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8F8F8"/>
  <w:body>
    <w:p w14:paraId="6383FE53" w14:textId="1EC432FB" w:rsidR="004B35F0" w:rsidRDefault="004B35F0" w:rsidP="000B599F">
      <w:pPr>
        <w:ind w:firstLine="720"/>
        <w:jc w:val="both"/>
        <w:rPr>
          <w:rFonts w:ascii="Abadi" w:hAnsi="Abadi"/>
          <w:color w:val="FFFFFF" w:themeColor="background1"/>
          <w:sz w:val="22"/>
          <w:szCs w:val="22"/>
        </w:rPr>
      </w:pPr>
    </w:p>
    <w:p w14:paraId="67E493D5" w14:textId="33414361" w:rsidR="005E46EF" w:rsidRDefault="005E46EF" w:rsidP="000B599F">
      <w:pPr>
        <w:ind w:firstLine="720"/>
        <w:jc w:val="both"/>
        <w:rPr>
          <w:rFonts w:ascii="Abadi" w:hAnsi="Abadi"/>
          <w:color w:val="FFFFFF" w:themeColor="background1"/>
          <w:sz w:val="22"/>
          <w:szCs w:val="22"/>
        </w:rPr>
      </w:pPr>
    </w:p>
    <w:p w14:paraId="69C2B761" w14:textId="77777777" w:rsidR="00017083" w:rsidRPr="006B22B2" w:rsidRDefault="00017083" w:rsidP="000B599F">
      <w:pPr>
        <w:ind w:firstLine="720"/>
        <w:jc w:val="both"/>
        <w:rPr>
          <w:rFonts w:ascii="Abadi" w:hAnsi="Abadi"/>
          <w:color w:val="FFFFFF" w:themeColor="background1"/>
          <w:sz w:val="22"/>
          <w:szCs w:val="22"/>
        </w:rPr>
      </w:pPr>
    </w:p>
    <w:p w14:paraId="65B79B5C" w14:textId="77777777" w:rsidR="00361B4E" w:rsidRPr="006B22B2" w:rsidRDefault="00361B4E" w:rsidP="000B599F">
      <w:pPr>
        <w:ind w:firstLine="720"/>
        <w:jc w:val="both"/>
        <w:rPr>
          <w:rFonts w:ascii="Abadi" w:hAnsi="Abadi"/>
          <w:color w:val="FFFFFF" w:themeColor="background1"/>
          <w:sz w:val="22"/>
          <w:szCs w:val="22"/>
        </w:rPr>
      </w:pPr>
    </w:p>
    <w:p w14:paraId="59C0928A" w14:textId="66816774" w:rsidR="002463F1" w:rsidRPr="0056537E" w:rsidRDefault="00C402B4" w:rsidP="00BB6CF0">
      <w:pPr>
        <w:ind w:left="720"/>
        <w:jc w:val="both"/>
        <w:rPr>
          <w:rFonts w:ascii="Abadi" w:hAnsi="Abadi"/>
          <w:b/>
          <w:sz w:val="22"/>
          <w:szCs w:val="22"/>
        </w:rPr>
        <w:sectPr w:rsidR="002463F1" w:rsidRPr="0056537E" w:rsidSect="00616111">
          <w:headerReference w:type="even" r:id="rId11"/>
          <w:headerReference w:type="default" r:id="rId12"/>
          <w:footerReference w:type="even" r:id="rId13"/>
          <w:footerReference w:type="default" r:id="rId14"/>
          <w:headerReference w:type="first" r:id="rId15"/>
          <w:footerReference w:type="first" r:id="rId16"/>
          <w:footnotePr>
            <w:pos w:val="beneathText"/>
            <w:numStart w:val="2"/>
          </w:footnotePr>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r>
        <w:rPr>
          <w:rFonts w:ascii="Abadi" w:hAnsi="Abadi"/>
          <w:b/>
          <w:sz w:val="22"/>
          <w:szCs w:val="22"/>
        </w:rPr>
        <w:tab/>
      </w:r>
      <w:r>
        <w:rPr>
          <w:rFonts w:ascii="Abadi" w:hAnsi="Abadi"/>
          <w:b/>
          <w:sz w:val="22"/>
          <w:szCs w:val="22"/>
        </w:rPr>
        <w:tab/>
      </w:r>
      <w:r>
        <w:rPr>
          <w:rFonts w:ascii="Abadi" w:hAnsi="Abadi"/>
          <w:b/>
          <w:sz w:val="22"/>
          <w:szCs w:val="22"/>
        </w:rPr>
        <w:tab/>
      </w:r>
    </w:p>
    <w:p w14:paraId="4BC2908C" w14:textId="27C98C07" w:rsidR="0024733C" w:rsidRPr="0066249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w:t>
      </w:r>
      <w:r w:rsidR="00615EB6">
        <w:rPr>
          <w:rFonts w:ascii="Abadi" w:hAnsi="Abadi"/>
          <w:b/>
          <w:sz w:val="21"/>
          <w:szCs w:val="21"/>
        </w:rPr>
        <w:t>QUINTA</w:t>
      </w:r>
      <w:r w:rsidRPr="0066249B">
        <w:rPr>
          <w:rFonts w:ascii="Abadi" w:hAnsi="Abadi"/>
          <w:b/>
          <w:sz w:val="21"/>
          <w:szCs w:val="21"/>
        </w:rPr>
        <w:t xml:space="preserve"> LEGISLATURA DEL CONGRESO DEL ESTADO DE GUANAJUATO. </w:t>
      </w:r>
      <w:r w:rsidR="00EB55CD">
        <w:rPr>
          <w:rFonts w:ascii="Abadi" w:hAnsi="Abadi"/>
          <w:b/>
          <w:sz w:val="21"/>
          <w:szCs w:val="21"/>
        </w:rPr>
        <w:t>SESIÓN ORDINARIA</w:t>
      </w:r>
      <w:r w:rsidRPr="0066249B">
        <w:rPr>
          <w:rFonts w:ascii="Abadi" w:hAnsi="Abadi"/>
          <w:b/>
          <w:sz w:val="21"/>
          <w:szCs w:val="21"/>
        </w:rPr>
        <w:t xml:space="preserve">. PRIMER AÑO DE EJERCICIO CONSTITUCIONAL. </w:t>
      </w:r>
      <w:r w:rsidR="000A0B61">
        <w:rPr>
          <w:rFonts w:ascii="Abadi" w:hAnsi="Abadi"/>
          <w:b/>
          <w:sz w:val="21"/>
          <w:szCs w:val="21"/>
        </w:rPr>
        <w:t>SEGUNDO PERIODO</w:t>
      </w:r>
      <w:r w:rsidRPr="0066249B">
        <w:rPr>
          <w:rFonts w:ascii="Abadi" w:hAnsi="Abadi"/>
          <w:b/>
          <w:sz w:val="21"/>
          <w:szCs w:val="21"/>
        </w:rPr>
        <w:t>.</w:t>
      </w:r>
      <w:r w:rsidR="003F20EB">
        <w:rPr>
          <w:rFonts w:ascii="Abadi" w:hAnsi="Abadi"/>
          <w:b/>
          <w:sz w:val="21"/>
          <w:szCs w:val="21"/>
        </w:rPr>
        <w:t xml:space="preserve"> </w:t>
      </w:r>
      <w:r w:rsidR="008836DA">
        <w:rPr>
          <w:rFonts w:ascii="Abadi" w:hAnsi="Abadi"/>
          <w:b/>
          <w:sz w:val="21"/>
          <w:szCs w:val="21"/>
        </w:rPr>
        <w:t xml:space="preserve">PRESIDENCIA DE LA DIPUTADA IRMA LETICIA </w:t>
      </w:r>
      <w:r w:rsidR="00E11DA1">
        <w:rPr>
          <w:rFonts w:ascii="Abadi" w:hAnsi="Abadi"/>
          <w:b/>
          <w:sz w:val="21"/>
          <w:szCs w:val="21"/>
        </w:rPr>
        <w:t>GONZALÉZ SÁNCHEZ.</w:t>
      </w:r>
      <w:r w:rsidR="00DB6DE2">
        <w:rPr>
          <w:rFonts w:ascii="Abadi" w:hAnsi="Abadi"/>
          <w:b/>
          <w:sz w:val="21"/>
          <w:szCs w:val="21"/>
        </w:rPr>
        <w:t xml:space="preserve"> </w:t>
      </w:r>
      <w:r w:rsidR="003F20EB">
        <w:rPr>
          <w:rFonts w:ascii="Abadi" w:hAnsi="Abadi"/>
          <w:b/>
          <w:sz w:val="21"/>
          <w:szCs w:val="21"/>
        </w:rPr>
        <w:t xml:space="preserve"> </w:t>
      </w:r>
      <w:r w:rsidR="00A974FA">
        <w:rPr>
          <w:rFonts w:ascii="Abadi" w:hAnsi="Abadi"/>
          <w:b/>
          <w:sz w:val="21"/>
          <w:szCs w:val="21"/>
        </w:rPr>
        <w:t>21</w:t>
      </w:r>
      <w:r w:rsidR="00406BF5">
        <w:rPr>
          <w:rFonts w:ascii="Abadi" w:hAnsi="Abadi"/>
          <w:b/>
          <w:sz w:val="21"/>
          <w:szCs w:val="21"/>
        </w:rPr>
        <w:t xml:space="preserve"> </w:t>
      </w:r>
      <w:r w:rsidR="00736CD3">
        <w:rPr>
          <w:rFonts w:ascii="Abadi" w:hAnsi="Abadi"/>
          <w:b/>
          <w:sz w:val="21"/>
          <w:szCs w:val="21"/>
        </w:rPr>
        <w:t xml:space="preserve">DE </w:t>
      </w:r>
      <w:r w:rsidR="0024726D">
        <w:rPr>
          <w:rFonts w:ascii="Abadi" w:hAnsi="Abadi"/>
          <w:b/>
          <w:sz w:val="21"/>
          <w:szCs w:val="21"/>
        </w:rPr>
        <w:t>ABRIL D</w:t>
      </w:r>
      <w:r w:rsidR="00736CD3">
        <w:rPr>
          <w:rFonts w:ascii="Abadi" w:hAnsi="Abadi"/>
          <w:b/>
          <w:sz w:val="21"/>
          <w:szCs w:val="21"/>
        </w:rPr>
        <w:t>E 202</w:t>
      </w:r>
      <w:r w:rsidR="003F20EB">
        <w:rPr>
          <w:rFonts w:ascii="Abadi" w:hAnsi="Abadi"/>
          <w:b/>
          <w:sz w:val="21"/>
          <w:szCs w:val="21"/>
        </w:rPr>
        <w:t>2</w:t>
      </w:r>
      <w:r w:rsidR="00BE665D">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80AE5">
        <w:rPr>
          <w:rFonts w:ascii="Abadi" w:hAnsi="Abadi"/>
          <w:b/>
          <w:sz w:val="21"/>
          <w:szCs w:val="21"/>
        </w:rPr>
        <w:t>1</w:t>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7D621A7C" w:rsidR="0024733C" w:rsidRDefault="0024733C" w:rsidP="0024733C">
      <w:pPr>
        <w:jc w:val="center"/>
        <w:rPr>
          <w:rFonts w:ascii="Abadi" w:hAnsi="Abadi"/>
          <w:b/>
          <w:sz w:val="21"/>
          <w:szCs w:val="21"/>
        </w:rPr>
      </w:pPr>
      <w:r w:rsidRPr="0066249B">
        <w:rPr>
          <w:rFonts w:ascii="Abadi" w:hAnsi="Abadi"/>
          <w:b/>
          <w:sz w:val="21"/>
          <w:szCs w:val="21"/>
        </w:rPr>
        <w:t>SUMARIO</w:t>
      </w:r>
    </w:p>
    <w:p w14:paraId="379F0214" w14:textId="77777777" w:rsidR="005739F3" w:rsidRDefault="005739F3" w:rsidP="0024733C">
      <w:pPr>
        <w:jc w:val="center"/>
        <w:rPr>
          <w:rFonts w:ascii="Abadi" w:hAnsi="Abadi"/>
          <w:b/>
          <w:sz w:val="21"/>
          <w:szCs w:val="21"/>
        </w:rPr>
      </w:pPr>
    </w:p>
    <w:p w14:paraId="62227B95" w14:textId="7EE51A79" w:rsidR="00D16AC6" w:rsidRDefault="00D16AC6" w:rsidP="00522523">
      <w:pPr>
        <w:pStyle w:val="Prrafodelista"/>
        <w:numPr>
          <w:ilvl w:val="0"/>
          <w:numId w:val="4"/>
        </w:numPr>
        <w:ind w:right="708"/>
        <w:jc w:val="both"/>
        <w:rPr>
          <w:rFonts w:ascii="Abadi" w:hAnsi="Abadi"/>
          <w:b/>
          <w:bCs/>
          <w:sz w:val="21"/>
          <w:szCs w:val="21"/>
        </w:rPr>
      </w:pPr>
      <w:r w:rsidRPr="00F02AB4">
        <w:rPr>
          <w:rFonts w:ascii="Abadi" w:hAnsi="Abadi"/>
          <w:b/>
          <w:bCs/>
          <w:sz w:val="21"/>
          <w:szCs w:val="21"/>
        </w:rPr>
        <w:t>Lectura y, en su caso, aprobación del orden del día.</w:t>
      </w:r>
    </w:p>
    <w:p w14:paraId="36357DC2" w14:textId="0D780585" w:rsidR="00284753" w:rsidRPr="00284753" w:rsidRDefault="00284753" w:rsidP="00284753">
      <w:pPr>
        <w:pStyle w:val="Prrafodelista"/>
        <w:ind w:left="3540"/>
        <w:jc w:val="center"/>
        <w:rPr>
          <w:rFonts w:ascii="Abadi" w:hAnsi="Abadi"/>
          <w:b/>
          <w:bCs/>
          <w:sz w:val="18"/>
          <w:szCs w:val="18"/>
        </w:rPr>
      </w:pPr>
      <w:r w:rsidRPr="00284753">
        <w:rPr>
          <w:rFonts w:ascii="Abadi" w:hAnsi="Abadi"/>
          <w:b/>
          <w:bCs/>
          <w:sz w:val="18"/>
          <w:szCs w:val="18"/>
        </w:rPr>
        <w:t xml:space="preserve">Pág. </w:t>
      </w:r>
      <w:r w:rsidR="00941F06">
        <w:rPr>
          <w:rFonts w:ascii="Abadi" w:hAnsi="Abadi"/>
          <w:b/>
          <w:bCs/>
          <w:sz w:val="18"/>
          <w:szCs w:val="18"/>
        </w:rPr>
        <w:t>6</w:t>
      </w:r>
    </w:p>
    <w:p w14:paraId="5FEBEB81" w14:textId="77777777" w:rsidR="00D16AC6" w:rsidRPr="00DE284C" w:rsidRDefault="00D16AC6" w:rsidP="00F02AB4">
      <w:pPr>
        <w:ind w:left="709" w:right="708"/>
        <w:jc w:val="both"/>
        <w:rPr>
          <w:rFonts w:ascii="Abadi" w:hAnsi="Abadi"/>
          <w:b/>
          <w:bCs/>
          <w:sz w:val="21"/>
          <w:szCs w:val="21"/>
        </w:rPr>
      </w:pPr>
    </w:p>
    <w:p w14:paraId="78B68EAC" w14:textId="19318F12" w:rsidR="00D16AC6" w:rsidRDefault="00D16AC6" w:rsidP="00522523">
      <w:pPr>
        <w:pStyle w:val="Prrafodelista"/>
        <w:numPr>
          <w:ilvl w:val="0"/>
          <w:numId w:val="4"/>
        </w:numPr>
        <w:ind w:right="708"/>
        <w:jc w:val="both"/>
        <w:rPr>
          <w:rFonts w:ascii="Abadi" w:hAnsi="Abadi"/>
          <w:b/>
          <w:bCs/>
          <w:sz w:val="21"/>
          <w:szCs w:val="21"/>
        </w:rPr>
      </w:pPr>
      <w:r w:rsidRPr="00F02AB4">
        <w:rPr>
          <w:rFonts w:ascii="Abadi" w:hAnsi="Abadi"/>
          <w:b/>
          <w:bCs/>
          <w:sz w:val="21"/>
          <w:szCs w:val="21"/>
        </w:rPr>
        <w:t>Lectura y, en su caso, aprobación del acta de la sesión ordinaria celebrada el 7 de abril del año en curso.</w:t>
      </w:r>
    </w:p>
    <w:p w14:paraId="4A28AA66" w14:textId="585513FF" w:rsidR="00CA081E" w:rsidRPr="00284753" w:rsidRDefault="00CA081E" w:rsidP="00CA081E">
      <w:pPr>
        <w:pStyle w:val="Prrafodelista"/>
        <w:ind w:left="3193" w:firstLine="347"/>
        <w:rPr>
          <w:rFonts w:ascii="Abadi" w:hAnsi="Abadi"/>
          <w:b/>
          <w:bCs/>
          <w:sz w:val="18"/>
          <w:szCs w:val="18"/>
        </w:rPr>
      </w:pPr>
      <w:r w:rsidRPr="00284753">
        <w:rPr>
          <w:rFonts w:ascii="Abadi" w:hAnsi="Abadi"/>
          <w:b/>
          <w:bCs/>
          <w:sz w:val="18"/>
          <w:szCs w:val="18"/>
        </w:rPr>
        <w:t xml:space="preserve">Pág. </w:t>
      </w:r>
      <w:r w:rsidR="00F52C51">
        <w:rPr>
          <w:rFonts w:ascii="Abadi" w:hAnsi="Abadi"/>
          <w:b/>
          <w:bCs/>
          <w:sz w:val="18"/>
          <w:szCs w:val="18"/>
        </w:rPr>
        <w:t>9</w:t>
      </w:r>
    </w:p>
    <w:p w14:paraId="1D4A659B" w14:textId="77777777" w:rsidR="00CA081E" w:rsidRPr="00F02AB4" w:rsidRDefault="00CA081E" w:rsidP="00CA081E">
      <w:pPr>
        <w:pStyle w:val="Prrafodelista"/>
        <w:ind w:left="1069" w:right="708"/>
        <w:jc w:val="both"/>
        <w:rPr>
          <w:rFonts w:ascii="Abadi" w:hAnsi="Abadi"/>
          <w:b/>
          <w:bCs/>
          <w:sz w:val="21"/>
          <w:szCs w:val="21"/>
        </w:rPr>
      </w:pPr>
    </w:p>
    <w:p w14:paraId="3AA713DB" w14:textId="0F28FA9A" w:rsidR="00D16AC6" w:rsidRDefault="00D16AC6" w:rsidP="00522523">
      <w:pPr>
        <w:pStyle w:val="Prrafodelista"/>
        <w:numPr>
          <w:ilvl w:val="0"/>
          <w:numId w:val="4"/>
        </w:numPr>
        <w:ind w:right="708"/>
        <w:jc w:val="both"/>
        <w:rPr>
          <w:rFonts w:ascii="Abadi" w:hAnsi="Abadi"/>
          <w:b/>
          <w:bCs/>
          <w:sz w:val="21"/>
          <w:szCs w:val="21"/>
        </w:rPr>
      </w:pPr>
      <w:r w:rsidRPr="00F02AB4">
        <w:rPr>
          <w:rFonts w:ascii="Abadi" w:hAnsi="Abadi"/>
          <w:b/>
          <w:bCs/>
          <w:sz w:val="21"/>
          <w:szCs w:val="21"/>
        </w:rPr>
        <w:t>Dar cuenta con las comunicaciones y correspondencia recibidas.</w:t>
      </w:r>
    </w:p>
    <w:p w14:paraId="72D22802" w14:textId="77777777" w:rsidR="00CA081E" w:rsidRPr="00CA081E" w:rsidRDefault="00CA081E" w:rsidP="00CA081E">
      <w:pPr>
        <w:pStyle w:val="Prrafodelista"/>
        <w:rPr>
          <w:rFonts w:ascii="Abadi" w:hAnsi="Abadi"/>
          <w:b/>
          <w:bCs/>
          <w:sz w:val="21"/>
          <w:szCs w:val="21"/>
        </w:rPr>
      </w:pPr>
    </w:p>
    <w:p w14:paraId="0BF03518" w14:textId="193C380E" w:rsidR="00CA081E" w:rsidRPr="00284753" w:rsidRDefault="00CA081E" w:rsidP="00CA081E">
      <w:pPr>
        <w:pStyle w:val="Prrafodelista"/>
        <w:ind w:left="3540"/>
        <w:jc w:val="center"/>
        <w:rPr>
          <w:rFonts w:ascii="Abadi" w:hAnsi="Abadi"/>
          <w:b/>
          <w:bCs/>
          <w:sz w:val="18"/>
          <w:szCs w:val="18"/>
        </w:rPr>
      </w:pPr>
      <w:r w:rsidRPr="00284753">
        <w:rPr>
          <w:rFonts w:ascii="Abadi" w:hAnsi="Abadi"/>
          <w:b/>
          <w:bCs/>
          <w:sz w:val="18"/>
          <w:szCs w:val="18"/>
        </w:rPr>
        <w:t xml:space="preserve">Pág. </w:t>
      </w:r>
      <w:r w:rsidR="00F52C51">
        <w:rPr>
          <w:rFonts w:ascii="Abadi" w:hAnsi="Abadi"/>
          <w:b/>
          <w:bCs/>
          <w:sz w:val="18"/>
          <w:szCs w:val="18"/>
        </w:rPr>
        <w:t>18</w:t>
      </w:r>
    </w:p>
    <w:p w14:paraId="32228EEF" w14:textId="77777777" w:rsidR="00CA081E" w:rsidRPr="00CA081E" w:rsidRDefault="00CA081E" w:rsidP="00CA081E">
      <w:pPr>
        <w:ind w:right="708"/>
        <w:jc w:val="both"/>
        <w:rPr>
          <w:rFonts w:ascii="Abadi" w:hAnsi="Abadi"/>
          <w:b/>
          <w:bCs/>
          <w:sz w:val="21"/>
          <w:szCs w:val="21"/>
        </w:rPr>
      </w:pPr>
    </w:p>
    <w:p w14:paraId="5552C456" w14:textId="16790CC5" w:rsidR="00D16AC6" w:rsidRDefault="00D16AC6" w:rsidP="00522523">
      <w:pPr>
        <w:pStyle w:val="Prrafodelista"/>
        <w:numPr>
          <w:ilvl w:val="0"/>
          <w:numId w:val="4"/>
        </w:numPr>
        <w:ind w:right="708"/>
        <w:jc w:val="both"/>
        <w:rPr>
          <w:rFonts w:ascii="Abadi" w:hAnsi="Abadi"/>
          <w:b/>
          <w:bCs/>
          <w:sz w:val="21"/>
          <w:szCs w:val="21"/>
        </w:rPr>
      </w:pPr>
      <w:r w:rsidRPr="00F02AB4">
        <w:rPr>
          <w:rFonts w:ascii="Abadi" w:hAnsi="Abadi"/>
          <w:b/>
          <w:bCs/>
          <w:sz w:val="21"/>
          <w:szCs w:val="21"/>
        </w:rPr>
        <w:t>Dar cuenta con el Informe Anual de Actividades presentado por el Procurador de los Derechos Humanos del Estado de Guanajuato.</w:t>
      </w:r>
    </w:p>
    <w:p w14:paraId="3412408F" w14:textId="77777777" w:rsidR="00CA081E" w:rsidRPr="00CA081E" w:rsidRDefault="00CA081E" w:rsidP="00CA081E">
      <w:pPr>
        <w:pStyle w:val="Prrafodelista"/>
        <w:rPr>
          <w:rFonts w:ascii="Abadi" w:hAnsi="Abadi"/>
          <w:b/>
          <w:bCs/>
          <w:sz w:val="21"/>
          <w:szCs w:val="21"/>
        </w:rPr>
      </w:pPr>
    </w:p>
    <w:p w14:paraId="55A0A6B9" w14:textId="282AA5D3" w:rsidR="00CA081E" w:rsidRPr="00284753" w:rsidRDefault="00CA081E" w:rsidP="00CA081E">
      <w:pPr>
        <w:pStyle w:val="Prrafodelista"/>
        <w:ind w:left="3540"/>
        <w:jc w:val="center"/>
        <w:rPr>
          <w:rFonts w:ascii="Abadi" w:hAnsi="Abadi"/>
          <w:b/>
          <w:bCs/>
          <w:sz w:val="18"/>
          <w:szCs w:val="18"/>
        </w:rPr>
      </w:pPr>
      <w:r w:rsidRPr="00284753">
        <w:rPr>
          <w:rFonts w:ascii="Abadi" w:hAnsi="Abadi"/>
          <w:b/>
          <w:bCs/>
          <w:sz w:val="18"/>
          <w:szCs w:val="18"/>
        </w:rPr>
        <w:t xml:space="preserve">Pág. </w:t>
      </w:r>
      <w:r w:rsidR="00F52C51">
        <w:rPr>
          <w:rFonts w:ascii="Abadi" w:hAnsi="Abadi"/>
          <w:b/>
          <w:bCs/>
          <w:sz w:val="18"/>
          <w:szCs w:val="18"/>
        </w:rPr>
        <w:t>26</w:t>
      </w:r>
    </w:p>
    <w:p w14:paraId="3CEB9079" w14:textId="77777777" w:rsidR="00CA081E" w:rsidRPr="00CA081E" w:rsidRDefault="00CA081E" w:rsidP="00CA081E">
      <w:pPr>
        <w:ind w:right="708"/>
        <w:jc w:val="both"/>
        <w:rPr>
          <w:rFonts w:ascii="Abadi" w:hAnsi="Abadi"/>
          <w:b/>
          <w:bCs/>
          <w:sz w:val="21"/>
          <w:szCs w:val="21"/>
        </w:rPr>
      </w:pPr>
    </w:p>
    <w:p w14:paraId="63430AA1" w14:textId="77777777" w:rsidR="00D16AC6" w:rsidRPr="00DE284C" w:rsidRDefault="00D16AC6" w:rsidP="00F02AB4">
      <w:pPr>
        <w:ind w:left="709" w:right="708"/>
        <w:jc w:val="both"/>
        <w:rPr>
          <w:rFonts w:ascii="Abadi" w:hAnsi="Abadi"/>
          <w:b/>
          <w:bCs/>
          <w:sz w:val="21"/>
          <w:szCs w:val="21"/>
        </w:rPr>
      </w:pPr>
    </w:p>
    <w:p w14:paraId="1DFBB834" w14:textId="1184107A" w:rsidR="00D16AC6" w:rsidRPr="001F0E66" w:rsidRDefault="00D16AC6" w:rsidP="00D42BD2">
      <w:pPr>
        <w:pStyle w:val="Prrafodelista"/>
        <w:numPr>
          <w:ilvl w:val="0"/>
          <w:numId w:val="4"/>
        </w:numPr>
        <w:ind w:right="708"/>
        <w:jc w:val="both"/>
        <w:rPr>
          <w:rFonts w:ascii="Abadi" w:hAnsi="Abadi"/>
          <w:b/>
          <w:bCs/>
          <w:sz w:val="21"/>
          <w:szCs w:val="21"/>
        </w:rPr>
      </w:pPr>
      <w:r w:rsidRPr="001F0E66">
        <w:rPr>
          <w:rFonts w:ascii="Abadi" w:hAnsi="Abadi"/>
          <w:b/>
          <w:bCs/>
          <w:sz w:val="21"/>
          <w:szCs w:val="21"/>
        </w:rPr>
        <w:t xml:space="preserve">Presentación de la iniciativa suscrita por </w:t>
      </w:r>
      <w:r w:rsidR="00F9557D" w:rsidRPr="001F0E66">
        <w:rPr>
          <w:rFonts w:ascii="Abadi" w:hAnsi="Abadi"/>
          <w:b/>
          <w:bCs/>
          <w:sz w:val="21"/>
          <w:szCs w:val="21"/>
        </w:rPr>
        <w:t xml:space="preserve"> </w:t>
      </w:r>
      <w:r w:rsidRPr="001F0E66">
        <w:rPr>
          <w:rFonts w:ascii="Abadi" w:hAnsi="Abadi"/>
          <w:b/>
          <w:bCs/>
          <w:sz w:val="21"/>
          <w:szCs w:val="21"/>
        </w:rPr>
        <w:t>diputadas y diputados integrantes del Grupo Parlamentario del Partido Acción Nacional por la que se expide la Ley del Patrimonio Inmobiliario del Estado de Guanajuato.</w:t>
      </w:r>
    </w:p>
    <w:p w14:paraId="215D9BE0" w14:textId="77777777" w:rsidR="003C23BD" w:rsidRDefault="003C23BD" w:rsidP="003C23BD">
      <w:pPr>
        <w:rPr>
          <w:rFonts w:ascii="Abadi" w:hAnsi="Abadi"/>
          <w:b/>
          <w:bCs/>
          <w:sz w:val="18"/>
          <w:szCs w:val="18"/>
        </w:rPr>
      </w:pPr>
    </w:p>
    <w:p w14:paraId="3182DB8B" w14:textId="678EDCC5" w:rsidR="00F52C51" w:rsidRDefault="00F52C51" w:rsidP="005638BC">
      <w:pPr>
        <w:ind w:left="846" w:firstLine="2694"/>
        <w:rPr>
          <w:rFonts w:ascii="Abadi" w:hAnsi="Abadi"/>
          <w:b/>
          <w:bCs/>
          <w:sz w:val="18"/>
          <w:szCs w:val="18"/>
        </w:rPr>
      </w:pPr>
      <w:r w:rsidRPr="00F52C51">
        <w:rPr>
          <w:rFonts w:ascii="Abadi" w:hAnsi="Abadi"/>
          <w:b/>
          <w:bCs/>
          <w:sz w:val="18"/>
          <w:szCs w:val="18"/>
        </w:rPr>
        <w:t>Pág. 2</w:t>
      </w:r>
      <w:r>
        <w:rPr>
          <w:rFonts w:ascii="Abadi" w:hAnsi="Abadi"/>
          <w:b/>
          <w:bCs/>
          <w:sz w:val="18"/>
          <w:szCs w:val="18"/>
        </w:rPr>
        <w:t>7</w:t>
      </w:r>
    </w:p>
    <w:p w14:paraId="6EB84EC6" w14:textId="2FB300A2" w:rsidR="008E5AB1" w:rsidRDefault="008E5AB1" w:rsidP="005638BC">
      <w:pPr>
        <w:ind w:left="846" w:firstLine="2694"/>
        <w:rPr>
          <w:rFonts w:ascii="Abadi" w:hAnsi="Abadi"/>
          <w:b/>
          <w:bCs/>
          <w:sz w:val="18"/>
          <w:szCs w:val="18"/>
        </w:rPr>
      </w:pPr>
    </w:p>
    <w:p w14:paraId="4B23CA61" w14:textId="601B8544" w:rsidR="00F52C51" w:rsidRDefault="008E5AB1" w:rsidP="008E5AB1">
      <w:pPr>
        <w:shd w:val="clear" w:color="auto" w:fill="F2F2F2" w:themeFill="background1" w:themeFillShade="F2"/>
        <w:ind w:left="1134" w:right="709"/>
        <w:jc w:val="both"/>
        <w:rPr>
          <w:rFonts w:ascii="Abadi" w:hAnsi="Abadi"/>
          <w:b/>
          <w:bCs/>
          <w:sz w:val="18"/>
          <w:szCs w:val="18"/>
        </w:rPr>
      </w:pPr>
      <w:r>
        <w:rPr>
          <w:rFonts w:ascii="Abadi" w:hAnsi="Abadi"/>
          <w:b/>
          <w:bCs/>
          <w:sz w:val="18"/>
          <w:szCs w:val="18"/>
        </w:rPr>
        <w:t>(</w:t>
      </w:r>
      <w:r w:rsidRPr="008E5AB1">
        <w:rPr>
          <w:rFonts w:ascii="Abadi" w:hAnsi="Abadi"/>
          <w:b/>
          <w:bCs/>
          <w:sz w:val="21"/>
          <w:szCs w:val="21"/>
        </w:rPr>
        <w:t>Sube a tribuna para presentar la iniciativa el diputado Víctor Manuel Zanella Huerta</w:t>
      </w:r>
      <w:r>
        <w:rPr>
          <w:rFonts w:ascii="Abadi" w:hAnsi="Abadi"/>
          <w:b/>
          <w:bCs/>
          <w:sz w:val="18"/>
          <w:szCs w:val="18"/>
        </w:rPr>
        <w:t>)</w:t>
      </w:r>
    </w:p>
    <w:p w14:paraId="1AD45A75" w14:textId="5F9F0714" w:rsidR="008E5AB1" w:rsidRDefault="008E5AB1" w:rsidP="008E5AB1">
      <w:pPr>
        <w:shd w:val="clear" w:color="auto" w:fill="F2F2F2" w:themeFill="background1" w:themeFillShade="F2"/>
        <w:ind w:left="1134" w:right="709"/>
        <w:jc w:val="both"/>
        <w:rPr>
          <w:rFonts w:ascii="Abadi" w:hAnsi="Abadi"/>
          <w:b/>
          <w:bCs/>
          <w:sz w:val="18"/>
          <w:szCs w:val="18"/>
        </w:rPr>
      </w:pPr>
    </w:p>
    <w:p w14:paraId="02B94753" w14:textId="5EB521CC" w:rsidR="008E5AB1" w:rsidRDefault="008E5AB1" w:rsidP="008E5AB1">
      <w:pPr>
        <w:ind w:left="846" w:firstLine="2694"/>
        <w:rPr>
          <w:rFonts w:ascii="Abadi" w:hAnsi="Abadi"/>
          <w:b/>
          <w:bCs/>
          <w:sz w:val="18"/>
          <w:szCs w:val="18"/>
        </w:rPr>
      </w:pPr>
      <w:r w:rsidRPr="00F52C51">
        <w:rPr>
          <w:rFonts w:ascii="Abadi" w:hAnsi="Abadi"/>
          <w:b/>
          <w:bCs/>
          <w:sz w:val="18"/>
          <w:szCs w:val="18"/>
        </w:rPr>
        <w:t xml:space="preserve">Pág. </w:t>
      </w:r>
      <w:r>
        <w:rPr>
          <w:rFonts w:ascii="Abadi" w:hAnsi="Abadi"/>
          <w:b/>
          <w:bCs/>
          <w:sz w:val="18"/>
          <w:szCs w:val="18"/>
        </w:rPr>
        <w:t>45</w:t>
      </w:r>
    </w:p>
    <w:p w14:paraId="72DF7C87" w14:textId="77777777" w:rsidR="008E5AB1" w:rsidRDefault="008E5AB1" w:rsidP="008E5AB1">
      <w:pPr>
        <w:shd w:val="clear" w:color="auto" w:fill="F2F2F2" w:themeFill="background1" w:themeFillShade="F2"/>
        <w:ind w:left="1134" w:right="709"/>
        <w:jc w:val="both"/>
        <w:rPr>
          <w:rFonts w:ascii="Abadi" w:hAnsi="Abadi"/>
          <w:b/>
          <w:bCs/>
          <w:sz w:val="18"/>
          <w:szCs w:val="18"/>
        </w:rPr>
      </w:pPr>
    </w:p>
    <w:p w14:paraId="5CD66414" w14:textId="77777777" w:rsidR="00D16AC6" w:rsidRPr="00DE284C" w:rsidRDefault="00D16AC6" w:rsidP="00F02AB4">
      <w:pPr>
        <w:ind w:left="709" w:right="708"/>
        <w:jc w:val="both"/>
        <w:rPr>
          <w:rFonts w:ascii="Abadi" w:hAnsi="Abadi"/>
          <w:b/>
          <w:bCs/>
          <w:sz w:val="21"/>
          <w:szCs w:val="21"/>
        </w:rPr>
      </w:pPr>
    </w:p>
    <w:p w14:paraId="27CA2E28" w14:textId="0059D6F3" w:rsidR="00D16AC6" w:rsidRDefault="00D16AC6" w:rsidP="00522523">
      <w:pPr>
        <w:pStyle w:val="Prrafodelista"/>
        <w:numPr>
          <w:ilvl w:val="0"/>
          <w:numId w:val="4"/>
        </w:numPr>
        <w:ind w:right="708"/>
        <w:jc w:val="both"/>
        <w:rPr>
          <w:rFonts w:ascii="Abadi" w:hAnsi="Abadi"/>
          <w:b/>
          <w:bCs/>
          <w:sz w:val="21"/>
          <w:szCs w:val="21"/>
        </w:rPr>
      </w:pPr>
      <w:r w:rsidRPr="00F02AB4">
        <w:rPr>
          <w:rFonts w:ascii="Abadi" w:hAnsi="Abadi"/>
          <w:b/>
          <w:bCs/>
          <w:sz w:val="21"/>
          <w:szCs w:val="21"/>
        </w:rPr>
        <w:t>Presentación de la iniciativa a efecto de reformar el primer párrafo y las fracciones III, IV y V del artículo 11, y el artículo 12, y de adicionar un tercer párrafo al artículo 13 de la Ley para la Protección de los Derechos Humanos en el Estado de Guanajuato suscrita por diputada y diputados integrantes del Grupo Parlamentario del Partido MORENA.</w:t>
      </w:r>
    </w:p>
    <w:p w14:paraId="097A50EE" w14:textId="621FAD7E" w:rsidR="00B43B1B" w:rsidRPr="00B43B1B" w:rsidRDefault="00B43B1B" w:rsidP="005638BC">
      <w:pPr>
        <w:ind w:left="499" w:firstLine="3041"/>
        <w:rPr>
          <w:rFonts w:ascii="Abadi" w:hAnsi="Abadi"/>
          <w:b/>
          <w:bCs/>
          <w:sz w:val="18"/>
          <w:szCs w:val="18"/>
        </w:rPr>
      </w:pPr>
      <w:r w:rsidRPr="00B43B1B">
        <w:rPr>
          <w:rFonts w:ascii="Abadi" w:hAnsi="Abadi"/>
          <w:b/>
          <w:bCs/>
          <w:sz w:val="18"/>
          <w:szCs w:val="18"/>
        </w:rPr>
        <w:t xml:space="preserve">Pág. </w:t>
      </w:r>
      <w:r w:rsidR="00E90C86">
        <w:rPr>
          <w:rFonts w:ascii="Abadi" w:hAnsi="Abadi"/>
          <w:b/>
          <w:bCs/>
          <w:sz w:val="18"/>
          <w:szCs w:val="18"/>
        </w:rPr>
        <w:t>46</w:t>
      </w:r>
    </w:p>
    <w:p w14:paraId="1197D95C" w14:textId="77777777" w:rsidR="00B43B1B" w:rsidRPr="00F02AB4" w:rsidRDefault="00B43B1B" w:rsidP="00B43B1B">
      <w:pPr>
        <w:pStyle w:val="Prrafodelista"/>
        <w:ind w:left="1069" w:right="708"/>
        <w:jc w:val="both"/>
        <w:rPr>
          <w:rFonts w:ascii="Abadi" w:hAnsi="Abadi"/>
          <w:b/>
          <w:bCs/>
          <w:sz w:val="21"/>
          <w:szCs w:val="21"/>
        </w:rPr>
      </w:pPr>
    </w:p>
    <w:p w14:paraId="28BBEC0C" w14:textId="5CA48A78" w:rsidR="008E5AB1" w:rsidRDefault="008E5AB1" w:rsidP="008E5AB1">
      <w:pPr>
        <w:shd w:val="clear" w:color="auto" w:fill="F2F2F2" w:themeFill="background1" w:themeFillShade="F2"/>
        <w:ind w:left="1134" w:right="709"/>
        <w:jc w:val="both"/>
        <w:rPr>
          <w:rFonts w:ascii="Abadi" w:hAnsi="Abadi"/>
          <w:b/>
          <w:bCs/>
          <w:sz w:val="18"/>
          <w:szCs w:val="18"/>
        </w:rPr>
      </w:pPr>
      <w:r>
        <w:rPr>
          <w:rFonts w:ascii="Abadi" w:hAnsi="Abadi"/>
          <w:b/>
          <w:bCs/>
          <w:sz w:val="18"/>
          <w:szCs w:val="18"/>
        </w:rPr>
        <w:t>(</w:t>
      </w:r>
      <w:r w:rsidRPr="008E5AB1">
        <w:rPr>
          <w:rFonts w:ascii="Abadi" w:hAnsi="Abadi"/>
          <w:b/>
          <w:bCs/>
          <w:sz w:val="21"/>
          <w:szCs w:val="21"/>
        </w:rPr>
        <w:t xml:space="preserve">Sube a tribuna para presentar la iniciativa el </w:t>
      </w:r>
      <w:r w:rsidRPr="008E5AB1">
        <w:rPr>
          <w:rFonts w:ascii="Abadi" w:hAnsi="Abadi"/>
          <w:b/>
          <w:bCs/>
          <w:sz w:val="21"/>
          <w:szCs w:val="21"/>
        </w:rPr>
        <w:lastRenderedPageBreak/>
        <w:t xml:space="preserve">diputado </w:t>
      </w:r>
      <w:r>
        <w:rPr>
          <w:rFonts w:ascii="Abadi" w:hAnsi="Abadi"/>
          <w:b/>
          <w:bCs/>
          <w:sz w:val="21"/>
          <w:szCs w:val="21"/>
        </w:rPr>
        <w:t>David Martínez Mendizabal</w:t>
      </w:r>
      <w:r>
        <w:rPr>
          <w:rFonts w:ascii="Abadi" w:hAnsi="Abadi"/>
          <w:b/>
          <w:bCs/>
          <w:sz w:val="18"/>
          <w:szCs w:val="18"/>
        </w:rPr>
        <w:t>)</w:t>
      </w:r>
    </w:p>
    <w:p w14:paraId="42C59EA2" w14:textId="77777777" w:rsidR="008E5AB1" w:rsidRDefault="008E5AB1" w:rsidP="008E5AB1">
      <w:pPr>
        <w:ind w:left="3402" w:firstLine="138"/>
        <w:rPr>
          <w:rFonts w:ascii="Abadi" w:hAnsi="Abadi"/>
          <w:b/>
          <w:bCs/>
          <w:sz w:val="18"/>
          <w:szCs w:val="18"/>
        </w:rPr>
      </w:pPr>
    </w:p>
    <w:p w14:paraId="5175704B" w14:textId="63DC5CF7" w:rsidR="008E5AB1" w:rsidRPr="00B43B1B" w:rsidRDefault="008E5AB1" w:rsidP="008E5AB1">
      <w:pPr>
        <w:ind w:left="3402" w:firstLine="138"/>
        <w:rPr>
          <w:rFonts w:ascii="Abadi" w:hAnsi="Abadi"/>
          <w:b/>
          <w:bCs/>
          <w:sz w:val="18"/>
          <w:szCs w:val="18"/>
        </w:rPr>
      </w:pPr>
      <w:r w:rsidRPr="00B43B1B">
        <w:rPr>
          <w:rFonts w:ascii="Abadi" w:hAnsi="Abadi"/>
          <w:b/>
          <w:bCs/>
          <w:sz w:val="18"/>
          <w:szCs w:val="18"/>
        </w:rPr>
        <w:t xml:space="preserve">Pág. </w:t>
      </w:r>
      <w:r>
        <w:rPr>
          <w:rFonts w:ascii="Abadi" w:hAnsi="Abadi"/>
          <w:b/>
          <w:bCs/>
          <w:sz w:val="18"/>
          <w:szCs w:val="18"/>
        </w:rPr>
        <w:t>51</w:t>
      </w:r>
    </w:p>
    <w:p w14:paraId="125974AC" w14:textId="77777777" w:rsidR="00D16AC6" w:rsidRPr="00DE284C" w:rsidRDefault="00D16AC6" w:rsidP="00D16AC6">
      <w:pPr>
        <w:jc w:val="both"/>
        <w:rPr>
          <w:rFonts w:ascii="Abadi" w:hAnsi="Abadi"/>
          <w:b/>
          <w:bCs/>
          <w:sz w:val="21"/>
          <w:szCs w:val="21"/>
        </w:rPr>
      </w:pPr>
    </w:p>
    <w:p w14:paraId="0CDDB08C" w14:textId="7D2FE00B" w:rsidR="00D16AC6" w:rsidRDefault="00D16AC6" w:rsidP="00522523">
      <w:pPr>
        <w:pStyle w:val="Prrafodelista"/>
        <w:numPr>
          <w:ilvl w:val="0"/>
          <w:numId w:val="4"/>
        </w:numPr>
        <w:ind w:right="708"/>
        <w:jc w:val="both"/>
        <w:rPr>
          <w:rFonts w:ascii="Abadi" w:hAnsi="Abadi"/>
          <w:b/>
          <w:bCs/>
          <w:sz w:val="21"/>
          <w:szCs w:val="21"/>
        </w:rPr>
      </w:pPr>
      <w:r w:rsidRPr="00F02AB4">
        <w:rPr>
          <w:rFonts w:ascii="Abadi" w:hAnsi="Abadi"/>
          <w:b/>
          <w:bCs/>
          <w:sz w:val="21"/>
          <w:szCs w:val="21"/>
        </w:rPr>
        <w:t>Presentación de la iniciativa formulada por el diputado Ernesto Millán Soberanes integrante del Grupo Parlamentario del Partido MORENA a fin de reformar el artículo 153 y adicionar el artículo 152 bis a la Ley de Movilidad para el Estado de Guanajuato y sus Municipios.</w:t>
      </w:r>
    </w:p>
    <w:p w14:paraId="23E176A5" w14:textId="77777777" w:rsidR="00B43B1B" w:rsidRDefault="00B43B1B" w:rsidP="00B43B1B">
      <w:pPr>
        <w:ind w:left="709"/>
        <w:rPr>
          <w:rFonts w:ascii="Abadi" w:hAnsi="Abadi"/>
          <w:b/>
          <w:bCs/>
          <w:sz w:val="18"/>
          <w:szCs w:val="18"/>
        </w:rPr>
      </w:pPr>
    </w:p>
    <w:p w14:paraId="5F85DE53" w14:textId="62F64CC0" w:rsidR="00B43B1B" w:rsidRPr="00B43B1B" w:rsidRDefault="00B43B1B" w:rsidP="00752FF7">
      <w:pPr>
        <w:ind w:left="2694" w:firstLine="708"/>
        <w:rPr>
          <w:rFonts w:ascii="Abadi" w:hAnsi="Abadi"/>
          <w:b/>
          <w:bCs/>
          <w:sz w:val="18"/>
          <w:szCs w:val="18"/>
        </w:rPr>
      </w:pPr>
      <w:r w:rsidRPr="00B43B1B">
        <w:rPr>
          <w:rFonts w:ascii="Abadi" w:hAnsi="Abadi"/>
          <w:b/>
          <w:bCs/>
          <w:sz w:val="18"/>
          <w:szCs w:val="18"/>
        </w:rPr>
        <w:t xml:space="preserve">Pág. </w:t>
      </w:r>
      <w:r w:rsidR="00752FF7">
        <w:rPr>
          <w:rFonts w:ascii="Abadi" w:hAnsi="Abadi"/>
          <w:b/>
          <w:bCs/>
          <w:sz w:val="18"/>
          <w:szCs w:val="18"/>
        </w:rPr>
        <w:t>54</w:t>
      </w:r>
    </w:p>
    <w:p w14:paraId="30B309A5" w14:textId="17E74B98" w:rsidR="00B43B1B" w:rsidRDefault="00B43B1B" w:rsidP="00B43B1B">
      <w:pPr>
        <w:pStyle w:val="Prrafodelista"/>
        <w:ind w:left="1069" w:right="708"/>
        <w:jc w:val="both"/>
        <w:rPr>
          <w:rFonts w:ascii="Abadi" w:hAnsi="Abadi"/>
          <w:b/>
          <w:bCs/>
          <w:sz w:val="21"/>
          <w:szCs w:val="21"/>
        </w:rPr>
      </w:pPr>
    </w:p>
    <w:p w14:paraId="1F4BD439" w14:textId="3B19458E" w:rsidR="008E5AB1" w:rsidRDefault="008E5AB1" w:rsidP="00B43B1B">
      <w:pPr>
        <w:pStyle w:val="Prrafodelista"/>
        <w:ind w:left="1069" w:right="708"/>
        <w:jc w:val="both"/>
        <w:rPr>
          <w:rFonts w:ascii="Abadi" w:hAnsi="Abadi"/>
          <w:b/>
          <w:bCs/>
          <w:sz w:val="21"/>
          <w:szCs w:val="21"/>
        </w:rPr>
      </w:pPr>
    </w:p>
    <w:p w14:paraId="0E8757A5" w14:textId="347ABC64" w:rsidR="008E5AB1" w:rsidRDefault="008E5AB1" w:rsidP="008E5AB1">
      <w:pPr>
        <w:shd w:val="clear" w:color="auto" w:fill="F2F2F2" w:themeFill="background1" w:themeFillShade="F2"/>
        <w:ind w:left="1134" w:right="709"/>
        <w:jc w:val="both"/>
        <w:rPr>
          <w:rFonts w:ascii="Abadi" w:hAnsi="Abadi"/>
          <w:b/>
          <w:bCs/>
          <w:sz w:val="18"/>
          <w:szCs w:val="18"/>
        </w:rPr>
      </w:pPr>
      <w:r>
        <w:rPr>
          <w:rFonts w:ascii="Abadi" w:hAnsi="Abadi"/>
          <w:b/>
          <w:bCs/>
          <w:sz w:val="18"/>
          <w:szCs w:val="18"/>
        </w:rPr>
        <w:t>(</w:t>
      </w:r>
      <w:r w:rsidRPr="008E5AB1">
        <w:rPr>
          <w:rFonts w:ascii="Abadi" w:hAnsi="Abadi"/>
          <w:b/>
          <w:bCs/>
          <w:sz w:val="21"/>
          <w:szCs w:val="21"/>
        </w:rPr>
        <w:t xml:space="preserve">Sube a tribuna para presentar la iniciativa el diputado </w:t>
      </w:r>
      <w:r w:rsidRPr="00F02AB4">
        <w:rPr>
          <w:rFonts w:ascii="Abadi" w:hAnsi="Abadi"/>
          <w:b/>
          <w:bCs/>
          <w:sz w:val="21"/>
          <w:szCs w:val="21"/>
        </w:rPr>
        <w:t>Ernesto Millán Soberanes</w:t>
      </w:r>
      <w:r>
        <w:rPr>
          <w:rFonts w:ascii="Abadi" w:hAnsi="Abadi"/>
          <w:b/>
          <w:bCs/>
          <w:sz w:val="18"/>
          <w:szCs w:val="18"/>
        </w:rPr>
        <w:t>)</w:t>
      </w:r>
    </w:p>
    <w:p w14:paraId="538E30ED" w14:textId="77777777" w:rsidR="008E5AB1" w:rsidRPr="00F02AB4" w:rsidRDefault="008E5AB1" w:rsidP="00B43B1B">
      <w:pPr>
        <w:pStyle w:val="Prrafodelista"/>
        <w:ind w:left="1069" w:right="708"/>
        <w:jc w:val="both"/>
        <w:rPr>
          <w:rFonts w:ascii="Abadi" w:hAnsi="Abadi"/>
          <w:b/>
          <w:bCs/>
          <w:sz w:val="21"/>
          <w:szCs w:val="21"/>
        </w:rPr>
      </w:pPr>
    </w:p>
    <w:p w14:paraId="6566E579" w14:textId="033DC999" w:rsidR="00D11108" w:rsidRPr="00B43B1B" w:rsidRDefault="00D11108" w:rsidP="00D11108">
      <w:pPr>
        <w:ind w:left="2694" w:firstLine="708"/>
        <w:rPr>
          <w:rFonts w:ascii="Abadi" w:hAnsi="Abadi"/>
          <w:b/>
          <w:bCs/>
          <w:sz w:val="18"/>
          <w:szCs w:val="18"/>
        </w:rPr>
      </w:pPr>
      <w:r w:rsidRPr="00B43B1B">
        <w:rPr>
          <w:rFonts w:ascii="Abadi" w:hAnsi="Abadi"/>
          <w:b/>
          <w:bCs/>
          <w:sz w:val="18"/>
          <w:szCs w:val="18"/>
        </w:rPr>
        <w:t xml:space="preserve">Pág. </w:t>
      </w:r>
      <w:r>
        <w:rPr>
          <w:rFonts w:ascii="Abadi" w:hAnsi="Abadi"/>
          <w:b/>
          <w:bCs/>
          <w:sz w:val="18"/>
          <w:szCs w:val="18"/>
        </w:rPr>
        <w:t>58</w:t>
      </w:r>
    </w:p>
    <w:p w14:paraId="2FCA97F8" w14:textId="77777777" w:rsidR="00D16AC6" w:rsidRPr="00DE284C" w:rsidRDefault="00D16AC6" w:rsidP="00F02AB4">
      <w:pPr>
        <w:ind w:left="993" w:right="708"/>
        <w:jc w:val="both"/>
        <w:rPr>
          <w:rFonts w:ascii="Abadi" w:hAnsi="Abadi"/>
          <w:b/>
          <w:bCs/>
          <w:sz w:val="21"/>
          <w:szCs w:val="21"/>
        </w:rPr>
      </w:pPr>
    </w:p>
    <w:p w14:paraId="0A34C5E9" w14:textId="6FC174E0" w:rsidR="00D16AC6" w:rsidRDefault="00D16AC6" w:rsidP="00522523">
      <w:pPr>
        <w:pStyle w:val="Prrafodelista"/>
        <w:numPr>
          <w:ilvl w:val="0"/>
          <w:numId w:val="4"/>
        </w:numPr>
        <w:ind w:right="708"/>
        <w:jc w:val="both"/>
        <w:rPr>
          <w:rFonts w:ascii="Abadi" w:hAnsi="Abadi"/>
          <w:b/>
          <w:bCs/>
          <w:sz w:val="21"/>
          <w:szCs w:val="21"/>
        </w:rPr>
      </w:pPr>
      <w:r w:rsidRPr="00F02AB4">
        <w:rPr>
          <w:rFonts w:ascii="Abadi" w:hAnsi="Abadi"/>
          <w:b/>
          <w:bCs/>
          <w:sz w:val="21"/>
          <w:szCs w:val="21"/>
        </w:rPr>
        <w:t>Presentación de la iniciativa por la que se reforman los artículos 21, 22 y 141 de la Ley Orgánica Municipal para el Estado de Guanajuato formulada por el diputado Pablo Alonso Ripoll integrante del Grupo Parlamentario del Partido MORENA</w:t>
      </w:r>
    </w:p>
    <w:p w14:paraId="7E234566" w14:textId="68E32D47" w:rsidR="00B43B1B" w:rsidRPr="00B43B1B" w:rsidRDefault="00B43B1B" w:rsidP="00EB02BD">
      <w:pPr>
        <w:ind w:left="2832" w:firstLine="708"/>
        <w:rPr>
          <w:rFonts w:ascii="Abadi" w:hAnsi="Abadi"/>
          <w:b/>
          <w:bCs/>
          <w:sz w:val="18"/>
          <w:szCs w:val="18"/>
        </w:rPr>
      </w:pPr>
      <w:r w:rsidRPr="00B43B1B">
        <w:rPr>
          <w:rFonts w:ascii="Abadi" w:hAnsi="Abadi"/>
          <w:b/>
          <w:bCs/>
          <w:sz w:val="18"/>
          <w:szCs w:val="18"/>
        </w:rPr>
        <w:t xml:space="preserve">Pág. </w:t>
      </w:r>
      <w:r w:rsidR="00752FF7">
        <w:rPr>
          <w:rFonts w:ascii="Abadi" w:hAnsi="Abadi"/>
          <w:b/>
          <w:bCs/>
          <w:sz w:val="18"/>
          <w:szCs w:val="18"/>
        </w:rPr>
        <w:t>60</w:t>
      </w:r>
    </w:p>
    <w:p w14:paraId="6BADA1CB" w14:textId="77777777" w:rsidR="00B43B1B" w:rsidRPr="00B43B1B" w:rsidRDefault="00B43B1B" w:rsidP="00B43B1B">
      <w:pPr>
        <w:ind w:right="708"/>
        <w:jc w:val="both"/>
        <w:rPr>
          <w:rFonts w:ascii="Abadi" w:hAnsi="Abadi"/>
          <w:b/>
          <w:bCs/>
          <w:sz w:val="21"/>
          <w:szCs w:val="21"/>
        </w:rPr>
      </w:pPr>
    </w:p>
    <w:p w14:paraId="60AEC08B" w14:textId="0607BA2C" w:rsidR="00D11108" w:rsidRDefault="00D11108" w:rsidP="00D11108">
      <w:pPr>
        <w:shd w:val="clear" w:color="auto" w:fill="F2F2F2" w:themeFill="background1" w:themeFillShade="F2"/>
        <w:ind w:left="1134" w:right="709"/>
        <w:jc w:val="both"/>
        <w:rPr>
          <w:rFonts w:ascii="Abadi" w:hAnsi="Abadi"/>
          <w:b/>
          <w:bCs/>
          <w:sz w:val="18"/>
          <w:szCs w:val="18"/>
        </w:rPr>
      </w:pPr>
      <w:r>
        <w:rPr>
          <w:rFonts w:ascii="Abadi" w:hAnsi="Abadi"/>
          <w:b/>
          <w:bCs/>
          <w:sz w:val="18"/>
          <w:szCs w:val="18"/>
        </w:rPr>
        <w:t>(</w:t>
      </w:r>
      <w:r w:rsidRPr="008E5AB1">
        <w:rPr>
          <w:rFonts w:ascii="Abadi" w:hAnsi="Abadi"/>
          <w:b/>
          <w:bCs/>
          <w:sz w:val="21"/>
          <w:szCs w:val="21"/>
        </w:rPr>
        <w:t xml:space="preserve">Sube a tribuna para presentar la iniciativa el diputado </w:t>
      </w:r>
      <w:r>
        <w:rPr>
          <w:rFonts w:ascii="Abadi" w:hAnsi="Abadi"/>
          <w:b/>
          <w:bCs/>
          <w:sz w:val="21"/>
          <w:szCs w:val="21"/>
        </w:rPr>
        <w:t>Pablo Alonso Ripoll</w:t>
      </w:r>
      <w:r>
        <w:rPr>
          <w:rFonts w:ascii="Abadi" w:hAnsi="Abadi"/>
          <w:b/>
          <w:bCs/>
          <w:sz w:val="18"/>
          <w:szCs w:val="18"/>
        </w:rPr>
        <w:t>)</w:t>
      </w:r>
    </w:p>
    <w:p w14:paraId="259933B1" w14:textId="05D39BF7" w:rsidR="00D16AC6" w:rsidRDefault="00D16AC6" w:rsidP="00F02AB4">
      <w:pPr>
        <w:ind w:left="993" w:right="708"/>
        <w:jc w:val="both"/>
        <w:rPr>
          <w:rFonts w:ascii="Abadi" w:hAnsi="Abadi"/>
          <w:b/>
          <w:bCs/>
          <w:sz w:val="21"/>
          <w:szCs w:val="21"/>
        </w:rPr>
      </w:pPr>
    </w:p>
    <w:p w14:paraId="4D388411" w14:textId="0EF664A1" w:rsidR="00D11108" w:rsidRPr="00B43B1B" w:rsidRDefault="00D11108" w:rsidP="00D11108">
      <w:pPr>
        <w:ind w:left="2832" w:firstLine="708"/>
        <w:rPr>
          <w:rFonts w:ascii="Abadi" w:hAnsi="Abadi"/>
          <w:b/>
          <w:bCs/>
          <w:sz w:val="18"/>
          <w:szCs w:val="18"/>
        </w:rPr>
      </w:pPr>
      <w:r w:rsidRPr="00B43B1B">
        <w:rPr>
          <w:rFonts w:ascii="Abadi" w:hAnsi="Abadi"/>
          <w:b/>
          <w:bCs/>
          <w:sz w:val="18"/>
          <w:szCs w:val="18"/>
        </w:rPr>
        <w:t xml:space="preserve">Pág. </w:t>
      </w:r>
      <w:r>
        <w:rPr>
          <w:rFonts w:ascii="Abadi" w:hAnsi="Abadi"/>
          <w:b/>
          <w:bCs/>
          <w:sz w:val="18"/>
          <w:szCs w:val="18"/>
        </w:rPr>
        <w:t>63</w:t>
      </w:r>
    </w:p>
    <w:p w14:paraId="2212FB1E" w14:textId="77777777" w:rsidR="00D11108" w:rsidRPr="00DE284C" w:rsidRDefault="00D11108" w:rsidP="00F02AB4">
      <w:pPr>
        <w:ind w:left="993" w:right="708"/>
        <w:jc w:val="both"/>
        <w:rPr>
          <w:rFonts w:ascii="Abadi" w:hAnsi="Abadi"/>
          <w:b/>
          <w:bCs/>
          <w:sz w:val="21"/>
          <w:szCs w:val="21"/>
        </w:rPr>
      </w:pPr>
    </w:p>
    <w:p w14:paraId="0160E20C" w14:textId="0DD822DC" w:rsidR="00D16AC6" w:rsidRDefault="00D16AC6" w:rsidP="00522523">
      <w:pPr>
        <w:pStyle w:val="Prrafodelista"/>
        <w:numPr>
          <w:ilvl w:val="0"/>
          <w:numId w:val="4"/>
        </w:numPr>
        <w:ind w:right="708"/>
        <w:jc w:val="both"/>
        <w:rPr>
          <w:rFonts w:ascii="Abadi" w:hAnsi="Abadi"/>
          <w:b/>
          <w:bCs/>
          <w:sz w:val="21"/>
          <w:szCs w:val="21"/>
        </w:rPr>
      </w:pPr>
      <w:r w:rsidRPr="00F02AB4">
        <w:rPr>
          <w:rFonts w:ascii="Abadi" w:hAnsi="Abadi"/>
          <w:b/>
          <w:bCs/>
          <w:sz w:val="21"/>
          <w:szCs w:val="21"/>
        </w:rPr>
        <w:t xml:space="preserve">Presentación de la iniciativa suscrita por las diputadas Yulma Rocha Aguilar, Dessire Angel Rocha y Martha Lourdes Ortega Roque a efecto de reformar los artículos 180, 181, 182 y 184; adicionar los artículos 180-a, 180-b </w:t>
      </w:r>
      <w:r w:rsidRPr="00F02AB4">
        <w:rPr>
          <w:rFonts w:ascii="Abadi" w:hAnsi="Abadi"/>
          <w:b/>
          <w:bCs/>
          <w:sz w:val="21"/>
          <w:szCs w:val="21"/>
        </w:rPr>
        <w:t>y 184-a; y derogar los artículos 185, 185-a y 186 del Código Penal del Estado de Guanajuato.</w:t>
      </w:r>
    </w:p>
    <w:p w14:paraId="6BCFBCA4" w14:textId="42439C90" w:rsidR="00B43B1B" w:rsidRPr="00B43B1B" w:rsidRDefault="00B43B1B" w:rsidP="00EB02BD">
      <w:pPr>
        <w:ind w:left="3402" w:firstLine="138"/>
        <w:rPr>
          <w:rFonts w:ascii="Abadi" w:hAnsi="Abadi"/>
          <w:b/>
          <w:bCs/>
          <w:sz w:val="18"/>
          <w:szCs w:val="18"/>
        </w:rPr>
      </w:pPr>
      <w:r w:rsidRPr="00B43B1B">
        <w:rPr>
          <w:rFonts w:ascii="Abadi" w:hAnsi="Abadi"/>
          <w:b/>
          <w:bCs/>
          <w:sz w:val="18"/>
          <w:szCs w:val="18"/>
        </w:rPr>
        <w:t>Pág.</w:t>
      </w:r>
      <w:r w:rsidR="00EB02BD">
        <w:rPr>
          <w:rFonts w:ascii="Abadi" w:hAnsi="Abadi"/>
          <w:b/>
          <w:bCs/>
          <w:sz w:val="18"/>
          <w:szCs w:val="18"/>
        </w:rPr>
        <w:t>6</w:t>
      </w:r>
      <w:r w:rsidR="00D11108">
        <w:rPr>
          <w:rFonts w:ascii="Abadi" w:hAnsi="Abadi"/>
          <w:b/>
          <w:bCs/>
          <w:sz w:val="18"/>
          <w:szCs w:val="18"/>
        </w:rPr>
        <w:t>5</w:t>
      </w:r>
      <w:r w:rsidRPr="00B43B1B">
        <w:rPr>
          <w:rFonts w:ascii="Abadi" w:hAnsi="Abadi"/>
          <w:b/>
          <w:bCs/>
          <w:sz w:val="18"/>
          <w:szCs w:val="18"/>
        </w:rPr>
        <w:t xml:space="preserve"> </w:t>
      </w:r>
    </w:p>
    <w:p w14:paraId="37BE0BEB" w14:textId="77777777" w:rsidR="00B43B1B" w:rsidRPr="00B43B1B" w:rsidRDefault="00B43B1B" w:rsidP="00B43B1B">
      <w:pPr>
        <w:ind w:right="708"/>
        <w:jc w:val="both"/>
        <w:rPr>
          <w:rFonts w:ascii="Abadi" w:hAnsi="Abadi"/>
          <w:b/>
          <w:bCs/>
          <w:sz w:val="21"/>
          <w:szCs w:val="21"/>
        </w:rPr>
      </w:pPr>
    </w:p>
    <w:p w14:paraId="7CCCAA8A" w14:textId="36DA1223" w:rsidR="00D16AC6" w:rsidRDefault="00D16AC6" w:rsidP="00F02AB4">
      <w:pPr>
        <w:ind w:left="993"/>
        <w:jc w:val="both"/>
        <w:rPr>
          <w:rFonts w:ascii="Abadi" w:hAnsi="Abadi"/>
          <w:b/>
          <w:bCs/>
          <w:sz w:val="21"/>
          <w:szCs w:val="21"/>
        </w:rPr>
      </w:pPr>
    </w:p>
    <w:p w14:paraId="1B0C9E32" w14:textId="546A9005" w:rsidR="00D11108" w:rsidRDefault="00D11108" w:rsidP="00D11108">
      <w:pPr>
        <w:shd w:val="clear" w:color="auto" w:fill="F2F2F2" w:themeFill="background1" w:themeFillShade="F2"/>
        <w:ind w:left="1134" w:right="709"/>
        <w:jc w:val="both"/>
        <w:rPr>
          <w:rFonts w:ascii="Abadi" w:hAnsi="Abadi"/>
          <w:b/>
          <w:bCs/>
          <w:sz w:val="18"/>
          <w:szCs w:val="18"/>
        </w:rPr>
      </w:pPr>
      <w:r>
        <w:rPr>
          <w:rFonts w:ascii="Abadi" w:hAnsi="Abadi"/>
          <w:b/>
          <w:bCs/>
          <w:sz w:val="18"/>
          <w:szCs w:val="18"/>
        </w:rPr>
        <w:t>(</w:t>
      </w:r>
      <w:r w:rsidRPr="008E5AB1">
        <w:rPr>
          <w:rFonts w:ascii="Abadi" w:hAnsi="Abadi"/>
          <w:b/>
          <w:bCs/>
          <w:sz w:val="21"/>
          <w:szCs w:val="21"/>
        </w:rPr>
        <w:t xml:space="preserve">Sube a tribuna para presentar la iniciativa </w:t>
      </w:r>
      <w:r>
        <w:rPr>
          <w:rFonts w:ascii="Abadi" w:hAnsi="Abadi"/>
          <w:b/>
          <w:bCs/>
          <w:sz w:val="21"/>
          <w:szCs w:val="21"/>
        </w:rPr>
        <w:t xml:space="preserve">la </w:t>
      </w:r>
      <w:r w:rsidRPr="008E5AB1">
        <w:rPr>
          <w:rFonts w:ascii="Abadi" w:hAnsi="Abadi"/>
          <w:b/>
          <w:bCs/>
          <w:sz w:val="21"/>
          <w:szCs w:val="21"/>
        </w:rPr>
        <w:t>diputad</w:t>
      </w:r>
      <w:r>
        <w:rPr>
          <w:rFonts w:ascii="Abadi" w:hAnsi="Abadi"/>
          <w:b/>
          <w:bCs/>
          <w:sz w:val="21"/>
          <w:szCs w:val="21"/>
        </w:rPr>
        <w:t>a</w:t>
      </w:r>
      <w:r w:rsidRPr="008E5AB1">
        <w:rPr>
          <w:rFonts w:ascii="Abadi" w:hAnsi="Abadi"/>
          <w:b/>
          <w:bCs/>
          <w:sz w:val="21"/>
          <w:szCs w:val="21"/>
        </w:rPr>
        <w:t xml:space="preserve"> </w:t>
      </w:r>
      <w:r>
        <w:rPr>
          <w:rFonts w:ascii="Abadi" w:hAnsi="Abadi"/>
          <w:b/>
          <w:bCs/>
          <w:sz w:val="21"/>
          <w:szCs w:val="21"/>
        </w:rPr>
        <w:t>Yulma Rocha Aguilar</w:t>
      </w:r>
      <w:r>
        <w:rPr>
          <w:rFonts w:ascii="Abadi" w:hAnsi="Abadi"/>
          <w:b/>
          <w:bCs/>
          <w:sz w:val="18"/>
          <w:szCs w:val="18"/>
        </w:rPr>
        <w:t>)</w:t>
      </w:r>
    </w:p>
    <w:p w14:paraId="66F689AD" w14:textId="5976D04E" w:rsidR="00D11108" w:rsidRDefault="00D11108" w:rsidP="00F02AB4">
      <w:pPr>
        <w:ind w:left="993"/>
        <w:jc w:val="both"/>
        <w:rPr>
          <w:rFonts w:ascii="Abadi" w:hAnsi="Abadi"/>
          <w:b/>
          <w:bCs/>
          <w:sz w:val="21"/>
          <w:szCs w:val="21"/>
        </w:rPr>
      </w:pPr>
    </w:p>
    <w:p w14:paraId="3C9B0A4C" w14:textId="0C2C82A8" w:rsidR="00D11108" w:rsidRPr="00B43B1B" w:rsidRDefault="00D11108" w:rsidP="00D11108">
      <w:pPr>
        <w:ind w:left="3402" w:firstLine="138"/>
        <w:rPr>
          <w:rFonts w:ascii="Abadi" w:hAnsi="Abadi"/>
          <w:b/>
          <w:bCs/>
          <w:sz w:val="18"/>
          <w:szCs w:val="18"/>
        </w:rPr>
      </w:pPr>
      <w:r w:rsidRPr="00B43B1B">
        <w:rPr>
          <w:rFonts w:ascii="Abadi" w:hAnsi="Abadi"/>
          <w:b/>
          <w:bCs/>
          <w:sz w:val="18"/>
          <w:szCs w:val="18"/>
        </w:rPr>
        <w:t>Pág.</w:t>
      </w:r>
      <w:r>
        <w:rPr>
          <w:rFonts w:ascii="Abadi" w:hAnsi="Abadi"/>
          <w:b/>
          <w:bCs/>
          <w:sz w:val="18"/>
          <w:szCs w:val="18"/>
        </w:rPr>
        <w:t>77</w:t>
      </w:r>
      <w:r w:rsidRPr="00B43B1B">
        <w:rPr>
          <w:rFonts w:ascii="Abadi" w:hAnsi="Abadi"/>
          <w:b/>
          <w:bCs/>
          <w:sz w:val="18"/>
          <w:szCs w:val="18"/>
        </w:rPr>
        <w:t xml:space="preserve"> </w:t>
      </w:r>
    </w:p>
    <w:p w14:paraId="3E221561" w14:textId="77777777" w:rsidR="00D11108" w:rsidRPr="00DE284C" w:rsidRDefault="00D11108" w:rsidP="00F02AB4">
      <w:pPr>
        <w:ind w:left="993"/>
        <w:jc w:val="both"/>
        <w:rPr>
          <w:rFonts w:ascii="Abadi" w:hAnsi="Abadi"/>
          <w:b/>
          <w:bCs/>
          <w:sz w:val="21"/>
          <w:szCs w:val="21"/>
        </w:rPr>
      </w:pPr>
    </w:p>
    <w:p w14:paraId="52B77B93" w14:textId="29E0EE5E" w:rsidR="00D16AC6" w:rsidRDefault="00D16AC6" w:rsidP="00522523">
      <w:pPr>
        <w:pStyle w:val="Prrafodelista"/>
        <w:numPr>
          <w:ilvl w:val="0"/>
          <w:numId w:val="4"/>
        </w:numPr>
        <w:ind w:right="708"/>
        <w:jc w:val="both"/>
        <w:rPr>
          <w:rFonts w:ascii="Abadi" w:hAnsi="Abadi"/>
          <w:b/>
          <w:bCs/>
          <w:sz w:val="21"/>
          <w:szCs w:val="21"/>
        </w:rPr>
      </w:pPr>
      <w:r w:rsidRPr="00F02AB4">
        <w:rPr>
          <w:rFonts w:ascii="Abadi" w:hAnsi="Abadi"/>
          <w:b/>
          <w:bCs/>
          <w:sz w:val="21"/>
          <w:szCs w:val="21"/>
        </w:rPr>
        <w:t>Presentación de los informes de resultados formulados por la Auditoría Superior del Estado de Guanajuato relativos a las revisiones practicadas a las cuentas públicas municipales de Cortazar, Cuerámaro y Tierra Blanca, correspondientes al ejercicio fiscal del año 2020.</w:t>
      </w:r>
    </w:p>
    <w:p w14:paraId="6600B968" w14:textId="27621C8F" w:rsidR="00B43B1B" w:rsidRPr="00B43B1B" w:rsidRDefault="00B43B1B" w:rsidP="00EB02BD">
      <w:pPr>
        <w:ind w:left="3402" w:firstLine="138"/>
        <w:rPr>
          <w:rFonts w:ascii="Abadi" w:hAnsi="Abadi"/>
          <w:b/>
          <w:bCs/>
          <w:sz w:val="18"/>
          <w:szCs w:val="18"/>
        </w:rPr>
      </w:pPr>
      <w:r w:rsidRPr="00B43B1B">
        <w:rPr>
          <w:rFonts w:ascii="Abadi" w:hAnsi="Abadi"/>
          <w:b/>
          <w:bCs/>
          <w:sz w:val="18"/>
          <w:szCs w:val="18"/>
        </w:rPr>
        <w:t xml:space="preserve">Pág. </w:t>
      </w:r>
      <w:r w:rsidR="00EB02BD">
        <w:rPr>
          <w:rFonts w:ascii="Abadi" w:hAnsi="Abadi"/>
          <w:b/>
          <w:bCs/>
          <w:sz w:val="18"/>
          <w:szCs w:val="18"/>
        </w:rPr>
        <w:t>79</w:t>
      </w:r>
    </w:p>
    <w:p w14:paraId="35255C06" w14:textId="77777777" w:rsidR="00B43B1B" w:rsidRPr="00B43B1B" w:rsidRDefault="00B43B1B" w:rsidP="00B43B1B">
      <w:pPr>
        <w:ind w:right="708"/>
        <w:jc w:val="both"/>
        <w:rPr>
          <w:rFonts w:ascii="Abadi" w:hAnsi="Abadi"/>
          <w:b/>
          <w:bCs/>
          <w:sz w:val="21"/>
          <w:szCs w:val="21"/>
        </w:rPr>
      </w:pPr>
    </w:p>
    <w:p w14:paraId="640C9D21" w14:textId="77777777" w:rsidR="00D16AC6" w:rsidRPr="00DE284C" w:rsidRDefault="00D16AC6" w:rsidP="00D16AC6">
      <w:pPr>
        <w:jc w:val="both"/>
        <w:rPr>
          <w:rFonts w:ascii="Abadi" w:hAnsi="Abadi"/>
          <w:b/>
          <w:bCs/>
          <w:sz w:val="21"/>
          <w:szCs w:val="21"/>
        </w:rPr>
      </w:pPr>
    </w:p>
    <w:p w14:paraId="52F4D5F3" w14:textId="2176DC80" w:rsidR="00D16AC6" w:rsidRDefault="00D16AC6" w:rsidP="008C3A3B">
      <w:pPr>
        <w:pStyle w:val="Prrafodelista"/>
        <w:numPr>
          <w:ilvl w:val="0"/>
          <w:numId w:val="4"/>
        </w:numPr>
        <w:tabs>
          <w:tab w:val="left" w:pos="3544"/>
        </w:tabs>
        <w:ind w:right="709"/>
        <w:jc w:val="both"/>
        <w:rPr>
          <w:rFonts w:ascii="Abadi" w:hAnsi="Abadi"/>
          <w:b/>
          <w:bCs/>
          <w:sz w:val="21"/>
          <w:szCs w:val="21"/>
        </w:rPr>
      </w:pPr>
      <w:r w:rsidRPr="00F02AB4">
        <w:rPr>
          <w:rFonts w:ascii="Abadi" w:hAnsi="Abadi"/>
          <w:b/>
          <w:bCs/>
          <w:sz w:val="21"/>
          <w:szCs w:val="21"/>
        </w:rPr>
        <w:t>Presentación de la propuesta de punto de acuerdo suscrita por diputada y diputado integrantes del Grupo Parlamentario del Partido Revolucionario Institucional mediante el cual se efectúa un respetuoso exhorto a los titulares del Ejecutivo Federal y de la Fiscalía General de la República para que, realicen medidas urgentes y contundentes para impedir que, en las fronteras, litorales y aduanas se introduzcan armas de fuego y proyectiles, y se persiga y sancione con eficacia a quienes introduzcan, acopien, trafiquen y/o porten estos instrumentos en nuestro país.</w:t>
      </w:r>
    </w:p>
    <w:p w14:paraId="0B1DBDA9" w14:textId="006ABAC4" w:rsidR="00B43B1B" w:rsidRPr="00B43B1B" w:rsidRDefault="00B43B1B" w:rsidP="008C3A3B">
      <w:pPr>
        <w:ind w:left="3540"/>
        <w:rPr>
          <w:rFonts w:ascii="Abadi" w:hAnsi="Abadi"/>
          <w:b/>
          <w:bCs/>
          <w:sz w:val="18"/>
          <w:szCs w:val="18"/>
        </w:rPr>
      </w:pPr>
      <w:r w:rsidRPr="00B43B1B">
        <w:rPr>
          <w:rFonts w:ascii="Abadi" w:hAnsi="Abadi"/>
          <w:b/>
          <w:bCs/>
          <w:sz w:val="18"/>
          <w:szCs w:val="18"/>
        </w:rPr>
        <w:t xml:space="preserve">Pág. </w:t>
      </w:r>
      <w:r w:rsidR="009570F5">
        <w:rPr>
          <w:rFonts w:ascii="Abadi" w:hAnsi="Abadi"/>
          <w:b/>
          <w:bCs/>
          <w:sz w:val="18"/>
          <w:szCs w:val="18"/>
        </w:rPr>
        <w:t>8</w:t>
      </w:r>
      <w:r w:rsidR="00D11108">
        <w:rPr>
          <w:rFonts w:ascii="Abadi" w:hAnsi="Abadi"/>
          <w:b/>
          <w:bCs/>
          <w:sz w:val="18"/>
          <w:szCs w:val="18"/>
        </w:rPr>
        <w:t>2</w:t>
      </w:r>
    </w:p>
    <w:p w14:paraId="67F5F024" w14:textId="77777777" w:rsidR="00B43B1B" w:rsidRPr="00B43B1B" w:rsidRDefault="00B43B1B" w:rsidP="00B43B1B">
      <w:pPr>
        <w:ind w:right="709"/>
        <w:jc w:val="both"/>
        <w:rPr>
          <w:rFonts w:ascii="Abadi" w:hAnsi="Abadi"/>
          <w:b/>
          <w:bCs/>
          <w:sz w:val="21"/>
          <w:szCs w:val="21"/>
        </w:rPr>
      </w:pPr>
    </w:p>
    <w:p w14:paraId="1AA456A2" w14:textId="33601272" w:rsidR="00D11108" w:rsidRDefault="00D11108" w:rsidP="00D11108">
      <w:pPr>
        <w:shd w:val="clear" w:color="auto" w:fill="F2F2F2" w:themeFill="background1" w:themeFillShade="F2"/>
        <w:ind w:left="1134" w:right="709"/>
        <w:jc w:val="both"/>
        <w:rPr>
          <w:rFonts w:ascii="Abadi" w:hAnsi="Abadi"/>
          <w:b/>
          <w:bCs/>
          <w:sz w:val="18"/>
          <w:szCs w:val="18"/>
        </w:rPr>
      </w:pPr>
      <w:r>
        <w:rPr>
          <w:rFonts w:ascii="Abadi" w:hAnsi="Abadi"/>
          <w:b/>
          <w:bCs/>
          <w:sz w:val="18"/>
          <w:szCs w:val="18"/>
        </w:rPr>
        <w:lastRenderedPageBreak/>
        <w:t>(</w:t>
      </w:r>
      <w:r w:rsidRPr="008E5AB1">
        <w:rPr>
          <w:rFonts w:ascii="Abadi" w:hAnsi="Abadi"/>
          <w:b/>
          <w:bCs/>
          <w:sz w:val="21"/>
          <w:szCs w:val="21"/>
        </w:rPr>
        <w:t xml:space="preserve">Sube a tribuna para presentar la iniciativa </w:t>
      </w:r>
      <w:r>
        <w:rPr>
          <w:rFonts w:ascii="Abadi" w:hAnsi="Abadi"/>
          <w:b/>
          <w:bCs/>
          <w:sz w:val="21"/>
          <w:szCs w:val="21"/>
        </w:rPr>
        <w:t xml:space="preserve">la </w:t>
      </w:r>
      <w:r w:rsidRPr="008E5AB1">
        <w:rPr>
          <w:rFonts w:ascii="Abadi" w:hAnsi="Abadi"/>
          <w:b/>
          <w:bCs/>
          <w:sz w:val="21"/>
          <w:szCs w:val="21"/>
        </w:rPr>
        <w:t>diputad</w:t>
      </w:r>
      <w:r>
        <w:rPr>
          <w:rFonts w:ascii="Abadi" w:hAnsi="Abadi"/>
          <w:b/>
          <w:bCs/>
          <w:sz w:val="21"/>
          <w:szCs w:val="21"/>
        </w:rPr>
        <w:t>a</w:t>
      </w:r>
      <w:r w:rsidRPr="008E5AB1">
        <w:rPr>
          <w:rFonts w:ascii="Abadi" w:hAnsi="Abadi"/>
          <w:b/>
          <w:bCs/>
          <w:sz w:val="21"/>
          <w:szCs w:val="21"/>
        </w:rPr>
        <w:t xml:space="preserve"> </w:t>
      </w:r>
      <w:r>
        <w:rPr>
          <w:rFonts w:ascii="Abadi" w:hAnsi="Abadi"/>
          <w:b/>
          <w:bCs/>
          <w:sz w:val="21"/>
          <w:szCs w:val="21"/>
        </w:rPr>
        <w:t>Ruth Noemí Tiscareño Agoitia</w:t>
      </w:r>
      <w:r>
        <w:rPr>
          <w:rFonts w:ascii="Abadi" w:hAnsi="Abadi"/>
          <w:b/>
          <w:bCs/>
          <w:sz w:val="18"/>
          <w:szCs w:val="18"/>
        </w:rPr>
        <w:t>)</w:t>
      </w:r>
    </w:p>
    <w:p w14:paraId="15C0B8C0" w14:textId="2D9C3824" w:rsidR="00D16AC6" w:rsidRDefault="00D16AC6" w:rsidP="00F02AB4">
      <w:pPr>
        <w:ind w:left="993"/>
        <w:jc w:val="both"/>
        <w:rPr>
          <w:rFonts w:ascii="Abadi" w:hAnsi="Abadi"/>
          <w:b/>
          <w:bCs/>
          <w:sz w:val="21"/>
          <w:szCs w:val="21"/>
        </w:rPr>
      </w:pPr>
    </w:p>
    <w:p w14:paraId="5B392CC5" w14:textId="6F955872" w:rsidR="00D11108" w:rsidRPr="00B43B1B" w:rsidRDefault="00D11108" w:rsidP="00D11108">
      <w:pPr>
        <w:ind w:left="3540"/>
        <w:rPr>
          <w:rFonts w:ascii="Abadi" w:hAnsi="Abadi"/>
          <w:b/>
          <w:bCs/>
          <w:sz w:val="18"/>
          <w:szCs w:val="18"/>
        </w:rPr>
      </w:pPr>
      <w:r w:rsidRPr="00B43B1B">
        <w:rPr>
          <w:rFonts w:ascii="Abadi" w:hAnsi="Abadi"/>
          <w:b/>
          <w:bCs/>
          <w:sz w:val="18"/>
          <w:szCs w:val="18"/>
        </w:rPr>
        <w:t xml:space="preserve">Pág. </w:t>
      </w:r>
      <w:r>
        <w:rPr>
          <w:rFonts w:ascii="Abadi" w:hAnsi="Abadi"/>
          <w:b/>
          <w:bCs/>
          <w:sz w:val="18"/>
          <w:szCs w:val="18"/>
        </w:rPr>
        <w:t>85</w:t>
      </w:r>
    </w:p>
    <w:p w14:paraId="5D229082" w14:textId="77777777" w:rsidR="00D11108" w:rsidRPr="00DE284C" w:rsidRDefault="00D11108" w:rsidP="00F02AB4">
      <w:pPr>
        <w:ind w:left="993"/>
        <w:jc w:val="both"/>
        <w:rPr>
          <w:rFonts w:ascii="Abadi" w:hAnsi="Abadi"/>
          <w:b/>
          <w:bCs/>
          <w:sz w:val="21"/>
          <w:szCs w:val="21"/>
        </w:rPr>
      </w:pPr>
    </w:p>
    <w:p w14:paraId="1D7C5FB0" w14:textId="36EA50A1" w:rsidR="00D16AC6" w:rsidRDefault="00D16AC6" w:rsidP="00522523">
      <w:pPr>
        <w:pStyle w:val="Prrafodelista"/>
        <w:numPr>
          <w:ilvl w:val="0"/>
          <w:numId w:val="4"/>
        </w:numPr>
        <w:ind w:right="709"/>
        <w:jc w:val="both"/>
        <w:rPr>
          <w:rFonts w:ascii="Abadi" w:hAnsi="Abadi"/>
          <w:b/>
          <w:bCs/>
          <w:sz w:val="21"/>
          <w:szCs w:val="21"/>
        </w:rPr>
      </w:pPr>
      <w:r w:rsidRPr="00F02AB4">
        <w:rPr>
          <w:rFonts w:ascii="Abadi" w:hAnsi="Abadi"/>
          <w:b/>
          <w:bCs/>
          <w:sz w:val="21"/>
          <w:szCs w:val="21"/>
        </w:rPr>
        <w:t>Presentación del informe de los conceptos generales de los estados financieros de los recursos presupuestales y las transferencias y ajustes presupuestales del Congreso del Estado, correspondiente al periodo comprendido del 1 al 28 de febrero de 2022, formulado por la Comisión de Administración y, en su caso, aprobación del mismo.</w:t>
      </w:r>
    </w:p>
    <w:p w14:paraId="0D8A3F7B" w14:textId="6A71ABC7" w:rsidR="00B43B1B" w:rsidRPr="00B43B1B" w:rsidRDefault="00B43B1B" w:rsidP="008C3A3B">
      <w:pPr>
        <w:ind w:left="3540"/>
        <w:rPr>
          <w:rFonts w:ascii="Abadi" w:hAnsi="Abadi"/>
          <w:b/>
          <w:bCs/>
          <w:sz w:val="18"/>
          <w:szCs w:val="18"/>
        </w:rPr>
      </w:pPr>
      <w:r w:rsidRPr="00B43B1B">
        <w:rPr>
          <w:rFonts w:ascii="Abadi" w:hAnsi="Abadi"/>
          <w:b/>
          <w:bCs/>
          <w:sz w:val="18"/>
          <w:szCs w:val="18"/>
        </w:rPr>
        <w:t xml:space="preserve">Pág. </w:t>
      </w:r>
      <w:r w:rsidR="009570F5">
        <w:rPr>
          <w:rFonts w:ascii="Abadi" w:hAnsi="Abadi"/>
          <w:b/>
          <w:bCs/>
          <w:sz w:val="18"/>
          <w:szCs w:val="18"/>
        </w:rPr>
        <w:t>86</w:t>
      </w:r>
    </w:p>
    <w:p w14:paraId="562404EE" w14:textId="77777777" w:rsidR="00B43B1B" w:rsidRPr="00B43B1B" w:rsidRDefault="00B43B1B" w:rsidP="00B43B1B">
      <w:pPr>
        <w:ind w:right="709"/>
        <w:jc w:val="both"/>
        <w:rPr>
          <w:rFonts w:ascii="Abadi" w:hAnsi="Abadi"/>
          <w:b/>
          <w:bCs/>
          <w:sz w:val="21"/>
          <w:szCs w:val="21"/>
        </w:rPr>
      </w:pPr>
    </w:p>
    <w:p w14:paraId="476FB6C8" w14:textId="77777777" w:rsidR="00D16AC6" w:rsidRPr="00DE284C" w:rsidRDefault="00D16AC6" w:rsidP="00F02AB4">
      <w:pPr>
        <w:ind w:left="993"/>
        <w:jc w:val="both"/>
        <w:rPr>
          <w:rFonts w:ascii="Abadi" w:hAnsi="Abadi"/>
          <w:b/>
          <w:bCs/>
          <w:sz w:val="21"/>
          <w:szCs w:val="21"/>
        </w:rPr>
      </w:pPr>
    </w:p>
    <w:p w14:paraId="23C3FA50" w14:textId="15EF7E94" w:rsidR="00D16AC6" w:rsidRDefault="00D16AC6" w:rsidP="00522523">
      <w:pPr>
        <w:pStyle w:val="Prrafodelista"/>
        <w:numPr>
          <w:ilvl w:val="0"/>
          <w:numId w:val="4"/>
        </w:numPr>
        <w:ind w:right="709"/>
        <w:jc w:val="both"/>
        <w:rPr>
          <w:rFonts w:ascii="Abadi" w:hAnsi="Abadi"/>
          <w:b/>
          <w:bCs/>
          <w:sz w:val="21"/>
          <w:szCs w:val="21"/>
        </w:rPr>
      </w:pPr>
      <w:r w:rsidRPr="00F02AB4">
        <w:rPr>
          <w:rFonts w:ascii="Abadi" w:hAnsi="Abadi"/>
          <w:b/>
          <w:bCs/>
          <w:sz w:val="21"/>
          <w:szCs w:val="21"/>
        </w:rPr>
        <w:t>Discusión y, en su caso, aprobación del dictamen emitido por la Comisión de Educación, Ciencia y Tecnología y Cultura relativo a la iniciativa formulada por la diputada Angélica Paola Yáñez González, integrante de la Sexagésima Cuarta Legislatura, por la cual se adiciona la fracción L al artículo 42 de la Ley de Educación para el Estado de Guanajuato.</w:t>
      </w:r>
    </w:p>
    <w:p w14:paraId="00DF7393" w14:textId="6F713155" w:rsidR="00B43B1B" w:rsidRPr="00B43B1B" w:rsidRDefault="00B43B1B" w:rsidP="00B720BE">
      <w:pPr>
        <w:ind w:left="2832" w:firstLine="708"/>
        <w:rPr>
          <w:rFonts w:ascii="Abadi" w:hAnsi="Abadi"/>
          <w:b/>
          <w:bCs/>
          <w:sz w:val="18"/>
          <w:szCs w:val="18"/>
        </w:rPr>
      </w:pPr>
      <w:r w:rsidRPr="00B43B1B">
        <w:rPr>
          <w:rFonts w:ascii="Abadi" w:hAnsi="Abadi"/>
          <w:b/>
          <w:bCs/>
          <w:sz w:val="18"/>
          <w:szCs w:val="18"/>
        </w:rPr>
        <w:t xml:space="preserve">Pág. </w:t>
      </w:r>
      <w:r w:rsidR="00B720BE">
        <w:rPr>
          <w:rFonts w:ascii="Abadi" w:hAnsi="Abadi"/>
          <w:b/>
          <w:bCs/>
          <w:sz w:val="18"/>
          <w:szCs w:val="18"/>
        </w:rPr>
        <w:t>87</w:t>
      </w:r>
    </w:p>
    <w:p w14:paraId="1FD7A286" w14:textId="77777777" w:rsidR="00B43B1B" w:rsidRPr="00B43B1B" w:rsidRDefault="00B43B1B" w:rsidP="00B43B1B">
      <w:pPr>
        <w:ind w:right="709"/>
        <w:jc w:val="both"/>
        <w:rPr>
          <w:rFonts w:ascii="Abadi" w:hAnsi="Abadi"/>
          <w:b/>
          <w:bCs/>
          <w:sz w:val="21"/>
          <w:szCs w:val="21"/>
        </w:rPr>
      </w:pPr>
    </w:p>
    <w:p w14:paraId="306698DE" w14:textId="249368FC" w:rsidR="00D16AC6" w:rsidRDefault="00D16AC6" w:rsidP="00F02AB4">
      <w:pPr>
        <w:ind w:left="1134" w:right="709"/>
        <w:jc w:val="both"/>
        <w:rPr>
          <w:rFonts w:ascii="Abadi" w:hAnsi="Abadi"/>
          <w:b/>
          <w:bCs/>
          <w:sz w:val="21"/>
          <w:szCs w:val="21"/>
        </w:rPr>
      </w:pPr>
    </w:p>
    <w:p w14:paraId="6B035343" w14:textId="25DE3FF9" w:rsidR="00D16AC6" w:rsidRDefault="00D16AC6" w:rsidP="00522523">
      <w:pPr>
        <w:pStyle w:val="Prrafodelista"/>
        <w:numPr>
          <w:ilvl w:val="0"/>
          <w:numId w:val="4"/>
        </w:numPr>
        <w:ind w:right="709"/>
        <w:jc w:val="both"/>
        <w:rPr>
          <w:rFonts w:ascii="Abadi" w:hAnsi="Abadi"/>
          <w:b/>
          <w:bCs/>
          <w:sz w:val="21"/>
          <w:szCs w:val="21"/>
        </w:rPr>
      </w:pPr>
      <w:r w:rsidRPr="00F02AB4">
        <w:rPr>
          <w:rFonts w:ascii="Abadi" w:hAnsi="Abadi"/>
          <w:b/>
          <w:bCs/>
          <w:sz w:val="21"/>
          <w:szCs w:val="21"/>
        </w:rPr>
        <w:t xml:space="preserve">Discusión y, en su caso, aprobación del dictamen signado por la Comisión de Educación, Ciencia y Tecnología y Cultura relativo a la propuesta de punto de acuerdo formulada por la diputada Ruth Noemí Tiscareño Agoitia integrante del Grupo Parlamentario del Partido Revolucionario Institucional a efecto de </w:t>
      </w:r>
      <w:r w:rsidRPr="00F02AB4">
        <w:rPr>
          <w:rFonts w:ascii="Abadi" w:hAnsi="Abadi"/>
          <w:b/>
          <w:bCs/>
          <w:sz w:val="21"/>
          <w:szCs w:val="21"/>
        </w:rPr>
        <w:t xml:space="preserve">exhortar al titular de la Secretaría de Educación Pública, al titular del Gobierno del Estado de Guanajuato, al titular de la Secretaría de Educación del Estado de Guanajuato, al titular de la Secretaría de Infraestructura, </w:t>
      </w:r>
      <w:r w:rsidR="00F02AB4">
        <w:rPr>
          <w:rFonts w:ascii="Abadi" w:hAnsi="Abadi"/>
          <w:b/>
          <w:bCs/>
          <w:sz w:val="21"/>
          <w:szCs w:val="21"/>
        </w:rPr>
        <w:t>c</w:t>
      </w:r>
      <w:r w:rsidRPr="00F02AB4">
        <w:rPr>
          <w:rFonts w:ascii="Abadi" w:hAnsi="Abadi"/>
          <w:b/>
          <w:bCs/>
          <w:sz w:val="21"/>
          <w:szCs w:val="21"/>
        </w:rPr>
        <w:t>onectividad y Movilidad, así como a los cuarenta y seis municipios del Estado de Guanajuato para que, en ejercicio de sus atribuciones y de manera coordinada, realicen un estudio del estado en el que se encuentran las escuelas públicas dentro de su demarcación territorial; y una vez identificado el estado en el que se encuentran los centros educativos públicos, implementen un plan de rehabilitación de dichos espacios que permita el regreso a clases de los alumnos y destinen el máximo de los recursos disponibles para llevar a cabo la rehabilitación de los espacios educativos, que garanticen los servicios mínimos de operatividad para el regreso a clases.</w:t>
      </w:r>
    </w:p>
    <w:p w14:paraId="07EE6973" w14:textId="77777777" w:rsidR="00387AD1" w:rsidRDefault="00387AD1" w:rsidP="00B720BE">
      <w:pPr>
        <w:ind w:left="2832" w:firstLine="708"/>
        <w:rPr>
          <w:rFonts w:ascii="Abadi" w:hAnsi="Abadi"/>
          <w:b/>
          <w:bCs/>
          <w:sz w:val="18"/>
          <w:szCs w:val="18"/>
        </w:rPr>
      </w:pPr>
    </w:p>
    <w:p w14:paraId="1AEB01C1" w14:textId="77777777" w:rsidR="00387AD1" w:rsidRPr="00B720BE" w:rsidRDefault="00387AD1" w:rsidP="00387AD1">
      <w:pPr>
        <w:ind w:left="2832" w:firstLine="708"/>
        <w:rPr>
          <w:rFonts w:ascii="Abadi" w:hAnsi="Abadi"/>
          <w:b/>
          <w:bCs/>
          <w:sz w:val="18"/>
          <w:szCs w:val="18"/>
        </w:rPr>
      </w:pPr>
      <w:r w:rsidRPr="00B720BE">
        <w:rPr>
          <w:rFonts w:ascii="Abadi" w:hAnsi="Abadi"/>
          <w:b/>
          <w:bCs/>
          <w:sz w:val="18"/>
          <w:szCs w:val="18"/>
        </w:rPr>
        <w:t>Pág. 9</w:t>
      </w:r>
      <w:r>
        <w:rPr>
          <w:rFonts w:ascii="Abadi" w:hAnsi="Abadi"/>
          <w:b/>
          <w:bCs/>
          <w:sz w:val="18"/>
          <w:szCs w:val="18"/>
        </w:rPr>
        <w:t>2</w:t>
      </w:r>
    </w:p>
    <w:p w14:paraId="7C67C4CC" w14:textId="44AF0308" w:rsidR="00387AD1" w:rsidRDefault="00387AD1" w:rsidP="00B720BE">
      <w:pPr>
        <w:ind w:left="2832" w:firstLine="708"/>
        <w:rPr>
          <w:rFonts w:ascii="Abadi" w:hAnsi="Abadi"/>
          <w:b/>
          <w:bCs/>
          <w:sz w:val="18"/>
          <w:szCs w:val="18"/>
        </w:rPr>
      </w:pPr>
    </w:p>
    <w:p w14:paraId="09143369" w14:textId="77777777" w:rsidR="00387AD1" w:rsidRDefault="00387AD1" w:rsidP="00B720BE">
      <w:pPr>
        <w:ind w:left="2832" w:firstLine="708"/>
        <w:rPr>
          <w:rFonts w:ascii="Abadi" w:hAnsi="Abadi"/>
          <w:b/>
          <w:bCs/>
          <w:sz w:val="18"/>
          <w:szCs w:val="18"/>
        </w:rPr>
      </w:pPr>
    </w:p>
    <w:p w14:paraId="2FBA7870" w14:textId="77777777" w:rsidR="00387AD1" w:rsidRDefault="00387AD1" w:rsidP="00387AD1">
      <w:pPr>
        <w:shd w:val="clear" w:color="auto" w:fill="F2F2F2" w:themeFill="background1" w:themeFillShade="F2"/>
        <w:ind w:left="1134" w:right="709"/>
        <w:jc w:val="both"/>
        <w:rPr>
          <w:rFonts w:ascii="Abadi" w:hAnsi="Abadi"/>
          <w:b/>
          <w:bCs/>
          <w:sz w:val="18"/>
          <w:szCs w:val="18"/>
        </w:rPr>
      </w:pPr>
      <w:r>
        <w:rPr>
          <w:rFonts w:ascii="Abadi" w:hAnsi="Abadi"/>
          <w:b/>
          <w:bCs/>
          <w:sz w:val="18"/>
          <w:szCs w:val="18"/>
        </w:rPr>
        <w:t>(</w:t>
      </w:r>
      <w:r w:rsidRPr="008E5AB1">
        <w:rPr>
          <w:rFonts w:ascii="Abadi" w:hAnsi="Abadi"/>
          <w:b/>
          <w:bCs/>
          <w:sz w:val="21"/>
          <w:szCs w:val="21"/>
        </w:rPr>
        <w:t xml:space="preserve">Sube a tribuna </w:t>
      </w:r>
      <w:r>
        <w:rPr>
          <w:rFonts w:ascii="Abadi" w:hAnsi="Abadi"/>
          <w:b/>
          <w:bCs/>
          <w:sz w:val="21"/>
          <w:szCs w:val="21"/>
        </w:rPr>
        <w:t xml:space="preserve">la diputada Ruth Noemí Tiscareño Agoitia, para </w:t>
      </w:r>
      <w:r w:rsidRPr="008E5AB1">
        <w:rPr>
          <w:rFonts w:ascii="Abadi" w:hAnsi="Abadi"/>
          <w:b/>
          <w:bCs/>
          <w:sz w:val="21"/>
          <w:szCs w:val="21"/>
        </w:rPr>
        <w:t xml:space="preserve"> </w:t>
      </w:r>
      <w:r>
        <w:rPr>
          <w:rFonts w:ascii="Abadi" w:hAnsi="Abadi"/>
          <w:b/>
          <w:bCs/>
          <w:sz w:val="21"/>
          <w:szCs w:val="21"/>
        </w:rPr>
        <w:t>hablar a favor del dictamen como autora de este</w:t>
      </w:r>
      <w:r>
        <w:rPr>
          <w:rFonts w:ascii="Abadi" w:hAnsi="Abadi"/>
          <w:b/>
          <w:bCs/>
          <w:sz w:val="18"/>
          <w:szCs w:val="18"/>
        </w:rPr>
        <w:t>)</w:t>
      </w:r>
    </w:p>
    <w:p w14:paraId="5A4909D9" w14:textId="430613FD" w:rsidR="00B720BE" w:rsidRDefault="00B720BE" w:rsidP="00387AD1">
      <w:pPr>
        <w:pStyle w:val="Prrafodelista"/>
        <w:ind w:left="1069" w:right="709"/>
        <w:jc w:val="both"/>
        <w:rPr>
          <w:rFonts w:ascii="Abadi" w:hAnsi="Abadi"/>
          <w:b/>
          <w:bCs/>
          <w:sz w:val="21"/>
          <w:szCs w:val="21"/>
        </w:rPr>
      </w:pPr>
    </w:p>
    <w:p w14:paraId="4CD72AC0" w14:textId="77777777" w:rsidR="00387AD1" w:rsidRPr="00B43B1B" w:rsidRDefault="00387AD1" w:rsidP="00387AD1">
      <w:pPr>
        <w:ind w:left="2832" w:firstLine="708"/>
        <w:rPr>
          <w:rFonts w:ascii="Abadi" w:hAnsi="Abadi"/>
          <w:b/>
          <w:bCs/>
          <w:sz w:val="18"/>
          <w:szCs w:val="18"/>
        </w:rPr>
      </w:pPr>
      <w:r w:rsidRPr="00B43B1B">
        <w:rPr>
          <w:rFonts w:ascii="Abadi" w:hAnsi="Abadi"/>
          <w:b/>
          <w:bCs/>
          <w:sz w:val="18"/>
          <w:szCs w:val="18"/>
        </w:rPr>
        <w:t xml:space="preserve">Pág. </w:t>
      </w:r>
      <w:r>
        <w:rPr>
          <w:rFonts w:ascii="Abadi" w:hAnsi="Abadi"/>
          <w:b/>
          <w:bCs/>
          <w:sz w:val="18"/>
          <w:szCs w:val="18"/>
        </w:rPr>
        <w:t>95</w:t>
      </w:r>
    </w:p>
    <w:p w14:paraId="5B39A0B5" w14:textId="77777777" w:rsidR="00387AD1" w:rsidRPr="00F02AB4" w:rsidRDefault="00387AD1" w:rsidP="00387AD1">
      <w:pPr>
        <w:pStyle w:val="Prrafodelista"/>
        <w:ind w:left="1069" w:right="709"/>
        <w:jc w:val="both"/>
        <w:rPr>
          <w:rFonts w:ascii="Abadi" w:hAnsi="Abadi"/>
          <w:b/>
          <w:bCs/>
          <w:sz w:val="21"/>
          <w:szCs w:val="21"/>
        </w:rPr>
      </w:pPr>
    </w:p>
    <w:p w14:paraId="799E30A4" w14:textId="77777777" w:rsidR="00D16AC6" w:rsidRPr="00DE284C" w:rsidRDefault="00D16AC6" w:rsidP="00D16AC6">
      <w:pPr>
        <w:jc w:val="both"/>
        <w:rPr>
          <w:rFonts w:ascii="Abadi" w:hAnsi="Abadi"/>
          <w:b/>
          <w:bCs/>
          <w:sz w:val="21"/>
          <w:szCs w:val="21"/>
        </w:rPr>
      </w:pPr>
    </w:p>
    <w:p w14:paraId="44BCF4CB" w14:textId="31EA1D40" w:rsidR="00D16AC6" w:rsidRDefault="00D16AC6" w:rsidP="00522523">
      <w:pPr>
        <w:pStyle w:val="Prrafodelista"/>
        <w:numPr>
          <w:ilvl w:val="0"/>
          <w:numId w:val="4"/>
        </w:numPr>
        <w:ind w:right="709"/>
        <w:jc w:val="both"/>
        <w:rPr>
          <w:rFonts w:ascii="Abadi" w:hAnsi="Abadi"/>
          <w:b/>
          <w:bCs/>
          <w:sz w:val="21"/>
          <w:szCs w:val="21"/>
        </w:rPr>
      </w:pPr>
      <w:r w:rsidRPr="00F02AB4">
        <w:rPr>
          <w:rFonts w:ascii="Abadi" w:hAnsi="Abadi"/>
          <w:b/>
          <w:bCs/>
          <w:sz w:val="21"/>
          <w:szCs w:val="21"/>
        </w:rPr>
        <w:t xml:space="preserve">Discusión y, en su caso, aprobación del dictamen emitido por la Comisión de Asuntos Electorales relativo a la propuesta de </w:t>
      </w:r>
      <w:r w:rsidRPr="00F02AB4">
        <w:rPr>
          <w:rFonts w:ascii="Abadi" w:hAnsi="Abadi"/>
          <w:b/>
          <w:bCs/>
          <w:sz w:val="21"/>
          <w:szCs w:val="21"/>
        </w:rPr>
        <w:lastRenderedPageBreak/>
        <w:t>punto de acuerdo por medio de la cual se exhorta al Instituto Electoral del Estado de Guanajuato a efecto de que realice un análisis y estudio respecto de la viabilidad de contemplar diputaciones migrantes en nuestro sistema electoral, haciendo llegar a esta soberanía los trabajos que ya tenga realizados, además de proponer una metodología para la discusión y análisis con la finalidad de estar en condiciones de promover reformas y adiciones a la Constitución Política para el Estado de Guanajuato y leyes secundarias, suscrita por la diputada Hades Berenice Aguilar Castillo y el diputado David Martínez Mendizábal integrantes del Grupo Parlamentario de Partido MORENA.</w:t>
      </w:r>
    </w:p>
    <w:p w14:paraId="09F9C6BB" w14:textId="77777777" w:rsidR="00B43B1B" w:rsidRPr="00B43B1B" w:rsidRDefault="00B43B1B" w:rsidP="00B43B1B">
      <w:pPr>
        <w:pStyle w:val="Prrafodelista"/>
        <w:rPr>
          <w:rFonts w:ascii="Abadi" w:hAnsi="Abadi"/>
          <w:b/>
          <w:bCs/>
          <w:sz w:val="21"/>
          <w:szCs w:val="21"/>
        </w:rPr>
      </w:pPr>
    </w:p>
    <w:p w14:paraId="01D24F82" w14:textId="340CE049" w:rsidR="00B43B1B" w:rsidRPr="00F52C51" w:rsidRDefault="00B43B1B" w:rsidP="000651DF">
      <w:pPr>
        <w:ind w:left="2832" w:firstLine="708"/>
        <w:rPr>
          <w:rFonts w:ascii="Abadi" w:hAnsi="Abadi"/>
          <w:b/>
          <w:bCs/>
          <w:sz w:val="18"/>
          <w:szCs w:val="18"/>
        </w:rPr>
      </w:pPr>
      <w:r w:rsidRPr="00F52C51">
        <w:rPr>
          <w:rFonts w:ascii="Abadi" w:hAnsi="Abadi"/>
          <w:b/>
          <w:bCs/>
          <w:sz w:val="18"/>
          <w:szCs w:val="18"/>
        </w:rPr>
        <w:t xml:space="preserve">Pág. </w:t>
      </w:r>
      <w:r w:rsidR="000651DF">
        <w:rPr>
          <w:rFonts w:ascii="Abadi" w:hAnsi="Abadi"/>
          <w:b/>
          <w:bCs/>
          <w:sz w:val="18"/>
          <w:szCs w:val="18"/>
        </w:rPr>
        <w:t>96</w:t>
      </w:r>
    </w:p>
    <w:p w14:paraId="1C65D71A" w14:textId="2E01962E" w:rsidR="00B43B1B" w:rsidRDefault="00B43B1B" w:rsidP="00B43B1B">
      <w:pPr>
        <w:pStyle w:val="Prrafodelista"/>
        <w:ind w:left="1069" w:right="709"/>
        <w:jc w:val="both"/>
        <w:rPr>
          <w:rFonts w:ascii="Abadi" w:hAnsi="Abadi"/>
          <w:b/>
          <w:bCs/>
          <w:sz w:val="21"/>
          <w:szCs w:val="21"/>
        </w:rPr>
      </w:pPr>
    </w:p>
    <w:p w14:paraId="1422C309" w14:textId="231D5BAC" w:rsidR="00387AD1" w:rsidRPr="00387AD1" w:rsidRDefault="00387AD1" w:rsidP="00387AD1">
      <w:pPr>
        <w:shd w:val="clear" w:color="auto" w:fill="F2F2F2" w:themeFill="background1" w:themeFillShade="F2"/>
        <w:ind w:left="1134" w:right="709"/>
        <w:jc w:val="both"/>
        <w:rPr>
          <w:rFonts w:ascii="Abadi" w:hAnsi="Abadi"/>
          <w:b/>
          <w:bCs/>
          <w:sz w:val="21"/>
          <w:szCs w:val="21"/>
        </w:rPr>
      </w:pPr>
      <w:r>
        <w:rPr>
          <w:rFonts w:ascii="Abadi" w:hAnsi="Abadi"/>
          <w:b/>
          <w:bCs/>
          <w:sz w:val="18"/>
          <w:szCs w:val="18"/>
        </w:rPr>
        <w:t>(</w:t>
      </w:r>
      <w:r w:rsidRPr="00387AD1">
        <w:rPr>
          <w:rFonts w:ascii="Abadi" w:hAnsi="Abadi"/>
          <w:b/>
          <w:bCs/>
          <w:sz w:val="21"/>
          <w:szCs w:val="21"/>
        </w:rPr>
        <w:t>Intervención del diputado David Martínez Mendizabal, para hablar en contra del dictamen)</w:t>
      </w:r>
    </w:p>
    <w:p w14:paraId="0DEB3A28" w14:textId="4EC69AA2" w:rsidR="00387AD1" w:rsidRDefault="00387AD1" w:rsidP="00B43B1B">
      <w:pPr>
        <w:pStyle w:val="Prrafodelista"/>
        <w:ind w:left="1069" w:right="709"/>
        <w:jc w:val="both"/>
        <w:rPr>
          <w:rFonts w:ascii="Abadi" w:hAnsi="Abadi"/>
          <w:b/>
          <w:bCs/>
          <w:sz w:val="21"/>
          <w:szCs w:val="21"/>
        </w:rPr>
      </w:pPr>
    </w:p>
    <w:p w14:paraId="5AEAD7A0" w14:textId="1D46F148" w:rsidR="00387AD1" w:rsidRPr="00F52C51" w:rsidRDefault="00387AD1" w:rsidP="00387AD1">
      <w:pPr>
        <w:ind w:left="2832" w:firstLine="708"/>
        <w:rPr>
          <w:rFonts w:ascii="Abadi" w:hAnsi="Abadi"/>
          <w:b/>
          <w:bCs/>
          <w:sz w:val="18"/>
          <w:szCs w:val="18"/>
        </w:rPr>
      </w:pPr>
      <w:r w:rsidRPr="00F52C51">
        <w:rPr>
          <w:rFonts w:ascii="Abadi" w:hAnsi="Abadi"/>
          <w:b/>
          <w:bCs/>
          <w:sz w:val="18"/>
          <w:szCs w:val="18"/>
        </w:rPr>
        <w:t xml:space="preserve">Pág. </w:t>
      </w:r>
      <w:r>
        <w:rPr>
          <w:rFonts w:ascii="Abadi" w:hAnsi="Abadi"/>
          <w:b/>
          <w:bCs/>
          <w:sz w:val="18"/>
          <w:szCs w:val="18"/>
        </w:rPr>
        <w:t>99</w:t>
      </w:r>
    </w:p>
    <w:p w14:paraId="342718B0" w14:textId="77777777" w:rsidR="00387AD1" w:rsidRPr="00F02AB4" w:rsidRDefault="00387AD1" w:rsidP="00B43B1B">
      <w:pPr>
        <w:pStyle w:val="Prrafodelista"/>
        <w:ind w:left="1069" w:right="709"/>
        <w:jc w:val="both"/>
        <w:rPr>
          <w:rFonts w:ascii="Abadi" w:hAnsi="Abadi"/>
          <w:b/>
          <w:bCs/>
          <w:sz w:val="21"/>
          <w:szCs w:val="21"/>
        </w:rPr>
      </w:pPr>
    </w:p>
    <w:p w14:paraId="1C852763" w14:textId="2A67A7D3" w:rsidR="00387AD1" w:rsidRPr="00387AD1" w:rsidRDefault="00387AD1" w:rsidP="00387AD1">
      <w:pPr>
        <w:shd w:val="clear" w:color="auto" w:fill="F2F2F2" w:themeFill="background1" w:themeFillShade="F2"/>
        <w:ind w:left="1134" w:right="709"/>
        <w:jc w:val="both"/>
        <w:rPr>
          <w:rFonts w:ascii="Abadi" w:hAnsi="Abadi"/>
          <w:b/>
          <w:bCs/>
          <w:sz w:val="21"/>
          <w:szCs w:val="21"/>
        </w:rPr>
      </w:pPr>
      <w:r>
        <w:rPr>
          <w:rFonts w:ascii="Abadi" w:hAnsi="Abadi"/>
          <w:b/>
          <w:bCs/>
          <w:sz w:val="18"/>
          <w:szCs w:val="18"/>
        </w:rPr>
        <w:t>(</w:t>
      </w:r>
      <w:r w:rsidRPr="00387AD1">
        <w:rPr>
          <w:rFonts w:ascii="Abadi" w:hAnsi="Abadi"/>
          <w:b/>
          <w:bCs/>
          <w:sz w:val="21"/>
          <w:szCs w:val="21"/>
        </w:rPr>
        <w:t>Intervención de</w:t>
      </w:r>
      <w:r w:rsidR="00E63802">
        <w:rPr>
          <w:rFonts w:ascii="Abadi" w:hAnsi="Abadi"/>
          <w:b/>
          <w:bCs/>
          <w:sz w:val="21"/>
          <w:szCs w:val="21"/>
        </w:rPr>
        <w:t xml:space="preserve"> la diputada Susana Bermúdez, para rectificación de hechos de quien le antecedido el uso de la voz</w:t>
      </w:r>
      <w:r w:rsidRPr="00387AD1">
        <w:rPr>
          <w:rFonts w:ascii="Abadi" w:hAnsi="Abadi"/>
          <w:b/>
          <w:bCs/>
          <w:sz w:val="21"/>
          <w:szCs w:val="21"/>
        </w:rPr>
        <w:t>)</w:t>
      </w:r>
    </w:p>
    <w:p w14:paraId="2007FB45" w14:textId="3B44B7E3" w:rsidR="00D16AC6" w:rsidRDefault="00D16AC6" w:rsidP="00F02AB4">
      <w:pPr>
        <w:ind w:left="1134"/>
        <w:jc w:val="both"/>
        <w:rPr>
          <w:rFonts w:ascii="Abadi" w:hAnsi="Abadi"/>
          <w:b/>
          <w:bCs/>
          <w:sz w:val="21"/>
          <w:szCs w:val="21"/>
        </w:rPr>
      </w:pPr>
    </w:p>
    <w:p w14:paraId="48567322" w14:textId="7779E230" w:rsidR="00387AD1" w:rsidRPr="00F52C51" w:rsidRDefault="00387AD1" w:rsidP="00E63802">
      <w:pPr>
        <w:ind w:left="3402"/>
        <w:rPr>
          <w:rFonts w:ascii="Abadi" w:hAnsi="Abadi"/>
          <w:b/>
          <w:bCs/>
          <w:sz w:val="18"/>
          <w:szCs w:val="18"/>
        </w:rPr>
      </w:pPr>
      <w:r w:rsidRPr="00F52C51">
        <w:rPr>
          <w:rFonts w:ascii="Abadi" w:hAnsi="Abadi"/>
          <w:b/>
          <w:bCs/>
          <w:sz w:val="18"/>
          <w:szCs w:val="18"/>
        </w:rPr>
        <w:t xml:space="preserve">Pág. </w:t>
      </w:r>
      <w:r>
        <w:rPr>
          <w:rFonts w:ascii="Abadi" w:hAnsi="Abadi"/>
          <w:b/>
          <w:bCs/>
          <w:sz w:val="18"/>
          <w:szCs w:val="18"/>
        </w:rPr>
        <w:t>100</w:t>
      </w:r>
    </w:p>
    <w:p w14:paraId="564F5EC6" w14:textId="77777777" w:rsidR="00387AD1" w:rsidRPr="00DE284C" w:rsidRDefault="00387AD1" w:rsidP="00F02AB4">
      <w:pPr>
        <w:ind w:left="1134"/>
        <w:jc w:val="both"/>
        <w:rPr>
          <w:rFonts w:ascii="Abadi" w:hAnsi="Abadi"/>
          <w:b/>
          <w:bCs/>
          <w:sz w:val="21"/>
          <w:szCs w:val="21"/>
        </w:rPr>
      </w:pPr>
    </w:p>
    <w:p w14:paraId="6D3F52A4" w14:textId="7C40E585" w:rsidR="00D16AC6" w:rsidRDefault="00D16AC6" w:rsidP="00387AD1">
      <w:pPr>
        <w:pStyle w:val="Prrafodelista"/>
        <w:numPr>
          <w:ilvl w:val="0"/>
          <w:numId w:val="4"/>
        </w:numPr>
        <w:ind w:left="1134" w:right="709"/>
        <w:jc w:val="both"/>
        <w:rPr>
          <w:rFonts w:ascii="Abadi" w:hAnsi="Abadi"/>
          <w:b/>
          <w:bCs/>
          <w:sz w:val="21"/>
          <w:szCs w:val="21"/>
        </w:rPr>
      </w:pPr>
      <w:r w:rsidRPr="00F02AB4">
        <w:rPr>
          <w:rFonts w:ascii="Abadi" w:hAnsi="Abadi"/>
          <w:b/>
          <w:bCs/>
          <w:sz w:val="21"/>
          <w:szCs w:val="21"/>
        </w:rPr>
        <w:t xml:space="preserve">Discusión y, en su caso, aprobación del dictamen signado por la Comisión de Seguridad Pública y Comunicaciones relativo a la iniciativa suscrita por el Gobernador del Estado, por la que se reforman, adicionan y derogan diversos artículos de la </w:t>
      </w:r>
      <w:r w:rsidRPr="00F02AB4">
        <w:rPr>
          <w:rFonts w:ascii="Abadi" w:hAnsi="Abadi"/>
          <w:b/>
          <w:bCs/>
          <w:sz w:val="21"/>
          <w:szCs w:val="21"/>
        </w:rPr>
        <w:t>Ley de Movilidad del Estado de Guanajuato y sus Municipios.</w:t>
      </w:r>
    </w:p>
    <w:p w14:paraId="05AAEC88" w14:textId="3A431953" w:rsidR="00B43B1B" w:rsidRDefault="00B43B1B" w:rsidP="000651DF">
      <w:pPr>
        <w:ind w:left="3402"/>
        <w:rPr>
          <w:rFonts w:ascii="Abadi" w:hAnsi="Abadi"/>
          <w:b/>
          <w:bCs/>
          <w:sz w:val="18"/>
          <w:szCs w:val="18"/>
        </w:rPr>
      </w:pPr>
      <w:r w:rsidRPr="00B43B1B">
        <w:rPr>
          <w:rFonts w:ascii="Abadi" w:hAnsi="Abadi"/>
          <w:b/>
          <w:bCs/>
          <w:sz w:val="18"/>
          <w:szCs w:val="18"/>
        </w:rPr>
        <w:t xml:space="preserve">Pág. </w:t>
      </w:r>
      <w:r w:rsidR="000651DF">
        <w:rPr>
          <w:rFonts w:ascii="Abadi" w:hAnsi="Abadi"/>
          <w:b/>
          <w:bCs/>
          <w:sz w:val="18"/>
          <w:szCs w:val="18"/>
        </w:rPr>
        <w:t>101</w:t>
      </w:r>
    </w:p>
    <w:p w14:paraId="3B2F4FA2" w14:textId="210EC276" w:rsidR="007F06E6" w:rsidRDefault="007F06E6" w:rsidP="000651DF">
      <w:pPr>
        <w:ind w:left="3402"/>
        <w:rPr>
          <w:rFonts w:ascii="Abadi" w:hAnsi="Abadi"/>
          <w:b/>
          <w:bCs/>
          <w:sz w:val="18"/>
          <w:szCs w:val="18"/>
        </w:rPr>
      </w:pPr>
    </w:p>
    <w:p w14:paraId="0FAA5592" w14:textId="77777777" w:rsidR="007F06E6" w:rsidRDefault="007F06E6" w:rsidP="007F06E6">
      <w:pPr>
        <w:shd w:val="clear" w:color="auto" w:fill="F2F2F2" w:themeFill="background1" w:themeFillShade="F2"/>
        <w:ind w:left="1134" w:right="709"/>
        <w:jc w:val="both"/>
        <w:rPr>
          <w:rFonts w:ascii="Abadi" w:hAnsi="Abadi"/>
          <w:b/>
          <w:bCs/>
          <w:sz w:val="18"/>
          <w:szCs w:val="18"/>
        </w:rPr>
      </w:pPr>
    </w:p>
    <w:p w14:paraId="0B53EBC7" w14:textId="77D70A12" w:rsidR="007F06E6" w:rsidRPr="00387AD1" w:rsidRDefault="007F06E6" w:rsidP="007F06E6">
      <w:pPr>
        <w:shd w:val="clear" w:color="auto" w:fill="F2F2F2" w:themeFill="background1" w:themeFillShade="F2"/>
        <w:ind w:left="1134" w:right="709"/>
        <w:jc w:val="both"/>
        <w:rPr>
          <w:rFonts w:ascii="Abadi" w:hAnsi="Abadi"/>
          <w:b/>
          <w:bCs/>
          <w:sz w:val="21"/>
          <w:szCs w:val="21"/>
        </w:rPr>
      </w:pPr>
      <w:r>
        <w:rPr>
          <w:rFonts w:ascii="Abadi" w:hAnsi="Abadi"/>
          <w:b/>
          <w:bCs/>
          <w:sz w:val="18"/>
          <w:szCs w:val="18"/>
        </w:rPr>
        <w:t>(</w:t>
      </w:r>
      <w:r w:rsidRPr="00387AD1">
        <w:rPr>
          <w:rFonts w:ascii="Abadi" w:hAnsi="Abadi"/>
          <w:b/>
          <w:bCs/>
          <w:sz w:val="21"/>
          <w:szCs w:val="21"/>
        </w:rPr>
        <w:t xml:space="preserve">Intervención del diputado </w:t>
      </w:r>
      <w:r>
        <w:rPr>
          <w:rFonts w:ascii="Abadi" w:hAnsi="Abadi"/>
          <w:b/>
          <w:bCs/>
          <w:sz w:val="21"/>
          <w:szCs w:val="21"/>
        </w:rPr>
        <w:t xml:space="preserve">Bricio Balderas Álvarez, para hablar a favor </w:t>
      </w:r>
      <w:r w:rsidRPr="00387AD1">
        <w:rPr>
          <w:rFonts w:ascii="Abadi" w:hAnsi="Abadi"/>
          <w:b/>
          <w:bCs/>
          <w:sz w:val="21"/>
          <w:szCs w:val="21"/>
        </w:rPr>
        <w:t>del dictamen)</w:t>
      </w:r>
    </w:p>
    <w:p w14:paraId="2D88E572" w14:textId="77777777" w:rsidR="007F06E6" w:rsidRDefault="007F06E6" w:rsidP="007F06E6">
      <w:pPr>
        <w:ind w:right="709"/>
        <w:jc w:val="both"/>
        <w:rPr>
          <w:rFonts w:ascii="Abadi" w:hAnsi="Abadi"/>
          <w:b/>
          <w:bCs/>
          <w:sz w:val="21"/>
          <w:szCs w:val="21"/>
        </w:rPr>
      </w:pPr>
    </w:p>
    <w:p w14:paraId="06B9DA56" w14:textId="77777777" w:rsidR="007F06E6" w:rsidRPr="003C23BD" w:rsidRDefault="007F06E6" w:rsidP="007F06E6">
      <w:pPr>
        <w:ind w:left="3402"/>
        <w:rPr>
          <w:rFonts w:ascii="Abadi" w:hAnsi="Abadi"/>
          <w:b/>
          <w:bCs/>
          <w:sz w:val="18"/>
          <w:szCs w:val="18"/>
        </w:rPr>
      </w:pPr>
      <w:r w:rsidRPr="003C23BD">
        <w:rPr>
          <w:rFonts w:ascii="Abadi" w:hAnsi="Abadi"/>
          <w:b/>
          <w:bCs/>
          <w:sz w:val="18"/>
          <w:szCs w:val="18"/>
        </w:rPr>
        <w:t xml:space="preserve">Pág. </w:t>
      </w:r>
      <w:r>
        <w:rPr>
          <w:rFonts w:ascii="Abadi" w:hAnsi="Abadi"/>
          <w:b/>
          <w:bCs/>
          <w:sz w:val="18"/>
          <w:szCs w:val="18"/>
        </w:rPr>
        <w:t>113</w:t>
      </w:r>
    </w:p>
    <w:p w14:paraId="22F9CF63" w14:textId="77777777" w:rsidR="007F06E6" w:rsidRDefault="007F06E6" w:rsidP="007F06E6">
      <w:pPr>
        <w:ind w:right="709"/>
        <w:jc w:val="both"/>
        <w:rPr>
          <w:rFonts w:ascii="Abadi" w:hAnsi="Abadi"/>
          <w:b/>
          <w:bCs/>
          <w:sz w:val="21"/>
          <w:szCs w:val="21"/>
        </w:rPr>
      </w:pPr>
    </w:p>
    <w:p w14:paraId="0FEFA898" w14:textId="77777777" w:rsidR="007F06E6" w:rsidRDefault="007F06E6" w:rsidP="007F06E6">
      <w:pPr>
        <w:ind w:left="3402"/>
        <w:rPr>
          <w:rFonts w:ascii="Abadi" w:hAnsi="Abadi"/>
          <w:b/>
          <w:bCs/>
          <w:sz w:val="18"/>
          <w:szCs w:val="18"/>
        </w:rPr>
      </w:pPr>
    </w:p>
    <w:p w14:paraId="0B7BF29A" w14:textId="77777777" w:rsidR="007F06E6" w:rsidRPr="00387AD1" w:rsidRDefault="007F06E6" w:rsidP="007F06E6">
      <w:pPr>
        <w:shd w:val="clear" w:color="auto" w:fill="F2F2F2" w:themeFill="background1" w:themeFillShade="F2"/>
        <w:ind w:left="1134" w:right="709"/>
        <w:jc w:val="both"/>
        <w:rPr>
          <w:rFonts w:ascii="Abadi" w:hAnsi="Abadi"/>
          <w:b/>
          <w:bCs/>
          <w:sz w:val="21"/>
          <w:szCs w:val="21"/>
        </w:rPr>
      </w:pPr>
      <w:r>
        <w:rPr>
          <w:rFonts w:ascii="Abadi" w:hAnsi="Abadi"/>
          <w:b/>
          <w:bCs/>
          <w:sz w:val="18"/>
          <w:szCs w:val="18"/>
        </w:rPr>
        <w:t>(</w:t>
      </w:r>
      <w:r w:rsidRPr="00387AD1">
        <w:rPr>
          <w:rFonts w:ascii="Abadi" w:hAnsi="Abadi"/>
          <w:b/>
          <w:bCs/>
          <w:sz w:val="21"/>
          <w:szCs w:val="21"/>
        </w:rPr>
        <w:t xml:space="preserve">Intervención del diputado </w:t>
      </w:r>
      <w:r>
        <w:rPr>
          <w:rFonts w:ascii="Abadi" w:hAnsi="Abadi"/>
          <w:b/>
          <w:bCs/>
          <w:sz w:val="21"/>
          <w:szCs w:val="21"/>
        </w:rPr>
        <w:t xml:space="preserve">Gerardo Fernández González, para hablar a favor </w:t>
      </w:r>
      <w:r w:rsidRPr="00387AD1">
        <w:rPr>
          <w:rFonts w:ascii="Abadi" w:hAnsi="Abadi"/>
          <w:b/>
          <w:bCs/>
          <w:sz w:val="21"/>
          <w:szCs w:val="21"/>
        </w:rPr>
        <w:t>del dictamen)</w:t>
      </w:r>
    </w:p>
    <w:p w14:paraId="08BDD148" w14:textId="77777777" w:rsidR="007F06E6" w:rsidRDefault="007F06E6" w:rsidP="007F06E6">
      <w:pPr>
        <w:ind w:left="3402"/>
        <w:rPr>
          <w:rFonts w:ascii="Abadi" w:hAnsi="Abadi"/>
          <w:b/>
          <w:bCs/>
          <w:sz w:val="18"/>
          <w:szCs w:val="18"/>
        </w:rPr>
      </w:pPr>
    </w:p>
    <w:p w14:paraId="5F0DC93D" w14:textId="78239952" w:rsidR="007F06E6" w:rsidRPr="003C23BD" w:rsidRDefault="007F06E6" w:rsidP="007F06E6">
      <w:pPr>
        <w:ind w:left="3402"/>
        <w:rPr>
          <w:rFonts w:ascii="Abadi" w:hAnsi="Abadi"/>
          <w:b/>
          <w:bCs/>
          <w:sz w:val="18"/>
          <w:szCs w:val="18"/>
        </w:rPr>
      </w:pPr>
      <w:r w:rsidRPr="003C23BD">
        <w:rPr>
          <w:rFonts w:ascii="Abadi" w:hAnsi="Abadi"/>
          <w:b/>
          <w:bCs/>
          <w:sz w:val="18"/>
          <w:szCs w:val="18"/>
        </w:rPr>
        <w:t xml:space="preserve">Pág. </w:t>
      </w:r>
      <w:r>
        <w:rPr>
          <w:rFonts w:ascii="Abadi" w:hAnsi="Abadi"/>
          <w:b/>
          <w:bCs/>
          <w:sz w:val="18"/>
          <w:szCs w:val="18"/>
        </w:rPr>
        <w:t>115</w:t>
      </w:r>
    </w:p>
    <w:p w14:paraId="2EEE14C2" w14:textId="77777777" w:rsidR="007F06E6" w:rsidRPr="00B43B1B" w:rsidRDefault="007F06E6" w:rsidP="007F06E6">
      <w:pPr>
        <w:ind w:right="709"/>
        <w:jc w:val="both"/>
        <w:rPr>
          <w:rFonts w:ascii="Abadi" w:hAnsi="Abadi"/>
          <w:b/>
          <w:bCs/>
          <w:sz w:val="21"/>
          <w:szCs w:val="21"/>
        </w:rPr>
      </w:pPr>
    </w:p>
    <w:p w14:paraId="7886BAE3" w14:textId="77777777" w:rsidR="007F06E6" w:rsidRPr="00387AD1" w:rsidRDefault="007F06E6" w:rsidP="007F06E6">
      <w:pPr>
        <w:shd w:val="clear" w:color="auto" w:fill="F2F2F2" w:themeFill="background1" w:themeFillShade="F2"/>
        <w:ind w:left="1134" w:right="709"/>
        <w:jc w:val="both"/>
        <w:rPr>
          <w:rFonts w:ascii="Abadi" w:hAnsi="Abadi"/>
          <w:b/>
          <w:bCs/>
          <w:sz w:val="21"/>
          <w:szCs w:val="21"/>
        </w:rPr>
      </w:pPr>
      <w:r>
        <w:rPr>
          <w:rFonts w:ascii="Abadi" w:hAnsi="Abadi"/>
          <w:b/>
          <w:bCs/>
          <w:sz w:val="18"/>
          <w:szCs w:val="18"/>
        </w:rPr>
        <w:t>(</w:t>
      </w:r>
      <w:r w:rsidRPr="00387AD1">
        <w:rPr>
          <w:rFonts w:ascii="Abadi" w:hAnsi="Abadi"/>
          <w:b/>
          <w:bCs/>
          <w:sz w:val="21"/>
          <w:szCs w:val="21"/>
        </w:rPr>
        <w:t xml:space="preserve">Intervención </w:t>
      </w:r>
      <w:r>
        <w:rPr>
          <w:rFonts w:ascii="Abadi" w:hAnsi="Abadi"/>
          <w:b/>
          <w:bCs/>
          <w:sz w:val="21"/>
          <w:szCs w:val="21"/>
        </w:rPr>
        <w:t>de la diputada Yulma Rocha Aguilar</w:t>
      </w:r>
      <w:r w:rsidRPr="00387AD1">
        <w:rPr>
          <w:rFonts w:ascii="Abadi" w:hAnsi="Abadi"/>
          <w:b/>
          <w:bCs/>
          <w:sz w:val="21"/>
          <w:szCs w:val="21"/>
        </w:rPr>
        <w:t xml:space="preserve">, para hablar </w:t>
      </w:r>
      <w:r>
        <w:rPr>
          <w:rFonts w:ascii="Abadi" w:hAnsi="Abadi"/>
          <w:b/>
          <w:bCs/>
          <w:sz w:val="21"/>
          <w:szCs w:val="21"/>
        </w:rPr>
        <w:t xml:space="preserve">a favor </w:t>
      </w:r>
      <w:r w:rsidRPr="00387AD1">
        <w:rPr>
          <w:rFonts w:ascii="Abadi" w:hAnsi="Abadi"/>
          <w:b/>
          <w:bCs/>
          <w:sz w:val="21"/>
          <w:szCs w:val="21"/>
        </w:rPr>
        <w:t>del dictamen)</w:t>
      </w:r>
    </w:p>
    <w:p w14:paraId="3B1BEFF6" w14:textId="77777777" w:rsidR="007F06E6" w:rsidRDefault="007F06E6" w:rsidP="007F06E6">
      <w:pPr>
        <w:jc w:val="both"/>
        <w:rPr>
          <w:rFonts w:ascii="Abadi" w:hAnsi="Abadi"/>
          <w:b/>
          <w:bCs/>
          <w:sz w:val="21"/>
          <w:szCs w:val="21"/>
        </w:rPr>
      </w:pPr>
    </w:p>
    <w:p w14:paraId="39D18ACE" w14:textId="77777777" w:rsidR="007F06E6" w:rsidRPr="003C23BD" w:rsidRDefault="007F06E6" w:rsidP="007F06E6">
      <w:pPr>
        <w:ind w:left="3402"/>
        <w:rPr>
          <w:rFonts w:ascii="Abadi" w:hAnsi="Abadi"/>
          <w:b/>
          <w:bCs/>
          <w:sz w:val="18"/>
          <w:szCs w:val="18"/>
        </w:rPr>
      </w:pPr>
      <w:r w:rsidRPr="003C23BD">
        <w:rPr>
          <w:rFonts w:ascii="Abadi" w:hAnsi="Abadi"/>
          <w:b/>
          <w:bCs/>
          <w:sz w:val="18"/>
          <w:szCs w:val="18"/>
        </w:rPr>
        <w:t xml:space="preserve">Pág. </w:t>
      </w:r>
      <w:r>
        <w:rPr>
          <w:rFonts w:ascii="Abadi" w:hAnsi="Abadi"/>
          <w:b/>
          <w:bCs/>
          <w:sz w:val="18"/>
          <w:szCs w:val="18"/>
        </w:rPr>
        <w:t>116</w:t>
      </w:r>
    </w:p>
    <w:p w14:paraId="36C6E3E4" w14:textId="77777777" w:rsidR="007F06E6" w:rsidRDefault="007F06E6" w:rsidP="007F06E6">
      <w:pPr>
        <w:jc w:val="both"/>
        <w:rPr>
          <w:rFonts w:ascii="Abadi" w:hAnsi="Abadi"/>
          <w:b/>
          <w:bCs/>
          <w:sz w:val="21"/>
          <w:szCs w:val="21"/>
        </w:rPr>
      </w:pPr>
    </w:p>
    <w:p w14:paraId="28814704" w14:textId="0B3F850C" w:rsidR="007F06E6" w:rsidRPr="00387AD1" w:rsidRDefault="007F06E6" w:rsidP="007F06E6">
      <w:pPr>
        <w:shd w:val="clear" w:color="auto" w:fill="F2F2F2" w:themeFill="background1" w:themeFillShade="F2"/>
        <w:ind w:left="1134" w:right="709"/>
        <w:jc w:val="both"/>
        <w:rPr>
          <w:rFonts w:ascii="Abadi" w:hAnsi="Abadi"/>
          <w:b/>
          <w:bCs/>
          <w:sz w:val="21"/>
          <w:szCs w:val="21"/>
        </w:rPr>
      </w:pPr>
      <w:r>
        <w:rPr>
          <w:rFonts w:ascii="Abadi" w:hAnsi="Abadi"/>
          <w:b/>
          <w:bCs/>
          <w:sz w:val="18"/>
          <w:szCs w:val="18"/>
        </w:rPr>
        <w:t>(</w:t>
      </w:r>
      <w:r w:rsidRPr="00387AD1">
        <w:rPr>
          <w:rFonts w:ascii="Abadi" w:hAnsi="Abadi"/>
          <w:b/>
          <w:bCs/>
          <w:sz w:val="21"/>
          <w:szCs w:val="21"/>
        </w:rPr>
        <w:t xml:space="preserve">Intervención </w:t>
      </w:r>
      <w:r>
        <w:rPr>
          <w:rFonts w:ascii="Abadi" w:hAnsi="Abadi"/>
          <w:b/>
          <w:bCs/>
          <w:sz w:val="21"/>
          <w:szCs w:val="21"/>
        </w:rPr>
        <w:t xml:space="preserve">de la diputada </w:t>
      </w:r>
      <w:r w:rsidR="007B0AB3">
        <w:rPr>
          <w:rFonts w:ascii="Abadi" w:hAnsi="Abadi"/>
          <w:b/>
          <w:bCs/>
          <w:sz w:val="21"/>
          <w:szCs w:val="21"/>
        </w:rPr>
        <w:t xml:space="preserve">Dessire Angel Rocha, </w:t>
      </w:r>
      <w:r>
        <w:rPr>
          <w:rFonts w:ascii="Abadi" w:hAnsi="Abadi"/>
          <w:b/>
          <w:bCs/>
          <w:sz w:val="21"/>
          <w:szCs w:val="21"/>
        </w:rPr>
        <w:t>Yulma Rocha Aguilar</w:t>
      </w:r>
      <w:r w:rsidRPr="00387AD1">
        <w:rPr>
          <w:rFonts w:ascii="Abadi" w:hAnsi="Abadi"/>
          <w:b/>
          <w:bCs/>
          <w:sz w:val="21"/>
          <w:szCs w:val="21"/>
        </w:rPr>
        <w:t xml:space="preserve">, para hablar </w:t>
      </w:r>
      <w:r>
        <w:rPr>
          <w:rFonts w:ascii="Abadi" w:hAnsi="Abadi"/>
          <w:b/>
          <w:bCs/>
          <w:sz w:val="21"/>
          <w:szCs w:val="21"/>
        </w:rPr>
        <w:t xml:space="preserve">a favor </w:t>
      </w:r>
      <w:r w:rsidRPr="00387AD1">
        <w:rPr>
          <w:rFonts w:ascii="Abadi" w:hAnsi="Abadi"/>
          <w:b/>
          <w:bCs/>
          <w:sz w:val="21"/>
          <w:szCs w:val="21"/>
        </w:rPr>
        <w:t>del dictamen)</w:t>
      </w:r>
    </w:p>
    <w:p w14:paraId="2B4FD842" w14:textId="77777777" w:rsidR="007F06E6" w:rsidRDefault="007F06E6" w:rsidP="007F06E6">
      <w:pPr>
        <w:ind w:left="3402"/>
        <w:rPr>
          <w:rFonts w:ascii="Abadi" w:hAnsi="Abadi"/>
          <w:b/>
          <w:bCs/>
          <w:sz w:val="18"/>
          <w:szCs w:val="18"/>
        </w:rPr>
      </w:pPr>
    </w:p>
    <w:p w14:paraId="312831EC" w14:textId="77777777" w:rsidR="007F06E6" w:rsidRDefault="007F06E6" w:rsidP="007F06E6">
      <w:pPr>
        <w:ind w:left="3402"/>
        <w:rPr>
          <w:rFonts w:ascii="Abadi" w:hAnsi="Abadi"/>
          <w:b/>
          <w:bCs/>
          <w:sz w:val="18"/>
          <w:szCs w:val="18"/>
        </w:rPr>
      </w:pPr>
    </w:p>
    <w:p w14:paraId="6E0FEB52" w14:textId="77777777" w:rsidR="007F06E6" w:rsidRPr="003C23BD" w:rsidRDefault="007F06E6" w:rsidP="007F06E6">
      <w:pPr>
        <w:ind w:left="3402"/>
        <w:rPr>
          <w:rFonts w:ascii="Abadi" w:hAnsi="Abadi"/>
          <w:b/>
          <w:bCs/>
          <w:sz w:val="18"/>
          <w:szCs w:val="18"/>
        </w:rPr>
      </w:pPr>
      <w:r w:rsidRPr="003C23BD">
        <w:rPr>
          <w:rFonts w:ascii="Abadi" w:hAnsi="Abadi"/>
          <w:b/>
          <w:bCs/>
          <w:sz w:val="18"/>
          <w:szCs w:val="18"/>
        </w:rPr>
        <w:t xml:space="preserve">Pág. </w:t>
      </w:r>
      <w:r>
        <w:rPr>
          <w:rFonts w:ascii="Abadi" w:hAnsi="Abadi"/>
          <w:b/>
          <w:bCs/>
          <w:sz w:val="18"/>
          <w:szCs w:val="18"/>
        </w:rPr>
        <w:t>117</w:t>
      </w:r>
    </w:p>
    <w:p w14:paraId="73C398A7" w14:textId="77777777" w:rsidR="007F06E6" w:rsidRDefault="007F06E6" w:rsidP="007F06E6">
      <w:pPr>
        <w:ind w:left="3402"/>
        <w:rPr>
          <w:rFonts w:ascii="Abadi" w:hAnsi="Abadi"/>
          <w:b/>
          <w:bCs/>
          <w:sz w:val="18"/>
          <w:szCs w:val="18"/>
        </w:rPr>
      </w:pPr>
    </w:p>
    <w:p w14:paraId="31C44637" w14:textId="77777777" w:rsidR="007F06E6" w:rsidRDefault="007F06E6" w:rsidP="007F06E6">
      <w:pPr>
        <w:ind w:left="3402"/>
        <w:rPr>
          <w:rFonts w:ascii="Abadi" w:hAnsi="Abadi"/>
          <w:b/>
          <w:bCs/>
          <w:sz w:val="18"/>
          <w:szCs w:val="18"/>
        </w:rPr>
      </w:pPr>
    </w:p>
    <w:p w14:paraId="45ACF61F" w14:textId="57E7EC27" w:rsidR="007F06E6" w:rsidRDefault="007F06E6" w:rsidP="007F06E6">
      <w:pPr>
        <w:shd w:val="clear" w:color="auto" w:fill="F2F2F2" w:themeFill="background1" w:themeFillShade="F2"/>
        <w:ind w:left="1134" w:right="709"/>
        <w:jc w:val="both"/>
        <w:rPr>
          <w:rFonts w:ascii="Abadi" w:hAnsi="Abadi"/>
          <w:b/>
          <w:bCs/>
          <w:sz w:val="21"/>
          <w:szCs w:val="21"/>
        </w:rPr>
      </w:pPr>
      <w:r>
        <w:rPr>
          <w:rFonts w:ascii="Abadi" w:hAnsi="Abadi"/>
          <w:b/>
          <w:bCs/>
          <w:sz w:val="21"/>
          <w:szCs w:val="21"/>
        </w:rPr>
        <w:t>(</w:t>
      </w:r>
      <w:r w:rsidRPr="00387AD1">
        <w:rPr>
          <w:rFonts w:ascii="Abadi" w:hAnsi="Abadi"/>
          <w:b/>
          <w:bCs/>
          <w:sz w:val="21"/>
          <w:szCs w:val="21"/>
        </w:rPr>
        <w:t xml:space="preserve">Intervención </w:t>
      </w:r>
      <w:r>
        <w:rPr>
          <w:rFonts w:ascii="Abadi" w:hAnsi="Abadi"/>
          <w:b/>
          <w:bCs/>
          <w:sz w:val="21"/>
          <w:szCs w:val="21"/>
        </w:rPr>
        <w:t>de la diputada Yulma Rocha Aguilar</w:t>
      </w:r>
      <w:r w:rsidRPr="00387AD1">
        <w:rPr>
          <w:rFonts w:ascii="Abadi" w:hAnsi="Abadi"/>
          <w:b/>
          <w:bCs/>
          <w:sz w:val="21"/>
          <w:szCs w:val="21"/>
        </w:rPr>
        <w:t xml:space="preserve">, para </w:t>
      </w:r>
      <w:r>
        <w:rPr>
          <w:rFonts w:ascii="Abadi" w:hAnsi="Abadi"/>
          <w:b/>
          <w:bCs/>
          <w:sz w:val="21"/>
          <w:szCs w:val="21"/>
        </w:rPr>
        <w:t xml:space="preserve">hacer reserva en el 4to.  Transitorio </w:t>
      </w:r>
      <w:r w:rsidRPr="00387AD1">
        <w:rPr>
          <w:rFonts w:ascii="Abadi" w:hAnsi="Abadi"/>
          <w:b/>
          <w:bCs/>
          <w:sz w:val="21"/>
          <w:szCs w:val="21"/>
        </w:rPr>
        <w:t>del dictamen)</w:t>
      </w:r>
    </w:p>
    <w:p w14:paraId="176ACBB8" w14:textId="77777777" w:rsidR="007F06E6" w:rsidRPr="003C23BD" w:rsidRDefault="007F06E6" w:rsidP="007F06E6">
      <w:pPr>
        <w:ind w:left="3402"/>
        <w:rPr>
          <w:rFonts w:ascii="Abadi" w:hAnsi="Abadi"/>
          <w:b/>
          <w:bCs/>
          <w:sz w:val="18"/>
          <w:szCs w:val="18"/>
        </w:rPr>
      </w:pPr>
      <w:r w:rsidRPr="003C23BD">
        <w:rPr>
          <w:rFonts w:ascii="Abadi" w:hAnsi="Abadi"/>
          <w:b/>
          <w:bCs/>
          <w:sz w:val="18"/>
          <w:szCs w:val="18"/>
        </w:rPr>
        <w:t xml:space="preserve">Pág. </w:t>
      </w:r>
      <w:r>
        <w:rPr>
          <w:rFonts w:ascii="Abadi" w:hAnsi="Abadi"/>
          <w:b/>
          <w:bCs/>
          <w:sz w:val="18"/>
          <w:szCs w:val="18"/>
        </w:rPr>
        <w:t>120</w:t>
      </w:r>
    </w:p>
    <w:p w14:paraId="77161E1E" w14:textId="77777777" w:rsidR="007F06E6" w:rsidRDefault="007F06E6" w:rsidP="007F06E6">
      <w:pPr>
        <w:jc w:val="both"/>
        <w:rPr>
          <w:rFonts w:ascii="Abadi" w:hAnsi="Abadi"/>
          <w:b/>
          <w:bCs/>
          <w:sz w:val="21"/>
          <w:szCs w:val="21"/>
        </w:rPr>
      </w:pPr>
    </w:p>
    <w:p w14:paraId="268E61A8" w14:textId="77777777" w:rsidR="007F06E6" w:rsidRDefault="007F06E6" w:rsidP="007F06E6">
      <w:pPr>
        <w:jc w:val="both"/>
        <w:rPr>
          <w:rFonts w:ascii="Abadi" w:hAnsi="Abadi"/>
          <w:b/>
          <w:bCs/>
          <w:sz w:val="21"/>
          <w:szCs w:val="21"/>
        </w:rPr>
      </w:pPr>
    </w:p>
    <w:p w14:paraId="3F452E24" w14:textId="6AB44FAB" w:rsidR="007F06E6" w:rsidRDefault="007F06E6" w:rsidP="007F06E6">
      <w:pPr>
        <w:shd w:val="clear" w:color="auto" w:fill="F2F2F2" w:themeFill="background1" w:themeFillShade="F2"/>
        <w:ind w:left="1134" w:right="709"/>
        <w:jc w:val="both"/>
        <w:rPr>
          <w:rFonts w:ascii="Abadi" w:hAnsi="Abadi"/>
          <w:b/>
          <w:bCs/>
          <w:sz w:val="21"/>
          <w:szCs w:val="21"/>
        </w:rPr>
      </w:pPr>
      <w:r>
        <w:rPr>
          <w:rFonts w:ascii="Abadi" w:hAnsi="Abadi"/>
          <w:b/>
          <w:bCs/>
          <w:sz w:val="21"/>
          <w:szCs w:val="21"/>
        </w:rPr>
        <w:t>(</w:t>
      </w:r>
      <w:r w:rsidRPr="00387AD1">
        <w:rPr>
          <w:rFonts w:ascii="Abadi" w:hAnsi="Abadi"/>
          <w:b/>
          <w:bCs/>
          <w:sz w:val="21"/>
          <w:szCs w:val="21"/>
        </w:rPr>
        <w:t xml:space="preserve">Intervención </w:t>
      </w:r>
      <w:r w:rsidR="007B0AB3">
        <w:rPr>
          <w:rFonts w:ascii="Abadi" w:hAnsi="Abadi"/>
          <w:b/>
          <w:bCs/>
          <w:sz w:val="21"/>
          <w:szCs w:val="21"/>
        </w:rPr>
        <w:t>del diputado Alejandro Arias Ávila, para hacer reserva en el artículo 212 Ter</w:t>
      </w:r>
      <w:r w:rsidRPr="00387AD1">
        <w:rPr>
          <w:rFonts w:ascii="Abadi" w:hAnsi="Abadi"/>
          <w:b/>
          <w:bCs/>
          <w:sz w:val="21"/>
          <w:szCs w:val="21"/>
        </w:rPr>
        <w:t>)</w:t>
      </w:r>
    </w:p>
    <w:p w14:paraId="5C07F930" w14:textId="77777777" w:rsidR="007F06E6" w:rsidRDefault="007F06E6" w:rsidP="007F06E6">
      <w:pPr>
        <w:jc w:val="both"/>
        <w:rPr>
          <w:rFonts w:ascii="Abadi" w:hAnsi="Abadi"/>
          <w:b/>
          <w:bCs/>
          <w:sz w:val="21"/>
          <w:szCs w:val="21"/>
        </w:rPr>
      </w:pPr>
    </w:p>
    <w:p w14:paraId="38EF85AC" w14:textId="6D517B9B" w:rsidR="007F06E6" w:rsidRPr="003C23BD" w:rsidRDefault="007F06E6" w:rsidP="007F06E6">
      <w:pPr>
        <w:ind w:left="3402"/>
        <w:rPr>
          <w:rFonts w:ascii="Abadi" w:hAnsi="Abadi"/>
          <w:b/>
          <w:bCs/>
          <w:sz w:val="18"/>
          <w:szCs w:val="18"/>
        </w:rPr>
      </w:pPr>
      <w:r w:rsidRPr="003C23BD">
        <w:rPr>
          <w:rFonts w:ascii="Abadi" w:hAnsi="Abadi"/>
          <w:b/>
          <w:bCs/>
          <w:sz w:val="18"/>
          <w:szCs w:val="18"/>
        </w:rPr>
        <w:t xml:space="preserve">Pág. </w:t>
      </w:r>
      <w:r>
        <w:rPr>
          <w:rFonts w:ascii="Abadi" w:hAnsi="Abadi"/>
          <w:b/>
          <w:bCs/>
          <w:sz w:val="18"/>
          <w:szCs w:val="18"/>
        </w:rPr>
        <w:t>1</w:t>
      </w:r>
      <w:r w:rsidR="002757D6">
        <w:rPr>
          <w:rFonts w:ascii="Abadi" w:hAnsi="Abadi"/>
          <w:b/>
          <w:bCs/>
          <w:sz w:val="18"/>
          <w:szCs w:val="18"/>
        </w:rPr>
        <w:t>22</w:t>
      </w:r>
    </w:p>
    <w:p w14:paraId="612C976B" w14:textId="77777777" w:rsidR="007F06E6" w:rsidRPr="00B43B1B" w:rsidRDefault="007F06E6" w:rsidP="000651DF">
      <w:pPr>
        <w:ind w:left="3402"/>
        <w:rPr>
          <w:rFonts w:ascii="Abadi" w:hAnsi="Abadi"/>
          <w:b/>
          <w:bCs/>
          <w:sz w:val="18"/>
          <w:szCs w:val="18"/>
        </w:rPr>
      </w:pPr>
    </w:p>
    <w:p w14:paraId="60B22178" w14:textId="77777777" w:rsidR="00B43B1B" w:rsidRPr="00B43B1B" w:rsidRDefault="00B43B1B" w:rsidP="00B43B1B">
      <w:pPr>
        <w:ind w:right="709"/>
        <w:jc w:val="both"/>
        <w:rPr>
          <w:rFonts w:ascii="Abadi" w:hAnsi="Abadi"/>
          <w:b/>
          <w:bCs/>
          <w:sz w:val="21"/>
          <w:szCs w:val="21"/>
        </w:rPr>
      </w:pPr>
    </w:p>
    <w:p w14:paraId="3DCDEB75" w14:textId="058927C1" w:rsidR="00D16AC6" w:rsidRDefault="00D16AC6" w:rsidP="00522523">
      <w:pPr>
        <w:pStyle w:val="Prrafodelista"/>
        <w:numPr>
          <w:ilvl w:val="0"/>
          <w:numId w:val="4"/>
        </w:numPr>
        <w:ind w:right="709"/>
        <w:jc w:val="both"/>
        <w:rPr>
          <w:rFonts w:ascii="Abadi" w:hAnsi="Abadi"/>
          <w:b/>
          <w:bCs/>
          <w:sz w:val="21"/>
          <w:szCs w:val="21"/>
        </w:rPr>
      </w:pPr>
      <w:r w:rsidRPr="00F02AB4">
        <w:rPr>
          <w:rFonts w:ascii="Abadi" w:hAnsi="Abadi"/>
          <w:b/>
          <w:bCs/>
          <w:sz w:val="21"/>
          <w:szCs w:val="21"/>
        </w:rPr>
        <w:t xml:space="preserve">Discusión y, en su caso, aprobación del dictamen suscrito por la Comisión de Hacienda y Fiscalización </w:t>
      </w:r>
      <w:r w:rsidRPr="00F02AB4">
        <w:rPr>
          <w:rFonts w:ascii="Abadi" w:hAnsi="Abadi"/>
          <w:b/>
          <w:bCs/>
          <w:sz w:val="21"/>
          <w:szCs w:val="21"/>
        </w:rPr>
        <w:lastRenderedPageBreak/>
        <w:t>relativo al informe de resultados de la auditoría de desempeño practicada por la Auditoría Superior del Estado de Guanajuato al Poder Ejecutivo del Estado de Guanajuato con enfoque de resultados del Programa Q0326 Mi Tienda al 100, a cargo de la Secretaría de Desarrollo Económico Sustentable, por el periodo comprendido del 1 de enero al 31 de diciembre del ejercicio fiscal del año 2020.</w:t>
      </w:r>
    </w:p>
    <w:p w14:paraId="5EA5A26F" w14:textId="14EB4F2C" w:rsidR="00B43B1B" w:rsidRDefault="00B43B1B" w:rsidP="00B43B1B">
      <w:pPr>
        <w:pStyle w:val="Prrafodelista"/>
        <w:ind w:left="1069"/>
        <w:rPr>
          <w:rFonts w:ascii="Abadi" w:hAnsi="Abadi"/>
          <w:b/>
          <w:bCs/>
          <w:sz w:val="18"/>
          <w:szCs w:val="18"/>
        </w:rPr>
      </w:pPr>
    </w:p>
    <w:p w14:paraId="6975B713" w14:textId="6A9C1AE9" w:rsidR="002757D6" w:rsidRPr="00B43B1B" w:rsidRDefault="002757D6" w:rsidP="002757D6">
      <w:pPr>
        <w:ind w:left="709" w:firstLine="360"/>
        <w:jc w:val="right"/>
        <w:rPr>
          <w:rFonts w:ascii="Abadi" w:hAnsi="Abadi"/>
          <w:b/>
          <w:bCs/>
          <w:sz w:val="18"/>
          <w:szCs w:val="18"/>
        </w:rPr>
      </w:pPr>
      <w:r w:rsidRPr="00B43B1B">
        <w:rPr>
          <w:rFonts w:ascii="Abadi" w:hAnsi="Abadi"/>
          <w:b/>
          <w:bCs/>
          <w:sz w:val="18"/>
          <w:szCs w:val="18"/>
        </w:rPr>
        <w:t xml:space="preserve">Pág. </w:t>
      </w:r>
      <w:r>
        <w:rPr>
          <w:rFonts w:ascii="Abadi" w:hAnsi="Abadi"/>
          <w:b/>
          <w:bCs/>
          <w:sz w:val="18"/>
          <w:szCs w:val="18"/>
        </w:rPr>
        <w:t>123</w:t>
      </w:r>
    </w:p>
    <w:p w14:paraId="224919F6" w14:textId="77777777" w:rsidR="002757D6" w:rsidRDefault="002757D6" w:rsidP="00B43B1B">
      <w:pPr>
        <w:pStyle w:val="Prrafodelista"/>
        <w:ind w:left="1069"/>
        <w:rPr>
          <w:rFonts w:ascii="Abadi" w:hAnsi="Abadi"/>
          <w:b/>
          <w:bCs/>
          <w:sz w:val="18"/>
          <w:szCs w:val="18"/>
        </w:rPr>
      </w:pPr>
    </w:p>
    <w:p w14:paraId="70602259" w14:textId="77777777" w:rsidR="003C0D39" w:rsidRPr="00DE284C" w:rsidRDefault="003C0D39" w:rsidP="00D16AC6">
      <w:pPr>
        <w:jc w:val="both"/>
        <w:rPr>
          <w:rFonts w:ascii="Abadi" w:hAnsi="Abadi"/>
          <w:b/>
          <w:bCs/>
          <w:sz w:val="21"/>
          <w:szCs w:val="21"/>
        </w:rPr>
      </w:pPr>
    </w:p>
    <w:p w14:paraId="5AB974AE" w14:textId="7BA71ADC" w:rsidR="00D16AC6" w:rsidRDefault="00D16AC6" w:rsidP="00522523">
      <w:pPr>
        <w:pStyle w:val="Prrafodelista"/>
        <w:numPr>
          <w:ilvl w:val="0"/>
          <w:numId w:val="4"/>
        </w:numPr>
        <w:ind w:right="709"/>
        <w:jc w:val="both"/>
        <w:rPr>
          <w:rFonts w:ascii="Abadi" w:hAnsi="Abadi"/>
          <w:b/>
          <w:bCs/>
          <w:sz w:val="21"/>
          <w:szCs w:val="21"/>
        </w:rPr>
      </w:pPr>
      <w:r w:rsidRPr="006B2A48">
        <w:rPr>
          <w:rFonts w:ascii="Abadi" w:hAnsi="Abadi"/>
          <w:b/>
          <w:bCs/>
          <w:sz w:val="21"/>
          <w:szCs w:val="21"/>
        </w:rPr>
        <w:t>Discusión y, en su caso, aprobación del dictamen emitido por la Comisión de Hacienda y Fiscalización relativo al informe de resultados de la auditoría de desempeño practicada por la Auditoría Superior del Estado de Guanajuato al Poder Ejecutivo del Estado de Guanajuato con enfoque de resultados del Programa Q3064 Mi Colonia a Color, a cargo de la Secretaría de Desarrollo Social y Humano, por el periodo comprendido del 1 de enero al 31 de diciembre del ejercicio fiscal del año 2020.</w:t>
      </w:r>
    </w:p>
    <w:p w14:paraId="2BBAA359" w14:textId="77777777" w:rsidR="006C5B49" w:rsidRDefault="006C5B49" w:rsidP="006C5B49">
      <w:pPr>
        <w:ind w:left="2832"/>
        <w:rPr>
          <w:rFonts w:ascii="Abadi" w:hAnsi="Abadi"/>
          <w:b/>
          <w:bCs/>
          <w:sz w:val="18"/>
          <w:szCs w:val="18"/>
        </w:rPr>
      </w:pPr>
    </w:p>
    <w:p w14:paraId="1E2406A3" w14:textId="6CEC5DDD" w:rsidR="00B43B1B" w:rsidRPr="00B43B1B" w:rsidRDefault="00B43B1B" w:rsidP="006C5B49">
      <w:pPr>
        <w:ind w:left="3402"/>
        <w:rPr>
          <w:rFonts w:ascii="Abadi" w:hAnsi="Abadi"/>
          <w:b/>
          <w:bCs/>
          <w:sz w:val="18"/>
          <w:szCs w:val="18"/>
        </w:rPr>
      </w:pPr>
      <w:r w:rsidRPr="00B43B1B">
        <w:rPr>
          <w:rFonts w:ascii="Abadi" w:hAnsi="Abadi"/>
          <w:b/>
          <w:bCs/>
          <w:sz w:val="18"/>
          <w:szCs w:val="18"/>
        </w:rPr>
        <w:t xml:space="preserve">Pág. </w:t>
      </w:r>
      <w:r w:rsidR="006C5B49">
        <w:rPr>
          <w:rFonts w:ascii="Abadi" w:hAnsi="Abadi"/>
          <w:b/>
          <w:bCs/>
          <w:sz w:val="18"/>
          <w:szCs w:val="18"/>
        </w:rPr>
        <w:t>13</w:t>
      </w:r>
      <w:r w:rsidR="002757D6">
        <w:rPr>
          <w:rFonts w:ascii="Abadi" w:hAnsi="Abadi"/>
          <w:b/>
          <w:bCs/>
          <w:sz w:val="18"/>
          <w:szCs w:val="18"/>
        </w:rPr>
        <w:t>3</w:t>
      </w:r>
    </w:p>
    <w:p w14:paraId="54BE5B36" w14:textId="77777777" w:rsidR="00B43B1B" w:rsidRPr="00B43B1B" w:rsidRDefault="00B43B1B" w:rsidP="00B43B1B">
      <w:pPr>
        <w:ind w:right="709"/>
        <w:jc w:val="both"/>
        <w:rPr>
          <w:rFonts w:ascii="Abadi" w:hAnsi="Abadi"/>
          <w:b/>
          <w:bCs/>
          <w:sz w:val="21"/>
          <w:szCs w:val="21"/>
        </w:rPr>
      </w:pPr>
    </w:p>
    <w:p w14:paraId="17BE2C8D" w14:textId="77777777" w:rsidR="00D16AC6" w:rsidRPr="00DE284C" w:rsidRDefault="00D16AC6" w:rsidP="00D16AC6">
      <w:pPr>
        <w:jc w:val="both"/>
        <w:rPr>
          <w:rFonts w:ascii="Abadi" w:hAnsi="Abadi"/>
          <w:b/>
          <w:bCs/>
          <w:sz w:val="21"/>
          <w:szCs w:val="21"/>
        </w:rPr>
      </w:pPr>
    </w:p>
    <w:p w14:paraId="75BFE1EE" w14:textId="135573D7" w:rsidR="00D16AC6" w:rsidRDefault="00D16AC6" w:rsidP="00522523">
      <w:pPr>
        <w:pStyle w:val="Prrafodelista"/>
        <w:numPr>
          <w:ilvl w:val="0"/>
          <w:numId w:val="4"/>
        </w:numPr>
        <w:ind w:right="709"/>
        <w:jc w:val="both"/>
        <w:rPr>
          <w:rFonts w:ascii="Abadi" w:hAnsi="Abadi"/>
          <w:b/>
          <w:bCs/>
          <w:sz w:val="21"/>
          <w:szCs w:val="21"/>
        </w:rPr>
      </w:pPr>
      <w:r w:rsidRPr="006B2A48">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 infraestructura pública municipal respecto de las </w:t>
      </w:r>
      <w:r w:rsidRPr="006B2A48">
        <w:rPr>
          <w:rFonts w:ascii="Abadi" w:hAnsi="Abadi"/>
          <w:b/>
          <w:bCs/>
          <w:sz w:val="21"/>
          <w:szCs w:val="21"/>
        </w:rPr>
        <w:t>operaciones realizadas por la administración municipal de León, Gto., correspondientes al periodo comprendido del 1 de enero al 31 de diciembre del ejercicio fiscal del año 2020.</w:t>
      </w:r>
    </w:p>
    <w:p w14:paraId="45FCF250" w14:textId="77777777" w:rsidR="00B43B1B" w:rsidRDefault="00B43B1B" w:rsidP="00B43B1B">
      <w:pPr>
        <w:ind w:left="709"/>
        <w:rPr>
          <w:rFonts w:ascii="Abadi" w:hAnsi="Abadi"/>
          <w:b/>
          <w:bCs/>
          <w:sz w:val="18"/>
          <w:szCs w:val="18"/>
        </w:rPr>
      </w:pPr>
    </w:p>
    <w:p w14:paraId="1F0D1C4B" w14:textId="3884DDD9" w:rsidR="00B43B1B" w:rsidRPr="00B43B1B" w:rsidRDefault="00B43B1B" w:rsidP="006C5B49">
      <w:pPr>
        <w:ind w:left="709" w:firstLine="360"/>
        <w:jc w:val="right"/>
        <w:rPr>
          <w:rFonts w:ascii="Abadi" w:hAnsi="Abadi"/>
          <w:b/>
          <w:bCs/>
          <w:sz w:val="18"/>
          <w:szCs w:val="18"/>
        </w:rPr>
      </w:pPr>
      <w:r w:rsidRPr="00B43B1B">
        <w:rPr>
          <w:rFonts w:ascii="Abadi" w:hAnsi="Abadi"/>
          <w:b/>
          <w:bCs/>
          <w:sz w:val="18"/>
          <w:szCs w:val="18"/>
        </w:rPr>
        <w:t xml:space="preserve">Pág. </w:t>
      </w:r>
      <w:r w:rsidR="006C5B49">
        <w:rPr>
          <w:rFonts w:ascii="Abadi" w:hAnsi="Abadi"/>
          <w:b/>
          <w:bCs/>
          <w:sz w:val="18"/>
          <w:szCs w:val="18"/>
        </w:rPr>
        <w:t>14</w:t>
      </w:r>
      <w:r w:rsidR="002757D6">
        <w:rPr>
          <w:rFonts w:ascii="Abadi" w:hAnsi="Abadi"/>
          <w:b/>
          <w:bCs/>
          <w:sz w:val="18"/>
          <w:szCs w:val="18"/>
        </w:rPr>
        <w:t>3</w:t>
      </w:r>
    </w:p>
    <w:p w14:paraId="5049A7B7" w14:textId="77777777" w:rsidR="00B43B1B" w:rsidRPr="00B43B1B" w:rsidRDefault="00B43B1B" w:rsidP="00B43B1B">
      <w:pPr>
        <w:ind w:right="709"/>
        <w:jc w:val="both"/>
        <w:rPr>
          <w:rFonts w:ascii="Abadi" w:hAnsi="Abadi"/>
          <w:b/>
          <w:bCs/>
          <w:sz w:val="21"/>
          <w:szCs w:val="21"/>
        </w:rPr>
      </w:pPr>
    </w:p>
    <w:p w14:paraId="5D4B56F4" w14:textId="77777777" w:rsidR="00D16AC6" w:rsidRPr="00DE284C" w:rsidRDefault="00D16AC6" w:rsidP="00D16AC6">
      <w:pPr>
        <w:jc w:val="both"/>
        <w:rPr>
          <w:rFonts w:ascii="Abadi" w:hAnsi="Abadi"/>
          <w:b/>
          <w:bCs/>
          <w:sz w:val="21"/>
          <w:szCs w:val="21"/>
        </w:rPr>
      </w:pPr>
    </w:p>
    <w:p w14:paraId="2E53B345" w14:textId="79B67EE6" w:rsidR="00D16AC6" w:rsidRPr="00DE284C" w:rsidRDefault="00D16AC6" w:rsidP="006B2A48">
      <w:pPr>
        <w:ind w:left="1134" w:right="709"/>
        <w:jc w:val="both"/>
        <w:rPr>
          <w:rFonts w:ascii="Abadi" w:hAnsi="Abadi"/>
          <w:b/>
          <w:bCs/>
          <w:sz w:val="21"/>
          <w:szCs w:val="21"/>
        </w:rPr>
      </w:pPr>
      <w:r w:rsidRPr="00DE284C">
        <w:rPr>
          <w:rFonts w:ascii="Abadi" w:hAnsi="Abadi"/>
          <w:b/>
          <w:bCs/>
          <w:sz w:val="21"/>
          <w:szCs w:val="21"/>
        </w:rPr>
        <w:t>Discusión y, en su caso, aprobación del dictamen presentado por la Comisión de Hacienda y Fiscalización relativo al informe de resultados de la auditoría practicada por la Auditoría Superior del Estado de Guanajuato a la infraestructura pública municipal respecto de las operaciones realizadas por la administración municipal de San Diego de la Unión, Gto., correspondientes al periodo comprendido del 1 de enero al 31 de diciembre del ejercicio fiscal del año 2020.</w:t>
      </w:r>
    </w:p>
    <w:p w14:paraId="5C1135BB" w14:textId="13E8C793" w:rsidR="00D16AC6" w:rsidRDefault="00D16AC6" w:rsidP="006B2A48">
      <w:pPr>
        <w:ind w:left="1134" w:right="709"/>
        <w:jc w:val="both"/>
        <w:rPr>
          <w:rFonts w:ascii="Abadi" w:hAnsi="Abadi"/>
          <w:b/>
          <w:bCs/>
          <w:sz w:val="21"/>
          <w:szCs w:val="21"/>
        </w:rPr>
      </w:pPr>
    </w:p>
    <w:p w14:paraId="13D25D84" w14:textId="4D138270" w:rsidR="00B43B1B" w:rsidRPr="00F52C51" w:rsidRDefault="00B43B1B" w:rsidP="00A67781">
      <w:pPr>
        <w:ind w:left="3402"/>
        <w:rPr>
          <w:rFonts w:ascii="Abadi" w:hAnsi="Abadi"/>
          <w:b/>
          <w:bCs/>
          <w:sz w:val="18"/>
          <w:szCs w:val="18"/>
        </w:rPr>
      </w:pPr>
      <w:r w:rsidRPr="00F52C51">
        <w:rPr>
          <w:rFonts w:ascii="Abadi" w:hAnsi="Abadi"/>
          <w:b/>
          <w:bCs/>
          <w:sz w:val="18"/>
          <w:szCs w:val="18"/>
        </w:rPr>
        <w:t xml:space="preserve">Pág. </w:t>
      </w:r>
      <w:r w:rsidR="006C5B49">
        <w:rPr>
          <w:rFonts w:ascii="Abadi" w:hAnsi="Abadi"/>
          <w:b/>
          <w:bCs/>
          <w:sz w:val="18"/>
          <w:szCs w:val="18"/>
        </w:rPr>
        <w:t>151</w:t>
      </w:r>
    </w:p>
    <w:p w14:paraId="643D0414" w14:textId="77777777" w:rsidR="00B43B1B" w:rsidRPr="00DE284C" w:rsidRDefault="00B43B1B" w:rsidP="006B2A48">
      <w:pPr>
        <w:ind w:left="1134" w:right="709"/>
        <w:jc w:val="both"/>
        <w:rPr>
          <w:rFonts w:ascii="Abadi" w:hAnsi="Abadi"/>
          <w:b/>
          <w:bCs/>
          <w:sz w:val="21"/>
          <w:szCs w:val="21"/>
        </w:rPr>
      </w:pPr>
    </w:p>
    <w:p w14:paraId="1B4734B5" w14:textId="085A5A29" w:rsidR="00D16AC6" w:rsidRDefault="00D16AC6" w:rsidP="006B2A48">
      <w:pPr>
        <w:ind w:left="1134" w:right="709"/>
        <w:jc w:val="both"/>
        <w:rPr>
          <w:rFonts w:ascii="Abadi" w:hAnsi="Abadi"/>
          <w:b/>
          <w:bCs/>
          <w:sz w:val="21"/>
          <w:szCs w:val="21"/>
        </w:rPr>
      </w:pPr>
      <w:r w:rsidRPr="00DE284C">
        <w:rPr>
          <w:rFonts w:ascii="Abadi" w:hAnsi="Abadi"/>
          <w:b/>
          <w:bCs/>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Guanajuato, Gto., correspondiente al ejercicio fiscal del año 2020.</w:t>
      </w:r>
    </w:p>
    <w:p w14:paraId="29A9DC4B" w14:textId="77777777" w:rsidR="00A67781" w:rsidRDefault="00A67781" w:rsidP="00A67781">
      <w:pPr>
        <w:ind w:left="2977"/>
        <w:rPr>
          <w:rFonts w:ascii="Abadi" w:hAnsi="Abadi"/>
          <w:b/>
          <w:bCs/>
          <w:sz w:val="18"/>
          <w:szCs w:val="18"/>
        </w:rPr>
      </w:pPr>
    </w:p>
    <w:p w14:paraId="290F7189" w14:textId="6F348A16" w:rsidR="00B43B1B" w:rsidRPr="00F52C51" w:rsidRDefault="00B43B1B" w:rsidP="00A67781">
      <w:pPr>
        <w:ind w:left="3402"/>
        <w:rPr>
          <w:rFonts w:ascii="Abadi" w:hAnsi="Abadi"/>
          <w:b/>
          <w:bCs/>
          <w:sz w:val="18"/>
          <w:szCs w:val="18"/>
        </w:rPr>
      </w:pPr>
      <w:r w:rsidRPr="00F52C51">
        <w:rPr>
          <w:rFonts w:ascii="Abadi" w:hAnsi="Abadi"/>
          <w:b/>
          <w:bCs/>
          <w:sz w:val="18"/>
          <w:szCs w:val="18"/>
        </w:rPr>
        <w:t xml:space="preserve">Pág. </w:t>
      </w:r>
      <w:r w:rsidR="006C5B49">
        <w:rPr>
          <w:rFonts w:ascii="Abadi" w:hAnsi="Abadi"/>
          <w:b/>
          <w:bCs/>
          <w:sz w:val="18"/>
          <w:szCs w:val="18"/>
        </w:rPr>
        <w:t>158</w:t>
      </w:r>
    </w:p>
    <w:p w14:paraId="15BDBB34" w14:textId="77777777" w:rsidR="00D16AC6" w:rsidRPr="00DE284C" w:rsidRDefault="00D16AC6" w:rsidP="006B2A48">
      <w:pPr>
        <w:ind w:left="1134" w:right="709"/>
        <w:jc w:val="both"/>
        <w:rPr>
          <w:rFonts w:ascii="Abadi" w:hAnsi="Abadi"/>
          <w:b/>
          <w:bCs/>
          <w:sz w:val="21"/>
          <w:szCs w:val="21"/>
        </w:rPr>
      </w:pPr>
    </w:p>
    <w:p w14:paraId="2AC37D41" w14:textId="3B106FFF" w:rsidR="00D16AC6" w:rsidRDefault="00D16AC6" w:rsidP="006B2A48">
      <w:pPr>
        <w:ind w:left="1134" w:right="709"/>
        <w:jc w:val="both"/>
        <w:rPr>
          <w:rFonts w:ascii="Abadi" w:hAnsi="Abadi"/>
          <w:b/>
          <w:bCs/>
          <w:sz w:val="21"/>
          <w:szCs w:val="21"/>
        </w:rPr>
      </w:pPr>
      <w:r w:rsidRPr="00DE284C">
        <w:rPr>
          <w:rFonts w:ascii="Abadi" w:hAnsi="Abadi"/>
          <w:b/>
          <w:bCs/>
          <w:sz w:val="21"/>
          <w:szCs w:val="21"/>
        </w:rPr>
        <w:t xml:space="preserve">Discusión y, en su caso, aprobación del dictamen emitido por la Comisión de Hacienda y </w:t>
      </w:r>
      <w:r w:rsidRPr="00DE284C">
        <w:rPr>
          <w:rFonts w:ascii="Abadi" w:hAnsi="Abadi"/>
          <w:b/>
          <w:bCs/>
          <w:sz w:val="21"/>
          <w:szCs w:val="21"/>
        </w:rPr>
        <w:lastRenderedPageBreak/>
        <w:t>Fiscalización relativo al informe de resultados de la revisión practicada por la Auditoría Superior del Estado de Guanajuato a la cuenta pública municipal de Pueblo Nuevo, Gto., correspondiente al ejercicio fiscal del año 2020.</w:t>
      </w:r>
    </w:p>
    <w:p w14:paraId="65673FA9" w14:textId="0F69B62C" w:rsidR="00B43B1B" w:rsidRPr="00F52C51" w:rsidRDefault="00B43B1B" w:rsidP="00A67781">
      <w:pPr>
        <w:ind w:left="3402"/>
        <w:rPr>
          <w:rFonts w:ascii="Abadi" w:hAnsi="Abadi"/>
          <w:b/>
          <w:bCs/>
          <w:sz w:val="18"/>
          <w:szCs w:val="18"/>
        </w:rPr>
      </w:pPr>
      <w:r w:rsidRPr="00F52C51">
        <w:rPr>
          <w:rFonts w:ascii="Abadi" w:hAnsi="Abadi"/>
          <w:b/>
          <w:bCs/>
          <w:sz w:val="18"/>
          <w:szCs w:val="18"/>
        </w:rPr>
        <w:t xml:space="preserve">Pág. </w:t>
      </w:r>
      <w:r w:rsidR="00A67781">
        <w:rPr>
          <w:rFonts w:ascii="Abadi" w:hAnsi="Abadi"/>
          <w:b/>
          <w:bCs/>
          <w:sz w:val="18"/>
          <w:szCs w:val="18"/>
        </w:rPr>
        <w:t>1</w:t>
      </w:r>
      <w:r w:rsidR="003776DE">
        <w:rPr>
          <w:rFonts w:ascii="Abadi" w:hAnsi="Abadi"/>
          <w:b/>
          <w:bCs/>
          <w:sz w:val="18"/>
          <w:szCs w:val="18"/>
        </w:rPr>
        <w:t>6</w:t>
      </w:r>
      <w:r w:rsidR="002757D6">
        <w:rPr>
          <w:rFonts w:ascii="Abadi" w:hAnsi="Abadi"/>
          <w:b/>
          <w:bCs/>
          <w:sz w:val="18"/>
          <w:szCs w:val="18"/>
        </w:rPr>
        <w:t>8</w:t>
      </w:r>
    </w:p>
    <w:p w14:paraId="00A56D85" w14:textId="77777777" w:rsidR="00B43B1B" w:rsidRPr="00DE284C" w:rsidRDefault="00B43B1B" w:rsidP="006B2A48">
      <w:pPr>
        <w:ind w:left="1134" w:right="709"/>
        <w:jc w:val="both"/>
        <w:rPr>
          <w:rFonts w:ascii="Abadi" w:hAnsi="Abadi"/>
          <w:b/>
          <w:bCs/>
          <w:sz w:val="21"/>
          <w:szCs w:val="21"/>
        </w:rPr>
      </w:pPr>
    </w:p>
    <w:p w14:paraId="28A8E568" w14:textId="77777777" w:rsidR="00D16AC6" w:rsidRPr="00DE284C" w:rsidRDefault="00D16AC6" w:rsidP="006B2A48">
      <w:pPr>
        <w:ind w:left="1134"/>
        <w:jc w:val="both"/>
        <w:rPr>
          <w:rFonts w:ascii="Abadi" w:hAnsi="Abadi"/>
          <w:b/>
          <w:bCs/>
          <w:sz w:val="21"/>
          <w:szCs w:val="21"/>
        </w:rPr>
      </w:pPr>
    </w:p>
    <w:p w14:paraId="7275827F" w14:textId="488922F5" w:rsidR="00D16AC6" w:rsidRDefault="00D16AC6" w:rsidP="006B2A48">
      <w:pPr>
        <w:ind w:left="1134" w:right="567"/>
        <w:jc w:val="both"/>
        <w:rPr>
          <w:rFonts w:ascii="Abadi" w:hAnsi="Abadi"/>
          <w:b/>
          <w:bCs/>
          <w:sz w:val="21"/>
          <w:szCs w:val="21"/>
        </w:rPr>
      </w:pPr>
      <w:r w:rsidRPr="00DE284C">
        <w:rPr>
          <w:rFonts w:ascii="Abadi" w:hAnsi="Abadi"/>
          <w:b/>
          <w:bCs/>
          <w:sz w:val="21"/>
          <w:szCs w:val="21"/>
        </w:rPr>
        <w:t>- Discusión y, en su caso, aprobación del dictamen signado por la Comisión de Hacienda y Fiscalización relativo al informe de resultados de la revisión practicada por la Auditoría Superior del Estado de Guanajuato a la cuenta pública del Instituto Electoral del Estado de Guanajuato, correspondiente al ejercicio fiscal del año 2020.</w:t>
      </w:r>
    </w:p>
    <w:p w14:paraId="500EF3D5" w14:textId="68AD229F" w:rsidR="00B43B1B" w:rsidRDefault="00B43B1B" w:rsidP="006B2A48">
      <w:pPr>
        <w:ind w:left="1134" w:right="567"/>
        <w:jc w:val="both"/>
        <w:rPr>
          <w:rFonts w:ascii="Abadi" w:hAnsi="Abadi"/>
          <w:b/>
          <w:bCs/>
          <w:sz w:val="21"/>
          <w:szCs w:val="21"/>
        </w:rPr>
      </w:pPr>
    </w:p>
    <w:p w14:paraId="49BE2A27" w14:textId="139C13FF" w:rsidR="00B43B1B" w:rsidRPr="00F52C51" w:rsidRDefault="00B43B1B" w:rsidP="00A67781">
      <w:pPr>
        <w:ind w:left="3402"/>
        <w:rPr>
          <w:rFonts w:ascii="Abadi" w:hAnsi="Abadi"/>
          <w:b/>
          <w:bCs/>
          <w:sz w:val="18"/>
          <w:szCs w:val="18"/>
        </w:rPr>
      </w:pPr>
      <w:r w:rsidRPr="00F52C51">
        <w:rPr>
          <w:rFonts w:ascii="Abadi" w:hAnsi="Abadi"/>
          <w:b/>
          <w:bCs/>
          <w:sz w:val="18"/>
          <w:szCs w:val="18"/>
        </w:rPr>
        <w:t xml:space="preserve">Pág. </w:t>
      </w:r>
      <w:r w:rsidR="00A67781">
        <w:rPr>
          <w:rFonts w:ascii="Abadi" w:hAnsi="Abadi"/>
          <w:b/>
          <w:bCs/>
          <w:sz w:val="18"/>
          <w:szCs w:val="18"/>
        </w:rPr>
        <w:t>1</w:t>
      </w:r>
      <w:r w:rsidR="003776DE">
        <w:rPr>
          <w:rFonts w:ascii="Abadi" w:hAnsi="Abadi"/>
          <w:b/>
          <w:bCs/>
          <w:sz w:val="18"/>
          <w:szCs w:val="18"/>
        </w:rPr>
        <w:t>7</w:t>
      </w:r>
      <w:r w:rsidR="002757D6">
        <w:rPr>
          <w:rFonts w:ascii="Abadi" w:hAnsi="Abadi"/>
          <w:b/>
          <w:bCs/>
          <w:sz w:val="18"/>
          <w:szCs w:val="18"/>
        </w:rPr>
        <w:t>8</w:t>
      </w:r>
    </w:p>
    <w:p w14:paraId="55160B59" w14:textId="77777777" w:rsidR="00B43B1B" w:rsidRPr="00DE284C" w:rsidRDefault="00B43B1B" w:rsidP="006B2A48">
      <w:pPr>
        <w:ind w:left="1134" w:right="567"/>
        <w:jc w:val="both"/>
        <w:rPr>
          <w:rFonts w:ascii="Abadi" w:hAnsi="Abadi"/>
          <w:b/>
          <w:bCs/>
          <w:sz w:val="21"/>
          <w:szCs w:val="21"/>
        </w:rPr>
      </w:pPr>
    </w:p>
    <w:p w14:paraId="211C396D" w14:textId="77777777" w:rsidR="00D16AC6" w:rsidRPr="00DE284C" w:rsidRDefault="00D16AC6" w:rsidP="006B2A48">
      <w:pPr>
        <w:ind w:left="1134" w:right="567"/>
        <w:jc w:val="both"/>
        <w:rPr>
          <w:rFonts w:ascii="Abadi" w:hAnsi="Abadi"/>
          <w:b/>
          <w:bCs/>
          <w:sz w:val="21"/>
          <w:szCs w:val="21"/>
        </w:rPr>
      </w:pPr>
    </w:p>
    <w:p w14:paraId="52D3C4AB" w14:textId="700989DF" w:rsidR="00D16AC6" w:rsidRDefault="00D16AC6" w:rsidP="006C0B06">
      <w:pPr>
        <w:ind w:left="1134" w:right="567"/>
        <w:jc w:val="both"/>
        <w:rPr>
          <w:rFonts w:ascii="Abadi" w:hAnsi="Abadi"/>
          <w:b/>
          <w:bCs/>
          <w:sz w:val="21"/>
          <w:szCs w:val="21"/>
        </w:rPr>
      </w:pPr>
      <w:r w:rsidRPr="00DE284C">
        <w:rPr>
          <w:rFonts w:ascii="Abadi" w:hAnsi="Abadi"/>
          <w:b/>
          <w:bCs/>
          <w:sz w:val="21"/>
          <w:szCs w:val="21"/>
        </w:rPr>
        <w:t xml:space="preserve">- Discusión y, en su caso, aprobación del dictamen suscrito por la Comisión de Hacienda y Fiscalización relativo al informe de resultados de la auditoría integral practicada por el entonces Órgano de Fiscalización Superior, ahora Auditoría Superior del Estado de Guanajuato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w:t>
      </w:r>
      <w:r w:rsidRPr="00DE284C">
        <w:rPr>
          <w:rFonts w:ascii="Abadi" w:hAnsi="Abadi"/>
          <w:b/>
          <w:bCs/>
          <w:sz w:val="21"/>
          <w:szCs w:val="21"/>
        </w:rPr>
        <w:t>emitida por el Juez Cuarto de Distrito en el Estado dentro del juicio de amparo indirecto tramitado bajo el expediente número 57/2020-II, promovido por el ciudadano Arturo Zapien Álvarez.</w:t>
      </w:r>
    </w:p>
    <w:p w14:paraId="068AC47F" w14:textId="77777777" w:rsidR="004423FF" w:rsidRDefault="004423FF" w:rsidP="00A67781">
      <w:pPr>
        <w:ind w:left="3402"/>
        <w:rPr>
          <w:rFonts w:ascii="Abadi" w:hAnsi="Abadi"/>
          <w:b/>
          <w:bCs/>
          <w:sz w:val="18"/>
          <w:szCs w:val="18"/>
        </w:rPr>
      </w:pPr>
    </w:p>
    <w:p w14:paraId="16366E03" w14:textId="57E6B6D1" w:rsidR="00B43B1B" w:rsidRPr="00F52C51" w:rsidRDefault="00B43B1B" w:rsidP="00A67781">
      <w:pPr>
        <w:ind w:left="3402"/>
        <w:rPr>
          <w:rFonts w:ascii="Abadi" w:hAnsi="Abadi"/>
          <w:b/>
          <w:bCs/>
          <w:sz w:val="18"/>
          <w:szCs w:val="18"/>
        </w:rPr>
      </w:pPr>
      <w:r w:rsidRPr="00F52C51">
        <w:rPr>
          <w:rFonts w:ascii="Abadi" w:hAnsi="Abadi"/>
          <w:b/>
          <w:bCs/>
          <w:sz w:val="18"/>
          <w:szCs w:val="18"/>
        </w:rPr>
        <w:t xml:space="preserve">Pág. </w:t>
      </w:r>
      <w:r w:rsidR="003776DE">
        <w:rPr>
          <w:rFonts w:ascii="Abadi" w:hAnsi="Abadi"/>
          <w:b/>
          <w:bCs/>
          <w:sz w:val="18"/>
          <w:szCs w:val="18"/>
        </w:rPr>
        <w:t>18</w:t>
      </w:r>
      <w:r w:rsidR="002757D6">
        <w:rPr>
          <w:rFonts w:ascii="Abadi" w:hAnsi="Abadi"/>
          <w:b/>
          <w:bCs/>
          <w:sz w:val="18"/>
          <w:szCs w:val="18"/>
        </w:rPr>
        <w:t>7</w:t>
      </w:r>
    </w:p>
    <w:p w14:paraId="38FB27E6" w14:textId="77777777" w:rsidR="00B43B1B" w:rsidRPr="00DE284C" w:rsidRDefault="00B43B1B" w:rsidP="006C0B06">
      <w:pPr>
        <w:ind w:left="1134" w:right="567"/>
        <w:jc w:val="both"/>
        <w:rPr>
          <w:rFonts w:ascii="Abadi" w:hAnsi="Abadi"/>
          <w:b/>
          <w:bCs/>
          <w:sz w:val="21"/>
          <w:szCs w:val="21"/>
        </w:rPr>
      </w:pPr>
    </w:p>
    <w:p w14:paraId="48CA372C" w14:textId="206F6AA5" w:rsidR="00D16AC6" w:rsidRDefault="00D16AC6" w:rsidP="006C0B06">
      <w:pPr>
        <w:ind w:left="1134"/>
        <w:jc w:val="both"/>
        <w:rPr>
          <w:rFonts w:ascii="Abadi" w:hAnsi="Abadi"/>
          <w:b/>
          <w:bCs/>
          <w:sz w:val="21"/>
          <w:szCs w:val="21"/>
        </w:rPr>
      </w:pPr>
      <w:r w:rsidRPr="00DE284C">
        <w:rPr>
          <w:rFonts w:ascii="Abadi" w:hAnsi="Abadi"/>
          <w:b/>
          <w:bCs/>
          <w:sz w:val="21"/>
          <w:szCs w:val="21"/>
        </w:rPr>
        <w:t>- Asuntos generales.</w:t>
      </w:r>
    </w:p>
    <w:p w14:paraId="6D5AF94E" w14:textId="561B1C79" w:rsidR="00B43B1B" w:rsidRDefault="00B43B1B" w:rsidP="006C0B06">
      <w:pPr>
        <w:ind w:left="1134"/>
        <w:jc w:val="both"/>
        <w:rPr>
          <w:rFonts w:ascii="Abadi" w:hAnsi="Abadi"/>
          <w:b/>
          <w:bCs/>
          <w:sz w:val="21"/>
          <w:szCs w:val="21"/>
        </w:rPr>
      </w:pPr>
    </w:p>
    <w:p w14:paraId="108F9B33" w14:textId="1F55D101" w:rsidR="00B43B1B" w:rsidRPr="00F52C51" w:rsidRDefault="00B43B1B" w:rsidP="00A67781">
      <w:pPr>
        <w:ind w:left="3402"/>
        <w:rPr>
          <w:rFonts w:ascii="Abadi" w:hAnsi="Abadi"/>
          <w:b/>
          <w:bCs/>
          <w:sz w:val="18"/>
          <w:szCs w:val="18"/>
        </w:rPr>
      </w:pPr>
      <w:r w:rsidRPr="00F52C51">
        <w:rPr>
          <w:rFonts w:ascii="Abadi" w:hAnsi="Abadi"/>
          <w:b/>
          <w:bCs/>
          <w:sz w:val="18"/>
          <w:szCs w:val="18"/>
        </w:rPr>
        <w:t xml:space="preserve">Pág. </w:t>
      </w:r>
      <w:r w:rsidR="002757D6">
        <w:rPr>
          <w:rFonts w:ascii="Abadi" w:hAnsi="Abadi"/>
          <w:b/>
          <w:bCs/>
          <w:sz w:val="18"/>
          <w:szCs w:val="18"/>
        </w:rPr>
        <w:t>200</w:t>
      </w:r>
    </w:p>
    <w:p w14:paraId="6920209A" w14:textId="63D9E461" w:rsidR="00B43B1B" w:rsidRDefault="00B43B1B" w:rsidP="006C0B06">
      <w:pPr>
        <w:ind w:left="1134"/>
        <w:jc w:val="both"/>
        <w:rPr>
          <w:rFonts w:ascii="Abadi" w:hAnsi="Abadi"/>
          <w:b/>
          <w:bCs/>
          <w:sz w:val="21"/>
          <w:szCs w:val="21"/>
        </w:rPr>
      </w:pPr>
    </w:p>
    <w:p w14:paraId="67756565" w14:textId="738EAE5E" w:rsidR="00264710" w:rsidRDefault="00264710" w:rsidP="00264710">
      <w:pPr>
        <w:shd w:val="clear" w:color="auto" w:fill="F2F2F2" w:themeFill="background1" w:themeFillShade="F2"/>
        <w:ind w:left="1134" w:right="709"/>
        <w:jc w:val="both"/>
        <w:rPr>
          <w:rFonts w:ascii="Abadi" w:hAnsi="Abadi"/>
          <w:b/>
          <w:bCs/>
          <w:sz w:val="21"/>
          <w:szCs w:val="21"/>
        </w:rPr>
      </w:pPr>
      <w:r>
        <w:rPr>
          <w:rFonts w:ascii="Abadi" w:hAnsi="Abadi"/>
          <w:b/>
          <w:bCs/>
          <w:sz w:val="21"/>
          <w:szCs w:val="21"/>
        </w:rPr>
        <w:t>(</w:t>
      </w:r>
      <w:r w:rsidR="00B262DC">
        <w:rPr>
          <w:rFonts w:ascii="Abadi" w:hAnsi="Abadi"/>
          <w:b/>
          <w:bCs/>
          <w:sz w:val="21"/>
          <w:szCs w:val="21"/>
        </w:rPr>
        <w:t xml:space="preserve">Participación en asuntos de interés general de la diputada María de la Luz Hernández </w:t>
      </w:r>
      <w:r w:rsidR="00A96866">
        <w:rPr>
          <w:rFonts w:ascii="Abadi" w:hAnsi="Abadi"/>
          <w:b/>
          <w:bCs/>
          <w:sz w:val="21"/>
          <w:szCs w:val="21"/>
        </w:rPr>
        <w:t>Martínez</w:t>
      </w:r>
      <w:r w:rsidR="00B262DC">
        <w:rPr>
          <w:rFonts w:ascii="Abadi" w:hAnsi="Abadi"/>
          <w:b/>
          <w:bCs/>
          <w:sz w:val="21"/>
          <w:szCs w:val="21"/>
        </w:rPr>
        <w:t>, con el tema; Innovación)</w:t>
      </w:r>
    </w:p>
    <w:p w14:paraId="391B4D68" w14:textId="1DBFD2FF" w:rsidR="00264710" w:rsidRDefault="00264710" w:rsidP="006C0B06">
      <w:pPr>
        <w:ind w:left="1134"/>
        <w:jc w:val="both"/>
        <w:rPr>
          <w:rFonts w:ascii="Abadi" w:hAnsi="Abadi"/>
          <w:b/>
          <w:bCs/>
          <w:sz w:val="21"/>
          <w:szCs w:val="21"/>
        </w:rPr>
      </w:pPr>
    </w:p>
    <w:p w14:paraId="7E2B764D" w14:textId="24895D6C" w:rsidR="00264710" w:rsidRPr="00F52C51" w:rsidRDefault="00264710" w:rsidP="00264710">
      <w:pPr>
        <w:ind w:left="3402"/>
        <w:rPr>
          <w:rFonts w:ascii="Abadi" w:hAnsi="Abadi"/>
          <w:b/>
          <w:bCs/>
          <w:sz w:val="18"/>
          <w:szCs w:val="18"/>
        </w:rPr>
      </w:pPr>
      <w:r w:rsidRPr="00F52C51">
        <w:rPr>
          <w:rFonts w:ascii="Abadi" w:hAnsi="Abadi"/>
          <w:b/>
          <w:bCs/>
          <w:sz w:val="18"/>
          <w:szCs w:val="18"/>
        </w:rPr>
        <w:t xml:space="preserve">Pág. </w:t>
      </w:r>
      <w:r>
        <w:rPr>
          <w:rFonts w:ascii="Abadi" w:hAnsi="Abadi"/>
          <w:b/>
          <w:bCs/>
          <w:sz w:val="18"/>
          <w:szCs w:val="18"/>
        </w:rPr>
        <w:t>201</w:t>
      </w:r>
    </w:p>
    <w:p w14:paraId="630E4B6A" w14:textId="3CB8DEC2" w:rsidR="00264710" w:rsidRDefault="00264710" w:rsidP="006C0B06">
      <w:pPr>
        <w:ind w:left="1134"/>
        <w:jc w:val="both"/>
        <w:rPr>
          <w:rFonts w:ascii="Abadi" w:hAnsi="Abadi"/>
          <w:b/>
          <w:bCs/>
          <w:sz w:val="21"/>
          <w:szCs w:val="21"/>
        </w:rPr>
      </w:pPr>
    </w:p>
    <w:p w14:paraId="1B46976A" w14:textId="77777777" w:rsidR="00264710" w:rsidRDefault="00264710" w:rsidP="006C0B06">
      <w:pPr>
        <w:ind w:left="1134"/>
        <w:jc w:val="both"/>
        <w:rPr>
          <w:rFonts w:ascii="Abadi" w:hAnsi="Abadi"/>
          <w:b/>
          <w:bCs/>
          <w:sz w:val="21"/>
          <w:szCs w:val="21"/>
        </w:rPr>
      </w:pPr>
    </w:p>
    <w:p w14:paraId="2FC7573A" w14:textId="62764112" w:rsidR="00264710" w:rsidRDefault="00264710" w:rsidP="00264710">
      <w:pPr>
        <w:shd w:val="clear" w:color="auto" w:fill="F2F2F2" w:themeFill="background1" w:themeFillShade="F2"/>
        <w:ind w:left="1134" w:right="709"/>
        <w:jc w:val="both"/>
        <w:rPr>
          <w:rFonts w:ascii="Abadi" w:hAnsi="Abadi"/>
          <w:b/>
          <w:bCs/>
          <w:sz w:val="21"/>
          <w:szCs w:val="21"/>
        </w:rPr>
      </w:pPr>
      <w:r>
        <w:rPr>
          <w:rFonts w:ascii="Abadi" w:hAnsi="Abadi"/>
          <w:b/>
          <w:bCs/>
          <w:sz w:val="21"/>
          <w:szCs w:val="21"/>
        </w:rPr>
        <w:t>(</w:t>
      </w:r>
      <w:r w:rsidR="00B262DC">
        <w:rPr>
          <w:rFonts w:ascii="Abadi" w:hAnsi="Abadi"/>
          <w:b/>
          <w:bCs/>
          <w:sz w:val="21"/>
          <w:szCs w:val="21"/>
        </w:rPr>
        <w:t>Participación en asuntos de interés general de la diputada Dessire Ángel Rocha, con el tema: Innovación</w:t>
      </w:r>
      <w:r w:rsidRPr="00387AD1">
        <w:rPr>
          <w:rFonts w:ascii="Abadi" w:hAnsi="Abadi"/>
          <w:b/>
          <w:bCs/>
          <w:sz w:val="21"/>
          <w:szCs w:val="21"/>
        </w:rPr>
        <w:t>)</w:t>
      </w:r>
    </w:p>
    <w:p w14:paraId="02A284A5" w14:textId="77777777" w:rsidR="00264710" w:rsidRPr="00DE284C" w:rsidRDefault="00264710" w:rsidP="006C0B06">
      <w:pPr>
        <w:ind w:left="1134"/>
        <w:jc w:val="both"/>
        <w:rPr>
          <w:rFonts w:ascii="Abadi" w:hAnsi="Abadi"/>
          <w:b/>
          <w:bCs/>
          <w:sz w:val="21"/>
          <w:szCs w:val="21"/>
        </w:rPr>
      </w:pPr>
    </w:p>
    <w:p w14:paraId="172C6ECB" w14:textId="3EC0083B" w:rsidR="00264710" w:rsidRPr="00F52C51" w:rsidRDefault="00264710" w:rsidP="00264710">
      <w:pPr>
        <w:ind w:left="3402"/>
        <w:rPr>
          <w:rFonts w:ascii="Abadi" w:hAnsi="Abadi"/>
          <w:b/>
          <w:bCs/>
          <w:sz w:val="18"/>
          <w:szCs w:val="18"/>
        </w:rPr>
      </w:pPr>
      <w:r w:rsidRPr="00F52C51">
        <w:rPr>
          <w:rFonts w:ascii="Abadi" w:hAnsi="Abadi"/>
          <w:b/>
          <w:bCs/>
          <w:sz w:val="18"/>
          <w:szCs w:val="18"/>
        </w:rPr>
        <w:t xml:space="preserve">Pág. </w:t>
      </w:r>
      <w:r>
        <w:rPr>
          <w:rFonts w:ascii="Abadi" w:hAnsi="Abadi"/>
          <w:b/>
          <w:bCs/>
          <w:sz w:val="18"/>
          <w:szCs w:val="18"/>
        </w:rPr>
        <w:t>203</w:t>
      </w:r>
    </w:p>
    <w:p w14:paraId="45E5AD0C" w14:textId="6DAB3FEE" w:rsidR="00264710" w:rsidRDefault="00264710" w:rsidP="00922D45">
      <w:pPr>
        <w:ind w:firstLine="709"/>
        <w:jc w:val="both"/>
        <w:rPr>
          <w:rFonts w:ascii="Abadi" w:hAnsi="Abadi"/>
          <w:b/>
          <w:bCs/>
          <w:iCs/>
          <w:sz w:val="21"/>
          <w:szCs w:val="21"/>
        </w:rPr>
      </w:pPr>
    </w:p>
    <w:p w14:paraId="5DC08FFC" w14:textId="77777777" w:rsidR="00B262DC" w:rsidRDefault="00B262DC" w:rsidP="00922D45">
      <w:pPr>
        <w:ind w:firstLine="709"/>
        <w:jc w:val="both"/>
        <w:rPr>
          <w:rFonts w:ascii="Abadi" w:hAnsi="Abadi"/>
          <w:b/>
          <w:bCs/>
          <w:iCs/>
          <w:sz w:val="21"/>
          <w:szCs w:val="21"/>
        </w:rPr>
      </w:pPr>
    </w:p>
    <w:p w14:paraId="7C746926" w14:textId="6B2709D6" w:rsidR="00922D45" w:rsidRDefault="00922D45" w:rsidP="00922D45">
      <w:pPr>
        <w:ind w:firstLine="709"/>
        <w:jc w:val="both"/>
        <w:rPr>
          <w:rFonts w:ascii="Abadi" w:hAnsi="Abadi"/>
          <w:b/>
          <w:bCs/>
          <w:iCs/>
          <w:sz w:val="21"/>
          <w:szCs w:val="21"/>
        </w:rPr>
      </w:pPr>
      <w:r w:rsidRPr="0066249B">
        <w:rPr>
          <w:rFonts w:ascii="Abadi" w:hAnsi="Abadi"/>
          <w:b/>
          <w:bCs/>
          <w:iCs/>
          <w:sz w:val="21"/>
          <w:szCs w:val="21"/>
        </w:rPr>
        <w:t>PRESIDENCIA D</w:t>
      </w:r>
      <w:r>
        <w:rPr>
          <w:rFonts w:ascii="Abadi" w:hAnsi="Abadi"/>
          <w:b/>
          <w:bCs/>
          <w:iCs/>
          <w:sz w:val="21"/>
          <w:szCs w:val="21"/>
        </w:rPr>
        <w:t xml:space="preserve">E LA DIPUTADA </w:t>
      </w:r>
      <w:r w:rsidR="00CB7FFC">
        <w:rPr>
          <w:rFonts w:ascii="Abadi" w:hAnsi="Abadi"/>
          <w:b/>
          <w:bCs/>
          <w:iCs/>
          <w:sz w:val="21"/>
          <w:szCs w:val="21"/>
        </w:rPr>
        <w:t>IRMA LETICIA GON</w:t>
      </w:r>
      <w:r w:rsidR="00913065">
        <w:rPr>
          <w:rFonts w:ascii="Abadi" w:hAnsi="Abadi"/>
          <w:b/>
          <w:bCs/>
          <w:iCs/>
          <w:sz w:val="21"/>
          <w:szCs w:val="21"/>
        </w:rPr>
        <w:t>Z</w:t>
      </w:r>
      <w:r w:rsidR="00CB7FFC">
        <w:rPr>
          <w:rFonts w:ascii="Abadi" w:hAnsi="Abadi"/>
          <w:b/>
          <w:bCs/>
          <w:iCs/>
          <w:sz w:val="21"/>
          <w:szCs w:val="21"/>
        </w:rPr>
        <w:t>ÁLEZ SÁNCHEZ</w:t>
      </w:r>
      <w:r>
        <w:rPr>
          <w:rFonts w:ascii="Abadi" w:hAnsi="Abadi"/>
          <w:b/>
          <w:bCs/>
          <w:iCs/>
          <w:sz w:val="21"/>
          <w:szCs w:val="21"/>
        </w:rPr>
        <w:t>.</w:t>
      </w:r>
    </w:p>
    <w:p w14:paraId="72A8E9C6" w14:textId="551D4631" w:rsidR="00622FF9" w:rsidRDefault="00622FF9" w:rsidP="00922D45">
      <w:pPr>
        <w:ind w:firstLine="709"/>
        <w:jc w:val="both"/>
        <w:rPr>
          <w:rFonts w:ascii="Abadi" w:hAnsi="Abadi"/>
          <w:b/>
          <w:bCs/>
          <w:iCs/>
          <w:sz w:val="21"/>
          <w:szCs w:val="21"/>
        </w:rPr>
      </w:pPr>
    </w:p>
    <w:p w14:paraId="5F1AA9FA" w14:textId="43E58FF9" w:rsidR="00622FF9" w:rsidRDefault="00622FF9" w:rsidP="00922D45">
      <w:pPr>
        <w:ind w:firstLine="709"/>
        <w:jc w:val="both"/>
        <w:rPr>
          <w:rFonts w:ascii="Abadi" w:hAnsi="Abadi"/>
          <w:b/>
          <w:bCs/>
          <w:iCs/>
          <w:sz w:val="21"/>
          <w:szCs w:val="21"/>
        </w:rPr>
      </w:pPr>
    </w:p>
    <w:p w14:paraId="02309FCB" w14:textId="4432D699" w:rsidR="00922D45" w:rsidRDefault="008725C0" w:rsidP="00C0132B">
      <w:pPr>
        <w:ind w:firstLine="349"/>
        <w:jc w:val="both"/>
        <w:rPr>
          <w:rFonts w:ascii="Abadi" w:hAnsi="Abadi"/>
          <w:b/>
          <w:bCs/>
          <w:sz w:val="21"/>
          <w:szCs w:val="21"/>
        </w:rPr>
      </w:pPr>
      <w:r>
        <w:rPr>
          <w:noProof/>
        </w:rPr>
        <w:drawing>
          <wp:anchor distT="0" distB="0" distL="114300" distR="114300" simplePos="0" relativeHeight="251656704" behindDoc="1" locked="0" layoutInCell="1" allowOverlap="1" wp14:anchorId="6D5F92D5" wp14:editId="623CD21F">
            <wp:simplePos x="0" y="0"/>
            <wp:positionH relativeFrom="column">
              <wp:posOffset>351790</wp:posOffset>
            </wp:positionH>
            <wp:positionV relativeFrom="paragraph">
              <wp:posOffset>121285</wp:posOffset>
            </wp:positionV>
            <wp:extent cx="2000250" cy="1062355"/>
            <wp:effectExtent l="19050" t="114300" r="0" b="804545"/>
            <wp:wrapTight wrapText="bothSides">
              <wp:wrapPolygon edited="0">
                <wp:start x="206" y="-2324"/>
                <wp:lineTo x="-206" y="-1549"/>
                <wp:lineTo x="-206" y="23240"/>
                <wp:lineTo x="411" y="37958"/>
                <wp:lineTo x="1851" y="37958"/>
                <wp:lineTo x="2057" y="37184"/>
                <wp:lineTo x="12549" y="35634"/>
                <wp:lineTo x="14400" y="35634"/>
                <wp:lineTo x="20160" y="30986"/>
                <wp:lineTo x="20160" y="-2324"/>
                <wp:lineTo x="206" y="-2324"/>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b="5528"/>
                    <a:stretch/>
                  </pic:blipFill>
                  <pic:spPr bwMode="auto">
                    <a:xfrm>
                      <a:off x="0" y="0"/>
                      <a:ext cx="2000250" cy="106235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7B2681" w14:textId="77777777" w:rsidR="00622FF9" w:rsidRDefault="00622FF9" w:rsidP="009D0097">
      <w:pPr>
        <w:spacing w:after="160" w:line="259" w:lineRule="auto"/>
        <w:ind w:firstLine="708"/>
        <w:contextualSpacing/>
        <w:jc w:val="both"/>
        <w:rPr>
          <w:rFonts w:ascii="Abadi" w:hAnsi="Abadi"/>
          <w:b/>
          <w:bCs/>
          <w:sz w:val="21"/>
          <w:szCs w:val="21"/>
        </w:rPr>
      </w:pPr>
      <w:bookmarkStart w:id="0" w:name="_Hlk101561905"/>
    </w:p>
    <w:p w14:paraId="6C54839B" w14:textId="77777777" w:rsidR="00622FF9" w:rsidRDefault="00622FF9" w:rsidP="009D0097">
      <w:pPr>
        <w:spacing w:after="160" w:line="259" w:lineRule="auto"/>
        <w:ind w:firstLine="708"/>
        <w:contextualSpacing/>
        <w:jc w:val="both"/>
        <w:rPr>
          <w:rFonts w:ascii="Abadi" w:hAnsi="Abadi"/>
          <w:b/>
          <w:bCs/>
          <w:sz w:val="21"/>
          <w:szCs w:val="21"/>
        </w:rPr>
      </w:pPr>
    </w:p>
    <w:p w14:paraId="04906774" w14:textId="77777777" w:rsidR="00622FF9" w:rsidRDefault="00622FF9" w:rsidP="009D0097">
      <w:pPr>
        <w:spacing w:after="160" w:line="259" w:lineRule="auto"/>
        <w:ind w:firstLine="708"/>
        <w:contextualSpacing/>
        <w:jc w:val="both"/>
        <w:rPr>
          <w:rFonts w:ascii="Abadi" w:hAnsi="Abadi"/>
          <w:b/>
          <w:bCs/>
          <w:sz w:val="21"/>
          <w:szCs w:val="21"/>
        </w:rPr>
      </w:pPr>
    </w:p>
    <w:p w14:paraId="73F2C937" w14:textId="77777777" w:rsidR="00622FF9" w:rsidRDefault="00622FF9" w:rsidP="009D0097">
      <w:pPr>
        <w:spacing w:after="160" w:line="259" w:lineRule="auto"/>
        <w:ind w:firstLine="708"/>
        <w:contextualSpacing/>
        <w:jc w:val="both"/>
        <w:rPr>
          <w:rFonts w:ascii="Abadi" w:hAnsi="Abadi"/>
          <w:b/>
          <w:bCs/>
          <w:sz w:val="21"/>
          <w:szCs w:val="21"/>
        </w:rPr>
      </w:pPr>
    </w:p>
    <w:p w14:paraId="55E37C4A" w14:textId="77777777" w:rsidR="00622FF9" w:rsidRDefault="00622FF9" w:rsidP="009D0097">
      <w:pPr>
        <w:spacing w:after="160" w:line="259" w:lineRule="auto"/>
        <w:ind w:firstLine="708"/>
        <w:contextualSpacing/>
        <w:jc w:val="both"/>
        <w:rPr>
          <w:rFonts w:ascii="Abadi" w:hAnsi="Abadi"/>
          <w:b/>
          <w:bCs/>
          <w:sz w:val="21"/>
          <w:szCs w:val="21"/>
        </w:rPr>
      </w:pPr>
    </w:p>
    <w:p w14:paraId="62A43412" w14:textId="77777777" w:rsidR="00622FF9" w:rsidRDefault="00622FF9" w:rsidP="009D0097">
      <w:pPr>
        <w:spacing w:after="160" w:line="259" w:lineRule="auto"/>
        <w:ind w:firstLine="708"/>
        <w:contextualSpacing/>
        <w:jc w:val="both"/>
        <w:rPr>
          <w:rFonts w:ascii="Abadi" w:hAnsi="Abadi"/>
          <w:b/>
          <w:bCs/>
          <w:sz w:val="21"/>
          <w:szCs w:val="21"/>
        </w:rPr>
      </w:pPr>
    </w:p>
    <w:p w14:paraId="3872640E" w14:textId="77777777" w:rsidR="00622FF9" w:rsidRDefault="00622FF9" w:rsidP="009D0097">
      <w:pPr>
        <w:spacing w:after="160" w:line="259" w:lineRule="auto"/>
        <w:ind w:firstLine="708"/>
        <w:contextualSpacing/>
        <w:jc w:val="both"/>
        <w:rPr>
          <w:rFonts w:ascii="Abadi" w:hAnsi="Abadi"/>
          <w:b/>
          <w:bCs/>
          <w:sz w:val="21"/>
          <w:szCs w:val="21"/>
        </w:rPr>
      </w:pPr>
    </w:p>
    <w:p w14:paraId="0AE0D03F" w14:textId="77777777" w:rsidR="00622FF9" w:rsidRDefault="00622FF9" w:rsidP="009D0097">
      <w:pPr>
        <w:spacing w:after="160" w:line="259" w:lineRule="auto"/>
        <w:ind w:firstLine="708"/>
        <w:contextualSpacing/>
        <w:jc w:val="both"/>
        <w:rPr>
          <w:rFonts w:ascii="Abadi" w:hAnsi="Abadi"/>
          <w:b/>
          <w:bCs/>
          <w:sz w:val="21"/>
          <w:szCs w:val="21"/>
        </w:rPr>
      </w:pPr>
    </w:p>
    <w:p w14:paraId="6E3B14D8" w14:textId="77777777" w:rsidR="00622FF9" w:rsidRDefault="00622FF9" w:rsidP="009D0097">
      <w:pPr>
        <w:spacing w:after="160" w:line="259" w:lineRule="auto"/>
        <w:ind w:firstLine="708"/>
        <w:contextualSpacing/>
        <w:jc w:val="both"/>
        <w:rPr>
          <w:rFonts w:ascii="Abadi" w:hAnsi="Abadi"/>
          <w:b/>
          <w:bCs/>
          <w:sz w:val="21"/>
          <w:szCs w:val="21"/>
        </w:rPr>
      </w:pPr>
    </w:p>
    <w:p w14:paraId="1265EB90" w14:textId="77777777" w:rsidR="008725C0" w:rsidRDefault="008725C0" w:rsidP="009D0097">
      <w:pPr>
        <w:spacing w:after="160" w:line="259" w:lineRule="auto"/>
        <w:ind w:firstLine="708"/>
        <w:contextualSpacing/>
        <w:jc w:val="both"/>
        <w:rPr>
          <w:rFonts w:ascii="Abadi" w:hAnsi="Abadi"/>
          <w:b/>
          <w:bCs/>
          <w:sz w:val="21"/>
          <w:szCs w:val="21"/>
        </w:rPr>
      </w:pPr>
    </w:p>
    <w:p w14:paraId="1676197A" w14:textId="77777777" w:rsidR="008725C0" w:rsidRDefault="008725C0" w:rsidP="009D0097">
      <w:pPr>
        <w:spacing w:after="160" w:line="259" w:lineRule="auto"/>
        <w:ind w:firstLine="708"/>
        <w:contextualSpacing/>
        <w:jc w:val="both"/>
        <w:rPr>
          <w:rFonts w:ascii="Abadi" w:hAnsi="Abadi"/>
          <w:b/>
          <w:bCs/>
          <w:sz w:val="21"/>
          <w:szCs w:val="21"/>
        </w:rPr>
      </w:pPr>
    </w:p>
    <w:p w14:paraId="07A6C1C1" w14:textId="77777777" w:rsidR="008725C0" w:rsidRDefault="008725C0" w:rsidP="009D0097">
      <w:pPr>
        <w:spacing w:after="160" w:line="259" w:lineRule="auto"/>
        <w:ind w:firstLine="708"/>
        <w:contextualSpacing/>
        <w:jc w:val="both"/>
        <w:rPr>
          <w:rFonts w:ascii="Abadi" w:hAnsi="Abadi"/>
          <w:b/>
          <w:bCs/>
          <w:sz w:val="21"/>
          <w:szCs w:val="21"/>
        </w:rPr>
      </w:pPr>
    </w:p>
    <w:p w14:paraId="578E792C" w14:textId="3A3FD2FA" w:rsidR="009D0097" w:rsidRPr="009D0097" w:rsidRDefault="009D0097" w:rsidP="009D0097">
      <w:pPr>
        <w:spacing w:after="160" w:line="259" w:lineRule="auto"/>
        <w:ind w:firstLine="708"/>
        <w:contextualSpacing/>
        <w:jc w:val="both"/>
        <w:rPr>
          <w:rFonts w:ascii="Abadi" w:hAnsi="Abadi"/>
          <w:sz w:val="21"/>
          <w:szCs w:val="21"/>
        </w:rPr>
      </w:pPr>
      <w:r>
        <w:rPr>
          <w:rFonts w:ascii="Abadi" w:hAnsi="Abadi"/>
          <w:b/>
          <w:bCs/>
          <w:sz w:val="21"/>
          <w:szCs w:val="21"/>
        </w:rPr>
        <w:t xml:space="preserve">- </w:t>
      </w:r>
      <w:r w:rsidRPr="009D0097">
        <w:rPr>
          <w:rFonts w:ascii="Abadi" w:hAnsi="Abadi"/>
          <w:b/>
          <w:bCs/>
          <w:sz w:val="21"/>
          <w:szCs w:val="21"/>
        </w:rPr>
        <w:t>La Presidencia.-</w:t>
      </w:r>
      <w:r w:rsidRPr="009D0097">
        <w:rPr>
          <w:rFonts w:ascii="Abadi" w:hAnsi="Abadi"/>
          <w:sz w:val="21"/>
          <w:szCs w:val="21"/>
        </w:rPr>
        <w:t xml:space="preserve"> Muy buenos días, diputadas y diputados vamos a dar inicio con esta sesión ordinaria correspondiente al 21 de abril del 2022, por lo cual se pide a la </w:t>
      </w:r>
      <w:r w:rsidRPr="009D0097">
        <w:rPr>
          <w:rFonts w:ascii="Abadi" w:hAnsi="Abadi"/>
          <w:sz w:val="21"/>
          <w:szCs w:val="21"/>
        </w:rPr>
        <w:lastRenderedPageBreak/>
        <w:t xml:space="preserve">Secretaría certificar el cuórum conforme al registro de asistencia del sistema electrónico. </w:t>
      </w:r>
    </w:p>
    <w:p w14:paraId="036E1ED1" w14:textId="77777777" w:rsidR="009D0097" w:rsidRDefault="009D0097" w:rsidP="009D0097">
      <w:pPr>
        <w:spacing w:after="160" w:line="259" w:lineRule="auto"/>
        <w:ind w:firstLine="708"/>
        <w:contextualSpacing/>
        <w:jc w:val="both"/>
        <w:rPr>
          <w:rFonts w:ascii="Abadi" w:hAnsi="Abadi"/>
          <w:sz w:val="21"/>
          <w:szCs w:val="21"/>
        </w:rPr>
      </w:pPr>
    </w:p>
    <w:p w14:paraId="0C61F9BA" w14:textId="630CF70A" w:rsidR="009D0097" w:rsidRPr="009D0097" w:rsidRDefault="009D0097" w:rsidP="009D0097">
      <w:pPr>
        <w:spacing w:after="160" w:line="259" w:lineRule="auto"/>
        <w:ind w:firstLine="708"/>
        <w:contextualSpacing/>
        <w:jc w:val="both"/>
        <w:rPr>
          <w:rFonts w:ascii="Abadi" w:hAnsi="Abadi"/>
          <w:sz w:val="21"/>
          <w:szCs w:val="21"/>
        </w:rPr>
      </w:pPr>
      <w:r>
        <w:rPr>
          <w:rFonts w:ascii="Abadi" w:hAnsi="Abadi"/>
          <w:sz w:val="21"/>
          <w:szCs w:val="21"/>
        </w:rPr>
        <w:t xml:space="preserve">- </w:t>
      </w:r>
      <w:r w:rsidRPr="009D0097">
        <w:rPr>
          <w:rFonts w:ascii="Abadi" w:hAnsi="Abadi"/>
          <w:sz w:val="21"/>
          <w:szCs w:val="21"/>
        </w:rPr>
        <w:t>Informo a la Asamblea que los diputados Miguel Ángel Salim Alle y Aldo Iván Márquez Becerra, así como la diputada Alma Edwviges Alcaraz Hernández no estarán presentes en esta sesión, tal como se manifestó en los escritos remitidos previamente a esta presidencia de conformidad con el artículo 28 de nuestra Ley Orgánica. En consecuencia, se tiene por justificadas las inasistencias.</w:t>
      </w:r>
    </w:p>
    <w:p w14:paraId="25B61E9A" w14:textId="77777777" w:rsidR="009D0097" w:rsidRPr="007A3EB9" w:rsidRDefault="009D0097" w:rsidP="009D0097">
      <w:pPr>
        <w:pStyle w:val="Prrafodelista"/>
        <w:ind w:left="720"/>
        <w:jc w:val="both"/>
        <w:rPr>
          <w:rFonts w:ascii="Abadi" w:hAnsi="Abadi"/>
          <w:sz w:val="21"/>
          <w:szCs w:val="21"/>
        </w:rPr>
      </w:pPr>
    </w:p>
    <w:p w14:paraId="56C0BF1A" w14:textId="1DDBD74E" w:rsidR="009D0097" w:rsidRPr="009D0097" w:rsidRDefault="009D0097" w:rsidP="009D0097">
      <w:pPr>
        <w:spacing w:after="160" w:line="259" w:lineRule="auto"/>
        <w:ind w:firstLine="708"/>
        <w:contextualSpacing/>
        <w:jc w:val="both"/>
        <w:rPr>
          <w:rFonts w:ascii="Abadi" w:hAnsi="Abadi"/>
          <w:sz w:val="21"/>
          <w:szCs w:val="21"/>
        </w:rPr>
      </w:pPr>
      <w:r>
        <w:rPr>
          <w:rFonts w:ascii="Abadi" w:hAnsi="Abadi"/>
          <w:b/>
          <w:bCs/>
          <w:sz w:val="21"/>
          <w:szCs w:val="21"/>
        </w:rPr>
        <w:t xml:space="preserve">- </w:t>
      </w:r>
      <w:r w:rsidRPr="009D0097">
        <w:rPr>
          <w:rFonts w:ascii="Abadi" w:hAnsi="Abadi"/>
          <w:b/>
          <w:bCs/>
          <w:sz w:val="21"/>
          <w:szCs w:val="21"/>
        </w:rPr>
        <w:t>La Secretaria.-</w:t>
      </w:r>
      <w:r w:rsidRPr="009D0097">
        <w:rPr>
          <w:rFonts w:ascii="Abadi" w:hAnsi="Abadi"/>
          <w:sz w:val="21"/>
          <w:szCs w:val="21"/>
        </w:rPr>
        <w:t xml:space="preserve">  Claro que sí, muy buenos días a todas y a todos, la asistencia es de 29  diputadas y diputados, hay cuórum. </w:t>
      </w:r>
    </w:p>
    <w:p w14:paraId="3B703B63" w14:textId="77777777" w:rsidR="009D0097" w:rsidRDefault="009D0097" w:rsidP="009D0097">
      <w:pPr>
        <w:pStyle w:val="Prrafodelista"/>
        <w:ind w:left="720"/>
        <w:jc w:val="both"/>
        <w:rPr>
          <w:rFonts w:ascii="Abadi" w:hAnsi="Abadi"/>
          <w:sz w:val="21"/>
          <w:szCs w:val="21"/>
        </w:rPr>
      </w:pPr>
    </w:p>
    <w:p w14:paraId="47AC0D98" w14:textId="0C5D80DE" w:rsidR="00947756" w:rsidRPr="00947756" w:rsidRDefault="009D0097" w:rsidP="00947756">
      <w:pPr>
        <w:spacing w:after="160" w:line="259" w:lineRule="auto"/>
        <w:ind w:firstLine="708"/>
        <w:contextualSpacing/>
        <w:jc w:val="both"/>
        <w:rPr>
          <w:rFonts w:ascii="Abadi" w:hAnsi="Abadi"/>
          <w:sz w:val="21"/>
          <w:szCs w:val="21"/>
        </w:rPr>
      </w:pPr>
      <w:r w:rsidRPr="00947756">
        <w:rPr>
          <w:rFonts w:ascii="Abadi" w:hAnsi="Abadi"/>
          <w:b/>
          <w:bCs/>
          <w:sz w:val="21"/>
          <w:szCs w:val="21"/>
        </w:rPr>
        <w:t>- La Presidencia.-</w:t>
      </w:r>
      <w:r w:rsidRPr="00947756">
        <w:rPr>
          <w:rFonts w:ascii="Abadi" w:hAnsi="Abadi"/>
          <w:sz w:val="21"/>
          <w:szCs w:val="21"/>
        </w:rPr>
        <w:t xml:space="preserve"> </w:t>
      </w:r>
      <w:r w:rsidR="00947756" w:rsidRPr="00947756">
        <w:rPr>
          <w:rFonts w:ascii="Abadi" w:hAnsi="Abadi"/>
          <w:sz w:val="21"/>
          <w:szCs w:val="21"/>
        </w:rPr>
        <w:t xml:space="preserve">Siendo las 10:32 (diez horas con treinta y dos minutos) se abre la sesión se instruye a la Secretaría dar lectura a la orden del día. </w:t>
      </w:r>
    </w:p>
    <w:p w14:paraId="19CAEE91" w14:textId="2E925E2E" w:rsidR="009D0097" w:rsidRPr="004B6810" w:rsidRDefault="009D0097" w:rsidP="00947756">
      <w:pPr>
        <w:spacing w:after="160" w:line="259" w:lineRule="auto"/>
        <w:contextualSpacing/>
        <w:jc w:val="both"/>
        <w:rPr>
          <w:rFonts w:ascii="Abadi" w:hAnsi="Abadi"/>
          <w:sz w:val="21"/>
          <w:szCs w:val="21"/>
        </w:rPr>
      </w:pPr>
    </w:p>
    <w:p w14:paraId="192EE2F5" w14:textId="5A41ED60" w:rsidR="009D0097" w:rsidRPr="009D0097" w:rsidRDefault="009D0097" w:rsidP="009D0097">
      <w:pPr>
        <w:spacing w:after="160" w:line="259" w:lineRule="auto"/>
        <w:contextualSpacing/>
        <w:jc w:val="both"/>
        <w:rPr>
          <w:rFonts w:ascii="Abadi" w:hAnsi="Abadi"/>
          <w:sz w:val="21"/>
          <w:szCs w:val="21"/>
        </w:rPr>
      </w:pPr>
      <w:r>
        <w:rPr>
          <w:rFonts w:ascii="Abadi" w:hAnsi="Abadi"/>
          <w:b/>
          <w:bCs/>
          <w:sz w:val="21"/>
          <w:szCs w:val="21"/>
        </w:rPr>
        <w:tab/>
        <w:t xml:space="preserve">- </w:t>
      </w:r>
      <w:r w:rsidRPr="009D0097">
        <w:rPr>
          <w:rFonts w:ascii="Abadi" w:hAnsi="Abadi"/>
          <w:b/>
          <w:bCs/>
          <w:sz w:val="21"/>
          <w:szCs w:val="21"/>
        </w:rPr>
        <w:t>La Secretaria.-</w:t>
      </w:r>
      <w:r w:rsidRPr="009D0097">
        <w:rPr>
          <w:rFonts w:ascii="Abadi" w:hAnsi="Abadi"/>
          <w:sz w:val="21"/>
          <w:szCs w:val="21"/>
        </w:rPr>
        <w:t xml:space="preserve"> Claro que sí, con mucho gusto. </w:t>
      </w:r>
    </w:p>
    <w:p w14:paraId="36C57FE9" w14:textId="0B015349" w:rsidR="009D0097" w:rsidRDefault="009D0097" w:rsidP="009D0097">
      <w:pPr>
        <w:jc w:val="both"/>
        <w:rPr>
          <w:rFonts w:ascii="Abadi" w:hAnsi="Abadi"/>
          <w:sz w:val="21"/>
          <w:szCs w:val="21"/>
        </w:rPr>
      </w:pPr>
    </w:p>
    <w:p w14:paraId="51C8DC3E" w14:textId="2B5240FF" w:rsidR="009D0097" w:rsidRDefault="009D0097" w:rsidP="009D0097">
      <w:pPr>
        <w:jc w:val="both"/>
        <w:rPr>
          <w:rFonts w:ascii="Abadi" w:hAnsi="Abadi"/>
          <w:sz w:val="21"/>
          <w:szCs w:val="21"/>
        </w:rPr>
      </w:pPr>
    </w:p>
    <w:bookmarkEnd w:id="0"/>
    <w:p w14:paraId="07809E12" w14:textId="70D79AD3" w:rsidR="00AD7E6D" w:rsidRDefault="00256B38" w:rsidP="007728C4">
      <w:pPr>
        <w:pStyle w:val="Estilo1"/>
        <w:numPr>
          <w:ilvl w:val="0"/>
          <w:numId w:val="0"/>
        </w:numPr>
        <w:ind w:left="851"/>
        <w:rPr>
          <w:rFonts w:ascii="Abadi" w:hAnsi="Abadi"/>
          <w:b w:val="0"/>
          <w:bCs w:val="0"/>
          <w:sz w:val="21"/>
          <w:szCs w:val="21"/>
        </w:rPr>
      </w:pPr>
      <w:r>
        <w:rPr>
          <w:noProof/>
        </w:rPr>
        <w:drawing>
          <wp:anchor distT="0" distB="0" distL="114300" distR="114300" simplePos="0" relativeHeight="251649536" behindDoc="1" locked="0" layoutInCell="1" allowOverlap="1" wp14:anchorId="21B6251F" wp14:editId="6F73778A">
            <wp:simplePos x="0" y="0"/>
            <wp:positionH relativeFrom="column">
              <wp:posOffset>513715</wp:posOffset>
            </wp:positionH>
            <wp:positionV relativeFrom="paragraph">
              <wp:posOffset>40005</wp:posOffset>
            </wp:positionV>
            <wp:extent cx="1847850" cy="1038225"/>
            <wp:effectExtent l="0" t="57150" r="0" b="733425"/>
            <wp:wrapTight wrapText="bothSides">
              <wp:wrapPolygon edited="0">
                <wp:start x="4454" y="-1189"/>
                <wp:lineTo x="445" y="-396"/>
                <wp:lineTo x="223" y="0"/>
                <wp:lineTo x="223" y="36859"/>
                <wp:lineTo x="2449" y="36859"/>
                <wp:lineTo x="7794" y="36066"/>
                <wp:lineTo x="20041" y="32895"/>
                <wp:lineTo x="19819" y="-1189"/>
                <wp:lineTo x="4454" y="-1189"/>
              </wp:wrapPolygon>
            </wp:wrapTight>
            <wp:docPr id="6" name="Imagen 6"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baja"/>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47850" cy="1038225"/>
                    </a:xfrm>
                    <a:prstGeom prst="rect">
                      <a:avLst/>
                    </a:prstGeom>
                    <a:ln>
                      <a:noFill/>
                    </a:ln>
                    <a:effectLst>
                      <a:innerShdw blurRad="63500" dist="50800" dir="16200000">
                        <a:prstClr val="black">
                          <a:alpha val="50000"/>
                        </a:prstClr>
                      </a:inn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14:paraId="685AF413" w14:textId="77777777" w:rsidR="00284753" w:rsidRDefault="00284753" w:rsidP="00AD7E6D">
      <w:pPr>
        <w:pStyle w:val="Textoindependiente"/>
        <w:spacing w:before="214"/>
        <w:ind w:right="-142"/>
        <w:rPr>
          <w:rFonts w:ascii="Abadi" w:hAnsi="Abadi"/>
          <w:sz w:val="21"/>
          <w:szCs w:val="21"/>
        </w:rPr>
      </w:pPr>
    </w:p>
    <w:p w14:paraId="6A2936E7" w14:textId="77777777" w:rsidR="00284753" w:rsidRDefault="00284753" w:rsidP="00AD7E6D">
      <w:pPr>
        <w:pStyle w:val="Textoindependiente"/>
        <w:spacing w:before="214"/>
        <w:ind w:right="-142"/>
        <w:rPr>
          <w:rFonts w:ascii="Abadi" w:hAnsi="Abadi"/>
          <w:sz w:val="21"/>
          <w:szCs w:val="21"/>
        </w:rPr>
      </w:pPr>
    </w:p>
    <w:p w14:paraId="1BEBFB61" w14:textId="238AA4B7" w:rsidR="00284753" w:rsidRDefault="00284753" w:rsidP="00AD7E6D">
      <w:pPr>
        <w:pStyle w:val="Textoindependiente"/>
        <w:spacing w:before="214"/>
        <w:ind w:right="-142"/>
        <w:rPr>
          <w:rFonts w:ascii="Abadi" w:hAnsi="Abadi"/>
          <w:sz w:val="21"/>
          <w:szCs w:val="21"/>
        </w:rPr>
      </w:pPr>
    </w:p>
    <w:p w14:paraId="6A3869E1" w14:textId="77C06A3A" w:rsidR="00284753" w:rsidRDefault="00284753" w:rsidP="00AD7E6D">
      <w:pPr>
        <w:pStyle w:val="Textoindependiente"/>
        <w:spacing w:before="214"/>
        <w:ind w:right="-142"/>
        <w:rPr>
          <w:rFonts w:ascii="Abadi" w:hAnsi="Abadi"/>
          <w:sz w:val="21"/>
          <w:szCs w:val="21"/>
        </w:rPr>
      </w:pPr>
    </w:p>
    <w:p w14:paraId="4D08FC63" w14:textId="7350764F" w:rsidR="00284753" w:rsidRDefault="00284753" w:rsidP="00AD7E6D">
      <w:pPr>
        <w:pStyle w:val="Textoindependiente"/>
        <w:spacing w:before="214"/>
        <w:ind w:right="-142"/>
        <w:rPr>
          <w:rFonts w:ascii="Abadi" w:hAnsi="Abadi"/>
          <w:sz w:val="21"/>
          <w:szCs w:val="21"/>
        </w:rPr>
      </w:pPr>
    </w:p>
    <w:p w14:paraId="7062F885" w14:textId="6CC73A14" w:rsidR="00AD7E6D" w:rsidRPr="006F59BB" w:rsidRDefault="00AD7E6D" w:rsidP="00522523">
      <w:pPr>
        <w:pStyle w:val="Textoindependiente"/>
        <w:numPr>
          <w:ilvl w:val="0"/>
          <w:numId w:val="8"/>
        </w:numPr>
        <w:spacing w:before="214"/>
        <w:ind w:left="426" w:right="-142"/>
        <w:rPr>
          <w:rFonts w:ascii="Abadi" w:hAnsi="Abadi"/>
          <w:sz w:val="21"/>
          <w:szCs w:val="21"/>
        </w:rPr>
      </w:pPr>
      <w:r w:rsidRPr="006F59BB">
        <w:rPr>
          <w:rFonts w:ascii="Abadi" w:hAnsi="Abadi"/>
          <w:sz w:val="21"/>
          <w:szCs w:val="21"/>
        </w:rPr>
        <w:t>LECTURA</w:t>
      </w:r>
      <w:r w:rsidRPr="006F59BB">
        <w:rPr>
          <w:rFonts w:ascii="Abadi" w:hAnsi="Abadi"/>
          <w:spacing w:val="-2"/>
          <w:sz w:val="21"/>
          <w:szCs w:val="21"/>
        </w:rPr>
        <w:t xml:space="preserve"> </w:t>
      </w:r>
      <w:r w:rsidRPr="006F59BB">
        <w:rPr>
          <w:rFonts w:ascii="Abadi" w:hAnsi="Abadi"/>
          <w:sz w:val="21"/>
          <w:szCs w:val="21"/>
        </w:rPr>
        <w:t>Y,</w:t>
      </w:r>
      <w:r w:rsidRPr="006F59BB">
        <w:rPr>
          <w:rFonts w:ascii="Abadi" w:hAnsi="Abadi"/>
          <w:spacing w:val="-2"/>
          <w:sz w:val="21"/>
          <w:szCs w:val="21"/>
        </w:rPr>
        <w:t xml:space="preserve"> </w:t>
      </w:r>
      <w:r w:rsidRPr="006F59BB">
        <w:rPr>
          <w:rFonts w:ascii="Abadi" w:hAnsi="Abadi"/>
          <w:sz w:val="21"/>
          <w:szCs w:val="21"/>
        </w:rPr>
        <w:t>EN</w:t>
      </w:r>
      <w:r w:rsidRPr="006F59BB">
        <w:rPr>
          <w:rFonts w:ascii="Abadi" w:hAnsi="Abadi"/>
          <w:spacing w:val="-1"/>
          <w:sz w:val="21"/>
          <w:szCs w:val="21"/>
        </w:rPr>
        <w:t xml:space="preserve"> </w:t>
      </w:r>
      <w:r w:rsidRPr="006F59BB">
        <w:rPr>
          <w:rFonts w:ascii="Abadi" w:hAnsi="Abadi"/>
          <w:sz w:val="21"/>
          <w:szCs w:val="21"/>
        </w:rPr>
        <w:t>SU</w:t>
      </w:r>
      <w:r w:rsidRPr="006F59BB">
        <w:rPr>
          <w:rFonts w:ascii="Abadi" w:hAnsi="Abadi"/>
          <w:spacing w:val="-2"/>
          <w:sz w:val="21"/>
          <w:szCs w:val="21"/>
        </w:rPr>
        <w:t xml:space="preserve"> </w:t>
      </w:r>
      <w:r w:rsidRPr="006F59BB">
        <w:rPr>
          <w:rFonts w:ascii="Abadi" w:hAnsi="Abadi"/>
          <w:sz w:val="21"/>
          <w:szCs w:val="21"/>
        </w:rPr>
        <w:t>CASO,</w:t>
      </w:r>
      <w:r w:rsidRPr="006F59BB">
        <w:rPr>
          <w:rFonts w:ascii="Abadi" w:hAnsi="Abadi"/>
          <w:spacing w:val="-2"/>
          <w:sz w:val="21"/>
          <w:szCs w:val="21"/>
        </w:rPr>
        <w:t xml:space="preserve"> </w:t>
      </w:r>
      <w:r w:rsidRPr="006F59BB">
        <w:rPr>
          <w:rFonts w:ascii="Abadi" w:hAnsi="Abadi"/>
          <w:sz w:val="21"/>
          <w:szCs w:val="21"/>
        </w:rPr>
        <w:t>APROBACIÓN</w:t>
      </w:r>
      <w:r w:rsidRPr="006F59BB">
        <w:rPr>
          <w:rFonts w:ascii="Abadi" w:hAnsi="Abadi"/>
          <w:spacing w:val="-1"/>
          <w:sz w:val="21"/>
          <w:szCs w:val="21"/>
        </w:rPr>
        <w:t xml:space="preserve"> </w:t>
      </w:r>
      <w:r w:rsidRPr="006F59BB">
        <w:rPr>
          <w:rFonts w:ascii="Abadi" w:hAnsi="Abadi"/>
          <w:sz w:val="21"/>
          <w:szCs w:val="21"/>
        </w:rPr>
        <w:t>DEL</w:t>
      </w:r>
      <w:r w:rsidRPr="006F59BB">
        <w:rPr>
          <w:rFonts w:ascii="Abadi" w:hAnsi="Abadi"/>
          <w:spacing w:val="-2"/>
          <w:sz w:val="21"/>
          <w:szCs w:val="21"/>
        </w:rPr>
        <w:t xml:space="preserve"> </w:t>
      </w:r>
      <w:r w:rsidRPr="006F59BB">
        <w:rPr>
          <w:rFonts w:ascii="Abadi" w:hAnsi="Abadi"/>
          <w:sz w:val="21"/>
          <w:szCs w:val="21"/>
        </w:rPr>
        <w:t>ORDEN</w:t>
      </w:r>
      <w:r w:rsidRPr="006F59BB">
        <w:rPr>
          <w:rFonts w:ascii="Abadi" w:hAnsi="Abadi"/>
          <w:spacing w:val="-1"/>
          <w:sz w:val="21"/>
          <w:szCs w:val="21"/>
        </w:rPr>
        <w:t xml:space="preserve"> </w:t>
      </w:r>
      <w:r w:rsidRPr="006F59BB">
        <w:rPr>
          <w:rFonts w:ascii="Abadi" w:hAnsi="Abadi"/>
          <w:sz w:val="21"/>
          <w:szCs w:val="21"/>
        </w:rPr>
        <w:t>DEL</w:t>
      </w:r>
      <w:r w:rsidRPr="006F59BB">
        <w:rPr>
          <w:rFonts w:ascii="Abadi" w:hAnsi="Abadi"/>
          <w:spacing w:val="-2"/>
          <w:sz w:val="21"/>
          <w:szCs w:val="21"/>
        </w:rPr>
        <w:t xml:space="preserve"> </w:t>
      </w:r>
      <w:r w:rsidRPr="006F59BB">
        <w:rPr>
          <w:rFonts w:ascii="Abadi" w:hAnsi="Abadi"/>
          <w:sz w:val="21"/>
          <w:szCs w:val="21"/>
        </w:rPr>
        <w:t>DÍA.</w:t>
      </w:r>
    </w:p>
    <w:p w14:paraId="72A80FEB" w14:textId="77777777" w:rsidR="00AD7E6D" w:rsidRPr="007F1D57" w:rsidRDefault="00AD7E6D" w:rsidP="00CD4B88">
      <w:pPr>
        <w:pStyle w:val="Estilo1"/>
        <w:numPr>
          <w:ilvl w:val="0"/>
          <w:numId w:val="0"/>
        </w:numPr>
        <w:ind w:left="426"/>
        <w:rPr>
          <w:rFonts w:ascii="Abadi" w:hAnsi="Abadi"/>
          <w:b w:val="0"/>
          <w:bCs w:val="0"/>
          <w:sz w:val="21"/>
          <w:szCs w:val="21"/>
        </w:rPr>
      </w:pPr>
    </w:p>
    <w:p w14:paraId="25D0DB08" w14:textId="77777777" w:rsidR="00C81307" w:rsidRPr="005C35F6" w:rsidRDefault="00C81307" w:rsidP="0024733C">
      <w:pPr>
        <w:ind w:firstLine="720"/>
        <w:jc w:val="both"/>
        <w:rPr>
          <w:rFonts w:ascii="Abadi" w:hAnsi="Abadi"/>
          <w:iCs/>
          <w:sz w:val="21"/>
          <w:szCs w:val="21"/>
        </w:rPr>
      </w:pPr>
    </w:p>
    <w:p w14:paraId="5C738FA2" w14:textId="14CC4D98" w:rsidR="00951F6D" w:rsidRDefault="00A86E23" w:rsidP="00951F6D">
      <w:pPr>
        <w:ind w:firstLine="720"/>
        <w:jc w:val="both"/>
        <w:rPr>
          <w:rFonts w:ascii="Abadi" w:hAnsi="Abadi"/>
          <w:b/>
          <w:bCs/>
          <w:iCs/>
          <w:sz w:val="21"/>
          <w:szCs w:val="21"/>
        </w:rPr>
      </w:pPr>
      <w:r>
        <w:rPr>
          <w:rFonts w:ascii="Abadi" w:hAnsi="Abadi"/>
          <w:b/>
          <w:bCs/>
          <w:iCs/>
          <w:sz w:val="21"/>
          <w:szCs w:val="21"/>
        </w:rPr>
        <w:t>«</w:t>
      </w:r>
      <w:r w:rsidR="00B73D82">
        <w:rPr>
          <w:rFonts w:ascii="Abadi" w:hAnsi="Abadi"/>
          <w:b/>
          <w:bCs/>
          <w:iCs/>
          <w:sz w:val="21"/>
          <w:szCs w:val="21"/>
        </w:rPr>
        <w:t xml:space="preserve">SEXAGÉSIMA </w:t>
      </w:r>
      <w:r w:rsidR="00DD3236">
        <w:rPr>
          <w:rFonts w:ascii="Abadi" w:hAnsi="Abadi"/>
          <w:b/>
          <w:sz w:val="21"/>
          <w:szCs w:val="21"/>
        </w:rPr>
        <w:t>QUINTA</w:t>
      </w:r>
      <w:r w:rsidR="00DD3236" w:rsidRPr="0066249B">
        <w:rPr>
          <w:rFonts w:ascii="Abadi" w:hAnsi="Abadi"/>
          <w:b/>
          <w:sz w:val="21"/>
          <w:szCs w:val="21"/>
        </w:rPr>
        <w:t xml:space="preserve"> LEGISLATURA DEL CONGRESO DEL ESTADO DE GUANAJUATO. </w:t>
      </w:r>
      <w:r w:rsidR="00B000F3">
        <w:rPr>
          <w:rFonts w:ascii="Abadi" w:hAnsi="Abadi"/>
          <w:b/>
          <w:sz w:val="21"/>
          <w:szCs w:val="21"/>
        </w:rPr>
        <w:t xml:space="preserve">SESIÓN </w:t>
      </w:r>
      <w:r w:rsidR="006A5467">
        <w:rPr>
          <w:rFonts w:ascii="Abadi" w:hAnsi="Abadi"/>
          <w:b/>
          <w:sz w:val="21"/>
          <w:szCs w:val="21"/>
        </w:rPr>
        <w:t>ORDINARI</w:t>
      </w:r>
      <w:r w:rsidR="004D2542">
        <w:rPr>
          <w:rFonts w:ascii="Abadi" w:hAnsi="Abadi"/>
          <w:b/>
          <w:sz w:val="21"/>
          <w:szCs w:val="21"/>
        </w:rPr>
        <w:t xml:space="preserve">A DEL </w:t>
      </w:r>
      <w:r w:rsidR="00DD3236" w:rsidRPr="0066249B">
        <w:rPr>
          <w:rFonts w:ascii="Abadi" w:hAnsi="Abadi"/>
          <w:b/>
          <w:sz w:val="21"/>
          <w:szCs w:val="21"/>
        </w:rPr>
        <w:t xml:space="preserve"> PRIMER AÑO DE EJERCICIO CONSTITUCIONAL</w:t>
      </w:r>
      <w:r w:rsidR="00B73D82">
        <w:rPr>
          <w:rFonts w:ascii="Abadi" w:hAnsi="Abadi"/>
          <w:b/>
          <w:bCs/>
          <w:iCs/>
          <w:sz w:val="21"/>
          <w:szCs w:val="21"/>
        </w:rPr>
        <w:t xml:space="preserve">. </w:t>
      </w:r>
      <w:r w:rsidR="00A802FE">
        <w:rPr>
          <w:rFonts w:ascii="Abadi" w:hAnsi="Abadi"/>
          <w:b/>
          <w:bCs/>
          <w:iCs/>
          <w:sz w:val="21"/>
          <w:szCs w:val="21"/>
        </w:rPr>
        <w:t>SEGUNDO PERIODO</w:t>
      </w:r>
      <w:r w:rsidR="00B73D82">
        <w:rPr>
          <w:rFonts w:ascii="Abadi" w:hAnsi="Abadi"/>
          <w:b/>
          <w:bCs/>
          <w:iCs/>
          <w:sz w:val="21"/>
          <w:szCs w:val="21"/>
        </w:rPr>
        <w:t xml:space="preserve">. </w:t>
      </w:r>
      <w:r w:rsidR="0068606C">
        <w:rPr>
          <w:rFonts w:ascii="Abadi" w:hAnsi="Abadi"/>
          <w:b/>
          <w:bCs/>
          <w:iCs/>
          <w:sz w:val="21"/>
          <w:szCs w:val="21"/>
        </w:rPr>
        <w:t>21</w:t>
      </w:r>
      <w:r w:rsidR="00DD3236">
        <w:rPr>
          <w:rFonts w:ascii="Abadi" w:hAnsi="Abadi"/>
          <w:b/>
          <w:bCs/>
          <w:iCs/>
          <w:sz w:val="21"/>
          <w:szCs w:val="21"/>
        </w:rPr>
        <w:t xml:space="preserve"> DE</w:t>
      </w:r>
      <w:r w:rsidR="00A802FE">
        <w:rPr>
          <w:rFonts w:ascii="Abadi" w:hAnsi="Abadi"/>
          <w:b/>
          <w:bCs/>
          <w:iCs/>
          <w:sz w:val="21"/>
          <w:szCs w:val="21"/>
        </w:rPr>
        <w:t xml:space="preserve"> </w:t>
      </w:r>
      <w:r w:rsidR="004225F5">
        <w:rPr>
          <w:rFonts w:ascii="Abadi" w:hAnsi="Abadi"/>
          <w:b/>
          <w:bCs/>
          <w:iCs/>
          <w:sz w:val="21"/>
          <w:szCs w:val="21"/>
        </w:rPr>
        <w:t xml:space="preserve">ABRIL </w:t>
      </w:r>
      <w:r w:rsidR="00DD3236">
        <w:rPr>
          <w:rFonts w:ascii="Abadi" w:hAnsi="Abadi"/>
          <w:b/>
          <w:bCs/>
          <w:iCs/>
          <w:sz w:val="21"/>
          <w:szCs w:val="21"/>
        </w:rPr>
        <w:t>DE 2022.</w:t>
      </w:r>
    </w:p>
    <w:p w14:paraId="287075CC" w14:textId="77777777" w:rsidR="00B0382D" w:rsidRDefault="00B0382D" w:rsidP="00A86E23">
      <w:pPr>
        <w:ind w:firstLine="720"/>
        <w:jc w:val="both"/>
        <w:rPr>
          <w:rFonts w:ascii="Abadi" w:hAnsi="Abadi"/>
          <w:b/>
          <w:bCs/>
          <w:iCs/>
          <w:sz w:val="21"/>
          <w:szCs w:val="21"/>
        </w:rPr>
      </w:pPr>
    </w:p>
    <w:p w14:paraId="3D96D5AC" w14:textId="77777777" w:rsidR="00201064" w:rsidRDefault="00201064" w:rsidP="009F648A">
      <w:pPr>
        <w:jc w:val="center"/>
        <w:rPr>
          <w:rFonts w:ascii="Abadi" w:hAnsi="Abadi"/>
          <w:b/>
          <w:bCs/>
          <w:iCs/>
          <w:sz w:val="21"/>
          <w:szCs w:val="21"/>
        </w:rPr>
      </w:pPr>
    </w:p>
    <w:p w14:paraId="04C9132C" w14:textId="5A9C69E1" w:rsidR="00B0382D" w:rsidRDefault="009F648A" w:rsidP="009F648A">
      <w:pPr>
        <w:jc w:val="center"/>
        <w:rPr>
          <w:rFonts w:ascii="Abadi" w:hAnsi="Abadi"/>
          <w:b/>
          <w:bCs/>
          <w:iCs/>
          <w:sz w:val="21"/>
          <w:szCs w:val="21"/>
        </w:rPr>
      </w:pPr>
      <w:r>
        <w:rPr>
          <w:rFonts w:ascii="Abadi" w:hAnsi="Abadi"/>
          <w:b/>
          <w:bCs/>
          <w:iCs/>
          <w:sz w:val="21"/>
          <w:szCs w:val="21"/>
        </w:rPr>
        <w:t>-</w:t>
      </w:r>
      <w:r w:rsidR="00A86E23">
        <w:rPr>
          <w:rFonts w:ascii="Abadi" w:hAnsi="Abadi"/>
          <w:b/>
          <w:bCs/>
          <w:iCs/>
          <w:sz w:val="21"/>
          <w:szCs w:val="21"/>
        </w:rPr>
        <w:t>Orden del día</w:t>
      </w:r>
      <w:r>
        <w:rPr>
          <w:rFonts w:ascii="Abadi" w:hAnsi="Abadi"/>
          <w:b/>
          <w:bCs/>
          <w:iCs/>
          <w:sz w:val="21"/>
          <w:szCs w:val="21"/>
        </w:rPr>
        <w:t>-</w:t>
      </w:r>
    </w:p>
    <w:p w14:paraId="2EE8A27F" w14:textId="2DAEBF0D" w:rsidR="00B73011" w:rsidRDefault="00B73011" w:rsidP="009F648A">
      <w:pPr>
        <w:jc w:val="center"/>
        <w:rPr>
          <w:rFonts w:ascii="Abadi" w:hAnsi="Abadi"/>
          <w:b/>
          <w:bCs/>
          <w:iCs/>
          <w:sz w:val="21"/>
          <w:szCs w:val="21"/>
        </w:rPr>
      </w:pPr>
    </w:p>
    <w:p w14:paraId="3FF06F6C" w14:textId="77777777" w:rsidR="00FF492C" w:rsidRPr="003714C6" w:rsidRDefault="00FF492C" w:rsidP="00FF492C">
      <w:pPr>
        <w:jc w:val="both"/>
        <w:rPr>
          <w:rFonts w:ascii="Abadi" w:hAnsi="Abadi"/>
          <w:sz w:val="21"/>
          <w:szCs w:val="21"/>
        </w:rPr>
      </w:pPr>
      <w:r w:rsidRPr="00DC67FD">
        <w:rPr>
          <w:rFonts w:ascii="Abadi" w:hAnsi="Abadi"/>
          <w:b/>
          <w:bCs/>
          <w:sz w:val="21"/>
          <w:szCs w:val="21"/>
        </w:rPr>
        <w:t>I.</w:t>
      </w:r>
      <w:r>
        <w:rPr>
          <w:rFonts w:ascii="Abadi" w:hAnsi="Abadi"/>
          <w:sz w:val="21"/>
          <w:szCs w:val="21"/>
        </w:rPr>
        <w:t xml:space="preserve"> </w:t>
      </w:r>
      <w:r w:rsidRPr="003714C6">
        <w:rPr>
          <w:rFonts w:ascii="Abadi" w:hAnsi="Abadi"/>
          <w:sz w:val="21"/>
          <w:szCs w:val="21"/>
        </w:rPr>
        <w:t>Lectura y, en su caso, aprobación del orden del día.</w:t>
      </w:r>
      <w:r>
        <w:rPr>
          <w:rFonts w:ascii="Abadi" w:hAnsi="Abadi"/>
          <w:sz w:val="21"/>
          <w:szCs w:val="21"/>
        </w:rPr>
        <w:t xml:space="preserve"> </w:t>
      </w:r>
      <w:r w:rsidRPr="00DC67FD">
        <w:rPr>
          <w:rFonts w:ascii="Abadi" w:hAnsi="Abadi"/>
          <w:b/>
          <w:bCs/>
          <w:sz w:val="21"/>
          <w:szCs w:val="21"/>
        </w:rPr>
        <w:t>II.</w:t>
      </w:r>
      <w:r>
        <w:rPr>
          <w:rFonts w:ascii="Abadi" w:hAnsi="Abadi"/>
          <w:sz w:val="21"/>
          <w:szCs w:val="21"/>
        </w:rPr>
        <w:t xml:space="preserve"> </w:t>
      </w:r>
      <w:r w:rsidRPr="003714C6">
        <w:rPr>
          <w:rFonts w:ascii="Abadi" w:hAnsi="Abadi"/>
          <w:sz w:val="21"/>
          <w:szCs w:val="21"/>
        </w:rPr>
        <w:t>Lectura y, en su caso, aprobación del acta de la sesión ordinaria celebrada el 7 de abril del año en curso.</w:t>
      </w:r>
      <w:r>
        <w:rPr>
          <w:rFonts w:ascii="Abadi" w:hAnsi="Abadi"/>
          <w:sz w:val="21"/>
          <w:szCs w:val="21"/>
        </w:rPr>
        <w:t xml:space="preserve"> </w:t>
      </w:r>
      <w:r w:rsidRPr="00DC67FD">
        <w:rPr>
          <w:rFonts w:ascii="Abadi" w:hAnsi="Abadi"/>
          <w:b/>
          <w:bCs/>
          <w:sz w:val="21"/>
          <w:szCs w:val="21"/>
        </w:rPr>
        <w:t>III.</w:t>
      </w:r>
      <w:r>
        <w:rPr>
          <w:rFonts w:ascii="Abadi" w:hAnsi="Abadi"/>
          <w:sz w:val="21"/>
          <w:szCs w:val="21"/>
        </w:rPr>
        <w:t xml:space="preserve"> </w:t>
      </w:r>
      <w:r w:rsidRPr="003714C6">
        <w:rPr>
          <w:rFonts w:ascii="Abadi" w:hAnsi="Abadi"/>
          <w:sz w:val="21"/>
          <w:szCs w:val="21"/>
        </w:rPr>
        <w:t>Dar cuenta con las comunicaciones y correspondencia recibidas.</w:t>
      </w:r>
      <w:r>
        <w:rPr>
          <w:rFonts w:ascii="Abadi" w:hAnsi="Abadi"/>
          <w:sz w:val="21"/>
          <w:szCs w:val="21"/>
        </w:rPr>
        <w:t xml:space="preserve"> </w:t>
      </w:r>
      <w:r w:rsidRPr="00DC67FD">
        <w:rPr>
          <w:rFonts w:ascii="Abadi" w:hAnsi="Abadi"/>
          <w:b/>
          <w:bCs/>
          <w:sz w:val="21"/>
          <w:szCs w:val="21"/>
        </w:rPr>
        <w:t>IV.</w:t>
      </w:r>
      <w:r>
        <w:rPr>
          <w:rFonts w:ascii="Abadi" w:hAnsi="Abadi"/>
          <w:sz w:val="21"/>
          <w:szCs w:val="21"/>
        </w:rPr>
        <w:t xml:space="preserve"> </w:t>
      </w:r>
      <w:r w:rsidRPr="003714C6">
        <w:rPr>
          <w:rFonts w:ascii="Abadi" w:hAnsi="Abadi"/>
          <w:sz w:val="21"/>
          <w:szCs w:val="21"/>
        </w:rPr>
        <w:t>Dar cuenta con el Informe Anual de Actividades presentado por el Procurador de los Derechos Humanos del Estado de Guanajuato.</w:t>
      </w:r>
      <w:r>
        <w:rPr>
          <w:rFonts w:ascii="Abadi" w:hAnsi="Abadi"/>
          <w:sz w:val="21"/>
          <w:szCs w:val="21"/>
        </w:rPr>
        <w:t xml:space="preserve"> </w:t>
      </w:r>
      <w:r w:rsidRPr="00DC67FD">
        <w:rPr>
          <w:rFonts w:ascii="Abadi" w:hAnsi="Abadi"/>
          <w:b/>
          <w:bCs/>
          <w:sz w:val="21"/>
          <w:szCs w:val="21"/>
        </w:rPr>
        <w:t>V.</w:t>
      </w:r>
      <w:r>
        <w:rPr>
          <w:rFonts w:ascii="Abadi" w:hAnsi="Abadi"/>
          <w:sz w:val="21"/>
          <w:szCs w:val="21"/>
        </w:rPr>
        <w:t xml:space="preserve"> </w:t>
      </w:r>
      <w:r w:rsidRPr="003714C6">
        <w:rPr>
          <w:rFonts w:ascii="Abadi" w:hAnsi="Abadi"/>
          <w:sz w:val="21"/>
          <w:szCs w:val="21"/>
        </w:rPr>
        <w:t>Presentación de la iniciativa suscrita por diputadas y diputados integrantes del Grupo Parlamentario del Partido Acción Nacional por la que se expide la Ley del Patrimonio Inmobiliario del Estado de Guanajuato.</w:t>
      </w:r>
      <w:r>
        <w:rPr>
          <w:rFonts w:ascii="Abadi" w:hAnsi="Abadi"/>
          <w:sz w:val="21"/>
          <w:szCs w:val="21"/>
        </w:rPr>
        <w:t xml:space="preserve"> </w:t>
      </w:r>
      <w:r w:rsidRPr="00DC67FD">
        <w:rPr>
          <w:rFonts w:ascii="Abadi" w:hAnsi="Abadi"/>
          <w:b/>
          <w:bCs/>
          <w:sz w:val="21"/>
          <w:szCs w:val="21"/>
        </w:rPr>
        <w:t>VI.</w:t>
      </w:r>
      <w:r>
        <w:rPr>
          <w:rFonts w:ascii="Abadi" w:hAnsi="Abadi"/>
          <w:sz w:val="21"/>
          <w:szCs w:val="21"/>
        </w:rPr>
        <w:t xml:space="preserve"> </w:t>
      </w:r>
      <w:r w:rsidRPr="003714C6">
        <w:rPr>
          <w:rFonts w:ascii="Abadi" w:hAnsi="Abadi"/>
          <w:sz w:val="21"/>
          <w:szCs w:val="21"/>
        </w:rPr>
        <w:t>Presentación de la iniciativa a efecto de reformar el primer párrafo y las fracciones III, IV y V del artículo 11, y el artículo 12, y de adicionar un tercer párrafo al artículo 13 de la Ley para la Protección de los Derechos Humanos en el Estado de Guanajuato suscrita por diputada y diputados integrantes del Grupo Parlamentario del Partido MORENA.</w:t>
      </w:r>
      <w:r>
        <w:rPr>
          <w:rFonts w:ascii="Abadi" w:hAnsi="Abadi"/>
          <w:sz w:val="21"/>
          <w:szCs w:val="21"/>
        </w:rPr>
        <w:t xml:space="preserve"> </w:t>
      </w:r>
      <w:r w:rsidRPr="00DC67FD">
        <w:rPr>
          <w:rFonts w:ascii="Abadi" w:hAnsi="Abadi"/>
          <w:b/>
          <w:bCs/>
          <w:sz w:val="21"/>
          <w:szCs w:val="21"/>
        </w:rPr>
        <w:t>VII.</w:t>
      </w:r>
      <w:r>
        <w:rPr>
          <w:rFonts w:ascii="Abadi" w:hAnsi="Abadi"/>
          <w:sz w:val="21"/>
          <w:szCs w:val="21"/>
        </w:rPr>
        <w:t xml:space="preserve"> </w:t>
      </w:r>
      <w:r w:rsidRPr="003714C6">
        <w:rPr>
          <w:rFonts w:ascii="Abadi" w:hAnsi="Abadi"/>
          <w:sz w:val="21"/>
          <w:szCs w:val="21"/>
        </w:rPr>
        <w:t>Presentación de la iniciativa formulada por el diputado Ernesto Millán Soberanes integrante del Grupo Parlamentario del Partido MORENA a fin de reformar el artículo 153 y adicionar el artículo 152 bis a la Ley de Movilidad para el Estado de Guanajuato y sus Municipios.</w:t>
      </w:r>
      <w:r>
        <w:rPr>
          <w:rFonts w:ascii="Abadi" w:hAnsi="Abadi"/>
          <w:sz w:val="21"/>
          <w:szCs w:val="21"/>
        </w:rPr>
        <w:t xml:space="preserve"> </w:t>
      </w:r>
      <w:r w:rsidRPr="00DC67FD">
        <w:rPr>
          <w:rFonts w:ascii="Abadi" w:hAnsi="Abadi"/>
          <w:b/>
          <w:bCs/>
          <w:sz w:val="21"/>
          <w:szCs w:val="21"/>
        </w:rPr>
        <w:t>VIII.</w:t>
      </w:r>
      <w:r>
        <w:rPr>
          <w:rFonts w:ascii="Abadi" w:hAnsi="Abadi"/>
          <w:sz w:val="21"/>
          <w:szCs w:val="21"/>
        </w:rPr>
        <w:t xml:space="preserve"> </w:t>
      </w:r>
      <w:r w:rsidRPr="003714C6">
        <w:rPr>
          <w:rFonts w:ascii="Abadi" w:hAnsi="Abadi"/>
          <w:sz w:val="21"/>
          <w:szCs w:val="21"/>
        </w:rPr>
        <w:t>Presentación de la iniciativa por la que se reforman los artículos 21, 22 y 141 de la Ley Orgánica Municipal para el Estado de Guanajuato formulada por el diputado Pablo Alonso Ripoll integrante del Grupo Parlamentario del Partido MORENA</w:t>
      </w:r>
      <w:r>
        <w:rPr>
          <w:rFonts w:ascii="Abadi" w:hAnsi="Abadi"/>
          <w:sz w:val="21"/>
          <w:szCs w:val="21"/>
        </w:rPr>
        <w:t xml:space="preserve">. </w:t>
      </w:r>
      <w:r w:rsidRPr="00DC67FD">
        <w:rPr>
          <w:rFonts w:ascii="Abadi" w:hAnsi="Abadi"/>
          <w:b/>
          <w:bCs/>
          <w:sz w:val="21"/>
          <w:szCs w:val="21"/>
        </w:rPr>
        <w:t>XIX.</w:t>
      </w:r>
      <w:r>
        <w:rPr>
          <w:rFonts w:ascii="Abadi" w:hAnsi="Abadi"/>
          <w:sz w:val="21"/>
          <w:szCs w:val="21"/>
        </w:rPr>
        <w:t xml:space="preserve"> </w:t>
      </w:r>
      <w:r w:rsidRPr="003714C6">
        <w:rPr>
          <w:rFonts w:ascii="Abadi" w:hAnsi="Abadi"/>
          <w:sz w:val="21"/>
          <w:szCs w:val="21"/>
        </w:rPr>
        <w:t>Presentación de la iniciativa suscrita por las diputadas Yulma Rocha Aguilar, Dessire Angel Rocha y Martha Lourdes Ortega Roque a efecto de reformar los artículos 180, 181, 182 y 184; adicionar los artículos 180-a, 180-b y 184-a; y derogar los artículos 185, 185-a y 186 del Código Penal del Estado de Guanajuato.</w:t>
      </w:r>
      <w:r>
        <w:rPr>
          <w:rFonts w:ascii="Abadi" w:hAnsi="Abadi"/>
          <w:sz w:val="21"/>
          <w:szCs w:val="21"/>
        </w:rPr>
        <w:t xml:space="preserve"> </w:t>
      </w:r>
      <w:r w:rsidRPr="00DC67FD">
        <w:rPr>
          <w:rFonts w:ascii="Abadi" w:hAnsi="Abadi"/>
          <w:b/>
          <w:bCs/>
          <w:sz w:val="21"/>
          <w:szCs w:val="21"/>
        </w:rPr>
        <w:t>X.</w:t>
      </w:r>
      <w:r>
        <w:rPr>
          <w:rFonts w:ascii="Abadi" w:hAnsi="Abadi"/>
          <w:sz w:val="21"/>
          <w:szCs w:val="21"/>
        </w:rPr>
        <w:t xml:space="preserve"> </w:t>
      </w:r>
      <w:r w:rsidRPr="003714C6">
        <w:rPr>
          <w:rFonts w:ascii="Abadi" w:hAnsi="Abadi"/>
          <w:sz w:val="21"/>
          <w:szCs w:val="21"/>
        </w:rPr>
        <w:t>Presentación de los informes de resultados formulados por la Auditoría Superior del Estado de Guanajuato relativos a las revisiones practicadas a las cuentas públicas municipales de Cortazar, Cuerámaro y Tierra Blanca, correspondientes al ejercicio fiscal del año 2020.</w:t>
      </w:r>
      <w:r>
        <w:rPr>
          <w:rFonts w:ascii="Abadi" w:hAnsi="Abadi"/>
          <w:sz w:val="21"/>
          <w:szCs w:val="21"/>
        </w:rPr>
        <w:t xml:space="preserve"> </w:t>
      </w:r>
      <w:r w:rsidRPr="00DC67FD">
        <w:rPr>
          <w:rFonts w:ascii="Abadi" w:hAnsi="Abadi"/>
          <w:b/>
          <w:bCs/>
          <w:sz w:val="21"/>
          <w:szCs w:val="21"/>
        </w:rPr>
        <w:t>XI.</w:t>
      </w:r>
      <w:r>
        <w:rPr>
          <w:rFonts w:ascii="Abadi" w:hAnsi="Abadi"/>
          <w:sz w:val="21"/>
          <w:szCs w:val="21"/>
        </w:rPr>
        <w:t xml:space="preserve"> </w:t>
      </w:r>
      <w:r w:rsidRPr="003714C6">
        <w:rPr>
          <w:rFonts w:ascii="Abadi" w:hAnsi="Abadi"/>
          <w:sz w:val="21"/>
          <w:szCs w:val="21"/>
        </w:rPr>
        <w:t xml:space="preserve">Presentación de la propuesta de punto de acuerdo suscrita por diputada y diputado integrantes del Grupo Parlamentario del Partido Revolucionario Institucional mediante el cual se efectúa un respetuoso exhorto a los titulares del Ejecutivo Federal y de la Fiscalía General de la República para que, realicen medidas urgentes y </w:t>
      </w:r>
      <w:r w:rsidRPr="003714C6">
        <w:rPr>
          <w:rFonts w:ascii="Abadi" w:hAnsi="Abadi"/>
          <w:sz w:val="21"/>
          <w:szCs w:val="21"/>
        </w:rPr>
        <w:lastRenderedPageBreak/>
        <w:t>contundentes para impedir que, en las fronteras, litorales y aduanas se introduzcan armas de fuego y proyectiles, y se persiga y sancione con eficacia a quienes introduzcan, acopien, trafiquen y/o porten estos instrumentos en nuestro país.</w:t>
      </w:r>
      <w:r>
        <w:rPr>
          <w:rFonts w:ascii="Abadi" w:hAnsi="Abadi"/>
          <w:sz w:val="21"/>
          <w:szCs w:val="21"/>
        </w:rPr>
        <w:t xml:space="preserve"> </w:t>
      </w:r>
      <w:r w:rsidRPr="00DC67FD">
        <w:rPr>
          <w:rFonts w:ascii="Abadi" w:hAnsi="Abadi"/>
          <w:b/>
          <w:bCs/>
          <w:sz w:val="21"/>
          <w:szCs w:val="21"/>
        </w:rPr>
        <w:t>XXII.</w:t>
      </w:r>
      <w:r>
        <w:rPr>
          <w:rFonts w:ascii="Abadi" w:hAnsi="Abadi"/>
          <w:sz w:val="21"/>
          <w:szCs w:val="21"/>
        </w:rPr>
        <w:t xml:space="preserve"> </w:t>
      </w:r>
      <w:r w:rsidRPr="003714C6">
        <w:rPr>
          <w:rFonts w:ascii="Abadi" w:hAnsi="Abadi"/>
          <w:sz w:val="21"/>
          <w:szCs w:val="21"/>
        </w:rPr>
        <w:t>Presentación del informe de los conceptos generales de los estados financieros de los recursos presupuestales y las transferencias y ajustes presupuestales del Congreso del Estado, correspondiente al periodo comprendido del 1 al 28 de febrero de 2022, formulado por la Comisión de Administración y, en su caso, aprobación del mismo.</w:t>
      </w:r>
      <w:r>
        <w:rPr>
          <w:rFonts w:ascii="Abadi" w:hAnsi="Abadi"/>
          <w:sz w:val="21"/>
          <w:szCs w:val="21"/>
        </w:rPr>
        <w:t xml:space="preserve"> </w:t>
      </w:r>
      <w:r w:rsidRPr="00DC67FD">
        <w:rPr>
          <w:rFonts w:ascii="Abadi" w:hAnsi="Abadi"/>
          <w:b/>
          <w:bCs/>
          <w:sz w:val="21"/>
          <w:szCs w:val="21"/>
        </w:rPr>
        <w:t>XIII.</w:t>
      </w:r>
      <w:r>
        <w:rPr>
          <w:rFonts w:ascii="Abadi" w:hAnsi="Abadi"/>
          <w:sz w:val="21"/>
          <w:szCs w:val="21"/>
        </w:rPr>
        <w:t xml:space="preserve"> </w:t>
      </w:r>
      <w:r w:rsidRPr="003714C6">
        <w:rPr>
          <w:rFonts w:ascii="Abadi" w:hAnsi="Abadi"/>
          <w:sz w:val="21"/>
          <w:szCs w:val="21"/>
        </w:rPr>
        <w:t>Discusión y, en su caso, aprobación del dictamen emitido por la Comisión de Educación, Ciencia y Tecnología y Cultura relativo a la iniciativa formulada por la diputada Angélica Paola Yáñez González, integrante de la Sexagésima Cuarta Legislatura, por la cual se adiciona la fracción L al artículo 42 de la Ley de Educación para el Estado de Guanajuato.</w:t>
      </w:r>
      <w:r>
        <w:rPr>
          <w:rFonts w:ascii="Abadi" w:hAnsi="Abadi"/>
          <w:sz w:val="21"/>
          <w:szCs w:val="21"/>
        </w:rPr>
        <w:t xml:space="preserve"> </w:t>
      </w:r>
      <w:r w:rsidRPr="00DC67FD">
        <w:rPr>
          <w:rFonts w:ascii="Abadi" w:hAnsi="Abadi"/>
          <w:b/>
          <w:bCs/>
          <w:sz w:val="21"/>
          <w:szCs w:val="21"/>
        </w:rPr>
        <w:t>XIV.</w:t>
      </w:r>
      <w:r>
        <w:rPr>
          <w:rFonts w:ascii="Abadi" w:hAnsi="Abadi"/>
          <w:sz w:val="21"/>
          <w:szCs w:val="21"/>
        </w:rPr>
        <w:t xml:space="preserve"> </w:t>
      </w:r>
      <w:r w:rsidRPr="003714C6">
        <w:rPr>
          <w:rFonts w:ascii="Abadi" w:hAnsi="Abadi"/>
          <w:sz w:val="21"/>
          <w:szCs w:val="21"/>
        </w:rPr>
        <w:t>Discusión y, en su caso, aprobación del dictamen signado por la Comisión de Educación, Ciencia y Tecnología y Cultura relativo a la propuesta de punto de acuerdo formulada por la diputada Ruth Noemí Tiscareño Agoitia integrante del Grupo Parlamentario del Partido Revolucionario Institucional a efecto de exhortar al titular de la Secretaría de Educación Pública, al titular del Gobierno del Estado de Guanajuato, al titular de la Secretaría de Educación del Estado de Guanajuato, al titular de la Secretaría de Infraestructura, Conectividad y Movilidad, así como a los cuarenta y seis municipios del Estado de Guanajuato para que, en ejercicio de sus atribuciones y de manera coordinada, realicen un estudio del estado en el que se encuentran las escuelas públicas dentro de su demarcación territorial; y una vez identificado el estado en el que se encuentran los centros educativos públicos, implementen un plan de rehabilitación de dichos espacios que permita el regreso a clases de los alumnos y destinen el máximo de los recursos disponibles para llevar a cabo la rehabilitación de los espacios educativos, que garanticen los servicios mínimos de operatividad para el regreso a clases.</w:t>
      </w:r>
      <w:r>
        <w:rPr>
          <w:rFonts w:ascii="Abadi" w:hAnsi="Abadi"/>
          <w:sz w:val="21"/>
          <w:szCs w:val="21"/>
        </w:rPr>
        <w:t xml:space="preserve"> </w:t>
      </w:r>
      <w:r w:rsidRPr="00DC67FD">
        <w:rPr>
          <w:rFonts w:ascii="Abadi" w:hAnsi="Abadi"/>
          <w:b/>
          <w:bCs/>
          <w:sz w:val="21"/>
          <w:szCs w:val="21"/>
        </w:rPr>
        <w:t>XV.</w:t>
      </w:r>
      <w:r>
        <w:rPr>
          <w:rFonts w:ascii="Abadi" w:hAnsi="Abadi"/>
          <w:sz w:val="21"/>
          <w:szCs w:val="21"/>
        </w:rPr>
        <w:t xml:space="preserve"> </w:t>
      </w:r>
      <w:r w:rsidRPr="003714C6">
        <w:rPr>
          <w:rFonts w:ascii="Abadi" w:hAnsi="Abadi"/>
          <w:sz w:val="21"/>
          <w:szCs w:val="21"/>
        </w:rPr>
        <w:t xml:space="preserve">Discusión y, en su caso, aprobación del dictamen emitido por la Comisión de Asuntos Electorales relativo a la propuesta de punto de acuerdo por medio de la cual se exhorta al Instituto Electoral del Estado de Guanajuato a efecto de que realice un análisis y estudio respecto de la viabilidad de </w:t>
      </w:r>
      <w:r w:rsidRPr="003714C6">
        <w:rPr>
          <w:rFonts w:ascii="Abadi" w:hAnsi="Abadi"/>
          <w:sz w:val="21"/>
          <w:szCs w:val="21"/>
        </w:rPr>
        <w:t>contemplar diputaciones migrantes en nuestro sistema electoral, haciendo llegar a esta soberanía los trabajos que ya tenga realizados, además de proponer una metodología para la discusión y análisis con la finalidad de estar en condiciones de promover reformas y adiciones a la Constitución Política para el Estado de Guanajuato y leyes secundarias, suscrita por la diputada Hades Berenice Aguilar Castillo y el diputado David Martínez Mendizábal integrantes del Grupo Parlamentario del Partido MORENA.</w:t>
      </w:r>
      <w:r>
        <w:rPr>
          <w:rFonts w:ascii="Abadi" w:hAnsi="Abadi"/>
          <w:sz w:val="21"/>
          <w:szCs w:val="21"/>
        </w:rPr>
        <w:t xml:space="preserve"> </w:t>
      </w:r>
      <w:r w:rsidRPr="00DC67FD">
        <w:rPr>
          <w:rFonts w:ascii="Abadi" w:hAnsi="Abadi"/>
          <w:b/>
          <w:bCs/>
          <w:sz w:val="21"/>
          <w:szCs w:val="21"/>
        </w:rPr>
        <w:t>XVI.</w:t>
      </w:r>
      <w:r>
        <w:rPr>
          <w:rFonts w:ascii="Abadi" w:hAnsi="Abadi"/>
          <w:sz w:val="21"/>
          <w:szCs w:val="21"/>
        </w:rPr>
        <w:t xml:space="preserve"> </w:t>
      </w:r>
      <w:r w:rsidRPr="003714C6">
        <w:rPr>
          <w:rFonts w:ascii="Abadi" w:hAnsi="Abadi"/>
          <w:sz w:val="21"/>
          <w:szCs w:val="21"/>
        </w:rPr>
        <w:t>Discusión y, en su caso, aprobación del dictamen signado por la Comisión de Seguridad Pública y Comunicaciones relativo a la iniciativa suscrita por el Gobernador del Estado, por la que se reforman, adicionan y derogan diversos artículos de la Ley de Movilidad del Estado de Guanajuato y sus Municipios.</w:t>
      </w:r>
      <w:r>
        <w:rPr>
          <w:rFonts w:ascii="Abadi" w:hAnsi="Abadi"/>
          <w:sz w:val="21"/>
          <w:szCs w:val="21"/>
        </w:rPr>
        <w:t xml:space="preserve"> </w:t>
      </w:r>
      <w:r w:rsidRPr="00DC67FD">
        <w:rPr>
          <w:rFonts w:ascii="Abadi" w:hAnsi="Abadi"/>
          <w:b/>
          <w:bCs/>
          <w:sz w:val="21"/>
          <w:szCs w:val="21"/>
        </w:rPr>
        <w:t>XVII.</w:t>
      </w:r>
      <w:r>
        <w:rPr>
          <w:rFonts w:ascii="Abadi" w:hAnsi="Abadi"/>
          <w:sz w:val="21"/>
          <w:szCs w:val="21"/>
        </w:rPr>
        <w:t xml:space="preserve"> </w:t>
      </w:r>
      <w:r w:rsidRPr="003714C6">
        <w:rPr>
          <w:rFonts w:ascii="Abadi" w:hAnsi="Abadi"/>
          <w:sz w:val="21"/>
          <w:szCs w:val="21"/>
        </w:rPr>
        <w:t>Discusión y, en su caso, aprobación del dictamen suscrito por la Comisión de Hacienda y Fiscalización relativo al informe de resultados de la auditoría de desempeño practicada por la Auditoría Superior del Estado de Guanajuato al Poder Ejecutivo del Estado de Guanajuato con enfoque de resultados del Programa Q0326 Mi Tienda al 100, a cargo de la Secretaría de Desarrollo Económico Sustentable, por el periodo comprendido del 1 de enero al 31 de diciembre del ejercicio fiscal del año 2020.</w:t>
      </w:r>
      <w:r>
        <w:rPr>
          <w:rFonts w:ascii="Abadi" w:hAnsi="Abadi"/>
          <w:sz w:val="21"/>
          <w:szCs w:val="21"/>
        </w:rPr>
        <w:t xml:space="preserve"> </w:t>
      </w:r>
      <w:r w:rsidRPr="00DC67FD">
        <w:rPr>
          <w:rFonts w:ascii="Abadi" w:hAnsi="Abadi"/>
          <w:b/>
          <w:bCs/>
          <w:sz w:val="21"/>
          <w:szCs w:val="21"/>
        </w:rPr>
        <w:t>XVIII.</w:t>
      </w:r>
      <w:r>
        <w:rPr>
          <w:rFonts w:ascii="Abadi" w:hAnsi="Abadi"/>
          <w:sz w:val="21"/>
          <w:szCs w:val="21"/>
        </w:rPr>
        <w:t xml:space="preserve"> </w:t>
      </w:r>
      <w:r w:rsidRPr="003714C6">
        <w:rPr>
          <w:rFonts w:ascii="Abadi" w:hAnsi="Abadi"/>
          <w:sz w:val="21"/>
          <w:szCs w:val="21"/>
        </w:rPr>
        <w:t>Discusión y, en su caso, aprobación del dictamen emitido por la Comisión de Hacienda y Fiscalización relativo al informe de resultados de la auditoría de desempeño practicada por la Auditoría Superior del Estado de Guanajuato al Poder Ejecutivo del Estado de Guanajuato con enfoque de resultados del Programa Q3064 Mi Colonia a Color, a cargo de la Secretaría de Desarrollo Social y Humano, por el periodo comprendido del 1 de enero al 31 de diciembre del ejercicio fiscal del año 2020.</w:t>
      </w:r>
      <w:r>
        <w:rPr>
          <w:rFonts w:ascii="Abadi" w:hAnsi="Abadi"/>
          <w:sz w:val="21"/>
          <w:szCs w:val="21"/>
        </w:rPr>
        <w:t xml:space="preserve"> </w:t>
      </w:r>
      <w:r w:rsidRPr="00DC67FD">
        <w:rPr>
          <w:rFonts w:ascii="Abadi" w:hAnsi="Abadi"/>
          <w:b/>
          <w:bCs/>
          <w:sz w:val="21"/>
          <w:szCs w:val="21"/>
        </w:rPr>
        <w:t>XIX.</w:t>
      </w:r>
      <w:r>
        <w:rPr>
          <w:rFonts w:ascii="Abadi" w:hAnsi="Abadi"/>
          <w:sz w:val="21"/>
          <w:szCs w:val="21"/>
        </w:rPr>
        <w:t xml:space="preserve"> </w:t>
      </w:r>
      <w:r w:rsidRPr="003714C6">
        <w:rPr>
          <w:rFonts w:ascii="Abadi" w:hAnsi="Abadi"/>
          <w:sz w:val="21"/>
          <w:szCs w:val="21"/>
        </w:rPr>
        <w:t>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municipal de León, Gto., correspondientes al periodo comprendido del 1 de enero al 31 de diciembre del ejercicio fiscal del año 2020.</w:t>
      </w:r>
      <w:r>
        <w:rPr>
          <w:rFonts w:ascii="Abadi" w:hAnsi="Abadi"/>
          <w:sz w:val="21"/>
          <w:szCs w:val="21"/>
        </w:rPr>
        <w:t xml:space="preserve"> </w:t>
      </w:r>
      <w:r w:rsidRPr="00DC67FD">
        <w:rPr>
          <w:rFonts w:ascii="Abadi" w:hAnsi="Abadi"/>
          <w:b/>
          <w:bCs/>
          <w:sz w:val="21"/>
          <w:szCs w:val="21"/>
        </w:rPr>
        <w:t>XX.</w:t>
      </w:r>
      <w:r>
        <w:rPr>
          <w:rFonts w:ascii="Abadi" w:hAnsi="Abadi"/>
          <w:sz w:val="21"/>
          <w:szCs w:val="21"/>
        </w:rPr>
        <w:t xml:space="preserve"> </w:t>
      </w:r>
      <w:r w:rsidRPr="003714C6">
        <w:rPr>
          <w:rFonts w:ascii="Abadi" w:hAnsi="Abadi"/>
          <w:sz w:val="21"/>
          <w:szCs w:val="21"/>
        </w:rPr>
        <w:t xml:space="preserve">Discusión y, en su caso, aprobación del dictamen presentado por la Comisión de Hacienda y Fiscalización relativo al informe de resultados de la auditoría practicada por la Auditoría Superior </w:t>
      </w:r>
      <w:r w:rsidRPr="003714C6">
        <w:rPr>
          <w:rFonts w:ascii="Abadi" w:hAnsi="Abadi"/>
          <w:sz w:val="21"/>
          <w:szCs w:val="21"/>
        </w:rPr>
        <w:lastRenderedPageBreak/>
        <w:t>del Estado de Guanajuato a la infraestructura pública municipal respecto de las operaciones realizadas por la administración municipal de San Diego de la Unión, Gto., correspondientes al periodo comprendido del 1 de enero al 31 de diciembre del ejercicio fiscal del año 2020.</w:t>
      </w:r>
      <w:r>
        <w:rPr>
          <w:rFonts w:ascii="Abadi" w:hAnsi="Abadi"/>
          <w:sz w:val="21"/>
          <w:szCs w:val="21"/>
        </w:rPr>
        <w:t xml:space="preserve"> </w:t>
      </w:r>
      <w:r w:rsidRPr="00DC67FD">
        <w:rPr>
          <w:rFonts w:ascii="Abadi" w:hAnsi="Abadi"/>
          <w:b/>
          <w:bCs/>
          <w:sz w:val="21"/>
          <w:szCs w:val="21"/>
        </w:rPr>
        <w:t>XXI.</w:t>
      </w:r>
      <w:r>
        <w:rPr>
          <w:rFonts w:ascii="Abadi" w:hAnsi="Abadi"/>
          <w:sz w:val="21"/>
          <w:szCs w:val="21"/>
        </w:rPr>
        <w:t xml:space="preserve"> </w:t>
      </w:r>
      <w:r w:rsidRPr="003714C6">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Guanajuato, Gto., correspondiente al ejercicio fiscal del año 2020.</w:t>
      </w:r>
    </w:p>
    <w:p w14:paraId="05EF65AB" w14:textId="77777777" w:rsidR="00FF492C" w:rsidRPr="003714C6" w:rsidRDefault="00FF492C" w:rsidP="00FF492C">
      <w:pPr>
        <w:jc w:val="both"/>
        <w:rPr>
          <w:rFonts w:ascii="Abadi" w:hAnsi="Abadi"/>
          <w:sz w:val="21"/>
          <w:szCs w:val="21"/>
        </w:rPr>
      </w:pPr>
    </w:p>
    <w:p w14:paraId="4C1C0605" w14:textId="4524626E" w:rsidR="00FF492C" w:rsidRPr="003714C6" w:rsidRDefault="00FF492C" w:rsidP="00FF492C">
      <w:pPr>
        <w:jc w:val="both"/>
        <w:rPr>
          <w:rFonts w:ascii="Abadi" w:hAnsi="Abadi"/>
          <w:sz w:val="21"/>
          <w:szCs w:val="21"/>
        </w:rPr>
      </w:pPr>
      <w:r w:rsidRPr="00DC67FD">
        <w:rPr>
          <w:rFonts w:ascii="Abadi" w:hAnsi="Abadi"/>
          <w:b/>
          <w:bCs/>
          <w:sz w:val="21"/>
          <w:szCs w:val="21"/>
        </w:rPr>
        <w:t>XXII.</w:t>
      </w:r>
      <w:r>
        <w:rPr>
          <w:rFonts w:ascii="Abadi" w:hAnsi="Abadi"/>
          <w:sz w:val="21"/>
          <w:szCs w:val="21"/>
        </w:rPr>
        <w:t xml:space="preserve"> </w:t>
      </w:r>
      <w:r w:rsidRPr="003714C6">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Pueblo Nuevo, Gto., correspondiente al ejercicio fiscal del año 2020.</w:t>
      </w:r>
      <w:r>
        <w:rPr>
          <w:rFonts w:ascii="Abadi" w:hAnsi="Abadi"/>
          <w:sz w:val="21"/>
          <w:szCs w:val="21"/>
        </w:rPr>
        <w:t xml:space="preserve"> </w:t>
      </w:r>
      <w:r w:rsidRPr="00DC67FD">
        <w:rPr>
          <w:rFonts w:ascii="Abadi" w:hAnsi="Abadi"/>
          <w:b/>
          <w:bCs/>
          <w:sz w:val="21"/>
          <w:szCs w:val="21"/>
        </w:rPr>
        <w:t>XXIII.</w:t>
      </w:r>
      <w:r>
        <w:rPr>
          <w:rFonts w:ascii="Abadi" w:hAnsi="Abadi"/>
          <w:sz w:val="21"/>
          <w:szCs w:val="21"/>
        </w:rPr>
        <w:t xml:space="preserve"> </w:t>
      </w:r>
      <w:r w:rsidRPr="003714C6">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del Instituto Electoral del Estado de Guanajuato, correspondiente al ejercicio fiscal del año 2020.</w:t>
      </w:r>
      <w:r>
        <w:rPr>
          <w:rFonts w:ascii="Abadi" w:hAnsi="Abadi"/>
          <w:sz w:val="21"/>
          <w:szCs w:val="21"/>
        </w:rPr>
        <w:t xml:space="preserve"> </w:t>
      </w:r>
      <w:r w:rsidR="007121CC" w:rsidRPr="007121CC">
        <w:rPr>
          <w:rFonts w:ascii="Abadi" w:hAnsi="Abadi"/>
          <w:b/>
          <w:bCs/>
          <w:sz w:val="21"/>
          <w:szCs w:val="21"/>
        </w:rPr>
        <w:t>X</w:t>
      </w:r>
      <w:r w:rsidRPr="00DC67FD">
        <w:rPr>
          <w:rFonts w:ascii="Abadi" w:hAnsi="Abadi"/>
          <w:b/>
          <w:bCs/>
          <w:sz w:val="21"/>
          <w:szCs w:val="21"/>
        </w:rPr>
        <w:t>XIV.</w:t>
      </w:r>
      <w:r>
        <w:rPr>
          <w:rFonts w:ascii="Abadi" w:hAnsi="Abadi"/>
          <w:sz w:val="21"/>
          <w:szCs w:val="21"/>
        </w:rPr>
        <w:t xml:space="preserve"> </w:t>
      </w:r>
      <w:r w:rsidRPr="003714C6">
        <w:rPr>
          <w:rFonts w:ascii="Abadi" w:hAnsi="Abadi"/>
          <w:sz w:val="21"/>
          <w:szCs w:val="21"/>
        </w:rPr>
        <w:t>Discusión y, en su caso, aprobación del dictamen suscrito por la Comisión de Hacienda y Fiscalización relativo al informe de resultados de la auditoría integral practicada por el entonces Órgano de Fiscalización Superior, ahora Auditoría Superior del Estado de Guanajuato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Cuarto de Distrito en el Estado dentro del juicio de amparo indirecto tramitado bajo el expediente número 57/2020-II, promovido por el ciudadano Arturo Zapien Álvarez.</w:t>
      </w:r>
      <w:r>
        <w:rPr>
          <w:rFonts w:ascii="Abadi" w:hAnsi="Abadi"/>
          <w:sz w:val="21"/>
          <w:szCs w:val="21"/>
        </w:rPr>
        <w:t xml:space="preserve"> </w:t>
      </w:r>
      <w:r w:rsidR="007121CC">
        <w:rPr>
          <w:rFonts w:ascii="Abadi" w:hAnsi="Abadi"/>
          <w:sz w:val="21"/>
          <w:szCs w:val="21"/>
        </w:rPr>
        <w:t xml:space="preserve">Y finalmente </w:t>
      </w:r>
      <w:r w:rsidR="007121CC" w:rsidRPr="007121CC">
        <w:rPr>
          <w:rFonts w:ascii="Abadi" w:hAnsi="Abadi"/>
          <w:b/>
          <w:bCs/>
          <w:sz w:val="21"/>
          <w:szCs w:val="21"/>
        </w:rPr>
        <w:t>X</w:t>
      </w:r>
      <w:r w:rsidRPr="007121CC">
        <w:rPr>
          <w:rFonts w:ascii="Abadi" w:hAnsi="Abadi"/>
          <w:b/>
          <w:bCs/>
          <w:sz w:val="21"/>
          <w:szCs w:val="21"/>
        </w:rPr>
        <w:t>X</w:t>
      </w:r>
      <w:r w:rsidRPr="00DC67FD">
        <w:rPr>
          <w:rFonts w:ascii="Abadi" w:hAnsi="Abadi"/>
          <w:b/>
          <w:bCs/>
          <w:sz w:val="21"/>
          <w:szCs w:val="21"/>
        </w:rPr>
        <w:t>V.</w:t>
      </w:r>
      <w:r>
        <w:rPr>
          <w:rFonts w:ascii="Abadi" w:hAnsi="Abadi"/>
          <w:sz w:val="21"/>
          <w:szCs w:val="21"/>
        </w:rPr>
        <w:t xml:space="preserve"> </w:t>
      </w:r>
      <w:r w:rsidRPr="003714C6">
        <w:rPr>
          <w:rFonts w:ascii="Abadi" w:hAnsi="Abadi"/>
          <w:sz w:val="21"/>
          <w:szCs w:val="21"/>
        </w:rPr>
        <w:t>Asuntos generales.</w:t>
      </w:r>
    </w:p>
    <w:p w14:paraId="6A1FD0CB" w14:textId="77777777" w:rsidR="00FF492C" w:rsidRDefault="00FF492C" w:rsidP="00FF492C">
      <w:pPr>
        <w:jc w:val="both"/>
        <w:rPr>
          <w:rFonts w:ascii="Abadi" w:hAnsi="Abadi"/>
          <w:sz w:val="21"/>
          <w:szCs w:val="21"/>
        </w:rPr>
      </w:pPr>
    </w:p>
    <w:p w14:paraId="6317D990" w14:textId="77777777" w:rsidR="004933BE" w:rsidRDefault="004933BE" w:rsidP="0074793B">
      <w:pPr>
        <w:ind w:firstLine="708"/>
        <w:jc w:val="both"/>
        <w:rPr>
          <w:rFonts w:ascii="Abadi" w:hAnsi="Abadi"/>
          <w:sz w:val="21"/>
          <w:szCs w:val="21"/>
        </w:rPr>
      </w:pPr>
      <w:r w:rsidRPr="0005237C">
        <w:rPr>
          <w:rFonts w:ascii="Abadi" w:hAnsi="Abadi"/>
          <w:b/>
          <w:bCs/>
          <w:sz w:val="21"/>
          <w:szCs w:val="21"/>
        </w:rPr>
        <w:t>- La Presidencia.-</w:t>
      </w:r>
      <w:r>
        <w:rPr>
          <w:rFonts w:ascii="Abadi" w:hAnsi="Abadi"/>
          <w:sz w:val="21"/>
          <w:szCs w:val="21"/>
        </w:rPr>
        <w:t xml:space="preserve"> </w:t>
      </w:r>
      <w:r w:rsidRPr="00E26571">
        <w:rPr>
          <w:rFonts w:ascii="Abadi" w:hAnsi="Abadi"/>
          <w:sz w:val="21"/>
          <w:szCs w:val="21"/>
        </w:rPr>
        <w:t>Muchas gracias, diputada</w:t>
      </w:r>
      <w:r>
        <w:rPr>
          <w:rFonts w:ascii="Abadi" w:hAnsi="Abadi"/>
          <w:sz w:val="21"/>
          <w:szCs w:val="21"/>
        </w:rPr>
        <w:t>.</w:t>
      </w:r>
    </w:p>
    <w:p w14:paraId="3D1BEA2B" w14:textId="77777777" w:rsidR="0074793B" w:rsidRDefault="0074793B" w:rsidP="004933BE">
      <w:pPr>
        <w:jc w:val="both"/>
        <w:rPr>
          <w:rFonts w:ascii="Abadi" w:hAnsi="Abadi"/>
          <w:sz w:val="21"/>
          <w:szCs w:val="21"/>
        </w:rPr>
      </w:pPr>
    </w:p>
    <w:p w14:paraId="25024434" w14:textId="7CE6CB8D" w:rsidR="004933BE" w:rsidRDefault="004933BE" w:rsidP="0074793B">
      <w:pPr>
        <w:ind w:firstLine="708"/>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Y doy cuenta </w:t>
      </w:r>
      <w:r>
        <w:rPr>
          <w:rFonts w:ascii="Abadi" w:hAnsi="Abadi"/>
          <w:sz w:val="21"/>
          <w:szCs w:val="21"/>
        </w:rPr>
        <w:t xml:space="preserve">a </w:t>
      </w:r>
      <w:r w:rsidRPr="00E26571">
        <w:rPr>
          <w:rFonts w:ascii="Abadi" w:hAnsi="Abadi"/>
          <w:sz w:val="21"/>
          <w:szCs w:val="21"/>
        </w:rPr>
        <w:t xml:space="preserve">esta presidencia de la existencia de la diputada </w:t>
      </w:r>
      <w:r>
        <w:rPr>
          <w:rFonts w:ascii="Abadi" w:hAnsi="Abadi"/>
          <w:sz w:val="21"/>
          <w:szCs w:val="21"/>
        </w:rPr>
        <w:t xml:space="preserve">Lilia </w:t>
      </w:r>
      <w:r w:rsidRPr="00E26571">
        <w:rPr>
          <w:rFonts w:ascii="Abadi" w:hAnsi="Abadi"/>
          <w:sz w:val="21"/>
          <w:szCs w:val="21"/>
        </w:rPr>
        <w:t xml:space="preserve">Margarita Rionda Salas, que </w:t>
      </w:r>
      <w:r>
        <w:rPr>
          <w:rFonts w:ascii="Abadi" w:hAnsi="Abadi"/>
          <w:sz w:val="21"/>
          <w:szCs w:val="21"/>
        </w:rPr>
        <w:t>se incorpora, m</w:t>
      </w:r>
      <w:r w:rsidRPr="00E26571">
        <w:rPr>
          <w:rFonts w:ascii="Abadi" w:hAnsi="Abadi"/>
          <w:sz w:val="21"/>
          <w:szCs w:val="21"/>
        </w:rPr>
        <w:t>uchas gracias</w:t>
      </w:r>
      <w:r>
        <w:rPr>
          <w:rFonts w:ascii="Abadi" w:hAnsi="Abadi"/>
          <w:sz w:val="21"/>
          <w:szCs w:val="21"/>
        </w:rPr>
        <w:t xml:space="preserve"> b</w:t>
      </w:r>
      <w:r w:rsidRPr="00E26571">
        <w:rPr>
          <w:rFonts w:ascii="Abadi" w:hAnsi="Abadi"/>
          <w:sz w:val="21"/>
          <w:szCs w:val="21"/>
        </w:rPr>
        <w:t>ienvenida también de la diputada</w:t>
      </w:r>
      <w:r>
        <w:rPr>
          <w:rFonts w:ascii="Abadi" w:hAnsi="Abadi"/>
          <w:sz w:val="21"/>
          <w:szCs w:val="21"/>
        </w:rPr>
        <w:t>, Martha Edith Moreno Valencia.</w:t>
      </w:r>
      <w:r w:rsidRPr="00E26571">
        <w:rPr>
          <w:rFonts w:ascii="Abadi" w:hAnsi="Abadi"/>
          <w:sz w:val="21"/>
          <w:szCs w:val="21"/>
        </w:rPr>
        <w:t xml:space="preserve"> </w:t>
      </w:r>
      <w:r>
        <w:rPr>
          <w:rFonts w:ascii="Abadi" w:hAnsi="Abadi"/>
          <w:sz w:val="21"/>
          <w:szCs w:val="21"/>
        </w:rPr>
        <w:t>D</w:t>
      </w:r>
      <w:r w:rsidRPr="00E26571">
        <w:rPr>
          <w:rFonts w:ascii="Abadi" w:hAnsi="Abadi"/>
          <w:sz w:val="21"/>
          <w:szCs w:val="21"/>
        </w:rPr>
        <w:t>iputada</w:t>
      </w:r>
      <w:r>
        <w:rPr>
          <w:rFonts w:ascii="Abadi" w:hAnsi="Abadi"/>
          <w:sz w:val="21"/>
          <w:szCs w:val="21"/>
        </w:rPr>
        <w:t>, m</w:t>
      </w:r>
      <w:r w:rsidRPr="00E26571">
        <w:rPr>
          <w:rFonts w:ascii="Abadi" w:hAnsi="Abadi"/>
          <w:sz w:val="21"/>
          <w:szCs w:val="21"/>
        </w:rPr>
        <w:t>uy buenos días</w:t>
      </w:r>
      <w:r>
        <w:rPr>
          <w:rFonts w:ascii="Abadi" w:hAnsi="Abadi"/>
          <w:sz w:val="21"/>
          <w:szCs w:val="21"/>
        </w:rPr>
        <w:t>, bienvenida aquí al Pleno, b</w:t>
      </w:r>
      <w:r w:rsidRPr="00E26571">
        <w:rPr>
          <w:rFonts w:ascii="Abadi" w:hAnsi="Abadi"/>
          <w:sz w:val="21"/>
          <w:szCs w:val="21"/>
        </w:rPr>
        <w:t xml:space="preserve">ienvenida aquí a pleno. Y también doy cuenta de la reincorporación de la diputada </w:t>
      </w:r>
      <w:r>
        <w:rPr>
          <w:rFonts w:ascii="Abadi" w:hAnsi="Abadi"/>
          <w:sz w:val="21"/>
          <w:szCs w:val="21"/>
        </w:rPr>
        <w:t xml:space="preserve">Yulma Rocha Aguilar. </w:t>
      </w:r>
    </w:p>
    <w:p w14:paraId="777FE11C" w14:textId="77777777" w:rsidR="0074793B" w:rsidRDefault="0074793B" w:rsidP="004933BE">
      <w:pPr>
        <w:jc w:val="both"/>
        <w:rPr>
          <w:rFonts w:ascii="Abadi" w:hAnsi="Abadi"/>
          <w:sz w:val="21"/>
          <w:szCs w:val="21"/>
        </w:rPr>
      </w:pPr>
    </w:p>
    <w:p w14:paraId="62FF3F07" w14:textId="187C10F0" w:rsidR="004933BE" w:rsidRDefault="0074793B" w:rsidP="0074793B">
      <w:pPr>
        <w:ind w:firstLine="708"/>
        <w:jc w:val="both"/>
        <w:rPr>
          <w:rFonts w:ascii="Abadi" w:hAnsi="Abadi"/>
          <w:sz w:val="21"/>
          <w:szCs w:val="21"/>
        </w:rPr>
      </w:pPr>
      <w:r>
        <w:rPr>
          <w:rFonts w:ascii="Abadi" w:hAnsi="Abadi"/>
          <w:sz w:val="21"/>
          <w:szCs w:val="21"/>
        </w:rPr>
        <w:t xml:space="preserve">- </w:t>
      </w:r>
      <w:r w:rsidR="004933BE">
        <w:rPr>
          <w:rFonts w:ascii="Abadi" w:hAnsi="Abadi"/>
          <w:sz w:val="21"/>
          <w:szCs w:val="21"/>
        </w:rPr>
        <w:t xml:space="preserve">De la misma </w:t>
      </w:r>
      <w:r w:rsidR="004933BE" w:rsidRPr="00E26571">
        <w:rPr>
          <w:rFonts w:ascii="Abadi" w:hAnsi="Abadi"/>
          <w:sz w:val="21"/>
          <w:szCs w:val="21"/>
        </w:rPr>
        <w:t>forma, esta presidencia da la más cordial bienvenida a los alumnos de la Licenciatura de Derecho del Instituto Universitario del Centro de México</w:t>
      </w:r>
      <w:r w:rsidR="004933BE">
        <w:rPr>
          <w:rFonts w:ascii="Abadi" w:hAnsi="Abadi"/>
          <w:sz w:val="21"/>
          <w:szCs w:val="21"/>
        </w:rPr>
        <w:t>, d</w:t>
      </w:r>
      <w:r w:rsidR="004933BE" w:rsidRPr="00E26571">
        <w:rPr>
          <w:rFonts w:ascii="Abadi" w:hAnsi="Abadi"/>
          <w:sz w:val="21"/>
          <w:szCs w:val="21"/>
        </w:rPr>
        <w:t xml:space="preserve">el plantel </w:t>
      </w:r>
      <w:r w:rsidR="004933BE">
        <w:rPr>
          <w:rFonts w:ascii="Abadi" w:hAnsi="Abadi"/>
          <w:sz w:val="21"/>
          <w:szCs w:val="21"/>
        </w:rPr>
        <w:t>Pénjamo</w:t>
      </w:r>
      <w:r w:rsidR="004933BE" w:rsidRPr="00E26571">
        <w:rPr>
          <w:rFonts w:ascii="Abadi" w:hAnsi="Abadi"/>
          <w:sz w:val="21"/>
          <w:szCs w:val="21"/>
        </w:rPr>
        <w:t xml:space="preserve"> invitados por la diputada Briseida Anabel Magdaleno González, sean ustedes bienvenidos y muchas gracias. </w:t>
      </w:r>
    </w:p>
    <w:p w14:paraId="78F8AC43" w14:textId="77777777" w:rsidR="004933BE" w:rsidRDefault="004933BE" w:rsidP="004933BE">
      <w:pPr>
        <w:jc w:val="both"/>
        <w:rPr>
          <w:rFonts w:ascii="Abadi" w:hAnsi="Abadi"/>
          <w:sz w:val="21"/>
          <w:szCs w:val="21"/>
        </w:rPr>
      </w:pPr>
    </w:p>
    <w:p w14:paraId="7521DBF6" w14:textId="663E3E3E" w:rsidR="004933BE" w:rsidRDefault="004933BE" w:rsidP="0074793B">
      <w:pPr>
        <w:ind w:firstLine="708"/>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Y siguiendo con, siguiendo con la sesión, la propuesta del orden del día está </w:t>
      </w:r>
      <w:r>
        <w:rPr>
          <w:rFonts w:ascii="Abadi" w:hAnsi="Abadi"/>
          <w:sz w:val="21"/>
          <w:szCs w:val="21"/>
        </w:rPr>
        <w:t xml:space="preserve">a </w:t>
      </w:r>
      <w:r w:rsidRPr="00E26571">
        <w:rPr>
          <w:rFonts w:ascii="Abadi" w:hAnsi="Abadi"/>
          <w:sz w:val="21"/>
          <w:szCs w:val="21"/>
        </w:rPr>
        <w:t>consideración de las diputadas y de los diputados</w:t>
      </w:r>
      <w:r>
        <w:rPr>
          <w:rFonts w:ascii="Abadi" w:hAnsi="Abadi"/>
          <w:sz w:val="21"/>
          <w:szCs w:val="21"/>
        </w:rPr>
        <w:t xml:space="preserve"> si </w:t>
      </w:r>
      <w:r w:rsidRPr="00E26571">
        <w:rPr>
          <w:rFonts w:ascii="Abadi" w:hAnsi="Abadi"/>
          <w:sz w:val="21"/>
          <w:szCs w:val="21"/>
        </w:rPr>
        <w:t xml:space="preserve">desean hacer uso de la palabra, indíquenlo </w:t>
      </w:r>
      <w:r w:rsidR="0074793B" w:rsidRPr="00E26571">
        <w:rPr>
          <w:rFonts w:ascii="Abadi" w:hAnsi="Abadi"/>
          <w:sz w:val="21"/>
          <w:szCs w:val="21"/>
        </w:rPr>
        <w:t>a</w:t>
      </w:r>
      <w:r w:rsidRPr="00E26571">
        <w:rPr>
          <w:rFonts w:ascii="Abadi" w:hAnsi="Abadi"/>
          <w:sz w:val="21"/>
          <w:szCs w:val="21"/>
        </w:rPr>
        <w:t xml:space="preserve"> esta </w:t>
      </w:r>
      <w:r>
        <w:rPr>
          <w:rFonts w:ascii="Abadi" w:hAnsi="Abadi"/>
          <w:sz w:val="21"/>
          <w:szCs w:val="21"/>
        </w:rPr>
        <w:t>P</w:t>
      </w:r>
      <w:r w:rsidRPr="00E26571">
        <w:rPr>
          <w:rFonts w:ascii="Abadi" w:hAnsi="Abadi"/>
          <w:sz w:val="21"/>
          <w:szCs w:val="21"/>
        </w:rPr>
        <w:t>residencia</w:t>
      </w:r>
      <w:r>
        <w:rPr>
          <w:rFonts w:ascii="Abadi" w:hAnsi="Abadi"/>
          <w:sz w:val="21"/>
          <w:szCs w:val="21"/>
        </w:rPr>
        <w:t>.</w:t>
      </w:r>
    </w:p>
    <w:p w14:paraId="07CEFBBE" w14:textId="77777777" w:rsidR="004933BE" w:rsidRDefault="004933BE" w:rsidP="004933BE">
      <w:pPr>
        <w:jc w:val="both"/>
        <w:rPr>
          <w:rFonts w:ascii="Abadi" w:hAnsi="Abadi"/>
          <w:sz w:val="21"/>
          <w:szCs w:val="21"/>
        </w:rPr>
      </w:pPr>
    </w:p>
    <w:p w14:paraId="2F006634" w14:textId="6FC7D3CF" w:rsidR="004933BE" w:rsidRDefault="007F393D" w:rsidP="004933BE">
      <w:pPr>
        <w:ind w:firstLine="708"/>
        <w:jc w:val="both"/>
        <w:rPr>
          <w:rFonts w:ascii="Abadi" w:hAnsi="Abadi"/>
          <w:sz w:val="21"/>
          <w:szCs w:val="21"/>
        </w:rPr>
      </w:pPr>
      <w:r>
        <w:rPr>
          <w:rFonts w:ascii="Abadi" w:hAnsi="Abadi"/>
          <w:sz w:val="21"/>
          <w:szCs w:val="21"/>
        </w:rPr>
        <w:t xml:space="preserve">- </w:t>
      </w:r>
      <w:r w:rsidR="004933BE">
        <w:rPr>
          <w:rFonts w:ascii="Abadi" w:hAnsi="Abadi"/>
          <w:sz w:val="21"/>
          <w:szCs w:val="21"/>
        </w:rPr>
        <w:t>E</w:t>
      </w:r>
      <w:r w:rsidR="004933BE" w:rsidRPr="00E26571">
        <w:rPr>
          <w:rFonts w:ascii="Abadi" w:hAnsi="Abadi"/>
          <w:sz w:val="21"/>
          <w:szCs w:val="21"/>
        </w:rPr>
        <w:t>n vi</w:t>
      </w:r>
      <w:r w:rsidR="004933BE">
        <w:rPr>
          <w:rFonts w:ascii="Abadi" w:hAnsi="Abadi"/>
          <w:sz w:val="21"/>
          <w:szCs w:val="21"/>
        </w:rPr>
        <w:t xml:space="preserve">rtud de que </w:t>
      </w:r>
      <w:r w:rsidR="004933BE" w:rsidRPr="00E26571">
        <w:rPr>
          <w:rFonts w:ascii="Abadi" w:hAnsi="Abadi"/>
          <w:sz w:val="21"/>
          <w:szCs w:val="21"/>
        </w:rPr>
        <w:t>ninguna diputad</w:t>
      </w:r>
      <w:r w:rsidR="004933BE">
        <w:rPr>
          <w:rFonts w:ascii="Abadi" w:hAnsi="Abadi"/>
          <w:sz w:val="21"/>
          <w:szCs w:val="21"/>
        </w:rPr>
        <w:t>a</w:t>
      </w:r>
      <w:r w:rsidR="004933BE" w:rsidRPr="00E26571">
        <w:rPr>
          <w:rFonts w:ascii="Abadi" w:hAnsi="Abadi"/>
          <w:sz w:val="21"/>
          <w:szCs w:val="21"/>
        </w:rPr>
        <w:t xml:space="preserve"> y ningún diputado desea hacer uso de la palabra, se </w:t>
      </w:r>
      <w:r w:rsidR="004933BE">
        <w:rPr>
          <w:rFonts w:ascii="Abadi" w:hAnsi="Abadi"/>
          <w:sz w:val="21"/>
          <w:szCs w:val="21"/>
        </w:rPr>
        <w:t xml:space="preserve">ruega a </w:t>
      </w:r>
      <w:r w:rsidR="004933BE" w:rsidRPr="00E26571">
        <w:rPr>
          <w:rFonts w:ascii="Abadi" w:hAnsi="Abadi"/>
          <w:sz w:val="21"/>
          <w:szCs w:val="21"/>
        </w:rPr>
        <w:t>la secretaría que en votación económica, a través del sistema electrónico, pregunt</w:t>
      </w:r>
      <w:r w:rsidR="004933BE">
        <w:rPr>
          <w:rFonts w:ascii="Abadi" w:hAnsi="Abadi"/>
          <w:sz w:val="21"/>
          <w:szCs w:val="21"/>
        </w:rPr>
        <w:t>e a</w:t>
      </w:r>
      <w:r w:rsidR="004933BE" w:rsidRPr="00E26571">
        <w:rPr>
          <w:rFonts w:ascii="Abadi" w:hAnsi="Abadi"/>
          <w:sz w:val="21"/>
          <w:szCs w:val="21"/>
        </w:rPr>
        <w:t xml:space="preserve"> las </w:t>
      </w:r>
      <w:r w:rsidR="004933BE">
        <w:rPr>
          <w:rFonts w:ascii="Abadi" w:hAnsi="Abadi"/>
          <w:sz w:val="21"/>
          <w:szCs w:val="21"/>
        </w:rPr>
        <w:t xml:space="preserve">Asamblea si es de </w:t>
      </w:r>
      <w:r w:rsidR="004933BE" w:rsidRPr="00E26571">
        <w:rPr>
          <w:rFonts w:ascii="Abadi" w:hAnsi="Abadi"/>
          <w:sz w:val="21"/>
          <w:szCs w:val="21"/>
        </w:rPr>
        <w:t>aprobase el orden del día puesto a su consideración</w:t>
      </w:r>
      <w:r w:rsidR="004933BE">
        <w:rPr>
          <w:rFonts w:ascii="Abadi" w:hAnsi="Abadi"/>
          <w:sz w:val="21"/>
          <w:szCs w:val="21"/>
        </w:rPr>
        <w:t xml:space="preserve">. </w:t>
      </w:r>
    </w:p>
    <w:p w14:paraId="53FBCF22" w14:textId="77777777" w:rsidR="004933BE" w:rsidRDefault="004933BE" w:rsidP="004933BE">
      <w:pPr>
        <w:jc w:val="both"/>
        <w:rPr>
          <w:rFonts w:ascii="Abadi" w:hAnsi="Abadi"/>
          <w:b/>
          <w:bCs/>
          <w:sz w:val="21"/>
          <w:szCs w:val="21"/>
        </w:rPr>
      </w:pPr>
    </w:p>
    <w:p w14:paraId="3D5D99DB" w14:textId="1D76071E" w:rsidR="004933BE" w:rsidRPr="006541CE" w:rsidRDefault="004933BE" w:rsidP="0074793B">
      <w:pPr>
        <w:jc w:val="center"/>
        <w:rPr>
          <w:rFonts w:ascii="Abadi" w:hAnsi="Abadi"/>
          <w:b/>
          <w:bCs/>
          <w:sz w:val="21"/>
          <w:szCs w:val="21"/>
        </w:rPr>
      </w:pPr>
      <w:r w:rsidRPr="006541CE">
        <w:rPr>
          <w:rFonts w:ascii="Abadi" w:hAnsi="Abadi"/>
          <w:b/>
          <w:bCs/>
          <w:sz w:val="21"/>
          <w:szCs w:val="21"/>
        </w:rPr>
        <w:t>(Se abre el sistema electrónico)</w:t>
      </w:r>
    </w:p>
    <w:p w14:paraId="631C2556" w14:textId="77777777" w:rsidR="004933BE" w:rsidRDefault="004933BE" w:rsidP="004933BE">
      <w:pPr>
        <w:jc w:val="both"/>
        <w:rPr>
          <w:rFonts w:ascii="Abadi" w:hAnsi="Abadi"/>
          <w:sz w:val="21"/>
          <w:szCs w:val="21"/>
        </w:rPr>
      </w:pPr>
    </w:p>
    <w:p w14:paraId="1F4AEC8F" w14:textId="785C38CD" w:rsidR="007F393D" w:rsidRDefault="007F393D" w:rsidP="00A96020">
      <w:pPr>
        <w:ind w:firstLine="708"/>
        <w:jc w:val="both"/>
        <w:rPr>
          <w:rFonts w:ascii="Abadi" w:hAnsi="Abadi"/>
          <w:sz w:val="21"/>
          <w:szCs w:val="21"/>
        </w:rPr>
      </w:pPr>
      <w:r>
        <w:rPr>
          <w:rFonts w:ascii="Abadi" w:hAnsi="Abadi"/>
          <w:b/>
          <w:bCs/>
          <w:sz w:val="21"/>
          <w:szCs w:val="21"/>
        </w:rPr>
        <w:t xml:space="preserve">- </w:t>
      </w:r>
      <w:r w:rsidRPr="00D6361C">
        <w:rPr>
          <w:rFonts w:ascii="Abadi" w:hAnsi="Abadi"/>
          <w:b/>
          <w:bCs/>
          <w:sz w:val="21"/>
          <w:szCs w:val="21"/>
        </w:rPr>
        <w:t>La Secretaria.-</w:t>
      </w:r>
      <w:r>
        <w:rPr>
          <w:rFonts w:ascii="Abadi" w:hAnsi="Abadi"/>
          <w:sz w:val="21"/>
          <w:szCs w:val="21"/>
        </w:rPr>
        <w:t xml:space="preserve"> P</w:t>
      </w:r>
      <w:r w:rsidRPr="00E26571">
        <w:rPr>
          <w:rFonts w:ascii="Abadi" w:hAnsi="Abadi"/>
          <w:sz w:val="21"/>
          <w:szCs w:val="21"/>
        </w:rPr>
        <w:t xml:space="preserve">or instrucción de la Presidencia mediante el sistema electrónico se pregunta a las diputadas </w:t>
      </w:r>
      <w:r>
        <w:rPr>
          <w:rFonts w:ascii="Abadi" w:hAnsi="Abadi"/>
          <w:sz w:val="21"/>
          <w:szCs w:val="21"/>
        </w:rPr>
        <w:t xml:space="preserve">y a </w:t>
      </w:r>
      <w:r w:rsidRPr="00E26571">
        <w:rPr>
          <w:rFonts w:ascii="Abadi" w:hAnsi="Abadi"/>
          <w:sz w:val="21"/>
          <w:szCs w:val="21"/>
        </w:rPr>
        <w:t>los diputados y se aprueba el orden del día</w:t>
      </w:r>
      <w:r>
        <w:rPr>
          <w:rFonts w:ascii="Abadi" w:hAnsi="Abadi"/>
          <w:sz w:val="21"/>
          <w:szCs w:val="21"/>
        </w:rPr>
        <w:t>.</w:t>
      </w:r>
    </w:p>
    <w:p w14:paraId="492DD65E" w14:textId="77777777" w:rsidR="007F393D" w:rsidRDefault="007F393D" w:rsidP="007F393D">
      <w:pPr>
        <w:jc w:val="both"/>
        <w:rPr>
          <w:rFonts w:ascii="Abadi" w:hAnsi="Abadi"/>
          <w:sz w:val="21"/>
          <w:szCs w:val="21"/>
        </w:rPr>
      </w:pPr>
    </w:p>
    <w:p w14:paraId="1861E30C" w14:textId="39E7E6D9" w:rsidR="007F393D" w:rsidRDefault="007F393D" w:rsidP="007F393D">
      <w:pPr>
        <w:ind w:firstLine="708"/>
        <w:jc w:val="both"/>
        <w:rPr>
          <w:rFonts w:ascii="Abadi" w:hAnsi="Abadi"/>
          <w:sz w:val="21"/>
          <w:szCs w:val="21"/>
        </w:rPr>
      </w:pPr>
      <w:r w:rsidRPr="00E26571">
        <w:rPr>
          <w:rFonts w:ascii="Abadi" w:hAnsi="Abadi"/>
          <w:sz w:val="21"/>
          <w:szCs w:val="21"/>
        </w:rPr>
        <w:t>Diputada Melani Murillo</w:t>
      </w:r>
      <w:r>
        <w:rPr>
          <w:rFonts w:ascii="Abadi" w:hAnsi="Abadi"/>
          <w:sz w:val="21"/>
          <w:szCs w:val="21"/>
        </w:rPr>
        <w:t xml:space="preserve">? </w:t>
      </w:r>
      <w:r w:rsidR="007121CC">
        <w:rPr>
          <w:rFonts w:ascii="Abadi" w:hAnsi="Abadi"/>
          <w:sz w:val="21"/>
          <w:szCs w:val="21"/>
        </w:rPr>
        <w:t>g</w:t>
      </w:r>
      <w:r w:rsidRPr="00E26571">
        <w:rPr>
          <w:rFonts w:ascii="Abadi" w:hAnsi="Abadi"/>
          <w:sz w:val="21"/>
          <w:szCs w:val="21"/>
        </w:rPr>
        <w:t>racias, diputad</w:t>
      </w:r>
      <w:r>
        <w:rPr>
          <w:rFonts w:ascii="Abadi" w:hAnsi="Abadi"/>
          <w:sz w:val="21"/>
          <w:szCs w:val="21"/>
        </w:rPr>
        <w:t>a</w:t>
      </w:r>
    </w:p>
    <w:p w14:paraId="6967F4F8" w14:textId="77777777" w:rsidR="007F393D" w:rsidRDefault="007F393D" w:rsidP="007F393D">
      <w:pPr>
        <w:jc w:val="both"/>
        <w:rPr>
          <w:rFonts w:ascii="Abadi" w:hAnsi="Abadi"/>
          <w:sz w:val="21"/>
          <w:szCs w:val="21"/>
        </w:rPr>
      </w:pPr>
    </w:p>
    <w:p w14:paraId="7E500691" w14:textId="6E279A56" w:rsidR="007F393D" w:rsidRDefault="007F393D" w:rsidP="007F393D">
      <w:pPr>
        <w:ind w:firstLine="708"/>
        <w:jc w:val="both"/>
        <w:rPr>
          <w:rFonts w:ascii="Abadi" w:hAnsi="Abadi"/>
          <w:sz w:val="21"/>
          <w:szCs w:val="21"/>
        </w:rPr>
      </w:pPr>
      <w:r>
        <w:rPr>
          <w:rFonts w:ascii="Abadi" w:hAnsi="Abadi"/>
          <w:sz w:val="21"/>
          <w:szCs w:val="21"/>
        </w:rPr>
        <w:t>¿F</w:t>
      </w:r>
      <w:r w:rsidRPr="00E26571">
        <w:rPr>
          <w:rFonts w:ascii="Abadi" w:hAnsi="Abadi"/>
          <w:sz w:val="21"/>
          <w:szCs w:val="21"/>
        </w:rPr>
        <w:t xml:space="preserve">alta alguna diputada o algún diputado </w:t>
      </w:r>
      <w:r w:rsidR="00FF492C">
        <w:rPr>
          <w:rFonts w:ascii="Abadi" w:hAnsi="Abadi"/>
          <w:sz w:val="21"/>
          <w:szCs w:val="21"/>
        </w:rPr>
        <w:t xml:space="preserve">de </w:t>
      </w:r>
      <w:r w:rsidRPr="00E26571">
        <w:rPr>
          <w:rFonts w:ascii="Abadi" w:hAnsi="Abadi"/>
          <w:sz w:val="21"/>
          <w:szCs w:val="21"/>
        </w:rPr>
        <w:t>emitir su voto</w:t>
      </w:r>
      <w:r>
        <w:rPr>
          <w:rFonts w:ascii="Abadi" w:hAnsi="Abadi"/>
          <w:sz w:val="21"/>
          <w:szCs w:val="21"/>
        </w:rPr>
        <w:t xml:space="preserve">? </w:t>
      </w:r>
    </w:p>
    <w:p w14:paraId="3214B87E" w14:textId="77777777" w:rsidR="00BC4B62" w:rsidRDefault="00BC4B62" w:rsidP="007F393D">
      <w:pPr>
        <w:jc w:val="both"/>
        <w:rPr>
          <w:rFonts w:ascii="Abadi" w:hAnsi="Abadi"/>
          <w:b/>
          <w:bCs/>
          <w:sz w:val="21"/>
          <w:szCs w:val="21"/>
        </w:rPr>
      </w:pPr>
    </w:p>
    <w:p w14:paraId="7991A8AB" w14:textId="77777777" w:rsidR="00BF4B3F" w:rsidRDefault="00BF4B3F" w:rsidP="00BC4B62">
      <w:pPr>
        <w:jc w:val="center"/>
        <w:rPr>
          <w:rFonts w:ascii="Abadi" w:hAnsi="Abadi"/>
          <w:b/>
          <w:bCs/>
          <w:sz w:val="21"/>
          <w:szCs w:val="21"/>
        </w:rPr>
      </w:pPr>
    </w:p>
    <w:p w14:paraId="5F18E641" w14:textId="41551EF6" w:rsidR="007F393D" w:rsidRDefault="007F393D" w:rsidP="00BC4B62">
      <w:pPr>
        <w:jc w:val="center"/>
        <w:rPr>
          <w:rFonts w:ascii="Abadi" w:hAnsi="Abadi"/>
          <w:b/>
          <w:bCs/>
          <w:sz w:val="21"/>
          <w:szCs w:val="21"/>
        </w:rPr>
      </w:pPr>
      <w:r w:rsidRPr="00D6361C">
        <w:rPr>
          <w:rFonts w:ascii="Abadi" w:hAnsi="Abadi"/>
          <w:b/>
          <w:bCs/>
          <w:sz w:val="21"/>
          <w:szCs w:val="21"/>
        </w:rPr>
        <w:t>(Se cierra el sistema electrónico)</w:t>
      </w:r>
    </w:p>
    <w:p w14:paraId="43BABCB6" w14:textId="7BF22126" w:rsidR="007F393D" w:rsidRDefault="007F393D" w:rsidP="004933BE">
      <w:pPr>
        <w:jc w:val="both"/>
        <w:rPr>
          <w:rFonts w:ascii="Abadi" w:hAnsi="Abadi"/>
          <w:sz w:val="21"/>
          <w:szCs w:val="21"/>
        </w:rPr>
      </w:pPr>
    </w:p>
    <w:p w14:paraId="3B5E0C76" w14:textId="11CAFDA5" w:rsidR="007F393D" w:rsidRDefault="007F393D" w:rsidP="004933BE">
      <w:pPr>
        <w:jc w:val="both"/>
        <w:rPr>
          <w:rFonts w:ascii="Abadi" w:hAnsi="Abadi"/>
          <w:sz w:val="21"/>
          <w:szCs w:val="21"/>
        </w:rPr>
      </w:pPr>
    </w:p>
    <w:p w14:paraId="48339970" w14:textId="087BF8F0" w:rsidR="003B673C" w:rsidRDefault="003B673C" w:rsidP="00AD7E6D">
      <w:pPr>
        <w:pStyle w:val="Prrafodelista"/>
        <w:tabs>
          <w:tab w:val="left" w:pos="856"/>
        </w:tabs>
        <w:spacing w:before="1"/>
        <w:ind w:left="0" w:right="-142"/>
        <w:jc w:val="both"/>
        <w:rPr>
          <w:rFonts w:ascii="Abadi" w:hAnsi="Abadi"/>
          <w:b/>
          <w:bCs/>
          <w:sz w:val="21"/>
          <w:szCs w:val="21"/>
        </w:rPr>
      </w:pPr>
    </w:p>
    <w:p w14:paraId="69D525C5" w14:textId="1709D420" w:rsidR="007F393D" w:rsidRDefault="008725C0" w:rsidP="00AD7E6D">
      <w:pPr>
        <w:pStyle w:val="Prrafodelista"/>
        <w:tabs>
          <w:tab w:val="left" w:pos="856"/>
        </w:tabs>
        <w:spacing w:before="1"/>
        <w:ind w:left="0" w:right="-142"/>
        <w:jc w:val="both"/>
        <w:rPr>
          <w:rFonts w:ascii="Abadi" w:hAnsi="Abadi"/>
          <w:b/>
          <w:bCs/>
          <w:sz w:val="21"/>
          <w:szCs w:val="21"/>
        </w:rPr>
      </w:pPr>
      <w:r>
        <w:rPr>
          <w:noProof/>
        </w:rPr>
        <w:drawing>
          <wp:anchor distT="0" distB="0" distL="114300" distR="114300" simplePos="0" relativeHeight="251650560" behindDoc="1" locked="0" layoutInCell="1" allowOverlap="1" wp14:anchorId="7CEF07C0" wp14:editId="3BBDCF60">
            <wp:simplePos x="0" y="0"/>
            <wp:positionH relativeFrom="column">
              <wp:posOffset>359015</wp:posOffset>
            </wp:positionH>
            <wp:positionV relativeFrom="paragraph">
              <wp:posOffset>43145</wp:posOffset>
            </wp:positionV>
            <wp:extent cx="1903930" cy="1222092"/>
            <wp:effectExtent l="171450" t="171450" r="363220" b="359410"/>
            <wp:wrapNone/>
            <wp:docPr id="8" name="Imagen 8"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abla&#10;&#10;Descripción generada automáticamente"/>
                    <pic:cNvPicPr/>
                  </pic:nvPicPr>
                  <pic:blipFill>
                    <a:blip r:embed="rId19" cstate="print">
                      <a:extLst>
                        <a:ext uri="{BEBA8EAE-BF5A-486C-A8C5-ECC9F3942E4B}">
                          <a14:imgProps xmlns:a14="http://schemas.microsoft.com/office/drawing/2010/main">
                            <a14:imgLayer r:embed="rId20">
                              <a14:imgEffect>
                                <a14:colorTemperature colorTemp="6300"/>
                              </a14:imgEffect>
                            </a14:imgLayer>
                          </a14:imgProps>
                        </a:ext>
                        <a:ext uri="{28A0092B-C50C-407E-A947-70E740481C1C}">
                          <a14:useLocalDpi xmlns:a14="http://schemas.microsoft.com/office/drawing/2010/main" val="0"/>
                        </a:ext>
                      </a:extLst>
                    </a:blip>
                    <a:stretch>
                      <a:fillRect/>
                    </a:stretch>
                  </pic:blipFill>
                  <pic:spPr>
                    <a:xfrm>
                      <a:off x="0" y="0"/>
                      <a:ext cx="1903930" cy="1222092"/>
                    </a:xfrm>
                    <a:prstGeom prst="rect">
                      <a:avLst/>
                    </a:prstGeom>
                    <a:ln>
                      <a:noFill/>
                    </a:ln>
                    <a:effectLst>
                      <a:glow rad="12700">
                        <a:schemeClr val="accent1">
                          <a:alpha val="97000"/>
                        </a:schemeClr>
                      </a:glow>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581FDB7" w14:textId="77EBE2A3" w:rsidR="007F393D" w:rsidRDefault="007F393D" w:rsidP="00AD7E6D">
      <w:pPr>
        <w:pStyle w:val="Prrafodelista"/>
        <w:tabs>
          <w:tab w:val="left" w:pos="856"/>
        </w:tabs>
        <w:spacing w:before="1"/>
        <w:ind w:left="0" w:right="-142"/>
        <w:jc w:val="both"/>
        <w:rPr>
          <w:rFonts w:ascii="Abadi" w:hAnsi="Abadi"/>
          <w:b/>
          <w:bCs/>
          <w:sz w:val="21"/>
          <w:szCs w:val="21"/>
        </w:rPr>
      </w:pPr>
    </w:p>
    <w:p w14:paraId="547AE5FB" w14:textId="77777777" w:rsidR="007F393D" w:rsidRDefault="007F393D" w:rsidP="00AD7E6D">
      <w:pPr>
        <w:pStyle w:val="Prrafodelista"/>
        <w:tabs>
          <w:tab w:val="left" w:pos="856"/>
        </w:tabs>
        <w:spacing w:before="1"/>
        <w:ind w:left="0" w:right="-142"/>
        <w:jc w:val="both"/>
        <w:rPr>
          <w:rFonts w:ascii="Abadi" w:hAnsi="Abadi"/>
          <w:b/>
          <w:bCs/>
          <w:sz w:val="21"/>
          <w:szCs w:val="21"/>
        </w:rPr>
      </w:pPr>
    </w:p>
    <w:p w14:paraId="66B82789" w14:textId="77777777" w:rsidR="007F393D" w:rsidRDefault="007F393D" w:rsidP="00AD7E6D">
      <w:pPr>
        <w:pStyle w:val="Prrafodelista"/>
        <w:tabs>
          <w:tab w:val="left" w:pos="856"/>
        </w:tabs>
        <w:spacing w:before="1"/>
        <w:ind w:left="0" w:right="-142"/>
        <w:jc w:val="both"/>
        <w:rPr>
          <w:rFonts w:ascii="Abadi" w:hAnsi="Abadi"/>
          <w:b/>
          <w:bCs/>
          <w:sz w:val="21"/>
          <w:szCs w:val="21"/>
        </w:rPr>
      </w:pPr>
    </w:p>
    <w:p w14:paraId="239B19D7" w14:textId="77777777" w:rsidR="007F393D" w:rsidRDefault="007F393D" w:rsidP="00AD7E6D">
      <w:pPr>
        <w:pStyle w:val="Prrafodelista"/>
        <w:tabs>
          <w:tab w:val="left" w:pos="856"/>
        </w:tabs>
        <w:spacing w:before="1"/>
        <w:ind w:left="0" w:right="-142"/>
        <w:jc w:val="both"/>
        <w:rPr>
          <w:rFonts w:ascii="Abadi" w:hAnsi="Abadi"/>
          <w:b/>
          <w:bCs/>
          <w:sz w:val="21"/>
          <w:szCs w:val="21"/>
        </w:rPr>
      </w:pPr>
    </w:p>
    <w:p w14:paraId="44BA0CF8" w14:textId="77777777" w:rsidR="007F393D" w:rsidRDefault="007F393D" w:rsidP="00AD7E6D">
      <w:pPr>
        <w:pStyle w:val="Prrafodelista"/>
        <w:tabs>
          <w:tab w:val="left" w:pos="856"/>
        </w:tabs>
        <w:spacing w:before="1"/>
        <w:ind w:left="0" w:right="-142"/>
        <w:jc w:val="both"/>
        <w:rPr>
          <w:rFonts w:ascii="Abadi" w:hAnsi="Abadi"/>
          <w:b/>
          <w:bCs/>
          <w:sz w:val="21"/>
          <w:szCs w:val="21"/>
        </w:rPr>
      </w:pPr>
    </w:p>
    <w:p w14:paraId="2FD3CD71" w14:textId="77777777" w:rsidR="007F393D" w:rsidRDefault="007F393D" w:rsidP="00AD7E6D">
      <w:pPr>
        <w:pStyle w:val="Prrafodelista"/>
        <w:tabs>
          <w:tab w:val="left" w:pos="856"/>
        </w:tabs>
        <w:spacing w:before="1"/>
        <w:ind w:left="0" w:right="-142"/>
        <w:jc w:val="both"/>
        <w:rPr>
          <w:rFonts w:ascii="Abadi" w:hAnsi="Abadi"/>
          <w:b/>
          <w:bCs/>
          <w:sz w:val="21"/>
          <w:szCs w:val="21"/>
        </w:rPr>
      </w:pPr>
    </w:p>
    <w:p w14:paraId="3F6118FC" w14:textId="05AD6769" w:rsidR="007F393D" w:rsidRDefault="007F393D" w:rsidP="00AD7E6D">
      <w:pPr>
        <w:pStyle w:val="Prrafodelista"/>
        <w:tabs>
          <w:tab w:val="left" w:pos="856"/>
        </w:tabs>
        <w:spacing w:before="1"/>
        <w:ind w:left="0" w:right="-142"/>
        <w:jc w:val="both"/>
        <w:rPr>
          <w:rFonts w:ascii="Abadi" w:hAnsi="Abadi"/>
          <w:b/>
          <w:bCs/>
          <w:sz w:val="21"/>
          <w:szCs w:val="21"/>
        </w:rPr>
      </w:pPr>
    </w:p>
    <w:p w14:paraId="6864E362" w14:textId="0174284E" w:rsidR="00CE0391" w:rsidRDefault="00CE0391" w:rsidP="00AD7E6D">
      <w:pPr>
        <w:pStyle w:val="Prrafodelista"/>
        <w:tabs>
          <w:tab w:val="left" w:pos="856"/>
        </w:tabs>
        <w:spacing w:before="1"/>
        <w:ind w:left="0" w:right="-142"/>
        <w:jc w:val="both"/>
        <w:rPr>
          <w:rFonts w:ascii="Abadi" w:hAnsi="Abadi"/>
          <w:b/>
          <w:bCs/>
          <w:sz w:val="21"/>
          <w:szCs w:val="21"/>
        </w:rPr>
      </w:pPr>
    </w:p>
    <w:p w14:paraId="603AFBEB" w14:textId="51DF606E" w:rsidR="00CE0391" w:rsidRDefault="00CE0391" w:rsidP="00AD7E6D">
      <w:pPr>
        <w:pStyle w:val="Prrafodelista"/>
        <w:tabs>
          <w:tab w:val="left" w:pos="856"/>
        </w:tabs>
        <w:spacing w:before="1"/>
        <w:ind w:left="0" w:right="-142"/>
        <w:jc w:val="both"/>
        <w:rPr>
          <w:rFonts w:ascii="Abadi" w:hAnsi="Abadi"/>
          <w:b/>
          <w:bCs/>
          <w:sz w:val="21"/>
          <w:szCs w:val="21"/>
        </w:rPr>
      </w:pPr>
    </w:p>
    <w:p w14:paraId="22CD7E79" w14:textId="16983CD8" w:rsidR="00CE0391" w:rsidRDefault="00CE0391" w:rsidP="00CE0391">
      <w:pPr>
        <w:ind w:firstLine="708"/>
        <w:jc w:val="both"/>
        <w:rPr>
          <w:rFonts w:ascii="Abadi" w:hAnsi="Abadi"/>
          <w:sz w:val="21"/>
          <w:szCs w:val="21"/>
        </w:rPr>
      </w:pPr>
      <w:r w:rsidRPr="00D6361C">
        <w:rPr>
          <w:rFonts w:ascii="Abadi" w:hAnsi="Abadi"/>
          <w:b/>
          <w:bCs/>
          <w:sz w:val="21"/>
          <w:szCs w:val="21"/>
        </w:rPr>
        <w:t>La Presidencia.-</w:t>
      </w:r>
      <w:r>
        <w:rPr>
          <w:rFonts w:ascii="Abadi" w:hAnsi="Abadi"/>
          <w:sz w:val="21"/>
          <w:szCs w:val="21"/>
        </w:rPr>
        <w:t xml:space="preserve"> </w:t>
      </w:r>
      <w:r w:rsidRPr="00E26571">
        <w:rPr>
          <w:rFonts w:ascii="Abadi" w:hAnsi="Abadi"/>
          <w:sz w:val="21"/>
          <w:szCs w:val="21"/>
        </w:rPr>
        <w:t>Se registraron</w:t>
      </w:r>
      <w:r>
        <w:rPr>
          <w:rFonts w:ascii="Abadi" w:hAnsi="Abadi"/>
          <w:sz w:val="21"/>
          <w:szCs w:val="21"/>
        </w:rPr>
        <w:t xml:space="preserve"> 3</w:t>
      </w:r>
      <w:r w:rsidR="005502EA">
        <w:rPr>
          <w:rFonts w:ascii="Abadi" w:hAnsi="Abadi"/>
          <w:sz w:val="21"/>
          <w:szCs w:val="21"/>
        </w:rPr>
        <w:t>2</w:t>
      </w:r>
      <w:r>
        <w:rPr>
          <w:rFonts w:ascii="Abadi" w:hAnsi="Abadi"/>
          <w:sz w:val="21"/>
          <w:szCs w:val="21"/>
        </w:rPr>
        <w:t xml:space="preserve"> votos </w:t>
      </w:r>
      <w:r w:rsidRPr="00E26571">
        <w:rPr>
          <w:rFonts w:ascii="Abadi" w:hAnsi="Abadi"/>
          <w:sz w:val="21"/>
          <w:szCs w:val="21"/>
        </w:rPr>
        <w:t xml:space="preserve">a favor. </w:t>
      </w:r>
    </w:p>
    <w:p w14:paraId="42BDBC2D" w14:textId="77777777" w:rsidR="00CE0391" w:rsidRDefault="00CE0391" w:rsidP="00CE0391">
      <w:pPr>
        <w:ind w:firstLine="708"/>
        <w:jc w:val="both"/>
        <w:rPr>
          <w:rFonts w:ascii="Abadi" w:hAnsi="Abadi"/>
          <w:sz w:val="21"/>
          <w:szCs w:val="21"/>
        </w:rPr>
      </w:pPr>
    </w:p>
    <w:p w14:paraId="4079AD1E" w14:textId="03E8F546" w:rsidR="00CE0391" w:rsidRDefault="00CE0391" w:rsidP="00CE0391">
      <w:pPr>
        <w:ind w:firstLine="708"/>
        <w:jc w:val="both"/>
        <w:rPr>
          <w:rFonts w:ascii="Abadi" w:hAnsi="Abadi"/>
          <w:sz w:val="21"/>
          <w:szCs w:val="21"/>
        </w:rPr>
      </w:pPr>
      <w:r w:rsidRPr="00D6361C">
        <w:rPr>
          <w:rFonts w:ascii="Abadi" w:hAnsi="Abadi"/>
          <w:b/>
          <w:bCs/>
          <w:sz w:val="21"/>
          <w:szCs w:val="21"/>
        </w:rPr>
        <w:t>La Presidencia.-</w:t>
      </w:r>
      <w:r>
        <w:rPr>
          <w:rFonts w:ascii="Abadi" w:hAnsi="Abadi"/>
          <w:sz w:val="21"/>
          <w:szCs w:val="21"/>
        </w:rPr>
        <w:t xml:space="preserve"> </w:t>
      </w:r>
      <w:r w:rsidRPr="00E26571">
        <w:rPr>
          <w:rFonts w:ascii="Abadi" w:hAnsi="Abadi"/>
          <w:sz w:val="21"/>
          <w:szCs w:val="21"/>
        </w:rPr>
        <w:t xml:space="preserve">El orden </w:t>
      </w:r>
      <w:r>
        <w:rPr>
          <w:rFonts w:ascii="Abadi" w:hAnsi="Abadi"/>
          <w:sz w:val="21"/>
          <w:szCs w:val="21"/>
        </w:rPr>
        <w:t xml:space="preserve">del </w:t>
      </w:r>
      <w:r w:rsidRPr="00E26571">
        <w:rPr>
          <w:rFonts w:ascii="Abadi" w:hAnsi="Abadi"/>
          <w:sz w:val="21"/>
          <w:szCs w:val="21"/>
        </w:rPr>
        <w:t>día ha sido aprobado por unanimidad de votos</w:t>
      </w:r>
      <w:r>
        <w:rPr>
          <w:rFonts w:ascii="Abadi" w:hAnsi="Abadi"/>
          <w:sz w:val="21"/>
          <w:szCs w:val="21"/>
        </w:rPr>
        <w:t>.</w:t>
      </w:r>
    </w:p>
    <w:p w14:paraId="1B1639A0" w14:textId="77777777" w:rsidR="00CE0391" w:rsidRDefault="00CE0391" w:rsidP="00CE0391">
      <w:pPr>
        <w:ind w:firstLine="708"/>
        <w:jc w:val="both"/>
        <w:rPr>
          <w:rFonts w:ascii="Abadi" w:hAnsi="Abadi"/>
          <w:sz w:val="21"/>
          <w:szCs w:val="21"/>
        </w:rPr>
      </w:pPr>
    </w:p>
    <w:p w14:paraId="16F32FFB" w14:textId="6FD66C65" w:rsidR="00CE0391" w:rsidRDefault="00CE0391" w:rsidP="00CE0391">
      <w:pPr>
        <w:ind w:firstLine="708"/>
        <w:jc w:val="both"/>
        <w:rPr>
          <w:rFonts w:ascii="Abadi" w:hAnsi="Abadi"/>
          <w:sz w:val="21"/>
          <w:szCs w:val="21"/>
        </w:rPr>
      </w:pPr>
      <w:r>
        <w:rPr>
          <w:rFonts w:ascii="Abadi" w:hAnsi="Abadi"/>
          <w:sz w:val="21"/>
          <w:szCs w:val="21"/>
        </w:rPr>
        <w:t>- P</w:t>
      </w:r>
      <w:r w:rsidRPr="00E26571">
        <w:rPr>
          <w:rFonts w:ascii="Abadi" w:hAnsi="Abadi"/>
          <w:sz w:val="21"/>
          <w:szCs w:val="21"/>
        </w:rPr>
        <w:t>ara desahogar el siguiente punto del orden del día</w:t>
      </w:r>
      <w:r>
        <w:rPr>
          <w:rFonts w:ascii="Abadi" w:hAnsi="Abadi"/>
          <w:sz w:val="21"/>
          <w:szCs w:val="21"/>
        </w:rPr>
        <w:t>, s</w:t>
      </w:r>
      <w:r w:rsidRPr="00E26571">
        <w:rPr>
          <w:rFonts w:ascii="Abadi" w:hAnsi="Abadi"/>
          <w:sz w:val="21"/>
          <w:szCs w:val="21"/>
        </w:rPr>
        <w:t xml:space="preserve">e propone </w:t>
      </w:r>
      <w:r w:rsidR="00AE1739">
        <w:rPr>
          <w:rFonts w:ascii="Abadi" w:hAnsi="Abadi"/>
          <w:sz w:val="21"/>
          <w:szCs w:val="21"/>
        </w:rPr>
        <w:t xml:space="preserve">se dispense </w:t>
      </w:r>
      <w:r>
        <w:rPr>
          <w:rFonts w:ascii="Abadi" w:hAnsi="Abadi"/>
          <w:sz w:val="21"/>
          <w:szCs w:val="21"/>
        </w:rPr>
        <w:t>l</w:t>
      </w:r>
      <w:r w:rsidRPr="00E26571">
        <w:rPr>
          <w:rFonts w:ascii="Abadi" w:hAnsi="Abadi"/>
          <w:sz w:val="21"/>
          <w:szCs w:val="21"/>
        </w:rPr>
        <w:t xml:space="preserve">a lectura del </w:t>
      </w:r>
      <w:r>
        <w:rPr>
          <w:rFonts w:ascii="Abadi" w:hAnsi="Abadi"/>
          <w:sz w:val="21"/>
          <w:szCs w:val="21"/>
        </w:rPr>
        <w:t>A</w:t>
      </w:r>
      <w:r w:rsidRPr="00E26571">
        <w:rPr>
          <w:rFonts w:ascii="Abadi" w:hAnsi="Abadi"/>
          <w:sz w:val="21"/>
          <w:szCs w:val="21"/>
        </w:rPr>
        <w:t xml:space="preserve">cta de la </w:t>
      </w:r>
      <w:r>
        <w:rPr>
          <w:rFonts w:ascii="Abadi" w:hAnsi="Abadi"/>
          <w:sz w:val="21"/>
          <w:szCs w:val="21"/>
        </w:rPr>
        <w:t>S</w:t>
      </w:r>
      <w:r w:rsidRPr="00E26571">
        <w:rPr>
          <w:rFonts w:ascii="Abadi" w:hAnsi="Abadi"/>
          <w:sz w:val="21"/>
          <w:szCs w:val="21"/>
        </w:rPr>
        <w:t xml:space="preserve">esión </w:t>
      </w:r>
      <w:r>
        <w:rPr>
          <w:rFonts w:ascii="Abadi" w:hAnsi="Abadi"/>
          <w:sz w:val="21"/>
          <w:szCs w:val="21"/>
        </w:rPr>
        <w:t>O</w:t>
      </w:r>
      <w:r w:rsidRPr="00E26571">
        <w:rPr>
          <w:rFonts w:ascii="Abadi" w:hAnsi="Abadi"/>
          <w:sz w:val="21"/>
          <w:szCs w:val="21"/>
        </w:rPr>
        <w:t xml:space="preserve">rdinaria celebrada el </w:t>
      </w:r>
      <w:r>
        <w:rPr>
          <w:rFonts w:ascii="Abadi" w:hAnsi="Abadi"/>
          <w:sz w:val="21"/>
          <w:szCs w:val="21"/>
        </w:rPr>
        <w:t xml:space="preserve">7 </w:t>
      </w:r>
      <w:r w:rsidRPr="00E26571">
        <w:rPr>
          <w:rFonts w:ascii="Abadi" w:hAnsi="Abadi"/>
          <w:sz w:val="21"/>
          <w:szCs w:val="21"/>
        </w:rPr>
        <w:t>de abril del año en curso</w:t>
      </w:r>
      <w:r>
        <w:rPr>
          <w:rFonts w:ascii="Abadi" w:hAnsi="Abadi"/>
          <w:sz w:val="21"/>
          <w:szCs w:val="21"/>
        </w:rPr>
        <w:t>,</w:t>
      </w:r>
      <w:r w:rsidRPr="00E26571">
        <w:rPr>
          <w:rFonts w:ascii="Abadi" w:hAnsi="Abadi"/>
          <w:sz w:val="21"/>
          <w:szCs w:val="21"/>
        </w:rPr>
        <w:t xml:space="preserve"> misma que se encuentra en la </w:t>
      </w:r>
      <w:r>
        <w:rPr>
          <w:rFonts w:ascii="Abadi" w:hAnsi="Abadi"/>
          <w:sz w:val="21"/>
          <w:szCs w:val="21"/>
        </w:rPr>
        <w:t>Gaceta</w:t>
      </w:r>
      <w:r w:rsidRPr="00E26571">
        <w:rPr>
          <w:rFonts w:ascii="Abadi" w:hAnsi="Abadi"/>
          <w:sz w:val="21"/>
          <w:szCs w:val="21"/>
        </w:rPr>
        <w:t xml:space="preserve"> </w:t>
      </w:r>
      <w:r>
        <w:rPr>
          <w:rFonts w:ascii="Abadi" w:hAnsi="Abadi"/>
          <w:sz w:val="21"/>
          <w:szCs w:val="21"/>
        </w:rPr>
        <w:t>P</w:t>
      </w:r>
      <w:r w:rsidRPr="00E26571">
        <w:rPr>
          <w:rFonts w:ascii="Abadi" w:hAnsi="Abadi"/>
          <w:sz w:val="21"/>
          <w:szCs w:val="21"/>
        </w:rPr>
        <w:t>arlamentaria.</w:t>
      </w:r>
    </w:p>
    <w:p w14:paraId="0A85BA05" w14:textId="77777777" w:rsidR="00CE0391" w:rsidRDefault="00CE0391" w:rsidP="00CE0391">
      <w:pPr>
        <w:ind w:firstLine="708"/>
        <w:jc w:val="both"/>
        <w:rPr>
          <w:rFonts w:ascii="Abadi" w:hAnsi="Abadi"/>
          <w:sz w:val="21"/>
          <w:szCs w:val="21"/>
        </w:rPr>
      </w:pPr>
    </w:p>
    <w:p w14:paraId="0A846456" w14:textId="151DE2A6" w:rsidR="00CE0391" w:rsidRDefault="00CE0391" w:rsidP="0017236B">
      <w:pPr>
        <w:ind w:firstLine="708"/>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 Si desean registrase con respecto a esta propuesta, indíquenlo a esta Presidencia. </w:t>
      </w:r>
    </w:p>
    <w:p w14:paraId="368CBABE" w14:textId="77777777" w:rsidR="00CA081E" w:rsidRDefault="00CA081E" w:rsidP="00CE0391">
      <w:pPr>
        <w:jc w:val="both"/>
        <w:rPr>
          <w:rFonts w:ascii="Abadi" w:hAnsi="Abadi"/>
          <w:sz w:val="21"/>
          <w:szCs w:val="21"/>
        </w:rPr>
      </w:pPr>
    </w:p>
    <w:p w14:paraId="1409FAE8" w14:textId="6587118F" w:rsidR="00CE0391" w:rsidRDefault="00CE0391" w:rsidP="0017236B">
      <w:pPr>
        <w:ind w:firstLine="708"/>
        <w:jc w:val="both"/>
        <w:rPr>
          <w:rFonts w:ascii="Abadi" w:hAnsi="Abadi"/>
          <w:sz w:val="21"/>
          <w:szCs w:val="21"/>
        </w:rPr>
      </w:pPr>
      <w:r>
        <w:rPr>
          <w:rFonts w:ascii="Abadi" w:hAnsi="Abadi"/>
          <w:sz w:val="21"/>
          <w:szCs w:val="21"/>
        </w:rPr>
        <w:t xml:space="preserve"> </w:t>
      </w:r>
      <w:r w:rsidR="00CA081E">
        <w:rPr>
          <w:rFonts w:ascii="Abadi" w:hAnsi="Abadi"/>
          <w:sz w:val="21"/>
          <w:szCs w:val="21"/>
        </w:rPr>
        <w:t xml:space="preserve">- </w:t>
      </w:r>
      <w:r w:rsidRPr="00E26571">
        <w:rPr>
          <w:rFonts w:ascii="Abadi" w:hAnsi="Abadi"/>
          <w:sz w:val="21"/>
          <w:szCs w:val="21"/>
        </w:rPr>
        <w:t xml:space="preserve">Al no registrarse participaciones, se pide la </w:t>
      </w:r>
      <w:r>
        <w:rPr>
          <w:rFonts w:ascii="Abadi" w:hAnsi="Abadi"/>
          <w:sz w:val="21"/>
          <w:szCs w:val="21"/>
        </w:rPr>
        <w:t>S</w:t>
      </w:r>
      <w:r w:rsidRPr="00E26571">
        <w:rPr>
          <w:rFonts w:ascii="Abadi" w:hAnsi="Abadi"/>
          <w:sz w:val="21"/>
          <w:szCs w:val="21"/>
        </w:rPr>
        <w:t xml:space="preserve">ecretaría que </w:t>
      </w:r>
      <w:r w:rsidR="006D2DD1">
        <w:rPr>
          <w:rFonts w:ascii="Abadi" w:hAnsi="Abadi"/>
          <w:sz w:val="21"/>
          <w:szCs w:val="21"/>
        </w:rPr>
        <w:t xml:space="preserve">en </w:t>
      </w:r>
      <w:r w:rsidRPr="00E26571">
        <w:rPr>
          <w:rFonts w:ascii="Abadi" w:hAnsi="Abadi"/>
          <w:sz w:val="21"/>
          <w:szCs w:val="21"/>
        </w:rPr>
        <w:t>votación económica a través del sistema electrónico. Pregunt</w:t>
      </w:r>
      <w:r>
        <w:rPr>
          <w:rFonts w:ascii="Abadi" w:hAnsi="Abadi"/>
          <w:sz w:val="21"/>
          <w:szCs w:val="21"/>
        </w:rPr>
        <w:t>e a</w:t>
      </w:r>
      <w:r w:rsidRPr="00E26571">
        <w:rPr>
          <w:rFonts w:ascii="Abadi" w:hAnsi="Abadi"/>
          <w:sz w:val="21"/>
          <w:szCs w:val="21"/>
        </w:rPr>
        <w:t xml:space="preserve"> la</w:t>
      </w:r>
      <w:r>
        <w:rPr>
          <w:rFonts w:ascii="Abadi" w:hAnsi="Abadi"/>
          <w:sz w:val="21"/>
          <w:szCs w:val="21"/>
        </w:rPr>
        <w:t>s</w:t>
      </w:r>
      <w:r w:rsidRPr="00E26571">
        <w:rPr>
          <w:rFonts w:ascii="Abadi" w:hAnsi="Abadi"/>
          <w:sz w:val="21"/>
          <w:szCs w:val="21"/>
        </w:rPr>
        <w:t xml:space="preserve"> diputada</w:t>
      </w:r>
      <w:r>
        <w:rPr>
          <w:rFonts w:ascii="Abadi" w:hAnsi="Abadi"/>
          <w:sz w:val="21"/>
          <w:szCs w:val="21"/>
        </w:rPr>
        <w:t xml:space="preserve">s y a los </w:t>
      </w:r>
      <w:r w:rsidRPr="00E26571">
        <w:rPr>
          <w:rFonts w:ascii="Abadi" w:hAnsi="Abadi"/>
          <w:sz w:val="21"/>
          <w:szCs w:val="21"/>
        </w:rPr>
        <w:t>diputados</w:t>
      </w:r>
      <w:r>
        <w:rPr>
          <w:rFonts w:ascii="Abadi" w:hAnsi="Abadi"/>
          <w:sz w:val="21"/>
          <w:szCs w:val="21"/>
        </w:rPr>
        <w:t xml:space="preserve"> si se aprueba </w:t>
      </w:r>
      <w:r w:rsidRPr="00E26571">
        <w:rPr>
          <w:rFonts w:ascii="Abadi" w:hAnsi="Abadi"/>
          <w:sz w:val="21"/>
          <w:szCs w:val="21"/>
        </w:rPr>
        <w:t>la propuesta sobre dispensa de lectura</w:t>
      </w:r>
      <w:r>
        <w:rPr>
          <w:rFonts w:ascii="Abadi" w:hAnsi="Abadi"/>
          <w:sz w:val="21"/>
          <w:szCs w:val="21"/>
        </w:rPr>
        <w:t xml:space="preserve">. </w:t>
      </w:r>
    </w:p>
    <w:p w14:paraId="32637427" w14:textId="77777777" w:rsidR="00CE0391" w:rsidRDefault="00CE0391" w:rsidP="00CE0391">
      <w:pPr>
        <w:jc w:val="both"/>
        <w:rPr>
          <w:rFonts w:ascii="Abadi" w:hAnsi="Abadi"/>
          <w:sz w:val="21"/>
          <w:szCs w:val="21"/>
        </w:rPr>
      </w:pPr>
    </w:p>
    <w:p w14:paraId="5DEB4A94" w14:textId="77777777" w:rsidR="00CE0391" w:rsidRPr="00AE1256" w:rsidRDefault="00CE0391" w:rsidP="0017236B">
      <w:pPr>
        <w:jc w:val="center"/>
        <w:rPr>
          <w:rFonts w:ascii="Abadi" w:hAnsi="Abadi"/>
          <w:b/>
          <w:bCs/>
          <w:sz w:val="21"/>
          <w:szCs w:val="21"/>
        </w:rPr>
      </w:pPr>
      <w:r w:rsidRPr="00AE1256">
        <w:rPr>
          <w:rFonts w:ascii="Abadi" w:hAnsi="Abadi"/>
          <w:b/>
          <w:bCs/>
          <w:sz w:val="21"/>
          <w:szCs w:val="21"/>
        </w:rPr>
        <w:t>(Se abre el sistema electrónico)</w:t>
      </w:r>
    </w:p>
    <w:p w14:paraId="3B777084" w14:textId="77777777" w:rsidR="00CE0391" w:rsidRDefault="00CE0391" w:rsidP="00CE0391">
      <w:pPr>
        <w:jc w:val="both"/>
        <w:rPr>
          <w:rFonts w:ascii="Abadi" w:hAnsi="Abadi"/>
          <w:b/>
          <w:bCs/>
          <w:sz w:val="21"/>
          <w:szCs w:val="21"/>
        </w:rPr>
      </w:pPr>
    </w:p>
    <w:p w14:paraId="269907BA" w14:textId="6CC86A3D" w:rsidR="00CE0391" w:rsidRDefault="00CE0391" w:rsidP="0017236B">
      <w:pPr>
        <w:ind w:firstLine="708"/>
        <w:jc w:val="both"/>
        <w:rPr>
          <w:rFonts w:ascii="Abadi" w:hAnsi="Abadi"/>
          <w:sz w:val="21"/>
          <w:szCs w:val="21"/>
        </w:rPr>
      </w:pPr>
      <w:r>
        <w:rPr>
          <w:rFonts w:ascii="Abadi" w:hAnsi="Abadi"/>
          <w:b/>
          <w:bCs/>
          <w:sz w:val="21"/>
          <w:szCs w:val="21"/>
        </w:rPr>
        <w:t xml:space="preserve">- </w:t>
      </w:r>
      <w:r w:rsidRPr="00AE1256">
        <w:rPr>
          <w:rFonts w:ascii="Abadi" w:hAnsi="Abadi"/>
          <w:b/>
          <w:bCs/>
          <w:sz w:val="21"/>
          <w:szCs w:val="21"/>
        </w:rPr>
        <w:t xml:space="preserve"> La Secretaria.-</w:t>
      </w:r>
      <w:r>
        <w:rPr>
          <w:rFonts w:ascii="Abadi" w:hAnsi="Abadi"/>
          <w:sz w:val="21"/>
          <w:szCs w:val="21"/>
        </w:rPr>
        <w:t xml:space="preserve"> P</w:t>
      </w:r>
      <w:r w:rsidRPr="00E26571">
        <w:rPr>
          <w:rFonts w:ascii="Abadi" w:hAnsi="Abadi"/>
          <w:sz w:val="21"/>
          <w:szCs w:val="21"/>
        </w:rPr>
        <w:t>or instrucci</w:t>
      </w:r>
      <w:r w:rsidR="005502EA">
        <w:rPr>
          <w:rFonts w:ascii="Abadi" w:hAnsi="Abadi"/>
          <w:sz w:val="21"/>
          <w:szCs w:val="21"/>
        </w:rPr>
        <w:t>ón</w:t>
      </w:r>
      <w:r>
        <w:rPr>
          <w:rFonts w:ascii="Abadi" w:hAnsi="Abadi"/>
          <w:sz w:val="21"/>
          <w:szCs w:val="21"/>
        </w:rPr>
        <w:t xml:space="preserve"> de la </w:t>
      </w:r>
      <w:r w:rsidRPr="00E26571">
        <w:rPr>
          <w:rFonts w:ascii="Abadi" w:hAnsi="Abadi"/>
          <w:sz w:val="21"/>
          <w:szCs w:val="21"/>
        </w:rPr>
        <w:t xml:space="preserve">Presidencia, en votación económica mediante el sistema electrónico, se pregunta a las diputadas </w:t>
      </w:r>
      <w:r>
        <w:rPr>
          <w:rFonts w:ascii="Abadi" w:hAnsi="Abadi"/>
          <w:sz w:val="21"/>
          <w:szCs w:val="21"/>
        </w:rPr>
        <w:t xml:space="preserve">y  a </w:t>
      </w:r>
      <w:r w:rsidRPr="00E26571">
        <w:rPr>
          <w:rFonts w:ascii="Abadi" w:hAnsi="Abadi"/>
          <w:sz w:val="21"/>
          <w:szCs w:val="21"/>
        </w:rPr>
        <w:t xml:space="preserve">los diputados y se aprueban </w:t>
      </w:r>
      <w:r w:rsidR="00BF67EB">
        <w:rPr>
          <w:rFonts w:ascii="Abadi" w:hAnsi="Abadi"/>
          <w:sz w:val="21"/>
          <w:szCs w:val="21"/>
        </w:rPr>
        <w:t xml:space="preserve">sobre </w:t>
      </w:r>
      <w:r w:rsidRPr="00E26571">
        <w:rPr>
          <w:rFonts w:ascii="Abadi" w:hAnsi="Abadi"/>
          <w:sz w:val="21"/>
          <w:szCs w:val="21"/>
        </w:rPr>
        <w:t xml:space="preserve">la dispensa de lectura. </w:t>
      </w:r>
    </w:p>
    <w:p w14:paraId="6D16D6E7" w14:textId="77777777" w:rsidR="00CE0391" w:rsidRDefault="00CE0391" w:rsidP="00CE0391">
      <w:pPr>
        <w:jc w:val="both"/>
        <w:rPr>
          <w:rFonts w:ascii="Abadi" w:hAnsi="Abadi"/>
          <w:sz w:val="21"/>
          <w:szCs w:val="21"/>
        </w:rPr>
      </w:pPr>
    </w:p>
    <w:p w14:paraId="57CA3CFE" w14:textId="30FE50D4" w:rsidR="00CE0391" w:rsidRDefault="00CE0391" w:rsidP="00CA081E">
      <w:pPr>
        <w:ind w:firstLine="708"/>
        <w:jc w:val="both"/>
        <w:rPr>
          <w:rFonts w:ascii="Abadi" w:hAnsi="Abadi"/>
          <w:sz w:val="21"/>
          <w:szCs w:val="21"/>
        </w:rPr>
      </w:pPr>
      <w:r w:rsidRPr="00E26571">
        <w:rPr>
          <w:rFonts w:ascii="Abadi" w:hAnsi="Abadi"/>
          <w:sz w:val="21"/>
          <w:szCs w:val="21"/>
        </w:rPr>
        <w:t>Diputada Des</w:t>
      </w:r>
      <w:r>
        <w:rPr>
          <w:rFonts w:ascii="Abadi" w:hAnsi="Abadi"/>
          <w:sz w:val="21"/>
          <w:szCs w:val="21"/>
        </w:rPr>
        <w:t>s</w:t>
      </w:r>
      <w:r w:rsidRPr="00E26571">
        <w:rPr>
          <w:rFonts w:ascii="Abadi" w:hAnsi="Abadi"/>
          <w:sz w:val="21"/>
          <w:szCs w:val="21"/>
        </w:rPr>
        <w:t xml:space="preserve">ire </w:t>
      </w:r>
      <w:r w:rsidR="00BF67EB">
        <w:rPr>
          <w:rFonts w:ascii="Abadi" w:hAnsi="Abadi"/>
          <w:sz w:val="21"/>
          <w:szCs w:val="21"/>
        </w:rPr>
        <w:t>A</w:t>
      </w:r>
      <w:r w:rsidR="00FF492C" w:rsidRPr="00E26571">
        <w:rPr>
          <w:rFonts w:ascii="Abadi" w:hAnsi="Abadi"/>
          <w:sz w:val="21"/>
          <w:szCs w:val="21"/>
        </w:rPr>
        <w:t>ngel</w:t>
      </w:r>
      <w:r w:rsidRPr="00E26571">
        <w:rPr>
          <w:rFonts w:ascii="Abadi" w:hAnsi="Abadi"/>
          <w:sz w:val="21"/>
          <w:szCs w:val="21"/>
        </w:rPr>
        <w:t xml:space="preserve"> Rocha</w:t>
      </w:r>
      <w:r>
        <w:rPr>
          <w:rFonts w:ascii="Abadi" w:hAnsi="Abadi"/>
          <w:sz w:val="21"/>
          <w:szCs w:val="21"/>
        </w:rPr>
        <w:t xml:space="preserve">? </w:t>
      </w:r>
      <w:r w:rsidR="007121CC">
        <w:rPr>
          <w:rFonts w:ascii="Abadi" w:hAnsi="Abadi"/>
          <w:sz w:val="21"/>
          <w:szCs w:val="21"/>
        </w:rPr>
        <w:t xml:space="preserve">Diputada </w:t>
      </w:r>
      <w:r>
        <w:rPr>
          <w:rFonts w:ascii="Abadi" w:hAnsi="Abadi"/>
          <w:sz w:val="21"/>
          <w:szCs w:val="21"/>
        </w:rPr>
        <w:t>Ruth Noemí Tiscareño?</w:t>
      </w:r>
    </w:p>
    <w:p w14:paraId="36E0E3EA" w14:textId="77777777" w:rsidR="00CE0391" w:rsidRDefault="00CE0391" w:rsidP="00CE0391">
      <w:pPr>
        <w:jc w:val="both"/>
        <w:rPr>
          <w:rFonts w:ascii="Abadi" w:hAnsi="Abadi"/>
          <w:sz w:val="21"/>
          <w:szCs w:val="21"/>
        </w:rPr>
      </w:pPr>
    </w:p>
    <w:p w14:paraId="0492AEA0" w14:textId="45795248" w:rsidR="00CE0391" w:rsidRDefault="00CE0391" w:rsidP="00CE0391">
      <w:pPr>
        <w:jc w:val="both"/>
        <w:rPr>
          <w:rFonts w:ascii="Abadi" w:hAnsi="Abadi"/>
          <w:sz w:val="21"/>
          <w:szCs w:val="21"/>
        </w:rPr>
      </w:pPr>
      <w:r>
        <w:rPr>
          <w:rFonts w:ascii="Abadi" w:hAnsi="Abadi"/>
          <w:sz w:val="21"/>
          <w:szCs w:val="21"/>
        </w:rPr>
        <w:t>¿</w:t>
      </w:r>
      <w:r w:rsidRPr="00E26571">
        <w:rPr>
          <w:rFonts w:ascii="Abadi" w:hAnsi="Abadi"/>
          <w:sz w:val="21"/>
          <w:szCs w:val="21"/>
        </w:rPr>
        <w:t xml:space="preserve">Falta alguna diputada o algún diputado de emitir su voto? </w:t>
      </w:r>
    </w:p>
    <w:p w14:paraId="0FEB5C81" w14:textId="1F401DD5" w:rsidR="00CE0391" w:rsidRDefault="00CE0391" w:rsidP="00CE0391">
      <w:pPr>
        <w:jc w:val="both"/>
        <w:rPr>
          <w:rFonts w:ascii="Abadi" w:hAnsi="Abadi"/>
          <w:b/>
          <w:bCs/>
          <w:sz w:val="21"/>
          <w:szCs w:val="21"/>
        </w:rPr>
      </w:pPr>
    </w:p>
    <w:p w14:paraId="0A41D525" w14:textId="6D157112" w:rsidR="00CE0391" w:rsidRDefault="00CE0391" w:rsidP="00527D01">
      <w:pPr>
        <w:jc w:val="center"/>
        <w:rPr>
          <w:rFonts w:ascii="Abadi" w:hAnsi="Abadi"/>
          <w:b/>
          <w:bCs/>
          <w:sz w:val="21"/>
          <w:szCs w:val="21"/>
        </w:rPr>
      </w:pPr>
      <w:r w:rsidRPr="00AE1256">
        <w:rPr>
          <w:rFonts w:ascii="Abadi" w:hAnsi="Abadi"/>
          <w:b/>
          <w:bCs/>
          <w:sz w:val="21"/>
          <w:szCs w:val="21"/>
        </w:rPr>
        <w:t>(Se cierra el sistema electrónico)</w:t>
      </w:r>
    </w:p>
    <w:p w14:paraId="52F3BEFD" w14:textId="563B7421" w:rsidR="00CA081E" w:rsidRDefault="00CA081E" w:rsidP="00527D01">
      <w:pPr>
        <w:jc w:val="center"/>
        <w:rPr>
          <w:rFonts w:ascii="Abadi" w:hAnsi="Abadi"/>
          <w:b/>
          <w:bCs/>
          <w:sz w:val="21"/>
          <w:szCs w:val="21"/>
        </w:rPr>
      </w:pPr>
    </w:p>
    <w:p w14:paraId="5AF38AC7" w14:textId="5E5A37D9" w:rsidR="00CA081E" w:rsidRPr="00AE1256" w:rsidRDefault="005502EA" w:rsidP="00CE0391">
      <w:pPr>
        <w:jc w:val="both"/>
        <w:rPr>
          <w:rFonts w:ascii="Abadi" w:hAnsi="Abadi"/>
          <w:b/>
          <w:bCs/>
          <w:sz w:val="21"/>
          <w:szCs w:val="21"/>
        </w:rPr>
      </w:pPr>
      <w:r>
        <w:rPr>
          <w:noProof/>
        </w:rPr>
        <w:drawing>
          <wp:inline distT="0" distB="0" distL="0" distR="0" wp14:anchorId="461D782B" wp14:editId="7BC956D6">
            <wp:extent cx="2286000" cy="1285262"/>
            <wp:effectExtent l="152400" t="152400" r="342900" b="334010"/>
            <wp:docPr id="3" name="Imagen 3"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abla&#10;&#10;Descripción generada automáticamente"/>
                    <pic:cNvPicPr/>
                  </pic:nvPicPr>
                  <pic:blipFill>
                    <a:blip r:embed="rId21"/>
                    <a:stretch>
                      <a:fillRect/>
                    </a:stretch>
                  </pic:blipFill>
                  <pic:spPr>
                    <a:xfrm>
                      <a:off x="0" y="0"/>
                      <a:ext cx="2343648" cy="1317674"/>
                    </a:xfrm>
                    <a:prstGeom prst="rect">
                      <a:avLst/>
                    </a:prstGeom>
                    <a:ln>
                      <a:noFill/>
                    </a:ln>
                    <a:effectLst>
                      <a:outerShdw blurRad="292100" dist="139700" dir="2700000" algn="tl" rotWithShape="0">
                        <a:srgbClr val="333333">
                          <a:alpha val="65000"/>
                        </a:srgbClr>
                      </a:outerShdw>
                    </a:effectLst>
                  </pic:spPr>
                </pic:pic>
              </a:graphicData>
            </a:graphic>
          </wp:inline>
        </w:drawing>
      </w:r>
    </w:p>
    <w:p w14:paraId="02F809DD" w14:textId="2327366B" w:rsidR="00CA081E" w:rsidRDefault="00CA081E" w:rsidP="00CA081E">
      <w:pPr>
        <w:ind w:firstLine="708"/>
        <w:jc w:val="both"/>
        <w:rPr>
          <w:rFonts w:ascii="Abadi" w:hAnsi="Abadi"/>
          <w:sz w:val="21"/>
          <w:szCs w:val="21"/>
        </w:rPr>
      </w:pPr>
      <w:r>
        <w:rPr>
          <w:rFonts w:ascii="Abadi" w:hAnsi="Abadi"/>
          <w:b/>
          <w:bCs/>
          <w:sz w:val="21"/>
          <w:szCs w:val="21"/>
        </w:rPr>
        <w:t xml:space="preserve">- </w:t>
      </w:r>
      <w:r w:rsidRPr="00D6361C">
        <w:rPr>
          <w:rFonts w:ascii="Abadi" w:hAnsi="Abadi"/>
          <w:b/>
          <w:bCs/>
          <w:sz w:val="21"/>
          <w:szCs w:val="21"/>
        </w:rPr>
        <w:t>La Presidencia.-</w:t>
      </w:r>
      <w:r>
        <w:rPr>
          <w:rFonts w:ascii="Abadi" w:hAnsi="Abadi"/>
          <w:sz w:val="21"/>
          <w:szCs w:val="21"/>
        </w:rPr>
        <w:t xml:space="preserve"> </w:t>
      </w:r>
      <w:r w:rsidRPr="00E26571">
        <w:rPr>
          <w:rFonts w:ascii="Abadi" w:hAnsi="Abadi"/>
          <w:sz w:val="21"/>
          <w:szCs w:val="21"/>
        </w:rPr>
        <w:t>Se registraron</w:t>
      </w:r>
      <w:r>
        <w:rPr>
          <w:rFonts w:ascii="Abadi" w:hAnsi="Abadi"/>
          <w:sz w:val="21"/>
          <w:szCs w:val="21"/>
        </w:rPr>
        <w:t xml:space="preserve"> 3</w:t>
      </w:r>
      <w:r w:rsidR="005502EA">
        <w:rPr>
          <w:rFonts w:ascii="Abadi" w:hAnsi="Abadi"/>
          <w:sz w:val="21"/>
          <w:szCs w:val="21"/>
        </w:rPr>
        <w:t>2</w:t>
      </w:r>
      <w:r>
        <w:rPr>
          <w:rFonts w:ascii="Abadi" w:hAnsi="Abadi"/>
          <w:sz w:val="21"/>
          <w:szCs w:val="21"/>
        </w:rPr>
        <w:t xml:space="preserve"> votos </w:t>
      </w:r>
      <w:r w:rsidRPr="00E26571">
        <w:rPr>
          <w:rFonts w:ascii="Abadi" w:hAnsi="Abadi"/>
          <w:sz w:val="21"/>
          <w:szCs w:val="21"/>
        </w:rPr>
        <w:t xml:space="preserve">a favor. </w:t>
      </w:r>
    </w:p>
    <w:p w14:paraId="3678E211" w14:textId="77777777" w:rsidR="00CA081E" w:rsidRDefault="00CA081E" w:rsidP="00CA081E">
      <w:pPr>
        <w:jc w:val="both"/>
        <w:rPr>
          <w:rFonts w:ascii="Abadi" w:hAnsi="Abadi"/>
          <w:b/>
          <w:bCs/>
          <w:sz w:val="21"/>
          <w:szCs w:val="21"/>
        </w:rPr>
      </w:pPr>
    </w:p>
    <w:p w14:paraId="7F895092" w14:textId="77777777" w:rsidR="00151CDA" w:rsidRDefault="00151CDA" w:rsidP="00151CDA">
      <w:pPr>
        <w:ind w:firstLine="708"/>
        <w:jc w:val="both"/>
        <w:rPr>
          <w:rFonts w:ascii="Abadi" w:hAnsi="Abadi"/>
          <w:sz w:val="21"/>
          <w:szCs w:val="21"/>
        </w:rPr>
      </w:pPr>
      <w:r w:rsidRPr="00A93654">
        <w:rPr>
          <w:rFonts w:ascii="Abadi" w:hAnsi="Abadi"/>
          <w:b/>
          <w:bCs/>
          <w:sz w:val="21"/>
          <w:szCs w:val="21"/>
        </w:rPr>
        <w:t>- La Presidencia.-</w:t>
      </w:r>
      <w:r>
        <w:rPr>
          <w:rFonts w:ascii="Abadi" w:hAnsi="Abadi"/>
          <w:sz w:val="21"/>
          <w:szCs w:val="21"/>
        </w:rPr>
        <w:t xml:space="preserve"> </w:t>
      </w:r>
      <w:r w:rsidRPr="00E26571">
        <w:rPr>
          <w:rFonts w:ascii="Abadi" w:hAnsi="Abadi"/>
          <w:sz w:val="21"/>
          <w:szCs w:val="21"/>
        </w:rPr>
        <w:t xml:space="preserve">La dispensa de lectura ha sido aprobada por unanimidad de votos. </w:t>
      </w:r>
    </w:p>
    <w:p w14:paraId="45AD64FF" w14:textId="77777777" w:rsidR="00CA081E" w:rsidRDefault="00CA081E" w:rsidP="00CA081E">
      <w:pPr>
        <w:ind w:firstLine="708"/>
        <w:jc w:val="both"/>
        <w:rPr>
          <w:rFonts w:ascii="Abadi" w:hAnsi="Abadi"/>
          <w:sz w:val="21"/>
          <w:szCs w:val="21"/>
        </w:rPr>
      </w:pPr>
    </w:p>
    <w:p w14:paraId="1C4DE5BC" w14:textId="612674A7" w:rsidR="00151CDA" w:rsidRDefault="00151CDA" w:rsidP="00151CDA">
      <w:pPr>
        <w:ind w:firstLine="708"/>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En consecuencia, se procede someter a consideración de este </w:t>
      </w:r>
      <w:r>
        <w:rPr>
          <w:rFonts w:ascii="Abadi" w:hAnsi="Abadi"/>
          <w:sz w:val="21"/>
          <w:szCs w:val="21"/>
        </w:rPr>
        <w:t>P</w:t>
      </w:r>
      <w:r w:rsidRPr="00E26571">
        <w:rPr>
          <w:rFonts w:ascii="Abadi" w:hAnsi="Abadi"/>
          <w:sz w:val="21"/>
          <w:szCs w:val="21"/>
        </w:rPr>
        <w:t xml:space="preserve">leno el </w:t>
      </w:r>
      <w:r>
        <w:rPr>
          <w:rFonts w:ascii="Abadi" w:hAnsi="Abadi"/>
          <w:sz w:val="21"/>
          <w:szCs w:val="21"/>
        </w:rPr>
        <w:t>A</w:t>
      </w:r>
      <w:r w:rsidRPr="00E26571">
        <w:rPr>
          <w:rFonts w:ascii="Abadi" w:hAnsi="Abadi"/>
          <w:sz w:val="21"/>
          <w:szCs w:val="21"/>
        </w:rPr>
        <w:t xml:space="preserve">cta de </w:t>
      </w:r>
      <w:r>
        <w:rPr>
          <w:rFonts w:ascii="Abadi" w:hAnsi="Abadi"/>
          <w:sz w:val="21"/>
          <w:szCs w:val="21"/>
        </w:rPr>
        <w:t>r</w:t>
      </w:r>
      <w:r w:rsidRPr="00E26571">
        <w:rPr>
          <w:rFonts w:ascii="Abadi" w:hAnsi="Abadi"/>
          <w:sz w:val="21"/>
          <w:szCs w:val="21"/>
        </w:rPr>
        <w:t xml:space="preserve">eferencia si desean hacer uso de la palabra </w:t>
      </w:r>
      <w:r>
        <w:rPr>
          <w:rFonts w:ascii="Abadi" w:hAnsi="Abadi"/>
          <w:sz w:val="21"/>
          <w:szCs w:val="21"/>
        </w:rPr>
        <w:t>i</w:t>
      </w:r>
      <w:r w:rsidRPr="00E26571">
        <w:rPr>
          <w:rFonts w:ascii="Abadi" w:hAnsi="Abadi"/>
          <w:sz w:val="21"/>
          <w:szCs w:val="21"/>
        </w:rPr>
        <w:t>ndíquen</w:t>
      </w:r>
      <w:r>
        <w:rPr>
          <w:rFonts w:ascii="Abadi" w:hAnsi="Abadi"/>
          <w:sz w:val="21"/>
          <w:szCs w:val="21"/>
        </w:rPr>
        <w:t xml:space="preserve">lo </w:t>
      </w:r>
      <w:r w:rsidRPr="00E26571">
        <w:rPr>
          <w:rFonts w:ascii="Abadi" w:hAnsi="Abadi"/>
          <w:sz w:val="21"/>
          <w:szCs w:val="21"/>
        </w:rPr>
        <w:t>a esta Presidencia</w:t>
      </w:r>
      <w:r>
        <w:rPr>
          <w:rFonts w:ascii="Abadi" w:hAnsi="Abadi"/>
          <w:sz w:val="21"/>
          <w:szCs w:val="21"/>
        </w:rPr>
        <w:t>.</w:t>
      </w:r>
    </w:p>
    <w:p w14:paraId="1B561C43" w14:textId="77777777" w:rsidR="00151CDA" w:rsidRDefault="00151CDA" w:rsidP="00151CDA">
      <w:pPr>
        <w:jc w:val="both"/>
        <w:rPr>
          <w:rFonts w:ascii="Abadi" w:hAnsi="Abadi"/>
          <w:sz w:val="21"/>
          <w:szCs w:val="21"/>
        </w:rPr>
      </w:pPr>
    </w:p>
    <w:p w14:paraId="737318F0" w14:textId="7706326A" w:rsidR="00151CDA" w:rsidRDefault="00151CDA" w:rsidP="00151CDA">
      <w:pPr>
        <w:ind w:firstLine="708"/>
        <w:jc w:val="both"/>
        <w:rPr>
          <w:rFonts w:ascii="Abadi" w:hAnsi="Abadi"/>
          <w:sz w:val="21"/>
          <w:szCs w:val="21"/>
        </w:rPr>
      </w:pPr>
      <w:r>
        <w:rPr>
          <w:rFonts w:ascii="Abadi" w:hAnsi="Abadi"/>
          <w:sz w:val="21"/>
          <w:szCs w:val="21"/>
        </w:rPr>
        <w:t xml:space="preserve"> - A</w:t>
      </w:r>
      <w:r w:rsidRPr="00E26571">
        <w:rPr>
          <w:rFonts w:ascii="Abadi" w:hAnsi="Abadi"/>
          <w:sz w:val="21"/>
          <w:szCs w:val="21"/>
        </w:rPr>
        <w:t xml:space="preserve">l no registrarse para intervenciones </w:t>
      </w:r>
      <w:r>
        <w:rPr>
          <w:rFonts w:ascii="Abadi" w:hAnsi="Abadi"/>
          <w:sz w:val="21"/>
          <w:szCs w:val="21"/>
        </w:rPr>
        <w:t xml:space="preserve">se solicita a la </w:t>
      </w:r>
      <w:r w:rsidRPr="00E26571">
        <w:rPr>
          <w:rFonts w:ascii="Abadi" w:hAnsi="Abadi"/>
          <w:sz w:val="21"/>
          <w:szCs w:val="21"/>
        </w:rPr>
        <w:t xml:space="preserve">Secretaría, que en votación económica a través del sistema electrónico, pregunta </w:t>
      </w:r>
      <w:r>
        <w:rPr>
          <w:rFonts w:ascii="Abadi" w:hAnsi="Abadi"/>
          <w:sz w:val="21"/>
          <w:szCs w:val="21"/>
        </w:rPr>
        <w:t xml:space="preserve">a </w:t>
      </w:r>
      <w:r w:rsidRPr="00E26571">
        <w:rPr>
          <w:rFonts w:ascii="Abadi" w:hAnsi="Abadi"/>
          <w:sz w:val="21"/>
          <w:szCs w:val="21"/>
        </w:rPr>
        <w:t>las diputadas y</w:t>
      </w:r>
      <w:r>
        <w:rPr>
          <w:rFonts w:ascii="Abadi" w:hAnsi="Abadi"/>
          <w:sz w:val="21"/>
          <w:szCs w:val="21"/>
        </w:rPr>
        <w:t xml:space="preserve"> </w:t>
      </w:r>
      <w:r w:rsidRPr="00E26571">
        <w:rPr>
          <w:rFonts w:ascii="Abadi" w:hAnsi="Abadi"/>
          <w:sz w:val="21"/>
          <w:szCs w:val="21"/>
        </w:rPr>
        <w:t>a los diputados</w:t>
      </w:r>
      <w:r>
        <w:rPr>
          <w:rFonts w:ascii="Abadi" w:hAnsi="Abadi"/>
          <w:sz w:val="21"/>
          <w:szCs w:val="21"/>
        </w:rPr>
        <w:t xml:space="preserve">, si es de </w:t>
      </w:r>
      <w:r w:rsidRPr="00E26571">
        <w:rPr>
          <w:rFonts w:ascii="Abadi" w:hAnsi="Abadi"/>
          <w:sz w:val="21"/>
          <w:szCs w:val="21"/>
        </w:rPr>
        <w:t xml:space="preserve">aprobase el </w:t>
      </w:r>
      <w:r>
        <w:rPr>
          <w:rFonts w:ascii="Abadi" w:hAnsi="Abadi"/>
          <w:sz w:val="21"/>
          <w:szCs w:val="21"/>
        </w:rPr>
        <w:t>A</w:t>
      </w:r>
      <w:r w:rsidRPr="00E26571">
        <w:rPr>
          <w:rFonts w:ascii="Abadi" w:hAnsi="Abadi"/>
          <w:sz w:val="21"/>
          <w:szCs w:val="21"/>
        </w:rPr>
        <w:t>cta</w:t>
      </w:r>
      <w:r>
        <w:rPr>
          <w:rFonts w:ascii="Abadi" w:hAnsi="Abadi"/>
          <w:sz w:val="21"/>
          <w:szCs w:val="21"/>
        </w:rPr>
        <w:t xml:space="preserve">. </w:t>
      </w:r>
    </w:p>
    <w:p w14:paraId="1D1D4736" w14:textId="77777777" w:rsidR="00527D01" w:rsidRDefault="00527D01" w:rsidP="00CA081E">
      <w:pPr>
        <w:jc w:val="both"/>
        <w:rPr>
          <w:rFonts w:ascii="Abadi" w:hAnsi="Abadi"/>
          <w:b/>
          <w:bCs/>
          <w:sz w:val="21"/>
          <w:szCs w:val="21"/>
        </w:rPr>
      </w:pPr>
    </w:p>
    <w:p w14:paraId="2EFF1726" w14:textId="08A5094F" w:rsidR="00CA081E" w:rsidRDefault="00CA081E" w:rsidP="00527D01">
      <w:pPr>
        <w:jc w:val="center"/>
        <w:rPr>
          <w:rFonts w:ascii="Abadi" w:hAnsi="Abadi"/>
          <w:b/>
          <w:bCs/>
          <w:sz w:val="21"/>
          <w:szCs w:val="21"/>
        </w:rPr>
      </w:pPr>
      <w:r w:rsidRPr="00AE1256">
        <w:rPr>
          <w:rFonts w:ascii="Abadi" w:hAnsi="Abadi"/>
          <w:b/>
          <w:bCs/>
          <w:sz w:val="21"/>
          <w:szCs w:val="21"/>
        </w:rPr>
        <w:t>(Se abre el sistema electrónico)</w:t>
      </w:r>
    </w:p>
    <w:p w14:paraId="3E62C283" w14:textId="6DCCF8E0" w:rsidR="00151CDA" w:rsidRDefault="00151CDA" w:rsidP="00527D01">
      <w:pPr>
        <w:jc w:val="center"/>
        <w:rPr>
          <w:rFonts w:ascii="Abadi" w:hAnsi="Abadi"/>
          <w:b/>
          <w:bCs/>
          <w:sz w:val="21"/>
          <w:szCs w:val="21"/>
        </w:rPr>
      </w:pPr>
    </w:p>
    <w:p w14:paraId="7C009FAB" w14:textId="77777777" w:rsidR="00151CDA" w:rsidRDefault="00151CDA" w:rsidP="00151CDA">
      <w:pPr>
        <w:jc w:val="center"/>
        <w:rPr>
          <w:rFonts w:ascii="Abadi" w:hAnsi="Abadi"/>
          <w:b/>
          <w:bCs/>
          <w:sz w:val="21"/>
          <w:szCs w:val="21"/>
        </w:rPr>
      </w:pPr>
    </w:p>
    <w:p w14:paraId="244C6027" w14:textId="7F80386C" w:rsidR="00151CDA" w:rsidRDefault="00FF492C" w:rsidP="00BF67EB">
      <w:pPr>
        <w:ind w:firstLine="708"/>
        <w:jc w:val="both"/>
        <w:rPr>
          <w:rFonts w:ascii="Abadi" w:hAnsi="Abadi"/>
          <w:sz w:val="21"/>
          <w:szCs w:val="21"/>
        </w:rPr>
      </w:pPr>
      <w:r>
        <w:rPr>
          <w:rFonts w:ascii="Abadi" w:hAnsi="Abadi"/>
          <w:b/>
          <w:bCs/>
          <w:sz w:val="21"/>
          <w:szCs w:val="21"/>
        </w:rPr>
        <w:t xml:space="preserve">- </w:t>
      </w:r>
      <w:r w:rsidR="00151CDA" w:rsidRPr="002E5941">
        <w:rPr>
          <w:rFonts w:ascii="Abadi" w:hAnsi="Abadi"/>
          <w:b/>
          <w:bCs/>
          <w:sz w:val="21"/>
          <w:szCs w:val="21"/>
        </w:rPr>
        <w:t>La Presidencia.-</w:t>
      </w:r>
      <w:r w:rsidR="00151CDA" w:rsidRPr="00E26571">
        <w:rPr>
          <w:rFonts w:ascii="Abadi" w:hAnsi="Abadi"/>
          <w:sz w:val="21"/>
          <w:szCs w:val="21"/>
        </w:rPr>
        <w:t xml:space="preserve"> </w:t>
      </w:r>
      <w:r w:rsidR="00151CDA">
        <w:rPr>
          <w:rFonts w:ascii="Abadi" w:hAnsi="Abadi"/>
          <w:sz w:val="21"/>
          <w:szCs w:val="21"/>
        </w:rPr>
        <w:t>E</w:t>
      </w:r>
      <w:r w:rsidR="00151CDA" w:rsidRPr="00E26571">
        <w:rPr>
          <w:rFonts w:ascii="Abadi" w:hAnsi="Abadi"/>
          <w:sz w:val="21"/>
          <w:szCs w:val="21"/>
        </w:rPr>
        <w:t xml:space="preserve">n votación económica mediante el sistema electrónico se pregunta a las diputadas de los diputados y se aprueba el </w:t>
      </w:r>
      <w:r w:rsidR="00151CDA">
        <w:rPr>
          <w:rFonts w:ascii="Abadi" w:hAnsi="Abadi"/>
          <w:sz w:val="21"/>
          <w:szCs w:val="21"/>
        </w:rPr>
        <w:t>A</w:t>
      </w:r>
      <w:r w:rsidR="00151CDA" w:rsidRPr="00E26571">
        <w:rPr>
          <w:rFonts w:ascii="Abadi" w:hAnsi="Abadi"/>
          <w:sz w:val="21"/>
          <w:szCs w:val="21"/>
        </w:rPr>
        <w:t xml:space="preserve">cta. </w:t>
      </w:r>
    </w:p>
    <w:p w14:paraId="750196DE" w14:textId="77777777" w:rsidR="00FD4381" w:rsidRDefault="00FD4381" w:rsidP="00151CDA">
      <w:pPr>
        <w:jc w:val="both"/>
        <w:rPr>
          <w:rFonts w:ascii="Abadi" w:hAnsi="Abadi"/>
          <w:sz w:val="21"/>
          <w:szCs w:val="21"/>
        </w:rPr>
      </w:pPr>
    </w:p>
    <w:p w14:paraId="2111826D" w14:textId="0D9C586F" w:rsidR="00151CDA" w:rsidRDefault="00BF67EB" w:rsidP="00151CDA">
      <w:pPr>
        <w:jc w:val="both"/>
        <w:rPr>
          <w:rFonts w:ascii="Abadi" w:hAnsi="Abadi"/>
          <w:sz w:val="21"/>
          <w:szCs w:val="21"/>
        </w:rPr>
      </w:pPr>
      <w:r>
        <w:rPr>
          <w:rFonts w:ascii="Abadi" w:hAnsi="Abadi"/>
          <w:sz w:val="21"/>
          <w:szCs w:val="21"/>
        </w:rPr>
        <w:t>¿</w:t>
      </w:r>
      <w:r w:rsidR="00151CDA" w:rsidRPr="00E26571">
        <w:rPr>
          <w:rFonts w:ascii="Abadi" w:hAnsi="Abadi"/>
          <w:sz w:val="21"/>
          <w:szCs w:val="21"/>
        </w:rPr>
        <w:t>Diputado David Martínez</w:t>
      </w:r>
      <w:r w:rsidR="00151CDA">
        <w:rPr>
          <w:rFonts w:ascii="Abadi" w:hAnsi="Abadi"/>
          <w:sz w:val="21"/>
          <w:szCs w:val="21"/>
        </w:rPr>
        <w:t>?</w:t>
      </w:r>
      <w:r w:rsidR="00151CDA" w:rsidRPr="00E26571">
        <w:rPr>
          <w:rFonts w:ascii="Abadi" w:hAnsi="Abadi"/>
          <w:sz w:val="21"/>
          <w:szCs w:val="21"/>
        </w:rPr>
        <w:t xml:space="preserve"> </w:t>
      </w:r>
      <w:r>
        <w:rPr>
          <w:rFonts w:ascii="Abadi" w:hAnsi="Abadi"/>
          <w:sz w:val="21"/>
          <w:szCs w:val="21"/>
        </w:rPr>
        <w:t>g</w:t>
      </w:r>
      <w:r w:rsidR="00151CDA" w:rsidRPr="00E26571">
        <w:rPr>
          <w:rFonts w:ascii="Abadi" w:hAnsi="Abadi"/>
          <w:sz w:val="21"/>
          <w:szCs w:val="21"/>
        </w:rPr>
        <w:t>racias, diputado</w:t>
      </w:r>
      <w:r w:rsidR="00151CDA">
        <w:rPr>
          <w:rFonts w:ascii="Abadi" w:hAnsi="Abadi"/>
          <w:sz w:val="21"/>
          <w:szCs w:val="21"/>
        </w:rPr>
        <w:t>.</w:t>
      </w:r>
    </w:p>
    <w:p w14:paraId="37C5434D" w14:textId="77777777" w:rsidR="00151CDA" w:rsidRDefault="00151CDA" w:rsidP="00151CDA">
      <w:pPr>
        <w:jc w:val="both"/>
        <w:rPr>
          <w:rFonts w:ascii="Abadi" w:hAnsi="Abadi"/>
          <w:sz w:val="21"/>
          <w:szCs w:val="21"/>
        </w:rPr>
      </w:pPr>
    </w:p>
    <w:p w14:paraId="25B3A130" w14:textId="3EFA6A5E" w:rsidR="00151CDA" w:rsidRDefault="00151CDA" w:rsidP="00151CDA">
      <w:pPr>
        <w:jc w:val="both"/>
        <w:rPr>
          <w:rFonts w:ascii="Abadi" w:hAnsi="Abadi"/>
          <w:sz w:val="21"/>
          <w:szCs w:val="21"/>
        </w:rPr>
      </w:pPr>
      <w:r>
        <w:rPr>
          <w:rFonts w:ascii="Abadi" w:hAnsi="Abadi"/>
          <w:sz w:val="21"/>
          <w:szCs w:val="21"/>
        </w:rPr>
        <w:t>¿Falta a</w:t>
      </w:r>
      <w:r w:rsidRPr="00E26571">
        <w:rPr>
          <w:rFonts w:ascii="Abadi" w:hAnsi="Abadi"/>
          <w:sz w:val="21"/>
          <w:szCs w:val="21"/>
        </w:rPr>
        <w:t>lguna diputad</w:t>
      </w:r>
      <w:r>
        <w:rPr>
          <w:rFonts w:ascii="Abadi" w:hAnsi="Abadi"/>
          <w:sz w:val="21"/>
          <w:szCs w:val="21"/>
        </w:rPr>
        <w:t>a</w:t>
      </w:r>
      <w:r w:rsidRPr="00E26571">
        <w:rPr>
          <w:rFonts w:ascii="Abadi" w:hAnsi="Abadi"/>
          <w:sz w:val="21"/>
          <w:szCs w:val="21"/>
        </w:rPr>
        <w:t>, algún diputado de emitir su voto?</w:t>
      </w:r>
    </w:p>
    <w:p w14:paraId="27CF6CBF" w14:textId="77777777" w:rsidR="00151CDA" w:rsidRDefault="00151CDA" w:rsidP="00151CDA">
      <w:pPr>
        <w:jc w:val="both"/>
        <w:rPr>
          <w:rFonts w:ascii="Abadi" w:hAnsi="Abadi"/>
          <w:sz w:val="21"/>
          <w:szCs w:val="21"/>
        </w:rPr>
      </w:pPr>
    </w:p>
    <w:p w14:paraId="773B7B76" w14:textId="77777777" w:rsidR="00151CDA" w:rsidRPr="00FF492C" w:rsidRDefault="00151CDA" w:rsidP="00FD4381">
      <w:pPr>
        <w:jc w:val="center"/>
        <w:rPr>
          <w:rFonts w:ascii="Abadi" w:hAnsi="Abadi"/>
          <w:b/>
          <w:bCs/>
          <w:sz w:val="21"/>
          <w:szCs w:val="21"/>
        </w:rPr>
      </w:pPr>
      <w:r w:rsidRPr="00FF492C">
        <w:rPr>
          <w:rFonts w:ascii="Abadi" w:hAnsi="Abadi"/>
          <w:b/>
          <w:bCs/>
          <w:sz w:val="21"/>
          <w:szCs w:val="21"/>
        </w:rPr>
        <w:t>(Se cierra el sistema electrónico)</w:t>
      </w:r>
    </w:p>
    <w:p w14:paraId="6B7488AE" w14:textId="4C76F27F" w:rsidR="00151CDA" w:rsidRDefault="00151CDA" w:rsidP="00527D01">
      <w:pPr>
        <w:jc w:val="center"/>
        <w:rPr>
          <w:rFonts w:ascii="Abadi" w:hAnsi="Abadi"/>
          <w:b/>
          <w:bCs/>
          <w:sz w:val="21"/>
          <w:szCs w:val="21"/>
        </w:rPr>
      </w:pPr>
    </w:p>
    <w:p w14:paraId="0A41C5FC" w14:textId="18551D4E" w:rsidR="00151CDA" w:rsidRPr="00AE1256" w:rsidRDefault="00151CDA" w:rsidP="00527D01">
      <w:pPr>
        <w:jc w:val="center"/>
        <w:rPr>
          <w:rFonts w:ascii="Abadi" w:hAnsi="Abadi"/>
          <w:b/>
          <w:bCs/>
          <w:sz w:val="21"/>
          <w:szCs w:val="21"/>
        </w:rPr>
      </w:pPr>
      <w:r>
        <w:rPr>
          <w:noProof/>
        </w:rPr>
        <w:drawing>
          <wp:inline distT="0" distB="0" distL="0" distR="0" wp14:anchorId="1451FB20" wp14:editId="76153C16">
            <wp:extent cx="2190750" cy="1137763"/>
            <wp:effectExtent l="152400" t="152400" r="342900" b="348615"/>
            <wp:docPr id="5" name="Imagen 5" descr="Interfaz de usuario gráfica,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abla&#10;&#10;Descripción generada automáticamente con confianza media"/>
                    <pic:cNvPicPr/>
                  </pic:nvPicPr>
                  <pic:blipFill rotWithShape="1">
                    <a:blip r:embed="rId22"/>
                    <a:srcRect b="7627"/>
                    <a:stretch/>
                  </pic:blipFill>
                  <pic:spPr bwMode="auto">
                    <a:xfrm>
                      <a:off x="0" y="0"/>
                      <a:ext cx="2223915" cy="11549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F9E9F15" w14:textId="32E984EC" w:rsidR="00151CDA" w:rsidRDefault="00151CDA" w:rsidP="00151CDA">
      <w:pPr>
        <w:ind w:firstLine="708"/>
        <w:jc w:val="both"/>
        <w:rPr>
          <w:rFonts w:ascii="Abadi" w:hAnsi="Abadi"/>
          <w:sz w:val="21"/>
          <w:szCs w:val="21"/>
        </w:rPr>
      </w:pPr>
      <w:r>
        <w:rPr>
          <w:rFonts w:ascii="Abadi" w:hAnsi="Abadi"/>
          <w:b/>
          <w:bCs/>
          <w:sz w:val="21"/>
          <w:szCs w:val="21"/>
        </w:rPr>
        <w:t xml:space="preserve">- </w:t>
      </w:r>
      <w:r w:rsidRPr="00861A8C">
        <w:rPr>
          <w:rFonts w:ascii="Abadi" w:hAnsi="Abadi"/>
          <w:b/>
          <w:bCs/>
          <w:sz w:val="21"/>
          <w:szCs w:val="21"/>
        </w:rPr>
        <w:t xml:space="preserve">La Secretaria.- </w:t>
      </w:r>
      <w:r w:rsidRPr="00E26571">
        <w:rPr>
          <w:rFonts w:ascii="Abadi" w:hAnsi="Abadi"/>
          <w:sz w:val="21"/>
          <w:szCs w:val="21"/>
        </w:rPr>
        <w:t xml:space="preserve">Se registraron </w:t>
      </w:r>
      <w:r>
        <w:rPr>
          <w:rFonts w:ascii="Abadi" w:hAnsi="Abadi"/>
          <w:sz w:val="21"/>
          <w:szCs w:val="21"/>
        </w:rPr>
        <w:t xml:space="preserve">32 </w:t>
      </w:r>
      <w:r w:rsidRPr="00E26571">
        <w:rPr>
          <w:rFonts w:ascii="Abadi" w:hAnsi="Abadi"/>
          <w:sz w:val="21"/>
          <w:szCs w:val="21"/>
        </w:rPr>
        <w:t>votos a favor</w:t>
      </w:r>
      <w:r>
        <w:rPr>
          <w:rFonts w:ascii="Abadi" w:hAnsi="Abadi"/>
          <w:sz w:val="21"/>
          <w:szCs w:val="21"/>
        </w:rPr>
        <w:t>, s</w:t>
      </w:r>
      <w:r w:rsidRPr="00E26571">
        <w:rPr>
          <w:rFonts w:ascii="Abadi" w:hAnsi="Abadi"/>
          <w:sz w:val="21"/>
          <w:szCs w:val="21"/>
        </w:rPr>
        <w:t>eñora Presidenta</w:t>
      </w:r>
      <w:r>
        <w:rPr>
          <w:rFonts w:ascii="Abadi" w:hAnsi="Abadi"/>
          <w:sz w:val="21"/>
          <w:szCs w:val="21"/>
        </w:rPr>
        <w:t>.</w:t>
      </w:r>
    </w:p>
    <w:p w14:paraId="74846F38" w14:textId="77777777" w:rsidR="00151CDA" w:rsidRDefault="00151CDA" w:rsidP="00151CDA">
      <w:pPr>
        <w:jc w:val="both"/>
        <w:rPr>
          <w:rFonts w:ascii="Abadi" w:hAnsi="Abadi"/>
          <w:sz w:val="21"/>
          <w:szCs w:val="21"/>
        </w:rPr>
      </w:pPr>
    </w:p>
    <w:p w14:paraId="7349BC65" w14:textId="02AA2111" w:rsidR="00151CDA" w:rsidRDefault="00151CDA" w:rsidP="00151CDA">
      <w:pPr>
        <w:ind w:firstLine="708"/>
        <w:jc w:val="both"/>
        <w:rPr>
          <w:rFonts w:ascii="Abadi" w:hAnsi="Abadi"/>
          <w:sz w:val="21"/>
          <w:szCs w:val="21"/>
        </w:rPr>
      </w:pPr>
      <w:r>
        <w:rPr>
          <w:rFonts w:ascii="Abadi" w:hAnsi="Abadi"/>
          <w:b/>
          <w:bCs/>
          <w:sz w:val="21"/>
          <w:szCs w:val="21"/>
        </w:rPr>
        <w:t xml:space="preserve">- </w:t>
      </w:r>
      <w:r w:rsidRPr="003F7918">
        <w:rPr>
          <w:rFonts w:ascii="Abadi" w:hAnsi="Abadi"/>
          <w:b/>
          <w:bCs/>
          <w:sz w:val="21"/>
          <w:szCs w:val="21"/>
        </w:rPr>
        <w:t>La Presidencia.-</w:t>
      </w:r>
      <w:r>
        <w:rPr>
          <w:rFonts w:ascii="Abadi" w:hAnsi="Abadi"/>
          <w:sz w:val="21"/>
          <w:szCs w:val="21"/>
        </w:rPr>
        <w:t xml:space="preserve"> </w:t>
      </w:r>
      <w:r w:rsidRPr="00E26571">
        <w:rPr>
          <w:rFonts w:ascii="Abadi" w:hAnsi="Abadi"/>
          <w:sz w:val="21"/>
          <w:szCs w:val="21"/>
        </w:rPr>
        <w:t xml:space="preserve"> Muchas gracias</w:t>
      </w:r>
      <w:r>
        <w:rPr>
          <w:rFonts w:ascii="Abadi" w:hAnsi="Abadi"/>
          <w:sz w:val="21"/>
          <w:szCs w:val="21"/>
        </w:rPr>
        <w:t>, el Acta</w:t>
      </w:r>
      <w:r w:rsidRPr="00E26571">
        <w:rPr>
          <w:rFonts w:ascii="Abadi" w:hAnsi="Abadi"/>
          <w:sz w:val="21"/>
          <w:szCs w:val="21"/>
        </w:rPr>
        <w:t xml:space="preserve"> ha sido aprobada por unanimidad de votos</w:t>
      </w:r>
      <w:r>
        <w:rPr>
          <w:rFonts w:ascii="Abadi" w:hAnsi="Abadi"/>
          <w:sz w:val="21"/>
          <w:szCs w:val="21"/>
        </w:rPr>
        <w:t>.</w:t>
      </w:r>
    </w:p>
    <w:p w14:paraId="53C34711" w14:textId="77777777" w:rsidR="00DA1ADB" w:rsidRDefault="00DA1ADB" w:rsidP="00151CDA">
      <w:pPr>
        <w:ind w:firstLine="708"/>
        <w:jc w:val="both"/>
        <w:rPr>
          <w:rFonts w:ascii="Abadi" w:hAnsi="Abadi"/>
          <w:sz w:val="21"/>
          <w:szCs w:val="21"/>
        </w:rPr>
      </w:pPr>
    </w:p>
    <w:p w14:paraId="42A04FDA" w14:textId="1B24435A" w:rsidR="00CD4B88" w:rsidRDefault="00CD4B88" w:rsidP="00151CDA">
      <w:pPr>
        <w:ind w:firstLine="708"/>
        <w:jc w:val="both"/>
        <w:rPr>
          <w:rFonts w:ascii="Abadi" w:hAnsi="Abadi"/>
          <w:sz w:val="21"/>
          <w:szCs w:val="21"/>
        </w:rPr>
      </w:pPr>
    </w:p>
    <w:p w14:paraId="02290ACC" w14:textId="26F24868" w:rsidR="00EF57C6" w:rsidRPr="00EF57C6" w:rsidRDefault="00EF57C6" w:rsidP="00522523">
      <w:pPr>
        <w:pStyle w:val="Prrafodelista"/>
        <w:numPr>
          <w:ilvl w:val="0"/>
          <w:numId w:val="9"/>
        </w:numPr>
        <w:ind w:left="284"/>
        <w:jc w:val="both"/>
        <w:rPr>
          <w:rFonts w:ascii="Abadi" w:eastAsia="Calibri" w:hAnsi="Abadi" w:cs="Arial"/>
          <w:b/>
          <w:bCs/>
          <w:color w:val="000000"/>
          <w:sz w:val="21"/>
          <w:szCs w:val="21"/>
          <w:lang w:eastAsia="en-US"/>
        </w:rPr>
      </w:pPr>
      <w:r w:rsidRPr="00EF57C6">
        <w:rPr>
          <w:rFonts w:ascii="Abadi" w:eastAsia="Calibri" w:hAnsi="Abadi" w:cs="Arial"/>
          <w:b/>
          <w:bCs/>
          <w:color w:val="000000"/>
          <w:sz w:val="21"/>
          <w:szCs w:val="21"/>
          <w:lang w:eastAsia="en-US"/>
        </w:rPr>
        <w:t>LECTURA Y, EN SU CASO, APROBACIÓN DEL ACTA DE LA SESIÓN ORDINARIA CELEBRADA EL 7 DE ABRIL DEL AÑO EN CURSO.</w:t>
      </w:r>
    </w:p>
    <w:p w14:paraId="59388F69" w14:textId="77777777" w:rsidR="00CD4B88" w:rsidRDefault="00CD4B88" w:rsidP="00EF57C6">
      <w:pPr>
        <w:ind w:left="284" w:firstLine="708"/>
        <w:jc w:val="both"/>
        <w:rPr>
          <w:rFonts w:ascii="Abadi" w:hAnsi="Abadi"/>
          <w:sz w:val="21"/>
          <w:szCs w:val="21"/>
        </w:rPr>
      </w:pPr>
    </w:p>
    <w:p w14:paraId="5985D570" w14:textId="77777777" w:rsidR="004427CC" w:rsidRDefault="004427CC" w:rsidP="00135E64">
      <w:pPr>
        <w:pStyle w:val="Default"/>
        <w:jc w:val="center"/>
        <w:rPr>
          <w:rFonts w:ascii="Abadi" w:hAnsi="Abadi"/>
          <w:b/>
          <w:bCs/>
          <w:sz w:val="21"/>
          <w:szCs w:val="21"/>
        </w:rPr>
      </w:pPr>
    </w:p>
    <w:p w14:paraId="65C89EC6" w14:textId="7E533785"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ACTA NÚMERO 25</w:t>
      </w:r>
      <w:r w:rsidR="003B673C">
        <w:rPr>
          <w:rStyle w:val="Refdenotaalpie"/>
          <w:rFonts w:ascii="Abadi" w:hAnsi="Abadi"/>
          <w:b/>
          <w:bCs/>
          <w:sz w:val="21"/>
          <w:szCs w:val="21"/>
        </w:rPr>
        <w:footnoteReference w:id="1"/>
      </w:r>
    </w:p>
    <w:p w14:paraId="5C801221" w14:textId="77777777" w:rsidR="00135E64" w:rsidRDefault="00135E64" w:rsidP="00135E64">
      <w:pPr>
        <w:pStyle w:val="Default"/>
        <w:jc w:val="center"/>
        <w:rPr>
          <w:rFonts w:ascii="Abadi" w:hAnsi="Abadi"/>
          <w:b/>
          <w:bCs/>
          <w:sz w:val="21"/>
          <w:szCs w:val="21"/>
        </w:rPr>
      </w:pPr>
      <w:r w:rsidRPr="00E6379B">
        <w:rPr>
          <w:rFonts w:ascii="Abadi" w:hAnsi="Abadi"/>
          <w:b/>
          <w:bCs/>
          <w:sz w:val="21"/>
          <w:szCs w:val="21"/>
        </w:rPr>
        <w:t xml:space="preserve">SEXAGÉSIMA QUINTA LEGISLATURA CONSTITUCIONAL DEL </w:t>
      </w:r>
    </w:p>
    <w:p w14:paraId="38447406" w14:textId="77777777"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CONGRESO DEL ESTADO LIBRE Y SOBERANO DE GUANAJUATO</w:t>
      </w:r>
    </w:p>
    <w:p w14:paraId="3523E392" w14:textId="77777777"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SEGUNDO PERIODO ORDINARIO DE SESIONES</w:t>
      </w:r>
    </w:p>
    <w:p w14:paraId="3CDE2644" w14:textId="77777777"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PRIMER AÑO DE EJERCICIO CONSTITUCIONAL</w:t>
      </w:r>
    </w:p>
    <w:p w14:paraId="316ECA75" w14:textId="77777777" w:rsidR="00135E64" w:rsidRDefault="00135E64" w:rsidP="00135E64">
      <w:pPr>
        <w:pStyle w:val="Default"/>
        <w:jc w:val="center"/>
        <w:rPr>
          <w:rFonts w:ascii="Abadi" w:hAnsi="Abadi"/>
          <w:b/>
          <w:bCs/>
          <w:sz w:val="21"/>
          <w:szCs w:val="21"/>
        </w:rPr>
      </w:pPr>
      <w:r w:rsidRPr="00E6379B">
        <w:rPr>
          <w:rFonts w:ascii="Abadi" w:hAnsi="Abadi"/>
          <w:b/>
          <w:bCs/>
          <w:sz w:val="21"/>
          <w:szCs w:val="21"/>
        </w:rPr>
        <w:t xml:space="preserve">SESIÓN CELEBRADA EL 7 DE ABRIL DE 2022 </w:t>
      </w:r>
    </w:p>
    <w:p w14:paraId="1FE06551" w14:textId="77777777" w:rsidR="007E220E" w:rsidRDefault="007E220E" w:rsidP="00135E64">
      <w:pPr>
        <w:pStyle w:val="Default"/>
        <w:jc w:val="center"/>
        <w:rPr>
          <w:rFonts w:ascii="Abadi" w:hAnsi="Abadi"/>
          <w:b/>
          <w:bCs/>
          <w:sz w:val="21"/>
          <w:szCs w:val="21"/>
        </w:rPr>
      </w:pPr>
    </w:p>
    <w:p w14:paraId="0259B67C" w14:textId="1F050D6A"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 xml:space="preserve"> PRESIDENCIA DE LA DIPUTADA IRMA LETICIA GONZÁLEZ SÁNCHEZ</w:t>
      </w:r>
    </w:p>
    <w:p w14:paraId="46BA6D91" w14:textId="77777777" w:rsidR="00135E64" w:rsidRPr="00E6379B" w:rsidRDefault="00135E64" w:rsidP="00135E64">
      <w:pPr>
        <w:pStyle w:val="Default"/>
        <w:jc w:val="both"/>
        <w:rPr>
          <w:rFonts w:ascii="Abadi" w:hAnsi="Abadi"/>
          <w:b/>
          <w:bCs/>
          <w:sz w:val="21"/>
          <w:szCs w:val="21"/>
        </w:rPr>
      </w:pPr>
    </w:p>
    <w:p w14:paraId="15B4F2D0" w14:textId="4D236276" w:rsidR="00135E64" w:rsidRPr="00AA22F2" w:rsidRDefault="00135E64" w:rsidP="007E220E">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En la ciudad de Guanajuato, capital del Estado del mismo nombre, se reunieron las diputadas y los diputados que integran la Sexagésima Quinta Legislatura del Congreso del Estado Libre y Soberano de Guanajuato a efecto de llevar a cabo la sesión ordinaria, en los términos de la convocatoria, la cual tuvo el siguiente desarrollo: - - - - - - - - - - - - - - - - - - </w:t>
      </w:r>
    </w:p>
    <w:p w14:paraId="59D3D7B9" w14:textId="618533B7" w:rsidR="00135E64" w:rsidRPr="00AA22F2" w:rsidRDefault="00135E64" w:rsidP="007E220E">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La presidencia solicitó a la secretaría certificar el cuórum conforme al registro de asistencia del sistema electrónico. - - - - - - - - - </w:t>
      </w:r>
    </w:p>
    <w:p w14:paraId="2F07BCF5" w14:textId="058A325F" w:rsidR="00135E64" w:rsidRPr="00AA22F2" w:rsidRDefault="00135E64" w:rsidP="007E220E">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Se registró la presencia de treinta y un diputadas y diputados. Las diputadas Martha Lourdes Ortega Roque y Alma Edwviges Alcaraz Hernández, así como el diputado Gerardo Fernández González se incorporaron a la sesión durante el desahogo del punto uno del orden del día; mientras que las diputadas Lilia Margarita Rionda Salas y Hades Berenice Aguilar Castillo se incorporaron en el desarrollo del punto dos. - - - - - - - - - - - - - - </w:t>
      </w:r>
    </w:p>
    <w:p w14:paraId="56E8DA4B" w14:textId="0CC3C8FD" w:rsidR="00135E64" w:rsidRPr="00AA22F2" w:rsidRDefault="00135E64" w:rsidP="007E220E">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Comprobado el cuórum legal, la presidencia declaró abierta la sesión a las diez horas con treinta y cinco minutos del siete de abril de dos mil veintidós. - - - - - - - - - - - - - </w:t>
      </w:r>
      <w:r w:rsidR="007E220E">
        <w:rPr>
          <w:rFonts w:ascii="Abadi" w:hAnsi="Abadi" w:cs="Verdana"/>
          <w:color w:val="000000"/>
          <w:sz w:val="21"/>
          <w:szCs w:val="21"/>
        </w:rPr>
        <w:t>-</w:t>
      </w:r>
    </w:p>
    <w:p w14:paraId="3E0B608A" w14:textId="32578223" w:rsidR="00135E64" w:rsidRPr="00AA22F2" w:rsidRDefault="00135E64" w:rsidP="007E220E">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La secretaría por instrucción de la presidencia dio lectura al orden del día, se sometió a votación y resultó aprobado por unanimidad, en votación económica, con treinta y tres votos. - - </w:t>
      </w:r>
      <w:r w:rsidR="007E220E">
        <w:rPr>
          <w:rFonts w:ascii="Abadi" w:hAnsi="Abadi" w:cs="Verdana"/>
          <w:color w:val="000000"/>
          <w:sz w:val="21"/>
          <w:szCs w:val="21"/>
        </w:rPr>
        <w:t xml:space="preserve">- - - - - - - - - - - - - - - - </w:t>
      </w:r>
    </w:p>
    <w:p w14:paraId="55835A2F" w14:textId="44077FB2" w:rsidR="00135E64" w:rsidRPr="00AA22F2" w:rsidRDefault="00135E64" w:rsidP="007E220E">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En votación económica, se aprobó por unanimidad, con treinta y cuatro votos, sin discusión, la propuesta de dispensa de lectura del acta de la sesión ordinaria celebrada el treinta y uno de marzo del año en curso. En los mismos términos, con treinta y cinco votos se aprobó el acta de referencia. - - - - - - - - - - </w:t>
      </w:r>
    </w:p>
    <w:p w14:paraId="2B27A4ED" w14:textId="1FE6E758" w:rsidR="00135E64" w:rsidRPr="00AA22F2" w:rsidRDefault="00F448CD" w:rsidP="00F448CD">
      <w:pPr>
        <w:autoSpaceDE w:val="0"/>
        <w:autoSpaceDN w:val="0"/>
        <w:adjustRightInd w:val="0"/>
        <w:ind w:firstLine="708"/>
        <w:jc w:val="both"/>
        <w:rPr>
          <w:rFonts w:ascii="Abadi" w:hAnsi="Abadi" w:cs="Verdana"/>
          <w:color w:val="000000"/>
          <w:sz w:val="21"/>
          <w:szCs w:val="21"/>
        </w:rPr>
      </w:pPr>
      <w:r>
        <w:rPr>
          <w:rFonts w:ascii="Abadi" w:hAnsi="Abadi" w:cs="Verdana"/>
          <w:color w:val="000000"/>
          <w:sz w:val="21"/>
          <w:szCs w:val="21"/>
        </w:rPr>
        <w:t xml:space="preserve"> </w:t>
      </w:r>
      <w:r w:rsidR="00135E64" w:rsidRPr="00AA22F2">
        <w:rPr>
          <w:rFonts w:ascii="Abadi" w:hAnsi="Abadi" w:cs="Verdana"/>
          <w:color w:val="000000"/>
          <w:sz w:val="21"/>
          <w:szCs w:val="21"/>
        </w:rPr>
        <w:t xml:space="preserve">En votación económica se aprobó por unanimidad, con treinta y cinco votos, la propuesta de dispensa de lectura de las comunicaciones y correspondencia recibidas, en razón de encontrarse en la Gaceta Parlamentaria. Una vez lo cual, la presidencia ordenó ejecutar los acuerdos dictados a las comunicaciones y correspondencia recibidas. - </w:t>
      </w:r>
    </w:p>
    <w:p w14:paraId="2AEEE87F" w14:textId="3CC658A6" w:rsidR="00135E64" w:rsidRPr="00AA22F2" w:rsidRDefault="00135E64" w:rsidP="00F448CD">
      <w:pPr>
        <w:pStyle w:val="Default"/>
        <w:ind w:firstLine="708"/>
        <w:jc w:val="both"/>
        <w:rPr>
          <w:rFonts w:ascii="Abadi" w:hAnsi="Abadi" w:cs="Verdana"/>
          <w:sz w:val="21"/>
          <w:szCs w:val="21"/>
        </w:rPr>
      </w:pPr>
      <w:r w:rsidRPr="00E6379B">
        <w:rPr>
          <w:rFonts w:ascii="Abadi" w:hAnsi="Abadi" w:cs="Verdana"/>
          <w:sz w:val="21"/>
          <w:szCs w:val="21"/>
        </w:rPr>
        <w:t>El diputado Miguel Ángel Salim Alle, a petición de la presidencia, dio lectura a la exposición de motivos de la iniciativa suscrita por diputadas y diputados integrantes del Grupo Parlamentario del Partido Acción Nacional a efecto de adicionar un párrafo segundo a la fracción décimo primera del artículo diecisiete bis dos; un párrafo segundo a la fracción décimo séptima del artículo treinta y tres; la fracción primera bis al artículo treinta y ocho; y un párrafo segundo a la fracción quinta del artículo ciento setenta y cinco del Código Territorial para el Estado y los Municipios de Guanajuato, y reformar los artículos noventa y nueve-b y doscientos sesenta y dos del Código Penal del Estado de Guanajuato. Agotada la lectura, la presidencia turnó la parte correspondiente al Código Territorial para el Estado y los Municipios de Guanajuato a las Comisiones Unidas de Desarrollo Económico y Social y de Desarrollo Urbano y Obra Pública, con fundamento en los artículos ciento siete -fracción quinta- y ciento ocho -fracción primera-; y la parte referente al Código Penal del Estado de Guanajuato a la Comisión de Justicia, con</w:t>
      </w:r>
      <w:r>
        <w:rPr>
          <w:rFonts w:ascii="Abadi" w:hAnsi="Abadi" w:cs="Verdana"/>
          <w:sz w:val="21"/>
          <w:szCs w:val="21"/>
        </w:rPr>
        <w:t xml:space="preserve"> </w:t>
      </w:r>
      <w:r w:rsidRPr="00AA22F2">
        <w:rPr>
          <w:rFonts w:ascii="Abadi" w:hAnsi="Abadi" w:cs="Verdana"/>
          <w:sz w:val="21"/>
          <w:szCs w:val="21"/>
        </w:rPr>
        <w:t xml:space="preserve">fundamento en el artículo ciento trece -fracción segunda- de la Ley Orgánica del Poder Legislativo del Estado, para su estudio y dictamen. - - - - - </w:t>
      </w:r>
      <w:r w:rsidR="00F448CD">
        <w:rPr>
          <w:rFonts w:ascii="Abadi" w:hAnsi="Abadi" w:cs="Verdana"/>
          <w:sz w:val="21"/>
          <w:szCs w:val="21"/>
        </w:rPr>
        <w:t xml:space="preserve">- - - - - - - - </w:t>
      </w:r>
    </w:p>
    <w:p w14:paraId="2A5A2628" w14:textId="53CDD303"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Por indicación de la presidencia, el diputado Cuauhtémoc Becerra González dio lectura a la exposición de motivos de la iniciativa formulada por diputadas y diputados integrantes del Grupo Parlamentario del Partido MORENA a efecto de reformar la fracción quinta del artículo cuarenta y nueve y la fracción primera del artículo cincuenta y tres, y adicionar el artículo doce Bis; una fracción séptima al artículo trece, una fracción sexta al artículo cuarenta y dos, así como las fracciones décimo segunda y décimo tercera al artículo cuarenta y seis de la Ley del Trabajo de los Servidores Públicos al Servicio del Estado y de los Municipios. Agotada la lectura, la presidencia turnó la iniciativa a la Comisión de Gobernación y Puntos Constitucionales con fundamento en el artículo ciento once -fracción segunda- de la Ley Orgánica del Poder </w:t>
      </w:r>
      <w:r w:rsidRPr="00AA22F2">
        <w:rPr>
          <w:rFonts w:ascii="Abadi" w:hAnsi="Abadi" w:cs="Verdana"/>
          <w:color w:val="000000"/>
          <w:sz w:val="21"/>
          <w:szCs w:val="21"/>
        </w:rPr>
        <w:lastRenderedPageBreak/>
        <w:t xml:space="preserve">Legislativo del Estado, para su estudio y dictamen. </w:t>
      </w:r>
      <w:r w:rsidR="00F448CD">
        <w:rPr>
          <w:rFonts w:ascii="Abadi" w:hAnsi="Abadi" w:cs="Verdana"/>
          <w:color w:val="000000"/>
          <w:sz w:val="21"/>
          <w:szCs w:val="21"/>
        </w:rPr>
        <w:t>- - - - - - - - - - - - - - - - -</w:t>
      </w:r>
      <w:r w:rsidR="00DA1ADB">
        <w:rPr>
          <w:rFonts w:ascii="Abadi" w:hAnsi="Abadi" w:cs="Verdana"/>
          <w:color w:val="000000"/>
          <w:sz w:val="21"/>
          <w:szCs w:val="21"/>
        </w:rPr>
        <w:t xml:space="preserve"> - - - - - - - - </w:t>
      </w:r>
    </w:p>
    <w:p w14:paraId="5F769416" w14:textId="2F92E343" w:rsidR="00135E64" w:rsidRPr="00AA22F2" w:rsidRDefault="00F448CD" w:rsidP="00F448CD">
      <w:pPr>
        <w:autoSpaceDE w:val="0"/>
        <w:autoSpaceDN w:val="0"/>
        <w:adjustRightInd w:val="0"/>
        <w:ind w:firstLine="708"/>
        <w:jc w:val="both"/>
        <w:rPr>
          <w:rFonts w:ascii="Abadi" w:hAnsi="Abadi" w:cs="Verdana"/>
          <w:color w:val="000000"/>
          <w:sz w:val="21"/>
          <w:szCs w:val="21"/>
        </w:rPr>
      </w:pPr>
      <w:r>
        <w:rPr>
          <w:rFonts w:ascii="Abadi" w:hAnsi="Abadi" w:cs="Verdana"/>
          <w:color w:val="000000"/>
          <w:sz w:val="21"/>
          <w:szCs w:val="21"/>
        </w:rPr>
        <w:t xml:space="preserve"> </w:t>
      </w:r>
      <w:r w:rsidR="00135E64" w:rsidRPr="00AA22F2">
        <w:rPr>
          <w:rFonts w:ascii="Abadi" w:hAnsi="Abadi" w:cs="Verdana"/>
          <w:color w:val="000000"/>
          <w:sz w:val="21"/>
          <w:szCs w:val="21"/>
        </w:rPr>
        <w:t xml:space="preserve">La presidencia dio la bienvenida a un grupo de habitantes de la comunidad de los Álamos perteneciente al Distrito XV, invitados por la diputada María de la Luz Hernández Martínez; asimismo, dio la bienvenida al grupo de estudiantes de quinto y octavo cuatrimestres de la Licenciatura en Derecho del Colegio Universitario de Yahualica, invitados del diputado Gerardo Fernández González y la diputada Martha Lourdes Ortega Roque. - - - - - </w:t>
      </w:r>
      <w:r w:rsidR="00DA1ADB">
        <w:rPr>
          <w:rFonts w:ascii="Abadi" w:hAnsi="Abadi" w:cs="Verdana"/>
          <w:color w:val="000000"/>
          <w:sz w:val="21"/>
          <w:szCs w:val="21"/>
        </w:rPr>
        <w:t>- - - - - - - - - - - - - - - - - - - - - -</w:t>
      </w:r>
    </w:p>
    <w:p w14:paraId="631BFBBD" w14:textId="505C3941" w:rsidR="00135E64" w:rsidRPr="00AA22F2" w:rsidRDefault="00F448CD" w:rsidP="00F448CD">
      <w:pPr>
        <w:autoSpaceDE w:val="0"/>
        <w:autoSpaceDN w:val="0"/>
        <w:adjustRightInd w:val="0"/>
        <w:ind w:firstLine="708"/>
        <w:jc w:val="both"/>
        <w:rPr>
          <w:rFonts w:ascii="Abadi" w:hAnsi="Abadi" w:cs="Verdana"/>
          <w:color w:val="000000"/>
          <w:sz w:val="21"/>
          <w:szCs w:val="21"/>
        </w:rPr>
      </w:pPr>
      <w:r>
        <w:rPr>
          <w:rFonts w:ascii="Abadi" w:hAnsi="Abadi" w:cs="Verdana"/>
          <w:color w:val="000000"/>
          <w:sz w:val="21"/>
          <w:szCs w:val="21"/>
        </w:rPr>
        <w:t xml:space="preserve"> </w:t>
      </w:r>
      <w:r w:rsidR="00135E64" w:rsidRPr="00AA22F2">
        <w:rPr>
          <w:rFonts w:ascii="Abadi" w:hAnsi="Abadi" w:cs="Verdana"/>
          <w:color w:val="000000"/>
          <w:sz w:val="21"/>
          <w:szCs w:val="21"/>
        </w:rPr>
        <w:t xml:space="preserve">La diputada Martha Lourdes Ortega Roque, a solicitud de la presidencia, dio lectura a la exposición de motivos de la iniciativa suscrita por ella y por el diputado Gerardo Fernández González, integrantes del Grupo Parlamentario del Partido Verde Ecologista de México a efecto de adicionar diversas disposiciones a la Ley de Protección Civil para el Estado de Guanajuato, a la Ley de Salud del Estado de Guanajuato a la Ley para la Protección y Preservación del Ambiente del Estado de Guanajuato y al Código Territorial para el Estado y los Municipios de Guanajuato. Concluida la lectura, la presidencia turnó la parte correspondiente a la Ley de Protección Civil para el Estado de Guanajuato a la Comisión de Seguridad Pública y Comunicaciones, con fundamento en el artículo ciento diecinueve -fracción primera-; lo relativo a la Ley de Salud del Estado de Guanajuato a la Comisión de Salud Pública, con fundamento en el artículo ciento dieciocho -fracción primera-; lo correspondiente a la Ley para la Protección y Preservación del Ambiente del Estado de Guanajuato a la Comisión de Medio Ambiente, con fundamento en el artículo ciento quince -fracción primera-; y lo relativo al Código Territorial para el Estado y los Municipios de Guanajuato a la Comisión de Desarrollo Urbano y Obra Pública, con fundamento en el artículo ciento ocho -fracción primera- de la Ley Orgánica del Poder Legislativo del Estado, para su estudio y dictamen. - - - - - - - - - - - - - - </w:t>
      </w:r>
      <w:r w:rsidR="00DA1ADB">
        <w:rPr>
          <w:rFonts w:ascii="Abadi" w:hAnsi="Abadi" w:cs="Verdana"/>
          <w:color w:val="000000"/>
          <w:sz w:val="21"/>
          <w:szCs w:val="21"/>
        </w:rPr>
        <w:t>- - - - - - - - - - -</w:t>
      </w:r>
    </w:p>
    <w:p w14:paraId="43956324" w14:textId="33E79E10" w:rsidR="00135E64" w:rsidRPr="00AA22F2" w:rsidRDefault="00135E64" w:rsidP="00F448CD">
      <w:pPr>
        <w:pStyle w:val="Default"/>
        <w:ind w:firstLine="708"/>
        <w:jc w:val="both"/>
        <w:rPr>
          <w:rFonts w:ascii="Abadi" w:hAnsi="Abadi" w:cs="Verdana"/>
          <w:sz w:val="21"/>
          <w:szCs w:val="21"/>
        </w:rPr>
      </w:pPr>
      <w:r w:rsidRPr="00E6379B">
        <w:rPr>
          <w:rFonts w:ascii="Abadi" w:hAnsi="Abadi" w:cs="Verdana"/>
          <w:sz w:val="21"/>
          <w:szCs w:val="21"/>
        </w:rPr>
        <w:t>La presidencia dio cuenta con los informes generales formulados por la Auditoría Superior del Estado de Guanajuato de los procesos de entrega recepción correspondientes a las</w:t>
      </w:r>
      <w:r>
        <w:rPr>
          <w:rFonts w:ascii="Abadi" w:hAnsi="Abadi" w:cs="Verdana"/>
          <w:sz w:val="21"/>
          <w:szCs w:val="21"/>
        </w:rPr>
        <w:t xml:space="preserve"> </w:t>
      </w:r>
      <w:r w:rsidRPr="00AA22F2">
        <w:rPr>
          <w:rFonts w:ascii="Abadi" w:hAnsi="Abadi" w:cs="Verdana"/>
          <w:sz w:val="21"/>
          <w:szCs w:val="21"/>
        </w:rPr>
        <w:t xml:space="preserve">administraciones públicas municipales dos mil dieciocho-dos mil veintiuno de: Abasolo, Acámbaro, Apaseo el Alto, Apaseo el Grande, Atarjea, Celaya, Comonfort, Coroneo, Cortazar, Cuerámaro, </w:t>
      </w:r>
      <w:r w:rsidRPr="00AA22F2">
        <w:rPr>
          <w:rFonts w:ascii="Abadi" w:hAnsi="Abadi" w:cs="Verdana"/>
          <w:sz w:val="21"/>
          <w:szCs w:val="21"/>
        </w:rPr>
        <w:t xml:space="preserve">Doctor Mora, Dolores Hidalgo Cuna de la Independencia Nacional, Guanajuato, Huanímaro, Irapuato, Jaral del Progreso, Jerécuaro, León, Manuel Doblado, Moroleón, Ocampo, Pénjamo, Pueblo Nuevo, Purísima del Rincón, Romita, Salamanca, Salvatierra, San Diego de la Unión, San Felipe, San Francisco del Rincón, San José Iturbide, San Luis de la Paz, San Miguel de Allende, Santa Catarina, Santa Cruz de Juventino Rosas, Santiago Maravatío, Silao de la Victoria, Tarandacuao, Tarimoro, Tierra Blanca, Uriangato, Valle de Santiago, Victoria, Villagrán, Xichú y Yuriria; y con fundamento en el artículo ciento doce -fracción décimo quinta- de la Ley Orgánica del Poder Legislativo del Estado, los turnó a la Comisión de Hacienda y Fiscalización, para su estudio y dictamen.- - - - - - - - - - - - - </w:t>
      </w:r>
      <w:r w:rsidR="00F448CD">
        <w:rPr>
          <w:rFonts w:ascii="Abadi" w:hAnsi="Abadi" w:cs="Verdana"/>
          <w:sz w:val="21"/>
          <w:szCs w:val="21"/>
        </w:rPr>
        <w:t>- - - - - -</w:t>
      </w:r>
    </w:p>
    <w:p w14:paraId="550941FB" w14:textId="1260E31C"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La presidencia dio cuenta con el informe de resultados formulado por la Auditoría Superior del Estado de Guanajuato relativo a la revisión practicada a la cuenta pública municipal de Coroneo, Guanajuato, correspondiente al ejercicio fiscal del año dos mil veinte; y con fundamento en el artículo ciento doce -fracción décimo segunda- de la Ley Orgánica del Poder Legislativo del Estado, lo turnó a la Comisión de Hacienda y Fiscalización, para su estudio y dictamen. - - - - </w:t>
      </w:r>
    </w:p>
    <w:p w14:paraId="5F351538" w14:textId="04216198"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La diputada Katya Cristina Soto Escamilla, por indicación de la presidencia, dio lectura a la propuesta de punto de acuerdo suscrita por diputadas y diputados integrantes del Grupo Parlamentario del Partido Acción Nacional a efecto de instruir al Auditor Superior del Estado de Guanajuato a incluir en el Programa General de Fiscalización del año dos mil veintidós, la realización de una auditoría específica al municipio de San Miguel de Allende, Guanajuato, a la ejecución y cumplimiento del contrato de arrendamiento puro con las empresas </w:t>
      </w:r>
      <w:r w:rsidRPr="00AA22F2">
        <w:rPr>
          <w:rFonts w:ascii="Abadi" w:hAnsi="Abadi" w:cs="Verdana"/>
          <w:i/>
          <w:iCs/>
          <w:color w:val="000000"/>
          <w:sz w:val="21"/>
          <w:szCs w:val="21"/>
        </w:rPr>
        <w:t>Bercale Services, S.A. de C.V.</w:t>
      </w:r>
      <w:r w:rsidRPr="00AA22F2">
        <w:rPr>
          <w:rFonts w:ascii="Abadi" w:hAnsi="Abadi" w:cs="Verdana"/>
          <w:color w:val="000000"/>
          <w:sz w:val="21"/>
          <w:szCs w:val="21"/>
        </w:rPr>
        <w:t xml:space="preserve">, y </w:t>
      </w:r>
      <w:r w:rsidRPr="00AA22F2">
        <w:rPr>
          <w:rFonts w:ascii="Abadi" w:hAnsi="Abadi" w:cs="Verdana"/>
          <w:i/>
          <w:iCs/>
          <w:color w:val="000000"/>
          <w:sz w:val="21"/>
          <w:szCs w:val="21"/>
        </w:rPr>
        <w:t xml:space="preserve">Lumo Financiera del Centro, S.A. de C.V., </w:t>
      </w:r>
      <w:r w:rsidRPr="00AA22F2">
        <w:rPr>
          <w:rFonts w:ascii="Abadi" w:hAnsi="Abadi" w:cs="Verdana"/>
          <w:color w:val="000000"/>
          <w:sz w:val="21"/>
          <w:szCs w:val="21"/>
        </w:rPr>
        <w:t xml:space="preserve">número SSP-001-07-2019 del veintidós de julio de dos mil diecinueve y su modificatorio del cinco de agosto del mismo año. Al concluir la lectura, la presidencia turnó la propuesta de punto de acuerdo a la Comisión de Hacienda y Fiscalización con fundamento en el artículo ciento doce -fracción décimo quinta- de la Ley Orgánica del Poder Legislativo del Estado, para su estudio y dictamen. - - - - - - - - - - - - - - - - - </w:t>
      </w:r>
      <w:r w:rsidR="00DA1ADB">
        <w:rPr>
          <w:rFonts w:ascii="Abadi" w:hAnsi="Abadi" w:cs="Verdana"/>
          <w:color w:val="000000"/>
          <w:sz w:val="21"/>
          <w:szCs w:val="21"/>
        </w:rPr>
        <w:t xml:space="preserve">- - - - - - - - </w:t>
      </w:r>
    </w:p>
    <w:p w14:paraId="127BF9C9" w14:textId="32E00026" w:rsidR="00135E64" w:rsidRPr="00E6379B" w:rsidRDefault="00135E64" w:rsidP="00F448CD">
      <w:pPr>
        <w:pStyle w:val="Default"/>
        <w:ind w:firstLine="708"/>
        <w:jc w:val="both"/>
        <w:rPr>
          <w:rFonts w:ascii="Abadi" w:hAnsi="Abadi" w:cs="Verdana"/>
          <w:sz w:val="21"/>
          <w:szCs w:val="21"/>
        </w:rPr>
      </w:pPr>
      <w:r w:rsidRPr="00E6379B">
        <w:rPr>
          <w:rFonts w:ascii="Abadi" w:hAnsi="Abadi" w:cs="Verdana"/>
          <w:sz w:val="21"/>
          <w:szCs w:val="21"/>
        </w:rPr>
        <w:t xml:space="preserve">El diputado Ernesto Millán Soberanes, por indicación de la presidencia, dio lectura a la propuesta de punto de acuerdo formulada </w:t>
      </w:r>
      <w:r w:rsidRPr="00E6379B">
        <w:rPr>
          <w:rFonts w:ascii="Abadi" w:hAnsi="Abadi" w:cs="Verdana"/>
          <w:sz w:val="21"/>
          <w:szCs w:val="21"/>
        </w:rPr>
        <w:lastRenderedPageBreak/>
        <w:t xml:space="preserve">por él y la diputada Irma Leticia González Sánchez, integrantes del Grupo Parlamentario del Partido MORENA a fin de exhortar a la Junta de Gobierno y Coordinación Política del Congreso del Estado de Guanajuato, para que con fundamento en las atribuciones otorgadas por la Ley Orgánica del Poder Legislativo del Estado de Guanajuato solicite la comparecencia del Secretario de Educación, Jorge Enrique Hernández Meza, ante dicho Órgano de Gobierno y la Comisión de Educación, Ciencia y Tecnología y Cultura, con la finalidad de conocer la situación que guarda la educación en Guanajuato, sus retos y oportunidades. Hecho lo cual, se remitió a la Junta de Gobierno y Coordinación Política, con fundamento en el artículo setenta y dos -fracción décima- de la Ley Orgánica del Poder Legislativo del Estado, para los efectos conducentes. </w:t>
      </w:r>
      <w:r w:rsidR="00F448CD">
        <w:rPr>
          <w:rFonts w:ascii="Abadi" w:hAnsi="Abadi" w:cs="Verdana"/>
          <w:sz w:val="21"/>
          <w:szCs w:val="21"/>
        </w:rPr>
        <w:t>- - - - - - - - - - - -</w:t>
      </w:r>
      <w:r w:rsidR="00820639">
        <w:rPr>
          <w:rFonts w:ascii="Abadi" w:hAnsi="Abadi" w:cs="Verdana"/>
          <w:sz w:val="21"/>
          <w:szCs w:val="21"/>
        </w:rPr>
        <w:t xml:space="preserve"> - - - - - - - - - - -</w:t>
      </w:r>
    </w:p>
    <w:p w14:paraId="392A51D6" w14:textId="3406D8A2"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La presidencia solicitó a las diputadas y a los diputados abstenerse de abandonar el salón de sesiones durante las votaciones. - - - - </w:t>
      </w:r>
    </w:p>
    <w:p w14:paraId="279252F7" w14:textId="56728845"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La diputada Ruth Noemí Tiscareño Agoitia, por indicación de la presidencia, dio lectura a la propuesta de punto de acuerdo de obvia resolución formulada por las diputadas y los diputados integrantes del Grupo Parlamentario del Partido Revolucionario Institucional a efecto de realizar un exhorto al Director General del Instituto Mexicano del Seguro Social, Zoe Robledo Aburto, para que en ejercicio de sus facultades realice la asignación de recursos que permita llevar a cabo las gestiones necesarias para comenzar con la construcción de la clínica de ese instituto en la ciudad de Guanajuato. Agotada la lectura, en los términos solicitados por las y los proponentes, se sometió a consideración de la Asamblea declarar de obvia resolución la propuesta de punto de acuerdo, con fundamento en lo dispuesto por el artículo ciento setenta y siete de la Ley Orgánica del Poder Legislativo del Estado, registrándose la intervención del diputado Cuauhtémoc Becerra González para hablar en contra de la obvia resolución; durante su intervención la presidencia formuló una moción de orden a las diputadas y los diputados. Concluida la intervención, se recabó votación económica mediante el sistema electrónico, no resultando aprobada la obvia resolución, al registrarse veintitrés votos a favor y nueve votos en contra. En consecuencia, la presidencia turnó la propuesta de punto de acuerdo a la Comisión de Salud Pública, con fundamento en el </w:t>
      </w:r>
      <w:r w:rsidRPr="00AA22F2">
        <w:rPr>
          <w:rFonts w:ascii="Abadi" w:hAnsi="Abadi" w:cs="Verdana"/>
          <w:color w:val="000000"/>
          <w:sz w:val="21"/>
          <w:szCs w:val="21"/>
        </w:rPr>
        <w:t xml:space="preserve">artículo ciento dieciocho -fracción cuarta- de la Ley Orgánica del Poder Legislativo del Estado, para su estudio y dictamen. - - - - - - - - - - - - - </w:t>
      </w:r>
    </w:p>
    <w:p w14:paraId="33858780" w14:textId="02E2B070"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La diputada Hades Berenice Aguilar Castillo, integrante del Grupo Parlamentario del Partido MORENA, por indicación de la presidencia, dio lectura a su propuesta de punto de acuerdo de obvia resolución a efecto de realizar un exhorto al Poder Ejecutivo del Estado de Guanajuato y al Instituto Guanajuatense para las Personas con Discapacidad para que diseñe, evalúe, ejecute e implemente servicios de atención efectiva y directa para la niñez guanajuatense que pertenece al espectro autista. Durante la lectura, la proponente retiró la solicitud de obvia resolución. En razón de lo anterior, la propuesta de punto de acuerdo se turnó a la Comisión de Salud Pública, con fundamento en el artículo ciento dieciocho -fracción cuarta- de la Ley Orgánica del Poder Legislativo del Estado, para su estudio y dictamen. - - - - - - - </w:t>
      </w:r>
    </w:p>
    <w:p w14:paraId="24AC1510" w14:textId="7B784DC5" w:rsidR="00135E64" w:rsidRPr="00E6379B" w:rsidRDefault="00135E64" w:rsidP="00F448CD">
      <w:pPr>
        <w:pStyle w:val="Default"/>
        <w:ind w:firstLine="708"/>
        <w:jc w:val="both"/>
        <w:rPr>
          <w:rFonts w:ascii="Abadi" w:hAnsi="Abadi" w:cs="Verdana"/>
          <w:sz w:val="21"/>
          <w:szCs w:val="21"/>
        </w:rPr>
      </w:pPr>
      <w:r w:rsidRPr="00E6379B">
        <w:rPr>
          <w:rFonts w:ascii="Abadi" w:hAnsi="Abadi" w:cs="Verdana"/>
          <w:sz w:val="21"/>
          <w:szCs w:val="21"/>
        </w:rPr>
        <w:t xml:space="preserve">La diputada Alma Edwviges Alcaraz Hernández, por indicación de la presidencia, dio lectura a la propuesta de punto de acuerdo de obvia resolución suscrita por diputadas y diputados integrantes del Grupo Parlamentario del Partido MORENA a efecto de exhortar al Auditor Superior el Estado de Guanajuato, Javier Pérez Salazar, para que lleve a cabo dos auditorías en los siguientes términos: la primera, del ejercicio de recursos públicos destinados a la inconclusa academia del Instituto de Formación en Seguridad Pública del Estado, llevada a cabo por el Poder Ejecutivo del Estado de Guanajuato en los ejercicios fiscales de dos mil diecinueve y, en su caso, subsiguientes, misma que debe incorporarse al Programa General de Fiscalización dos mil veintidós y llevar a cabo, al menos, procedimientos para la verificación de que se hayan realizado todos los conceptos de obra pagados, así como de comprobación de posibles sobreprecios; y la segunda, del ejercicio de recursos públicos derivados del financiamiento avalado por el Congreso en septiembre de dos mil veintiuno, que se destinen a proyectos para el fortalecimiento del sistema de seguridad pública, procuración de justicia y certeza jurídica llevados a cabo por el Poder Ejecutivo del Estado de Guanajuato, misma que debe realizarse de manera concomitante a partir de la programación de dichos recursos, abarcando los ejercicios fiscales necesarios hasta que se completen los proyectos que se lleven a cabo </w:t>
      </w:r>
      <w:r w:rsidRPr="00E6379B">
        <w:rPr>
          <w:rFonts w:ascii="Abadi" w:hAnsi="Abadi" w:cs="Verdana"/>
          <w:sz w:val="21"/>
          <w:szCs w:val="21"/>
        </w:rPr>
        <w:lastRenderedPageBreak/>
        <w:t xml:space="preserve">en tal rubro. Agotada la lectura, en los términos solicitados por las y los proponentes, se sometió a consideración de la Asamblea declarar de obvia resolución la propuesta de punto de acuerdo, con fundamento en lo dispuesto por el artículo ciento setenta y siete de la Ley Orgánica del Poder Legislativo del Estado, sin registrarse intervenciones. Se recabó votación económica mediante el sistema electrónico, no resultando aprobada la obvia resolución, al registrarse diez votos a favor y veintiséis votos en contra. El diputado Víctor Manuel Zanella Huerta razonó su voto en contra. En consecuencia, la presidencia turnó la propuesta de punto de acuerdo a la Comisión de Hacienda y Fiscalización, con fundamento en el artículo ciento doce -fracción décimo quinta- de la Ley Orgánica del Poder Legislativo del Estado para su estudio y dictamen. - - - - - - - - - - - - - - - </w:t>
      </w:r>
      <w:r w:rsidR="00F448CD">
        <w:rPr>
          <w:rFonts w:ascii="Abadi" w:hAnsi="Abadi" w:cs="Verdana"/>
          <w:sz w:val="21"/>
          <w:szCs w:val="21"/>
        </w:rPr>
        <w:t>- -</w:t>
      </w:r>
      <w:r w:rsidR="00820639">
        <w:rPr>
          <w:rFonts w:ascii="Abadi" w:hAnsi="Abadi" w:cs="Verdana"/>
          <w:sz w:val="21"/>
          <w:szCs w:val="21"/>
        </w:rPr>
        <w:t xml:space="preserve"> - - - - - - - - </w:t>
      </w:r>
    </w:p>
    <w:p w14:paraId="78B0DF4D" w14:textId="0FA45C5B" w:rsidR="00135E64" w:rsidRPr="00E6379B" w:rsidRDefault="00135E64" w:rsidP="00F448CD">
      <w:pPr>
        <w:pStyle w:val="Default"/>
        <w:ind w:firstLine="708"/>
        <w:jc w:val="both"/>
        <w:rPr>
          <w:rFonts w:ascii="Abadi" w:hAnsi="Abadi" w:cs="Verdana"/>
          <w:sz w:val="21"/>
          <w:szCs w:val="21"/>
        </w:rPr>
      </w:pPr>
      <w:r w:rsidRPr="00E6379B">
        <w:rPr>
          <w:rFonts w:ascii="Abadi" w:hAnsi="Abadi" w:cs="Verdana"/>
          <w:sz w:val="21"/>
          <w:szCs w:val="21"/>
        </w:rPr>
        <w:t xml:space="preserve">La diputada Alma Edwviges Alcaraz Hernández, integrante del Grupo Parlamentario del Partido MORENA, por indicación de la presidencia, dio lectura a su propuesta de punto de acuerdo de obvia resolución a efecto de exhortar a los ayuntamientos que faltan de discutir y, en su caso, aprobar las reformas y adiciones a la Constitución Política para el Estado de Guanajuato, contenidas en el proyecto de decreto de fecha trece de septiembre de dos mil veintiuno que ya les ha sido notificado con anterioridad, para que a la brevedad lleven a cabo el proceso de discusión. Concluida la lectura, en los términos solicitados por la proponente, se sometió a consideración de la Asamblea declarar de obvia resolución la propuesta de punto de acuerdo, con fundamento en lo dispuesto por el artículo ciento setenta y siete de la Ley Orgánica del Poder Legislativo del Estado, sin registrarse intervenciones. Se recabó votación económica mediante el sistema electrónico, no resultando aprobada la obvia resolución, al registrarse catorce votos a favor y veintiún votos en contra. Por lo anterior, la presidencia turnó la propuesta de punto de acuerdo a la Comisión de Gobernación y Puntos Constitucionales, con fundamento en el artículo ciento once -fracción décimo novena- de la Ley Orgánica del Poder Legislativo del Estado para su estudio y dictamen. - - - - - - - - - - - - - - - - </w:t>
      </w:r>
    </w:p>
    <w:p w14:paraId="34737AAB" w14:textId="6B947C81"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El diputado Pablo Alonso Ripoll, integrante del Grupo Parlamentario del Partido MORENA, por indicación de la presidencia, dio lectura a su propuesta de punto de acuerdo de obvia resolución a efecto de girar atento </w:t>
      </w:r>
      <w:r w:rsidRPr="00AA22F2">
        <w:rPr>
          <w:rFonts w:ascii="Abadi" w:hAnsi="Abadi" w:cs="Verdana"/>
          <w:color w:val="000000"/>
          <w:sz w:val="21"/>
          <w:szCs w:val="21"/>
        </w:rPr>
        <w:t>exhorto al titular del Instituto Guanajuatense para las Personas con Discapacidad (INGUDIS), y a los y las titulares de los DIF de los cuarenta y seis municipios del Estado de Guanajuato, para que los recursos materiales etiquetados para atención de las personas con discapacidad, sean aplicados con el más estricto cumplimiento de sus objetivos y metas, especialmente el uso de los vehículos acondicionados con plataformas especiales para el traslado de personas con discapacidad motriz. Concluida la lectura, el proponente retiró la solicitud de obvia resolución. En razón de lo anterior, la propuesta de punto de acuerdo se turnó a la Comisión de Derechos Humanos y Atención a Grupos Vulnerables, con fundamento en el artículo ciento seis -fracción novena- de la Ley Orgánica del Poder Legislativo del Estado para su estudio y dictamen.</w:t>
      </w:r>
      <w:r>
        <w:rPr>
          <w:rFonts w:ascii="Abadi" w:hAnsi="Abadi" w:cs="Verdana"/>
          <w:color w:val="000000"/>
          <w:sz w:val="21"/>
          <w:szCs w:val="21"/>
        </w:rPr>
        <w:t>-</w:t>
      </w:r>
      <w:r w:rsidR="00F448CD">
        <w:rPr>
          <w:rFonts w:ascii="Abadi" w:hAnsi="Abadi" w:cs="Verdana"/>
          <w:color w:val="000000"/>
          <w:sz w:val="21"/>
          <w:szCs w:val="21"/>
        </w:rPr>
        <w:t xml:space="preserve"> - - - - - - - - - - - - - - - -</w:t>
      </w:r>
      <w:r w:rsidR="00820639">
        <w:rPr>
          <w:rFonts w:ascii="Abadi" w:hAnsi="Abadi" w:cs="Verdana"/>
          <w:color w:val="000000"/>
          <w:sz w:val="21"/>
          <w:szCs w:val="21"/>
        </w:rPr>
        <w:t xml:space="preserve"> - - - - - - - - </w:t>
      </w:r>
    </w:p>
    <w:p w14:paraId="4D35C8F6" w14:textId="3EF3DFF3"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Con el objeto de agilizar el trámite parlamentario de los asuntos agendados en los puntos del dieciséis al treinta y cinco del orden del día, y en virtud de haberse proporcionado con anticipación, así como encontrarse en la Gaceta Parlamentaria, la presidencia propuso su dispensa de lectura; de igual manera, propuso que los dictámenes emitidos por la Comisión de Hacienda y Fiscalización agendados en los puntos del veintinueve al treinta y cinco del orden del día, se sometieran a discusión y posterior votación en un solo acto. Puesta a consideración la propuesta, resultó aprobada por unanimidad, al computarse treinta y seis votos, sin discusión, en votación económica en la modalidad electrónica. Por lo que se procedió a desahogar el orden del día en los términos aprobados. - - - - - - - - - - - - - - - - - - - - - - - - </w:t>
      </w:r>
    </w:p>
    <w:p w14:paraId="236B7337" w14:textId="07F5A2C3"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Se sometió a discusión el dictamen emitido por la Comisión de Gobernación y Puntos Constitucionales relativo a la iniciativa formulada por diputadas y diputados integrantes del Grupo Parlamentario del Partido Acción Nacional, a efecto de reformar el artículo once y adicionar los artículos doce bis, veinte bis, cuarenta y uno ter y cuarenta y uno quater a la Ley del Sistema Estatal Anticorrupción de Guanajuato, ante la Sexagésima Cuarta Legislatura. No se registraron intervenciones, por lo que se recabó votación nominal, resultando aprobado el dictamen por unanimidad, en la modalidad electrónica, al registrarse treinta y seis votos a favor. La presidencia instruyó a la Secretaría General para que procediera al archivo </w:t>
      </w:r>
      <w:r w:rsidRPr="00AA22F2">
        <w:rPr>
          <w:rFonts w:ascii="Abadi" w:hAnsi="Abadi" w:cs="Verdana"/>
          <w:color w:val="000000"/>
          <w:sz w:val="21"/>
          <w:szCs w:val="21"/>
        </w:rPr>
        <w:lastRenderedPageBreak/>
        <w:t xml:space="preserve">definitivo de la iniciativa referida en el dictamen aprobado. - - - </w:t>
      </w:r>
      <w:r w:rsidR="00820639">
        <w:rPr>
          <w:rFonts w:ascii="Abadi" w:hAnsi="Abadi" w:cs="Verdana"/>
          <w:color w:val="000000"/>
          <w:sz w:val="21"/>
          <w:szCs w:val="21"/>
        </w:rPr>
        <w:t xml:space="preserve">- - - - - - - - - - - - - - - </w:t>
      </w:r>
    </w:p>
    <w:p w14:paraId="5E3D6295" w14:textId="77777777" w:rsidR="00820639" w:rsidRDefault="00135E64" w:rsidP="00820639">
      <w:pPr>
        <w:pStyle w:val="Default"/>
        <w:ind w:firstLine="708"/>
        <w:jc w:val="both"/>
        <w:rPr>
          <w:rFonts w:ascii="Abadi" w:hAnsi="Abadi" w:cs="Verdana"/>
          <w:sz w:val="21"/>
          <w:szCs w:val="21"/>
        </w:rPr>
      </w:pPr>
      <w:r w:rsidRPr="00E6379B">
        <w:rPr>
          <w:rFonts w:ascii="Abadi" w:hAnsi="Abadi" w:cs="Verdana"/>
          <w:sz w:val="21"/>
          <w:szCs w:val="21"/>
        </w:rPr>
        <w:t>Se sometió a discusión el dictamen formulado por la Comisión de Gobernación y Puntos Constitucionales relativo a la iniciativa formulada por el ayuntamiento de León, Guanajuato, a efecto de reformar el segundo párrafo del artículo quince y adicionar una fracción vigésima bis al artículo tres, una fracción décimo primera al artículo siete, un tercer párrafo al artículo sesenta y</w:t>
      </w:r>
      <w:r>
        <w:rPr>
          <w:rFonts w:ascii="Abadi" w:hAnsi="Abadi" w:cs="Verdana"/>
          <w:sz w:val="21"/>
          <w:szCs w:val="21"/>
        </w:rPr>
        <w:t xml:space="preserve"> </w:t>
      </w:r>
      <w:r w:rsidRPr="00AA22F2">
        <w:rPr>
          <w:rFonts w:ascii="Abadi" w:hAnsi="Abadi" w:cs="Verdana"/>
          <w:sz w:val="21"/>
          <w:szCs w:val="21"/>
        </w:rPr>
        <w:t xml:space="preserve">cuatro, un artículo sesenta y cuatro bis y un artículo sesenta y cuatro ter, a la Ley de Responsabilidades Administrativas para el Estado de Guanajuato, ante la Sexagésima Cuarta Legislatura. No se registraron intervenciones, por lo que se recabó votación nominal, resultando aprobado el dictamen por unanimidad, en la modalidad electrónica, al registrarse treinta y seis votos a favor. La presidencia instruyó a la Secretaría General para que procediera al archivo definitivo de la iniciativa referida en el dictamen aprobado. - - </w:t>
      </w:r>
    </w:p>
    <w:p w14:paraId="7F67DF4A" w14:textId="07832F20" w:rsidR="00135E64" w:rsidRPr="00AA22F2" w:rsidRDefault="00135E64" w:rsidP="00820639">
      <w:pPr>
        <w:pStyle w:val="Default"/>
        <w:ind w:firstLine="708"/>
        <w:jc w:val="both"/>
        <w:rPr>
          <w:rFonts w:ascii="Abadi" w:hAnsi="Abadi" w:cs="Verdana"/>
          <w:sz w:val="21"/>
          <w:szCs w:val="21"/>
        </w:rPr>
      </w:pPr>
      <w:r w:rsidRPr="00AA22F2">
        <w:rPr>
          <w:rFonts w:ascii="Abadi" w:hAnsi="Abadi" w:cs="Verdana"/>
          <w:sz w:val="21"/>
          <w:szCs w:val="21"/>
        </w:rPr>
        <w:t xml:space="preserve">Se sometió a discusión el dictamen emitido por la Comisión de Salud Pública relativo a la propuesta de punto de acuerdo suscrita por la diputada María Magdalena Rosales Cruz, integrante del Grupo Parlamentario del Partido MORENA, de la Sexagésima Cuarta Legislatura, a través del cual formula un exhorto al Gobernador del Estado, para que por su conducto dé instrucción al Secretario de Salud del Estado y al Consejo Estatal para Prevenir, Atender, Sancionar y Erradicar la Violencia contra las Mujeres, de informar a esta Asamblea de manera puntual, documentada y sistematizada sobre datos, acciones y políticas en materia de violencia obstétrica. No se registraron intervenciones, por lo que se recabó votación nominal, resultando aprobado el dictamen por unanimidad, en la modalidad electrónica, al registrarse treinta y seis votos a favor. La presidencia instruyó a la Secretaría General para que procediera al archivo definitivo de la propuesta de punto de acuerdo referida en el dictamen aprobado. - - - </w:t>
      </w:r>
      <w:r w:rsidR="00F52C51">
        <w:rPr>
          <w:rFonts w:ascii="Abadi" w:hAnsi="Abadi" w:cs="Verdana"/>
          <w:sz w:val="21"/>
          <w:szCs w:val="21"/>
        </w:rPr>
        <w:t xml:space="preserve">- - - - - - - - - - - - - - - </w:t>
      </w:r>
    </w:p>
    <w:p w14:paraId="4EEE25C6" w14:textId="73FBE483"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Se sometió a discusión el dictamen signado por la Comisión de Salud Pública relativo a la propuesta de punto de acuerdo formulada por la diputada Ma. Guadalupe Josefina Salas Bustamante, integrante del Grupo Parlamentario del Partido MORENA, de la Sexagésima Cuarta Legislatura, a efecto de girar atento exhorto al titular del Poder Ejecutivo del Estado para que, a través de la </w:t>
      </w:r>
      <w:r w:rsidRPr="00AA22F2">
        <w:rPr>
          <w:rFonts w:ascii="Abadi" w:hAnsi="Abadi" w:cs="Verdana"/>
          <w:color w:val="000000"/>
          <w:sz w:val="21"/>
          <w:szCs w:val="21"/>
        </w:rPr>
        <w:t xml:space="preserve">Secretaría de Salud del Estado de Guanajuato, refuerce los acuerdos como gestiones y estrategias de observancia obligatoria emitidos por el Comité Estatal para la Seguridad en Salud en su inciso b del segundo acuerdo relativo a la contribución a la interrupción de la transmisión comunitaria del SARS-COV2 (COVID 19) entre la población guanajuatense, así como a las personas que transiten por el territorio del estado de Guanajuato. No se registraron intervenciones, por lo que se recabó votación nominal, resultando aprobado el dictamen por unanimidad, en la modalidad electrónica, al registrarse treinta y seis votos a favor. La presidencia instruyó a la Secretaría General para que procediera al archivo definitivo de la propuesta de punto de acuerdo referida en el dictamen aprobado. - - - - - - - - - </w:t>
      </w:r>
    </w:p>
    <w:p w14:paraId="212BFB91" w14:textId="04420E18" w:rsidR="00135E64" w:rsidRPr="00AA22F2" w:rsidRDefault="00135E64" w:rsidP="00F448CD">
      <w:pPr>
        <w:pStyle w:val="Default"/>
        <w:ind w:firstLine="708"/>
        <w:jc w:val="both"/>
        <w:rPr>
          <w:rFonts w:ascii="Abadi" w:hAnsi="Abadi" w:cs="Verdana"/>
          <w:sz w:val="21"/>
          <w:szCs w:val="21"/>
        </w:rPr>
      </w:pPr>
      <w:r w:rsidRPr="00E6379B">
        <w:rPr>
          <w:rFonts w:ascii="Abadi" w:hAnsi="Abadi" w:cs="Verdana"/>
          <w:sz w:val="21"/>
          <w:szCs w:val="21"/>
        </w:rPr>
        <w:t>Se sometió a discusión el dictamen emitido por la Comisión de Salud Pública relativo a la propuesta de punto de acuerdo suscrita por la diputada María de Jesús Eunices Reveles Conejo de la Representación Parlamentaria del Partido del Trabajo, de la Sexagésima Cuarta Legislatura, con el objeto de exhortar al titular del Poder Ejecutivo del Estado, C. Diego Sinhue Rodríguez Vallejo, y al titular de la Secretaría de Salud del Estado de Guanajuato, C. Daniel Díaz Martínez,</w:t>
      </w:r>
      <w:r>
        <w:rPr>
          <w:rFonts w:ascii="Abadi" w:hAnsi="Abadi" w:cs="Verdana"/>
          <w:sz w:val="21"/>
          <w:szCs w:val="21"/>
        </w:rPr>
        <w:t xml:space="preserve"> </w:t>
      </w:r>
      <w:r w:rsidRPr="00AA22F2">
        <w:rPr>
          <w:rFonts w:ascii="Abadi" w:hAnsi="Abadi" w:cs="Verdana"/>
          <w:sz w:val="21"/>
          <w:szCs w:val="21"/>
        </w:rPr>
        <w:t xml:space="preserve">a efecto de que verifiquen la situación que guarda Guanajuato respecto a la pandemia por el COVID-19 y, en su caso, reconsiderar la semaforización que a la fecha prevalece. No se registraron intervenciones, por lo que se recabó votación nominal, resultando aprobado el dictamen por unanimidad, en la modalidad electrónica, al registrarse treinta y cinco votos a favor. La presidencia instruyó a la Secretaría General para que procediera al archivo definitivo de la propuesta de punto de acuerdo referida en el dictamen aprobado. - - - - - - - - - </w:t>
      </w:r>
    </w:p>
    <w:p w14:paraId="2F5EACF6" w14:textId="75236B1C"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Se sometió a discusión el dictamen formulado por la Comisión de Salud Pública relativo a la propuesta de punto de acuerdo suscrita por la diputada Irma Leticia González Sánchez, integrante del Grupo Parlamentario del Partido MORENA, a efecto de exhortar al titular del Poder Ejecutivo a través de la Secretaría de Salud del Estado para que retroceda el semáforo estatal de reactivación de verde a amarillo para que en dicho estatus se implementen los protocolos y mecanismos de seguridad sanitaria; al Patronato de la Feria Estatal de León y Parque Ecológico para que implementen medidas y protocolos sanitarios para reducir la ola de contagios de COVID-19 </w:t>
      </w:r>
      <w:r w:rsidRPr="00AA22F2">
        <w:rPr>
          <w:rFonts w:ascii="Abadi" w:hAnsi="Abadi" w:cs="Verdana"/>
          <w:color w:val="000000"/>
          <w:sz w:val="21"/>
          <w:szCs w:val="21"/>
        </w:rPr>
        <w:lastRenderedPageBreak/>
        <w:t xml:space="preserve">en el recinto ferial; y, a los cuarenta y seis ayuntamientos del estado de Guanajuato para que implementen medidas y protocolos sanitarios para reducir la ola de contagios de COVID-19. No se registraron intervenciones, por lo que se recabó votación nominal, resultando aprobado el dictamen por unanimidad, en la modalidad electrónica, al registrarse treinta y cinco votos a favor. La presidencia instruyó a la Secretaría General para que procediera al archivo definitivo de la propuesta de punto de acuerdo referida en el dictamen aprobado. - - - - - - - - - - - - - - - - - - </w:t>
      </w:r>
    </w:p>
    <w:p w14:paraId="5E1E378D" w14:textId="217A757F"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Se sometió a discusión el dictamen signado por la Comisión de Salud Pública relativo a la propuesta de punto de acuerdo suscrita por la diputada Irma Leticia González Sánchez, integrante del Grupo Parlamentario del Partido MORENA, a efecto de realizar un respetuoso exhorto a los cuarenta y seis ayuntamientos que conforman el Estado de Guanajuato para que generen las estrategias necesarias sanitarias para reducir la cadena de contagios de COVID-19. Se registró la intervención de la diputada Irma Leticia González Sánchez para hablar a favor. Concluida la intervención, se recabó votación nominal, resultando aprobado el dictamen por unanimidad, en la modalidad electrónica, al registrarse treinta y dos votos a favor. La presidencia ordenó remitir el acuerdo aprobado a los cuarenta y seis ayuntamientos del Estado para los efectos conducentes. - - - - </w:t>
      </w:r>
    </w:p>
    <w:p w14:paraId="4846026D" w14:textId="582E7203" w:rsidR="00135E64" w:rsidRPr="00AA22F2" w:rsidRDefault="00135E64" w:rsidP="00663345">
      <w:pPr>
        <w:pStyle w:val="Default"/>
        <w:ind w:firstLine="708"/>
        <w:jc w:val="both"/>
        <w:rPr>
          <w:rFonts w:ascii="Abadi" w:hAnsi="Abadi" w:cs="Verdana"/>
          <w:sz w:val="21"/>
          <w:szCs w:val="21"/>
        </w:rPr>
      </w:pPr>
      <w:r w:rsidRPr="00E6379B">
        <w:rPr>
          <w:rFonts w:ascii="Abadi" w:hAnsi="Abadi" w:cs="Verdana"/>
          <w:sz w:val="21"/>
          <w:szCs w:val="21"/>
        </w:rPr>
        <w:t>Se sometió a discusión el dictamen suscrito por la Comisión de Salud Pública relativo a la propuesta de punto de acuerdo formulada por diputadas y diputados integrantes del Grupo Parlamentario del Partido Acción Nacional, a efecto de exhortar al Subsecretario de Prevención y Promoción de la Salud, Hugo López Gatell, para que las vacunas contra el COVID 19, sean aplicadas a la brevedad posible a toda la población guanajuatense y que de esta forma tengan su esquema de vacunación completo de la vacuna COVID 19. No se registraron intervenciones, por</w:t>
      </w:r>
      <w:r>
        <w:rPr>
          <w:rFonts w:ascii="Abadi" w:hAnsi="Abadi" w:cs="Verdana"/>
          <w:sz w:val="21"/>
          <w:szCs w:val="21"/>
        </w:rPr>
        <w:t xml:space="preserve"> </w:t>
      </w:r>
      <w:r w:rsidRPr="00AA22F2">
        <w:rPr>
          <w:rFonts w:ascii="Abadi" w:hAnsi="Abadi" w:cs="Verdana"/>
          <w:sz w:val="21"/>
          <w:szCs w:val="21"/>
        </w:rPr>
        <w:t xml:space="preserve">lo que se recabó votación nominal, resultando aprobado el dictamen por unanimidad, en la modalidad electrónica, al registrarse treinta y dos votos a favor. La presidencia instruyó a la Secretaría General para que procediera al archivo definitivo de la propuesta de punto de acuerdo referida en el dictamen aprobado. - - - - - - - - - </w:t>
      </w:r>
      <w:r w:rsidR="00820639">
        <w:rPr>
          <w:rFonts w:ascii="Abadi" w:hAnsi="Abadi" w:cs="Verdana"/>
          <w:sz w:val="21"/>
          <w:szCs w:val="21"/>
        </w:rPr>
        <w:t xml:space="preserve">- - - - - - - - - </w:t>
      </w:r>
    </w:p>
    <w:p w14:paraId="40D7E025" w14:textId="2D9A87F1" w:rsidR="00135E64" w:rsidRPr="00AA22F2" w:rsidRDefault="00135E64" w:rsidP="00F448CD">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Se sometió a discusión en lo general el dictamen presentado por la Comisión de </w:t>
      </w:r>
      <w:r w:rsidRPr="00AA22F2">
        <w:rPr>
          <w:rFonts w:ascii="Abadi" w:hAnsi="Abadi" w:cs="Verdana"/>
          <w:color w:val="000000"/>
          <w:sz w:val="21"/>
          <w:szCs w:val="21"/>
        </w:rPr>
        <w:t xml:space="preserve">Justicia relativo a la iniciativa a efecto de adicionar al artículo once, la fracción séptima, recorriéndose las subsecuentes en su orden, así como un Capítulo Séptimo denominado Extorsión, con los artículos ciento setenta y nueve-e y ciento setenta y nueve-f que lo integran, al Título Segundo De los Delitos contra la Libertad y Seguridad de las Personas, de la Sección Primera Delitos contra las Personas, Parte Especial del Libro Segundo; y derogar del artículo once, la fracción décimo segunda, así como los artículos doscientos trece y doscientos trece Bis, del Código Penal del Estado de Guanajuato, presentada por diputadas y diputados integrantes del Grupo Parlamentario del Partido Acción Nacional de la Sexagésima Quinta Legislatura. Se registró la intervención de la diputada Laura Cristina Márquez Alcalá para hablar a favor del dictamen. Al término de la intervención, se recabó votación nominal, resultando aprobado el dictamen en lo general por unanimidad, en la modalidad electrónica, con treinta y tres votos a favor. Acto continuo, se sometió a discusión en lo particular, sin registrarse participaciones, por lo que la presidencia declaró tener por aprobados los artículos que contiene el dictamen e instruyó remitir al titular del Poder Ejecutivo del Estado el decreto aprobado para los efectos constitucionales de su competencia. - - - - - - - - </w:t>
      </w:r>
      <w:r w:rsidR="00820639">
        <w:rPr>
          <w:rFonts w:ascii="Abadi" w:hAnsi="Abadi" w:cs="Verdana"/>
          <w:color w:val="000000"/>
          <w:sz w:val="21"/>
          <w:szCs w:val="21"/>
        </w:rPr>
        <w:t>- - - - - - - - - - - - -</w:t>
      </w:r>
    </w:p>
    <w:p w14:paraId="34BECF66" w14:textId="19C0342E" w:rsidR="00135E64" w:rsidRPr="00AA22F2" w:rsidRDefault="00135E64" w:rsidP="00F448CD">
      <w:pPr>
        <w:pStyle w:val="Default"/>
        <w:ind w:firstLine="708"/>
        <w:jc w:val="both"/>
        <w:rPr>
          <w:rFonts w:ascii="Abadi" w:hAnsi="Abadi" w:cs="Verdana"/>
          <w:sz w:val="21"/>
          <w:szCs w:val="21"/>
        </w:rPr>
      </w:pPr>
      <w:r w:rsidRPr="00E6379B">
        <w:rPr>
          <w:rFonts w:ascii="Abadi" w:hAnsi="Abadi" w:cs="Verdana"/>
          <w:sz w:val="21"/>
          <w:szCs w:val="21"/>
        </w:rPr>
        <w:t xml:space="preserve">Se sometió a discusión en lo general el dictamen emitido por la Comisión para la Igualdad de Género relativo a la propuesta de punto de acuerdo suscrita por las diputadas y los diputados integrantes del Grupo Parlamentario del Partido Revolucionario Institucional a fin de emitir un respetuoso exhorto: al Ejecutivo del Estado para que en el ámbito de su competencia instruya se tomen las medidas necesarias para atender de manera urgente con la eficacia debida la problemática sobre los casos de desapariciones de niñas adolescentes y mujeres, condenando este delito e implementando medidas de prevención, particularmente en los municipios donde se focaliza la desaparición de mujeres niñas y adolescentes; a la Fiscalía General del Estado para que remita un informe integral sobre las denuncias y carpetas de investigación relativas a la desaparición de mujeres en el Estado, asimismo, para que las búsquedas e investigaciones se lleven a cabo con enfoque diferenciado y con perspectiva de género; a la Comisión Estatal de Víctimas para que en </w:t>
      </w:r>
      <w:r w:rsidRPr="00E6379B">
        <w:rPr>
          <w:rFonts w:ascii="Abadi" w:hAnsi="Abadi" w:cs="Verdana"/>
          <w:sz w:val="21"/>
          <w:szCs w:val="21"/>
        </w:rPr>
        <w:lastRenderedPageBreak/>
        <w:t>función de lo que enuncian, tanto la Ley General de Víctimas, como la Ley de Víctimas del Estado de Guanajuato, tomen prontas acciones que se hacen necesarias para mitigar la situación de alta vulnerabilidad en la que se encuentran las mujeres en el Estado y en consecuencia, establezca los mecanismos de coordinación pertinentes para brindar la atención</w:t>
      </w:r>
      <w:r>
        <w:rPr>
          <w:rFonts w:ascii="Abadi" w:hAnsi="Abadi" w:cs="Verdana"/>
          <w:sz w:val="21"/>
          <w:szCs w:val="21"/>
        </w:rPr>
        <w:t xml:space="preserve"> </w:t>
      </w:r>
      <w:r w:rsidRPr="00AA22F2">
        <w:rPr>
          <w:rFonts w:ascii="Abadi" w:hAnsi="Abadi" w:cs="Verdana"/>
          <w:sz w:val="21"/>
          <w:szCs w:val="21"/>
        </w:rPr>
        <w:t xml:space="preserve">especializada necesaria, que responda a las particularidades y grado de vulnerabilidad de las víctimas y, que en el mismo sentido, las autoridades también tomen las medidas necesarias; y a la Procuraduría Estatal de Derechos Humanos para que participe de manera más activa, iniciando las investigaciones de estos hechos de manera oficiosa por la gravedad que representan o dando prioridad a las quejas que se presenten o estén en trámite por este tema, ante la gravedad de la situación de desaparición de mujeres niñas y adolescentes en el Estado, y para que, cuando proceda, sin sujeción a ninguna autoridad, haciendo uso de la autonomía constitucional que goza, cumpla con su función de emitir recomendaciones a las autoridades, que no cumplen con su atribución legal de prevenir, investigar, sancionar y reparar el daño a las víctimas y sus familiares. Se registraron las intervenciones de las diputadas Janet Melanie Murillo Chávez y Yulma Rocha Aguilar para hablar a favor del dictamen. Concluidas las participaciones, se recabó votación nominal, resultando aprobado el dictamen en lo general por unanimidad, en la modalidad electrónica, con treinta y cinco votos a favor. La diputada Susana Bermúdez Cano razonó su voto a favor. Acto continuo, se sometió a discusión en lo particular, sin registrarse participaciones, por lo que la presidencia declaró tener por aprobados los puntos que contiene el dictamen instruyó remitir el acuerdo aprobado junto con su dictamen a la Comisión Estatal de Búsqueda de Personas, a la Comisión Estatal de Atención Integral a Víctimas y a la Procuraduría de los Derechos Humanos del Estado de Guanajuato para los efectos conducentes. </w:t>
      </w:r>
      <w:r w:rsidR="00702C11">
        <w:rPr>
          <w:rFonts w:ascii="Abadi" w:hAnsi="Abadi" w:cs="Verdana"/>
          <w:sz w:val="21"/>
          <w:szCs w:val="21"/>
        </w:rPr>
        <w:t>- - - - - - - - - - - -</w:t>
      </w:r>
    </w:p>
    <w:p w14:paraId="17273B5F" w14:textId="339AD9AA" w:rsidR="00135E64" w:rsidRPr="00AA22F2" w:rsidRDefault="00135E64" w:rsidP="00702C11">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Se sometió a discusión el dictamen suscrito por la Comisión de Desarrollo Urbano y Obra Pública relativo a la propuesta de punto de acuerdo formulada por la diputada y el diputado integrantes del Grupo Parlamentario del Partido Verde Ecologista de México ante la Sexagésima Cuarta Legislatura, a efecto de exhortar respetuosamente al Instituto de Planeación, Estadística y Geografía </w:t>
      </w:r>
      <w:r w:rsidRPr="00AA22F2">
        <w:rPr>
          <w:rFonts w:ascii="Abadi" w:hAnsi="Abadi" w:cs="Verdana"/>
          <w:color w:val="000000"/>
          <w:sz w:val="21"/>
          <w:szCs w:val="21"/>
        </w:rPr>
        <w:t xml:space="preserve">del Estado de Guanajuato en su carácter de coordinador del Sistema Estatal de Planeación para que elabore y ejecute un programa permanente de asesoría técnica y jurídica, de manera directa y presencial de apoyo a los cuarenta y seis ayuntamientos y sus organismos municipales de planeación, con el objetivo de que estos formulen, expidan o actualicen los instrumentos de planeación y los programas municipales que se desprenden de la Ley de Planeación para el Estado de Guanajuato y del Código Territorial para el Estado y los Municipios de Guanajuato, preponderantemente el programa de desarrollo urbano y de ordenamiento ecológico territorial de cada Municipio. Al no registrarse intervenciones, se recabó votación nominal, resultando aprobado el dictamen por mayoría en la modalidad electrónica, con veintiséis votos a favor y nueve votos en contra. La presidencia instruyó a la Secretaría General para que procediera al archivo definitivo de </w:t>
      </w:r>
      <w:r w:rsidR="0087698E">
        <w:rPr>
          <w:rFonts w:ascii="Abadi" w:hAnsi="Abadi" w:cs="Verdana"/>
          <w:color w:val="000000"/>
          <w:sz w:val="21"/>
          <w:szCs w:val="21"/>
        </w:rPr>
        <w:t xml:space="preserve">la propuesta de punto de acuerdo referida en el dictamen. - - - - - - - - - - - - - - - - </w:t>
      </w:r>
    </w:p>
    <w:p w14:paraId="571D71A5" w14:textId="1C5DE253" w:rsidR="00135E64" w:rsidRPr="00AA22F2" w:rsidRDefault="00135E64" w:rsidP="00135E64">
      <w:pPr>
        <w:pStyle w:val="Default"/>
        <w:jc w:val="both"/>
        <w:rPr>
          <w:rFonts w:ascii="Abadi" w:hAnsi="Abadi" w:cs="Verdana"/>
          <w:sz w:val="21"/>
          <w:szCs w:val="21"/>
        </w:rPr>
      </w:pPr>
      <w:r w:rsidRPr="00E6379B">
        <w:rPr>
          <w:rFonts w:ascii="Abadi" w:hAnsi="Abadi" w:cs="Verdana"/>
          <w:sz w:val="21"/>
          <w:szCs w:val="21"/>
        </w:rPr>
        <w:t>Se sometió a discusión el dictamen signado por la Comisión de Desarrollo Urbano y Obra</w:t>
      </w:r>
      <w:r>
        <w:rPr>
          <w:rFonts w:ascii="Abadi" w:hAnsi="Abadi" w:cs="Verdana"/>
          <w:sz w:val="21"/>
          <w:szCs w:val="21"/>
        </w:rPr>
        <w:t xml:space="preserve"> </w:t>
      </w:r>
      <w:r w:rsidRPr="00AA22F2">
        <w:rPr>
          <w:rFonts w:ascii="Abadi" w:hAnsi="Abadi" w:cs="Verdana"/>
          <w:sz w:val="21"/>
          <w:szCs w:val="21"/>
        </w:rPr>
        <w:t xml:space="preserve">Pública relativo a la propuesta de punto de acuerdo formulada por la diputada y el diputado integrantes del Grupo Parlamentario del Partido Verde Ecologista de México ante la Sexagésima Cuarta Legislatura por el que se exhorta a los cuarenta y seis ayuntamientos del Estado de Guanajuato para que informen a este Poder Legislativo, sobre el estatus y acciones que están llevando a cabo para dar cumplimiento al artículo octavo transitorio del Decreto doscientos treinta y tres, publicado en el Periódico Oficial del Gobierno del Estado número doscientos trece, segunda parte, de fecha cinco de diciembre de dos mil diecisiete, referente a la expedición de la paleta vegetal o, en su caso, informen cuales son los impedimentos que tienen para dar cumplimiento a la citada obligación. Al no registrarse intervenciones, se recabó votación nominal, resultando aprobado el dictamen por unanimidad en la modalidad electrónica, con treinta y cinco votos a favor. La presidencia ordenó remitir el acuerdo aprobado junto con su dictamen a los ayuntamientos de Acámbaro, Apaseo el Alto, Apaseo el Grande, Atarjea, Celaya, Comonfort, Coroneo, Cortazar, Cuerámaro, Doctor Mora, Dolores Hidalgo Cuna de la Independencia Nacional, Guanajuato, Huanímaro, Irapuato, Jaral del Progreso, Jerécuaro, Moroleón, Ocampo, </w:t>
      </w:r>
      <w:r w:rsidRPr="00AA22F2">
        <w:rPr>
          <w:rFonts w:ascii="Abadi" w:hAnsi="Abadi" w:cs="Verdana"/>
          <w:sz w:val="21"/>
          <w:szCs w:val="21"/>
        </w:rPr>
        <w:lastRenderedPageBreak/>
        <w:t xml:space="preserve">Pueblo Nuevo, Purísima del Rincón, Salvatierra, San Diego de la Unión, San Felipe, San José Iturbide, San Luis de la Paz, San Miguel de Allende, Santa Catarina, Santa Cruz de Juventino Rosas, Santiago Maravatío, Tarimoro, Tierra Blanca, Uriangato, Victoria, Villagrán, Xichú y Yuriria, para los efectos conducentes. - </w:t>
      </w:r>
    </w:p>
    <w:p w14:paraId="1F9DA162" w14:textId="7092745E" w:rsidR="00135E64" w:rsidRPr="00AA22F2" w:rsidRDefault="00135E64" w:rsidP="00E1630F">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Se sometió a discusión el dictamen signado por la Comisión de Desarrollo Económico y Social relativo a la propuesta de punto de acuerdo formulada por las diputadas y los diputados integrantes del Grupo Parlamentario del Partido Acción Nacional, con la finalidad de enviar exhorto al Gobierno Federal, para que, analice los impactos causados a consecuencia de la eliminación del Fondo Minero y, en su caso, reconsidere reactivarlo, esto con la finalidad de velar por el bienestar de los trabajadores mineros. Se registraron las intervenciones de la diputada Martha Edith Moreno Valencia para hablar en contra; así como de la diputada Lilia Margarita Rionda Salas y del diputado Alejandro Arias Ávila para hablar a favor. Agotadas las participaciones, se recabó votación nominal, resultando aprobado el dictamen por mayoría en la modalidad electrónica, con veintiocho votos a favor y siete votos en contra. El diputado David Martínez Mendizábal razonó su voto en contra. La presidencia solicitó a las diputadas ya los diputados que solicitaran razonar su voto se ciñeran a dicho efecto. La presidencia ordenó remitir el acuerdo aprobado junto con su dictamen al titular del gobierno federal para los efectos conducentes. </w:t>
      </w:r>
    </w:p>
    <w:p w14:paraId="7D44E94A" w14:textId="6B7FCA67" w:rsidR="00135E64" w:rsidRPr="00E6379B" w:rsidRDefault="00135E64" w:rsidP="002462CC">
      <w:pPr>
        <w:pStyle w:val="Default"/>
        <w:ind w:firstLine="708"/>
        <w:jc w:val="both"/>
        <w:rPr>
          <w:rFonts w:ascii="Abadi" w:hAnsi="Abadi" w:cs="Verdana"/>
          <w:sz w:val="21"/>
          <w:szCs w:val="21"/>
        </w:rPr>
      </w:pPr>
      <w:r w:rsidRPr="00E6379B">
        <w:rPr>
          <w:rFonts w:ascii="Abadi" w:hAnsi="Abadi" w:cs="Verdana"/>
          <w:sz w:val="21"/>
          <w:szCs w:val="21"/>
        </w:rPr>
        <w:t xml:space="preserve">Se sometieron a discusión los dictámenes emitidos por la Comisión de Hacienda y Fiscalización agendados en los puntos del veintinueve al treinta y cinco del orden del día, relativos a: 1. Informe de resultados de la auditoría practicada por la Auditoría Superior del Estado de Guanajuato a la infraestructura pública municipal respecto de las operaciones realizadas por la  administración municipal de San José Iturbide, Guanajuato, correspondientes al periodo comprendido del uno de enero al treinta y uno de diciembre del ejercicio fiscal del año dos mil veinte; 2. Informe de resultados de la auditoría practicada por la Auditoría Superior del Estado de Guanajuato a la infraestructura pública municipal respecto de las operaciones realizadas por la administración municipal de Comonfort, Guanajuato, correspondientes al periodo comprendido del uno de enero al treinta y uno de diciembre del ejercicio fiscal </w:t>
      </w:r>
      <w:r w:rsidRPr="00E6379B">
        <w:rPr>
          <w:rFonts w:ascii="Abadi" w:hAnsi="Abadi" w:cs="Verdana"/>
          <w:sz w:val="21"/>
          <w:szCs w:val="21"/>
        </w:rPr>
        <w:t xml:space="preserve">del año dos mil veinte; 3. Informe de resultados de la revisión practicada por la Auditoría Superior del Estado de Guanajuato, a la cuenta pública municipal de Irapuato, Guanajuato, correspondiente al ejercicio fiscal del año dos mil veinte; 4. Informe de resultados de la revisión practicada por la Auditoría Superior del Estado de Guanajuato, a la cuenta pública municipal de Jerécuaro, Guanajuato, correspondiente al ejercicio fiscal del año dos mil veinte; 5. Informe de resultados de la revisión practicada por la Auditoría Superior del Estado de Guanajuato, a la cuenta pública municipal de Tarimoro, Guanajuato, correspondiente al ejercicio fiscal del año dos mil veinte; 6. Informe de resultados de la revisión practicada por la Auditoría Superior del Estado de Guanajuato a la cuenta pública de la Fiscalía General del Estado de Guanajuato, correspondiente al ejercicio fiscal del año dos mil veinte; y 7. Informe de resultados de la auditoría de desempeño practicada por la Auditoría Superior del Estado de Guanajuato al Poder Ejecutivo del Estado de Guanajuato con enfoque de resultados del Programa </w:t>
      </w:r>
      <w:r w:rsidRPr="00E6379B">
        <w:rPr>
          <w:rFonts w:ascii="Abadi" w:hAnsi="Abadi" w:cs="Verdana"/>
          <w:i/>
          <w:iCs/>
          <w:sz w:val="21"/>
          <w:szCs w:val="21"/>
        </w:rPr>
        <w:t>Q0261 Sumamos al Desarrollo de la Sociedad</w:t>
      </w:r>
      <w:r w:rsidRPr="00E6379B">
        <w:rPr>
          <w:rFonts w:ascii="Abadi" w:hAnsi="Abadi" w:cs="Verdana"/>
          <w:sz w:val="21"/>
          <w:szCs w:val="21"/>
        </w:rPr>
        <w:t xml:space="preserve">, a cargo de la Secretaría de Desarrollo Social y Humano, por el periodo comprendido del uno de enero al treinta y uno de diciembre del ejercicio fiscal del año dos mil veinte; sin registrarse participaciones. Se recabó votación nominal, en la modalidad electrónica y resultaron aprobados los dictámenes por mayoría, al computarse veintiséis votos a favor y nueve votos en contra, con excepción del dictamen contenido en el punto treinta y cinco del orden del día, en el que se registraron veintitrés votos a favor, nueve votos en contra y tres abstenciones de las diputadas Martha Guadalupe Hernández Camarena y Briseida Anabel Magdaleno González, así como del diputado Aldo Iván Márquez Becerra, justificando los motivos de las mismas. En consecuencia, la presidencia ordenó remitir los acuerdos aprobados relativos a las cuentas públicas, al titular del Poder Ejecutivo del Estado, para su publicación en el Periódico Oficial del Gobierno del Estado; asimismo, con fundamento en el artículo treinta y siete, fracción sexta de la Ley de Fiscalización Superior del Estado de Guanajuato, ordenó remitir los acuerdos aprobados junto con sus dictámenes y los informes de resultados a la Auditoría Superior del Estado de Guanajuato, para efectos de su notificación. - - - </w:t>
      </w:r>
      <w:r>
        <w:rPr>
          <w:rFonts w:ascii="Abadi" w:hAnsi="Abadi" w:cs="Verdana"/>
          <w:sz w:val="21"/>
          <w:szCs w:val="21"/>
        </w:rPr>
        <w:t xml:space="preserve">- - - - - - - - </w:t>
      </w:r>
    </w:p>
    <w:p w14:paraId="57B6C107" w14:textId="0677B039" w:rsidR="00135E64" w:rsidRPr="00E6379B" w:rsidRDefault="00135E64" w:rsidP="00BD693F">
      <w:pPr>
        <w:pStyle w:val="Default"/>
        <w:ind w:firstLine="708"/>
        <w:jc w:val="both"/>
        <w:rPr>
          <w:rFonts w:ascii="Abadi" w:hAnsi="Abadi" w:cs="Verdana"/>
          <w:sz w:val="21"/>
          <w:szCs w:val="21"/>
        </w:rPr>
      </w:pPr>
      <w:r w:rsidRPr="00E6379B">
        <w:rPr>
          <w:rFonts w:ascii="Abadi" w:hAnsi="Abadi" w:cs="Verdana"/>
          <w:sz w:val="21"/>
          <w:szCs w:val="21"/>
        </w:rPr>
        <w:lastRenderedPageBreak/>
        <w:t xml:space="preserve">En el apartado de asuntos generales, se registraron las intervenciones de la diputada Angélica Casillas Martínez con el tema </w:t>
      </w:r>
      <w:r w:rsidRPr="00E6379B">
        <w:rPr>
          <w:rFonts w:ascii="Abadi" w:hAnsi="Abadi" w:cs="Verdana"/>
          <w:i/>
          <w:iCs/>
          <w:sz w:val="21"/>
          <w:szCs w:val="21"/>
        </w:rPr>
        <w:t>efemérides</w:t>
      </w:r>
      <w:r w:rsidRPr="00E6379B">
        <w:rPr>
          <w:rFonts w:ascii="Abadi" w:hAnsi="Abadi" w:cs="Verdana"/>
          <w:sz w:val="21"/>
          <w:szCs w:val="21"/>
        </w:rPr>
        <w:t xml:space="preserve">; del diputado David Martínez Mendizábal con el tema </w:t>
      </w:r>
      <w:r w:rsidRPr="00E6379B">
        <w:rPr>
          <w:rFonts w:ascii="Abadi" w:hAnsi="Abadi" w:cs="Verdana"/>
          <w:i/>
          <w:iCs/>
          <w:sz w:val="21"/>
          <w:szCs w:val="21"/>
        </w:rPr>
        <w:t>acuerdos</w:t>
      </w:r>
      <w:r w:rsidRPr="00E6379B">
        <w:rPr>
          <w:rFonts w:ascii="Abadi" w:hAnsi="Abadi" w:cs="Verdana"/>
          <w:sz w:val="21"/>
          <w:szCs w:val="21"/>
        </w:rPr>
        <w:t xml:space="preserve">; de la diputada Hades Berenice Aguilar Castillo con el tema </w:t>
      </w:r>
      <w:r w:rsidRPr="00E6379B">
        <w:rPr>
          <w:rFonts w:ascii="Abadi" w:hAnsi="Abadi" w:cs="Verdana"/>
          <w:i/>
          <w:iCs/>
          <w:sz w:val="21"/>
          <w:szCs w:val="21"/>
        </w:rPr>
        <w:t>participación</w:t>
      </w:r>
      <w:r w:rsidRPr="00E6379B">
        <w:rPr>
          <w:rFonts w:ascii="Abadi" w:hAnsi="Abadi" w:cs="Verdana"/>
          <w:sz w:val="21"/>
          <w:szCs w:val="21"/>
        </w:rPr>
        <w:t xml:space="preserve">; y del diputado Gerardo Fernández González con el tema </w:t>
      </w:r>
      <w:r w:rsidRPr="00E6379B">
        <w:rPr>
          <w:rFonts w:ascii="Abadi" w:hAnsi="Abadi" w:cs="Verdana"/>
          <w:i/>
          <w:iCs/>
          <w:sz w:val="21"/>
          <w:szCs w:val="21"/>
        </w:rPr>
        <w:t xml:space="preserve">reconocimiento al mérito archivístico. </w:t>
      </w:r>
      <w:r w:rsidRPr="00E6379B">
        <w:rPr>
          <w:rFonts w:ascii="Abadi" w:hAnsi="Abadi" w:cs="Verdana"/>
          <w:sz w:val="21"/>
          <w:szCs w:val="21"/>
        </w:rPr>
        <w:t>- - - - -</w:t>
      </w:r>
      <w:r>
        <w:rPr>
          <w:rFonts w:ascii="Abadi" w:hAnsi="Abadi" w:cs="Verdana"/>
          <w:sz w:val="21"/>
          <w:szCs w:val="21"/>
        </w:rPr>
        <w:t xml:space="preserve"> - </w:t>
      </w:r>
    </w:p>
    <w:p w14:paraId="19182135" w14:textId="38B038C0" w:rsidR="00135E64" w:rsidRPr="00AA22F2" w:rsidRDefault="00135E64" w:rsidP="00BD693F">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La secretaría informó que se habían agotado los asuntos listados en el orden del día, que la asistencia a la sesión había sido de treinta y seis diputadas y diputados; y se retiró con permiso de la presidencia la diputada Alma Edwviges Alcaraz Hernández. - - - - - - - - </w:t>
      </w:r>
    </w:p>
    <w:p w14:paraId="4DBEA4CD" w14:textId="6694E96F" w:rsidR="00135E64" w:rsidRPr="00AA22F2" w:rsidRDefault="00135E64" w:rsidP="00BD693F">
      <w:pPr>
        <w:autoSpaceDE w:val="0"/>
        <w:autoSpaceDN w:val="0"/>
        <w:adjustRightInd w:val="0"/>
        <w:ind w:firstLine="708"/>
        <w:jc w:val="both"/>
        <w:rPr>
          <w:rFonts w:ascii="Abadi" w:hAnsi="Abadi" w:cs="Verdana"/>
          <w:color w:val="000000"/>
          <w:sz w:val="21"/>
          <w:szCs w:val="21"/>
        </w:rPr>
      </w:pPr>
      <w:r w:rsidRPr="00AA22F2">
        <w:rPr>
          <w:rFonts w:ascii="Abadi" w:hAnsi="Abadi" w:cs="Verdana"/>
          <w:color w:val="000000"/>
          <w:sz w:val="21"/>
          <w:szCs w:val="21"/>
        </w:rPr>
        <w:t xml:space="preserve">La presidencia manifestó que, en virtud de que el cuórum de asistencia se había mantenido, no procedería a instruir a la secretaría a un nuevo pase de lista; por lo que levantó la sesión a las quince horas con cinco minutos e indicó que se citaría para la siguiente por conducto de la Secretaría General. - - - - - - </w:t>
      </w:r>
      <w:r w:rsidR="00E64FAA">
        <w:rPr>
          <w:rFonts w:ascii="Abadi" w:hAnsi="Abadi" w:cs="Verdana"/>
          <w:color w:val="000000"/>
          <w:sz w:val="21"/>
          <w:szCs w:val="21"/>
        </w:rPr>
        <w:t>- - - - - - - - - - - - - - - - - - - -</w:t>
      </w:r>
    </w:p>
    <w:p w14:paraId="18B48D38" w14:textId="36475EB5" w:rsidR="00135E64" w:rsidRPr="00E6379B" w:rsidRDefault="00135E64" w:rsidP="00BD693F">
      <w:pPr>
        <w:autoSpaceDE w:val="0"/>
        <w:autoSpaceDN w:val="0"/>
        <w:adjustRightInd w:val="0"/>
        <w:ind w:firstLine="708"/>
        <w:jc w:val="both"/>
        <w:rPr>
          <w:rFonts w:ascii="Abadi" w:hAnsi="Abadi" w:cs="Verdana"/>
          <w:b/>
          <w:bCs/>
          <w:color w:val="000000"/>
          <w:sz w:val="21"/>
          <w:szCs w:val="21"/>
        </w:rPr>
      </w:pPr>
      <w:r w:rsidRPr="00AA22F2">
        <w:rPr>
          <w:rFonts w:ascii="Abadi" w:hAnsi="Abadi" w:cs="Verdana"/>
          <w:color w:val="000000"/>
          <w:sz w:val="21"/>
          <w:szCs w:val="21"/>
        </w:rPr>
        <w:t xml:space="preserve">Todas y cada una de las intervenciones de las diputadas y de los diputados registradas durante la presente sesión se contienen íntegramente en versión mecanográfica y forman parte de la presente acta. Damos fe. - - </w:t>
      </w:r>
      <w:r w:rsidR="00BF67EB">
        <w:rPr>
          <w:rFonts w:ascii="Abadi" w:hAnsi="Abadi" w:cs="Verdana"/>
          <w:color w:val="000000"/>
          <w:sz w:val="21"/>
          <w:szCs w:val="21"/>
        </w:rPr>
        <w:t xml:space="preserve">- - - - - - - - - - - - - - - - - - - </w:t>
      </w:r>
    </w:p>
    <w:p w14:paraId="619A5490" w14:textId="77777777" w:rsidR="00135E64" w:rsidRDefault="00135E64" w:rsidP="00135E64">
      <w:pPr>
        <w:autoSpaceDE w:val="0"/>
        <w:autoSpaceDN w:val="0"/>
        <w:adjustRightInd w:val="0"/>
        <w:jc w:val="both"/>
        <w:rPr>
          <w:rFonts w:ascii="Abadi" w:hAnsi="Abadi" w:cs="Verdana"/>
          <w:b/>
          <w:bCs/>
          <w:color w:val="000000"/>
          <w:sz w:val="21"/>
          <w:szCs w:val="21"/>
        </w:rPr>
      </w:pPr>
    </w:p>
    <w:p w14:paraId="78AB137E" w14:textId="77777777" w:rsidR="00135E64" w:rsidRDefault="00135E64" w:rsidP="00135E64">
      <w:pPr>
        <w:autoSpaceDE w:val="0"/>
        <w:autoSpaceDN w:val="0"/>
        <w:adjustRightInd w:val="0"/>
        <w:jc w:val="both"/>
        <w:rPr>
          <w:rFonts w:ascii="Abadi" w:hAnsi="Abadi" w:cs="Verdana"/>
          <w:b/>
          <w:bCs/>
          <w:color w:val="000000"/>
          <w:sz w:val="21"/>
          <w:szCs w:val="21"/>
        </w:rPr>
      </w:pPr>
    </w:p>
    <w:p w14:paraId="5617BA4A" w14:textId="77777777" w:rsidR="00135E64" w:rsidRPr="00E6379B" w:rsidRDefault="00135E64" w:rsidP="00135E64">
      <w:pPr>
        <w:pStyle w:val="Default"/>
        <w:jc w:val="both"/>
        <w:rPr>
          <w:rFonts w:ascii="Abadi" w:hAnsi="Abadi"/>
          <w:sz w:val="21"/>
          <w:szCs w:val="21"/>
        </w:rPr>
      </w:pPr>
      <w:r w:rsidRPr="00AA22F2">
        <w:rPr>
          <w:rFonts w:ascii="Abadi" w:hAnsi="Abadi" w:cs="Verdana"/>
          <w:b/>
          <w:bCs/>
          <w:sz w:val="21"/>
          <w:szCs w:val="21"/>
        </w:rPr>
        <w:t>Irma Leticia González Sánchez</w:t>
      </w:r>
    </w:p>
    <w:p w14:paraId="54E1B7A5" w14:textId="77777777" w:rsidR="00992EA7" w:rsidRDefault="00135E64" w:rsidP="00135E64">
      <w:pPr>
        <w:autoSpaceDE w:val="0"/>
        <w:autoSpaceDN w:val="0"/>
        <w:adjustRightInd w:val="0"/>
        <w:jc w:val="both"/>
        <w:rPr>
          <w:rFonts w:ascii="Abadi" w:hAnsi="Abadi" w:cs="Verdana"/>
          <w:b/>
          <w:bCs/>
          <w:color w:val="000000"/>
          <w:sz w:val="21"/>
          <w:szCs w:val="21"/>
        </w:rPr>
      </w:pPr>
      <w:r w:rsidRPr="00AA22F2">
        <w:rPr>
          <w:rFonts w:ascii="Abadi" w:hAnsi="Abadi" w:cs="Verdana"/>
          <w:b/>
          <w:bCs/>
          <w:color w:val="000000"/>
          <w:sz w:val="21"/>
          <w:szCs w:val="21"/>
        </w:rPr>
        <w:t xml:space="preserve">Diputada presidenta </w:t>
      </w:r>
    </w:p>
    <w:p w14:paraId="607AC35C" w14:textId="77777777" w:rsidR="00992EA7" w:rsidRDefault="00992EA7" w:rsidP="00135E64">
      <w:pPr>
        <w:autoSpaceDE w:val="0"/>
        <w:autoSpaceDN w:val="0"/>
        <w:adjustRightInd w:val="0"/>
        <w:jc w:val="both"/>
        <w:rPr>
          <w:rFonts w:ascii="Abadi" w:hAnsi="Abadi" w:cs="Verdana"/>
          <w:b/>
          <w:bCs/>
          <w:color w:val="000000"/>
          <w:sz w:val="21"/>
          <w:szCs w:val="21"/>
        </w:rPr>
      </w:pPr>
    </w:p>
    <w:p w14:paraId="6481B876" w14:textId="724F1F90" w:rsidR="00135E64" w:rsidRPr="00AA22F2" w:rsidRDefault="00135E64" w:rsidP="00135E64">
      <w:pPr>
        <w:autoSpaceDE w:val="0"/>
        <w:autoSpaceDN w:val="0"/>
        <w:adjustRightInd w:val="0"/>
        <w:jc w:val="both"/>
        <w:rPr>
          <w:rFonts w:ascii="Abadi" w:hAnsi="Abadi" w:cs="Verdana"/>
          <w:b/>
          <w:bCs/>
          <w:color w:val="000000"/>
          <w:sz w:val="21"/>
          <w:szCs w:val="21"/>
        </w:rPr>
      </w:pPr>
      <w:r w:rsidRPr="00AA22F2">
        <w:rPr>
          <w:rFonts w:ascii="Abadi" w:hAnsi="Abadi" w:cs="Verdana"/>
          <w:b/>
          <w:bCs/>
          <w:color w:val="000000"/>
          <w:sz w:val="21"/>
          <w:szCs w:val="21"/>
        </w:rPr>
        <w:t xml:space="preserve">Briseida Anabel Magdaleno González </w:t>
      </w:r>
    </w:p>
    <w:p w14:paraId="5F8E7AA1" w14:textId="77777777" w:rsidR="00135E64" w:rsidRDefault="00135E64" w:rsidP="00135E64">
      <w:pPr>
        <w:pStyle w:val="Default"/>
        <w:jc w:val="both"/>
        <w:rPr>
          <w:rFonts w:ascii="Abadi" w:hAnsi="Abadi" w:cs="Verdana"/>
          <w:b/>
          <w:bCs/>
          <w:sz w:val="21"/>
          <w:szCs w:val="21"/>
        </w:rPr>
      </w:pPr>
      <w:r w:rsidRPr="00AA22F2">
        <w:rPr>
          <w:rFonts w:ascii="Abadi" w:hAnsi="Abadi" w:cs="Verdana"/>
          <w:b/>
          <w:bCs/>
          <w:sz w:val="21"/>
          <w:szCs w:val="21"/>
        </w:rPr>
        <w:t>Diputada secretaria</w:t>
      </w:r>
    </w:p>
    <w:p w14:paraId="780364AD" w14:textId="77777777" w:rsidR="00135E64" w:rsidRDefault="00135E64" w:rsidP="00135E64">
      <w:pPr>
        <w:pStyle w:val="Default"/>
        <w:jc w:val="both"/>
        <w:rPr>
          <w:rFonts w:ascii="Abadi" w:hAnsi="Abadi" w:cs="Verdana"/>
          <w:b/>
          <w:bCs/>
          <w:sz w:val="21"/>
          <w:szCs w:val="21"/>
        </w:rPr>
      </w:pPr>
    </w:p>
    <w:p w14:paraId="353A3A28" w14:textId="77777777" w:rsidR="00135E64" w:rsidRPr="00AA22F2" w:rsidRDefault="00135E64" w:rsidP="00135E64">
      <w:pPr>
        <w:autoSpaceDE w:val="0"/>
        <w:autoSpaceDN w:val="0"/>
        <w:adjustRightInd w:val="0"/>
        <w:jc w:val="both"/>
        <w:rPr>
          <w:rFonts w:ascii="Abadi" w:hAnsi="Abadi" w:cs="Verdana"/>
          <w:color w:val="000000"/>
          <w:sz w:val="21"/>
          <w:szCs w:val="21"/>
        </w:rPr>
      </w:pPr>
      <w:r w:rsidRPr="00AA22F2">
        <w:rPr>
          <w:rFonts w:ascii="Abadi" w:hAnsi="Abadi" w:cs="Verdana"/>
          <w:b/>
          <w:bCs/>
          <w:color w:val="000000"/>
          <w:sz w:val="21"/>
          <w:szCs w:val="21"/>
        </w:rPr>
        <w:t xml:space="preserve">Yulma Rocha Aguilar </w:t>
      </w:r>
    </w:p>
    <w:p w14:paraId="15D5ED5F" w14:textId="681B1E6A" w:rsidR="00135E64" w:rsidRDefault="00135E64" w:rsidP="00135E64">
      <w:pPr>
        <w:pStyle w:val="Default"/>
        <w:jc w:val="both"/>
        <w:rPr>
          <w:rFonts w:ascii="Abadi" w:hAnsi="Abadi" w:cs="Verdana"/>
          <w:b/>
          <w:bCs/>
          <w:sz w:val="21"/>
          <w:szCs w:val="21"/>
        </w:rPr>
      </w:pPr>
      <w:r w:rsidRPr="00AA22F2">
        <w:rPr>
          <w:rFonts w:ascii="Abadi" w:hAnsi="Abadi" w:cs="Verdana"/>
          <w:b/>
          <w:bCs/>
          <w:sz w:val="21"/>
          <w:szCs w:val="21"/>
        </w:rPr>
        <w:t xml:space="preserve">Diputada secretaria </w:t>
      </w:r>
    </w:p>
    <w:p w14:paraId="736AAF9B" w14:textId="5EDFCB1D" w:rsidR="00992EA7" w:rsidRDefault="00992EA7" w:rsidP="00135E64">
      <w:pPr>
        <w:pStyle w:val="Default"/>
        <w:jc w:val="both"/>
        <w:rPr>
          <w:rFonts w:ascii="Abadi" w:hAnsi="Abadi" w:cs="Verdana"/>
          <w:b/>
          <w:bCs/>
          <w:sz w:val="21"/>
          <w:szCs w:val="21"/>
        </w:rPr>
      </w:pPr>
    </w:p>
    <w:p w14:paraId="4A7FF07A" w14:textId="7AE7C37D" w:rsidR="00992EA7" w:rsidRDefault="00992EA7" w:rsidP="00992EA7">
      <w:pPr>
        <w:pStyle w:val="Default"/>
        <w:rPr>
          <w:rFonts w:ascii="Abadi" w:eastAsia="Times New Roman" w:hAnsi="Abadi" w:cs="Verdana"/>
          <w:b/>
          <w:bCs/>
          <w:sz w:val="21"/>
          <w:szCs w:val="21"/>
          <w:lang w:eastAsia="es-ES"/>
        </w:rPr>
      </w:pPr>
      <w:r w:rsidRPr="00992EA7">
        <w:rPr>
          <w:rFonts w:ascii="Abadi" w:eastAsia="Times New Roman" w:hAnsi="Abadi" w:cs="Verdana"/>
          <w:b/>
          <w:bCs/>
          <w:sz w:val="21"/>
          <w:szCs w:val="21"/>
          <w:lang w:eastAsia="es-ES"/>
        </w:rPr>
        <w:t>Laura Cristina Márquez Alcalá Diputada vicepresidenta</w:t>
      </w:r>
    </w:p>
    <w:p w14:paraId="284396CF" w14:textId="43FD5B8A" w:rsidR="00471609" w:rsidRDefault="00471609" w:rsidP="00992EA7">
      <w:pPr>
        <w:pStyle w:val="Default"/>
        <w:rPr>
          <w:rFonts w:ascii="Abadi" w:eastAsia="Times New Roman" w:hAnsi="Abadi" w:cs="Verdana"/>
          <w:b/>
          <w:bCs/>
          <w:sz w:val="21"/>
          <w:szCs w:val="21"/>
          <w:lang w:eastAsia="es-ES"/>
        </w:rPr>
      </w:pPr>
    </w:p>
    <w:p w14:paraId="131330CC" w14:textId="77777777" w:rsidR="00FD5338" w:rsidRDefault="00FD5338" w:rsidP="00471609">
      <w:pPr>
        <w:jc w:val="center"/>
        <w:rPr>
          <w:rFonts w:ascii="Abadi" w:hAnsi="Abadi"/>
          <w:b/>
          <w:bCs/>
          <w:sz w:val="21"/>
          <w:szCs w:val="21"/>
        </w:rPr>
      </w:pPr>
    </w:p>
    <w:p w14:paraId="1F62888F" w14:textId="62E24EC7" w:rsidR="00FA5D95" w:rsidRPr="00CD4B88" w:rsidRDefault="00FA5D95" w:rsidP="00522523">
      <w:pPr>
        <w:pStyle w:val="Prrafodelista"/>
        <w:numPr>
          <w:ilvl w:val="0"/>
          <w:numId w:val="7"/>
        </w:numPr>
        <w:ind w:left="567" w:hanging="567"/>
        <w:jc w:val="both"/>
        <w:rPr>
          <w:rFonts w:ascii="Abadi" w:hAnsi="Abadi"/>
          <w:b/>
          <w:bCs/>
          <w:sz w:val="21"/>
          <w:szCs w:val="21"/>
        </w:rPr>
      </w:pPr>
      <w:r w:rsidRPr="00CD4B88">
        <w:rPr>
          <w:rFonts w:ascii="Abadi" w:hAnsi="Abadi"/>
          <w:b/>
          <w:bCs/>
          <w:sz w:val="21"/>
          <w:szCs w:val="21"/>
        </w:rPr>
        <w:t xml:space="preserve">DAR CUENTA CON LAS COMUNICACIONES </w:t>
      </w:r>
      <w:r w:rsidR="000D1744" w:rsidRPr="00CD4B88">
        <w:rPr>
          <w:rFonts w:ascii="Abadi" w:hAnsi="Abadi"/>
          <w:b/>
          <w:bCs/>
          <w:sz w:val="21"/>
          <w:szCs w:val="21"/>
        </w:rPr>
        <w:t>Y CORRESPONDENCIA</w:t>
      </w:r>
      <w:r w:rsidRPr="00CD4B88">
        <w:rPr>
          <w:rFonts w:ascii="Abadi" w:hAnsi="Abadi"/>
          <w:b/>
          <w:bCs/>
          <w:sz w:val="21"/>
          <w:szCs w:val="21"/>
        </w:rPr>
        <w:t xml:space="preserve">  RECIBIDAS</w:t>
      </w:r>
      <w:r w:rsidR="005F21F2" w:rsidRPr="00CD4B88">
        <w:rPr>
          <w:rFonts w:ascii="Abadi" w:hAnsi="Abadi"/>
          <w:b/>
          <w:bCs/>
          <w:sz w:val="21"/>
          <w:szCs w:val="21"/>
        </w:rPr>
        <w:t xml:space="preserve"> </w:t>
      </w:r>
      <w:r w:rsidR="00986E10">
        <w:rPr>
          <w:rStyle w:val="Refdenotaalpie"/>
          <w:rFonts w:ascii="Abadi" w:hAnsi="Abadi"/>
          <w:b/>
          <w:bCs/>
          <w:sz w:val="21"/>
          <w:szCs w:val="21"/>
        </w:rPr>
        <w:footnoteReference w:id="2"/>
      </w:r>
    </w:p>
    <w:p w14:paraId="50940C5C" w14:textId="10C99286" w:rsidR="006B5884" w:rsidRDefault="006B5884" w:rsidP="00CD4B88">
      <w:pPr>
        <w:ind w:left="567" w:hanging="567"/>
        <w:jc w:val="both"/>
        <w:rPr>
          <w:rFonts w:ascii="Abadi" w:hAnsi="Abadi"/>
          <w:b/>
          <w:bCs/>
          <w:sz w:val="21"/>
          <w:szCs w:val="21"/>
        </w:rPr>
      </w:pPr>
    </w:p>
    <w:p w14:paraId="62127273" w14:textId="78BD7F9D" w:rsidR="00443882" w:rsidRDefault="00443882" w:rsidP="00FA5D95">
      <w:pPr>
        <w:jc w:val="both"/>
        <w:rPr>
          <w:rFonts w:ascii="Abadi" w:hAnsi="Abadi"/>
          <w:b/>
          <w:bCs/>
          <w:sz w:val="21"/>
          <w:szCs w:val="21"/>
        </w:rPr>
      </w:pPr>
    </w:p>
    <w:tbl>
      <w:tblPr>
        <w:tblStyle w:val="Tablaconcuadrcula"/>
        <w:tblW w:w="438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494"/>
        <w:gridCol w:w="1886"/>
      </w:tblGrid>
      <w:tr w:rsidR="00443882" w14:paraId="60AEE478" w14:textId="77777777" w:rsidTr="00724EA0">
        <w:tc>
          <w:tcPr>
            <w:tcW w:w="2494" w:type="dxa"/>
            <w:shd w:val="clear" w:color="auto" w:fill="EEECE1" w:themeFill="background2"/>
          </w:tcPr>
          <w:p w14:paraId="56B76614" w14:textId="77777777" w:rsidR="00443882" w:rsidRPr="006206B9" w:rsidRDefault="00443882" w:rsidP="00DC083E">
            <w:pPr>
              <w:jc w:val="both"/>
              <w:rPr>
                <w:rFonts w:ascii="Abadi" w:hAnsi="Abadi"/>
                <w:b/>
                <w:bCs/>
                <w:sz w:val="21"/>
                <w:szCs w:val="21"/>
              </w:rPr>
            </w:pPr>
            <w:r w:rsidRPr="006206B9">
              <w:rPr>
                <w:rFonts w:ascii="Abadi" w:hAnsi="Abadi"/>
                <w:b/>
                <w:bCs/>
                <w:sz w:val="21"/>
                <w:szCs w:val="21"/>
              </w:rPr>
              <w:t>A S U N T O</w:t>
            </w:r>
          </w:p>
        </w:tc>
        <w:tc>
          <w:tcPr>
            <w:tcW w:w="1886" w:type="dxa"/>
            <w:shd w:val="clear" w:color="auto" w:fill="EEECE1" w:themeFill="background2"/>
          </w:tcPr>
          <w:p w14:paraId="54D3E96D" w14:textId="77777777" w:rsidR="00443882" w:rsidRPr="006206B9" w:rsidRDefault="00443882" w:rsidP="00DC083E">
            <w:pPr>
              <w:jc w:val="both"/>
              <w:rPr>
                <w:rFonts w:ascii="Abadi" w:hAnsi="Abadi"/>
                <w:b/>
                <w:bCs/>
                <w:sz w:val="21"/>
                <w:szCs w:val="21"/>
              </w:rPr>
            </w:pPr>
            <w:r w:rsidRPr="006206B9">
              <w:rPr>
                <w:rFonts w:ascii="Abadi" w:hAnsi="Abadi"/>
                <w:b/>
                <w:bCs/>
                <w:sz w:val="21"/>
                <w:szCs w:val="21"/>
              </w:rPr>
              <w:t>A C U E R D O</w:t>
            </w:r>
          </w:p>
        </w:tc>
      </w:tr>
      <w:tr w:rsidR="00443882" w14:paraId="305C8D6A" w14:textId="77777777" w:rsidTr="0064780B">
        <w:tc>
          <w:tcPr>
            <w:tcW w:w="4380" w:type="dxa"/>
            <w:gridSpan w:val="2"/>
            <w:shd w:val="clear" w:color="auto" w:fill="EEECE1" w:themeFill="background2"/>
          </w:tcPr>
          <w:p w14:paraId="307FC2AF" w14:textId="5187463D" w:rsidR="00443882" w:rsidRPr="006206B9" w:rsidRDefault="00C529C5" w:rsidP="00DC083E">
            <w:pPr>
              <w:jc w:val="both"/>
              <w:rPr>
                <w:rFonts w:ascii="Abadi" w:hAnsi="Abadi"/>
                <w:b/>
                <w:bCs/>
                <w:sz w:val="21"/>
                <w:szCs w:val="21"/>
              </w:rPr>
            </w:pPr>
            <w:r w:rsidRPr="00C529C5">
              <w:rPr>
                <w:rFonts w:ascii="Abadi" w:hAnsi="Abadi"/>
                <w:b/>
                <w:bCs/>
                <w:sz w:val="21"/>
                <w:szCs w:val="21"/>
              </w:rPr>
              <w:t>I. Comunicados provenientes de los poderes de la Unión y Organismos Autónomos.</w:t>
            </w:r>
          </w:p>
        </w:tc>
      </w:tr>
      <w:tr w:rsidR="00443882" w14:paraId="1CD4CEAC" w14:textId="77777777" w:rsidTr="00724EA0">
        <w:tc>
          <w:tcPr>
            <w:tcW w:w="2494" w:type="dxa"/>
          </w:tcPr>
          <w:p w14:paraId="69A9ED2D" w14:textId="2E098868" w:rsidR="00443882" w:rsidRPr="00D53B60" w:rsidRDefault="00C529C5" w:rsidP="00DA1CE6">
            <w:pPr>
              <w:autoSpaceDE w:val="0"/>
              <w:autoSpaceDN w:val="0"/>
              <w:adjustRightInd w:val="0"/>
              <w:jc w:val="both"/>
              <w:rPr>
                <w:rFonts w:ascii="Abadi" w:eastAsia="Calibri" w:hAnsi="Abadi" w:cs="Arial"/>
                <w:color w:val="000000"/>
                <w:sz w:val="21"/>
                <w:szCs w:val="21"/>
                <w:lang w:eastAsia="en-US"/>
              </w:rPr>
            </w:pPr>
            <w:r w:rsidRPr="00C529C5">
              <w:rPr>
                <w:rFonts w:ascii="Abadi" w:eastAsia="Calibri" w:hAnsi="Abadi" w:cs="Arial"/>
                <w:color w:val="000000"/>
                <w:sz w:val="21"/>
                <w:szCs w:val="21"/>
                <w:lang w:eastAsia="en-US"/>
              </w:rPr>
              <w:t>El titular del Secretariado Ejecutivo del Sistema Nacional de Seguridad Pública de la Secretaría de Seguridad y Protección Ciudadana da respuesta al punto de acuerdo aprobado por esta Legislatura, en el que se exhorta a los 46 ayuntamientos del Estado de Guanajuato, a la Secretaría de Seguridad Pública del Estado de Guanajuato y a la Secretaría de Seguridad y Protección Ciudadana para intensificar las medidas con perspectiva de género en las instituciones policiacas; así como garantizar condiciones equitativas para el reclutamiento, selección, ingreso, contratación, ascenso, formación, certificación, permanencia, evaluación, promoción, reconocimiento y el máximo desarrollo profesional de mujeres policías y contribuir a la disminución, y eventual erradicación de la violencia cometida en contra de las mujeres policías.</w:t>
            </w:r>
          </w:p>
        </w:tc>
        <w:tc>
          <w:tcPr>
            <w:tcW w:w="1886" w:type="dxa"/>
          </w:tcPr>
          <w:p w14:paraId="36FCD71A" w14:textId="308C3C75" w:rsidR="00443882" w:rsidRPr="002F6389" w:rsidRDefault="00A15CC7" w:rsidP="00DC083E">
            <w:pPr>
              <w:jc w:val="both"/>
              <w:rPr>
                <w:rFonts w:ascii="Abadi" w:hAnsi="Abadi"/>
                <w:b/>
                <w:bCs/>
                <w:sz w:val="20"/>
                <w:szCs w:val="20"/>
              </w:rPr>
            </w:pPr>
            <w:r>
              <w:rPr>
                <w:rFonts w:ascii="Abadi" w:hAnsi="Abadi"/>
                <w:b/>
                <w:bCs/>
                <w:sz w:val="20"/>
                <w:szCs w:val="20"/>
              </w:rPr>
              <w:t>Enterados.</w:t>
            </w:r>
          </w:p>
        </w:tc>
      </w:tr>
      <w:tr w:rsidR="00533759" w14:paraId="6F6B2416" w14:textId="77777777" w:rsidTr="0064780B">
        <w:tc>
          <w:tcPr>
            <w:tcW w:w="4380" w:type="dxa"/>
            <w:gridSpan w:val="2"/>
            <w:shd w:val="clear" w:color="auto" w:fill="EEECE1" w:themeFill="background2"/>
          </w:tcPr>
          <w:p w14:paraId="102B7D1B" w14:textId="29EDB7C5" w:rsidR="00533759" w:rsidRPr="006206B9" w:rsidRDefault="00FE01E6" w:rsidP="00533759">
            <w:pPr>
              <w:jc w:val="both"/>
              <w:rPr>
                <w:rFonts w:ascii="Abadi" w:hAnsi="Abadi"/>
                <w:b/>
                <w:bCs/>
                <w:sz w:val="21"/>
                <w:szCs w:val="21"/>
              </w:rPr>
            </w:pPr>
            <w:r>
              <w:rPr>
                <w:rFonts w:ascii="Abadi" w:hAnsi="Abadi"/>
                <w:b/>
                <w:bCs/>
                <w:sz w:val="21"/>
                <w:szCs w:val="21"/>
              </w:rPr>
              <w:t>II. Comunicados provenientes de los poderes del Estado y Organismos Aut</w:t>
            </w:r>
            <w:r w:rsidR="003F477D">
              <w:rPr>
                <w:rFonts w:ascii="Abadi" w:hAnsi="Abadi"/>
                <w:b/>
                <w:bCs/>
                <w:sz w:val="21"/>
                <w:szCs w:val="21"/>
              </w:rPr>
              <w:t>ónomos.</w:t>
            </w:r>
          </w:p>
        </w:tc>
      </w:tr>
      <w:tr w:rsidR="00533759" w14:paraId="223D417D" w14:textId="77777777" w:rsidTr="00724EA0">
        <w:tc>
          <w:tcPr>
            <w:tcW w:w="2494" w:type="dxa"/>
          </w:tcPr>
          <w:p w14:paraId="5EB5C262" w14:textId="77777777" w:rsidR="00A86FEA" w:rsidRDefault="009A1F1C" w:rsidP="006B3471">
            <w:pPr>
              <w:autoSpaceDE w:val="0"/>
              <w:autoSpaceDN w:val="0"/>
              <w:adjustRightInd w:val="0"/>
              <w:jc w:val="both"/>
              <w:rPr>
                <w:rFonts w:ascii="Abadi" w:hAnsi="Abadi" w:cs="Arial"/>
                <w:sz w:val="21"/>
                <w:szCs w:val="21"/>
              </w:rPr>
            </w:pPr>
            <w:r w:rsidRPr="009A1F1C">
              <w:rPr>
                <w:rFonts w:ascii="Abadi" w:hAnsi="Abadi" w:cs="Arial"/>
                <w:sz w:val="21"/>
                <w:szCs w:val="21"/>
              </w:rPr>
              <w:t xml:space="preserve">La coordinadora general jurídica del Gobierno del Estado remite la opinión consolidada con la Secretaría de Gobierno a la consulta de la iniciativa que crea la Ley para la Evaluación del Sistema Penal Acusatorio y Oral en el Estado de Guanajuato. </w:t>
            </w:r>
          </w:p>
          <w:p w14:paraId="57FBD9D9" w14:textId="77777777" w:rsidR="00A86FEA" w:rsidRDefault="00A86FEA" w:rsidP="006B3471">
            <w:pPr>
              <w:autoSpaceDE w:val="0"/>
              <w:autoSpaceDN w:val="0"/>
              <w:adjustRightInd w:val="0"/>
              <w:jc w:val="both"/>
              <w:rPr>
                <w:rFonts w:ascii="Abadi" w:hAnsi="Abadi" w:cs="Arial"/>
                <w:sz w:val="21"/>
                <w:szCs w:val="21"/>
              </w:rPr>
            </w:pPr>
          </w:p>
          <w:p w14:paraId="7C54516E" w14:textId="7DEF14BF" w:rsidR="00533759" w:rsidRPr="00C610AA" w:rsidRDefault="009A1F1C" w:rsidP="006B3471">
            <w:pPr>
              <w:autoSpaceDE w:val="0"/>
              <w:autoSpaceDN w:val="0"/>
              <w:adjustRightInd w:val="0"/>
              <w:jc w:val="both"/>
              <w:rPr>
                <w:rFonts w:ascii="Abadi" w:hAnsi="Abadi" w:cs="Arial"/>
                <w:sz w:val="21"/>
                <w:szCs w:val="21"/>
              </w:rPr>
            </w:pPr>
            <w:r w:rsidRPr="009A1F1C">
              <w:rPr>
                <w:rFonts w:ascii="Abadi" w:hAnsi="Abadi" w:cs="Arial"/>
                <w:sz w:val="21"/>
                <w:szCs w:val="21"/>
              </w:rPr>
              <w:t xml:space="preserve"> La directora general jurídica de la Fiscalía </w:t>
            </w:r>
            <w:r w:rsidRPr="009A1F1C">
              <w:rPr>
                <w:rFonts w:ascii="Abadi" w:hAnsi="Abadi" w:cs="Arial"/>
                <w:sz w:val="21"/>
                <w:szCs w:val="21"/>
              </w:rPr>
              <w:lastRenderedPageBreak/>
              <w:t>General del Estado de Guanajuato remite respuesta a la consulta de la iniciativa que crea la Ley para la Evaluación del Sistema Penal Acusatorio y Oral en el Estado de Guanajuato.</w:t>
            </w:r>
          </w:p>
        </w:tc>
        <w:tc>
          <w:tcPr>
            <w:tcW w:w="1886" w:type="dxa"/>
          </w:tcPr>
          <w:p w14:paraId="49C4E976" w14:textId="61000356" w:rsidR="00533759" w:rsidRPr="00DB451E" w:rsidRDefault="009A1F1C" w:rsidP="006B3471">
            <w:pPr>
              <w:jc w:val="both"/>
              <w:rPr>
                <w:rFonts w:ascii="Abadi" w:hAnsi="Abadi"/>
                <w:b/>
                <w:bCs/>
                <w:i/>
                <w:iCs/>
                <w:sz w:val="21"/>
                <w:szCs w:val="21"/>
              </w:rPr>
            </w:pPr>
            <w:r w:rsidRPr="009A1F1C">
              <w:rPr>
                <w:rFonts w:ascii="Abadi" w:hAnsi="Abadi"/>
                <w:b/>
                <w:bCs/>
                <w:sz w:val="20"/>
                <w:szCs w:val="20"/>
              </w:rPr>
              <w:lastRenderedPageBreak/>
              <w:t>Enterados y se informa que se turnaron a las Comisiones Unidas de Gobernación y Puntos Constitucionales y de Justicia.</w:t>
            </w:r>
          </w:p>
        </w:tc>
      </w:tr>
      <w:tr w:rsidR="00533759" w14:paraId="5BF63DAA" w14:textId="77777777" w:rsidTr="00724EA0">
        <w:tc>
          <w:tcPr>
            <w:tcW w:w="2494" w:type="dxa"/>
          </w:tcPr>
          <w:p w14:paraId="7DA3A660" w14:textId="77777777" w:rsidR="00EC2EA9" w:rsidRDefault="009A1F1C" w:rsidP="00E118DB">
            <w:pPr>
              <w:autoSpaceDE w:val="0"/>
              <w:autoSpaceDN w:val="0"/>
              <w:adjustRightInd w:val="0"/>
              <w:jc w:val="both"/>
              <w:rPr>
                <w:rFonts w:ascii="Abadi" w:hAnsi="Abadi"/>
                <w:sz w:val="21"/>
                <w:szCs w:val="21"/>
              </w:rPr>
            </w:pPr>
            <w:r w:rsidRPr="009A1F1C">
              <w:rPr>
                <w:rFonts w:ascii="Abadi" w:hAnsi="Abadi"/>
                <w:sz w:val="21"/>
                <w:szCs w:val="21"/>
              </w:rPr>
              <w:t xml:space="preserve">El procurador de los Derechos Humanos del Estado de Guanajuato remite respuesta a la consulta de la iniciativa de Ley de Convivencia Escolar Pacífica en el Estado de Guanajuato.  </w:t>
            </w:r>
          </w:p>
          <w:p w14:paraId="56ABD368" w14:textId="77777777" w:rsidR="00EC2EA9" w:rsidRDefault="00EC2EA9" w:rsidP="00E118DB">
            <w:pPr>
              <w:autoSpaceDE w:val="0"/>
              <w:autoSpaceDN w:val="0"/>
              <w:adjustRightInd w:val="0"/>
              <w:jc w:val="both"/>
              <w:rPr>
                <w:rFonts w:ascii="Abadi" w:hAnsi="Abadi"/>
                <w:sz w:val="21"/>
                <w:szCs w:val="21"/>
              </w:rPr>
            </w:pPr>
          </w:p>
          <w:p w14:paraId="03B66B83" w14:textId="77777777" w:rsidR="00EC2EA9" w:rsidRDefault="00EC2EA9" w:rsidP="00E118DB">
            <w:pPr>
              <w:autoSpaceDE w:val="0"/>
              <w:autoSpaceDN w:val="0"/>
              <w:adjustRightInd w:val="0"/>
              <w:jc w:val="both"/>
              <w:rPr>
                <w:rFonts w:ascii="Abadi" w:hAnsi="Abadi"/>
                <w:sz w:val="21"/>
                <w:szCs w:val="21"/>
              </w:rPr>
            </w:pPr>
          </w:p>
          <w:p w14:paraId="23062849" w14:textId="18DA247C" w:rsidR="00533759" w:rsidRPr="00BB71B2" w:rsidRDefault="009A1F1C" w:rsidP="00E118DB">
            <w:pPr>
              <w:autoSpaceDE w:val="0"/>
              <w:autoSpaceDN w:val="0"/>
              <w:adjustRightInd w:val="0"/>
              <w:jc w:val="both"/>
              <w:rPr>
                <w:rFonts w:ascii="Abadi" w:hAnsi="Abadi"/>
                <w:sz w:val="21"/>
                <w:szCs w:val="21"/>
              </w:rPr>
            </w:pPr>
            <w:r w:rsidRPr="009A1F1C">
              <w:rPr>
                <w:rFonts w:ascii="Abadi" w:hAnsi="Abadi"/>
                <w:sz w:val="21"/>
                <w:szCs w:val="21"/>
              </w:rPr>
              <w:t>El procurador de los Derechos Humanos del Estado de Guanajuato remite respuesta a la solicitud de información</w:t>
            </w:r>
            <w:r w:rsidR="00E118DB">
              <w:rPr>
                <w:rFonts w:ascii="Abadi" w:hAnsi="Abadi"/>
                <w:sz w:val="21"/>
                <w:szCs w:val="21"/>
              </w:rPr>
              <w:t xml:space="preserve"> </w:t>
            </w:r>
            <w:r w:rsidR="00E118DB" w:rsidRPr="00E118DB">
              <w:rPr>
                <w:rFonts w:ascii="Abadi" w:hAnsi="Abadi"/>
                <w:sz w:val="21"/>
                <w:szCs w:val="21"/>
              </w:rPr>
              <w:t>respecto al número de denuncias presentadas entre alumnos, docentes, directivos y padres de familia en los años 2020 y 2021.</w:t>
            </w:r>
          </w:p>
        </w:tc>
        <w:tc>
          <w:tcPr>
            <w:tcW w:w="1886" w:type="dxa"/>
          </w:tcPr>
          <w:p w14:paraId="3E44441F" w14:textId="60644884" w:rsidR="00533759" w:rsidRPr="00743304" w:rsidRDefault="00E118DB" w:rsidP="00533759">
            <w:pPr>
              <w:jc w:val="both"/>
              <w:rPr>
                <w:rFonts w:ascii="Abadi" w:hAnsi="Abadi"/>
                <w:b/>
                <w:bCs/>
                <w:sz w:val="21"/>
                <w:szCs w:val="21"/>
              </w:rPr>
            </w:pPr>
            <w:r w:rsidRPr="00E118DB">
              <w:rPr>
                <w:rFonts w:ascii="Abadi" w:hAnsi="Abadi"/>
                <w:b/>
                <w:bCs/>
                <w:sz w:val="21"/>
                <w:szCs w:val="21"/>
              </w:rPr>
              <w:t>Enterados y se informa que se turnaron a la Comisión de Educación, Ciencia y Tecnología y Cultura.</w:t>
            </w:r>
          </w:p>
        </w:tc>
      </w:tr>
      <w:tr w:rsidR="00533759" w:rsidRPr="00595AA4" w14:paraId="215EB7B3" w14:textId="77777777" w:rsidTr="00724EA0">
        <w:tc>
          <w:tcPr>
            <w:tcW w:w="2494" w:type="dxa"/>
          </w:tcPr>
          <w:p w14:paraId="10A88BE3" w14:textId="18D803E6" w:rsidR="007C71BF" w:rsidRPr="00A33512" w:rsidRDefault="00EC2EA9" w:rsidP="00533759">
            <w:pPr>
              <w:jc w:val="both"/>
              <w:rPr>
                <w:rFonts w:ascii="Abadi" w:eastAsia="Arial" w:hAnsi="Abadi" w:cs="Arial"/>
                <w:sz w:val="21"/>
                <w:szCs w:val="21"/>
                <w:lang w:val="en-US" w:eastAsia="en-US"/>
              </w:rPr>
            </w:pPr>
            <w:r w:rsidRPr="00EC2EA9">
              <w:rPr>
                <w:rFonts w:ascii="Abadi" w:eastAsia="Arial" w:hAnsi="Abadi" w:cs="Arial"/>
                <w:sz w:val="21"/>
                <w:szCs w:val="21"/>
                <w:lang w:val="en-US" w:eastAsia="en-US"/>
              </w:rPr>
              <w:t>La presidenta del Supremo Tribunal de Justicia y del Consejo del Poder Judicial del Estado de Guanajuato; así como el procurador de los Derechos Humanos del Estado de Guanajuato remiten respuesta a la consulta de la iniciativa a efecto de reformar, adicionar y derogar diversos artículos de la Ley de Acceso de las Mujeres a una Vida Libre de Violencia para el Estado de Guanajuato.</w:t>
            </w:r>
          </w:p>
        </w:tc>
        <w:tc>
          <w:tcPr>
            <w:tcW w:w="1886" w:type="dxa"/>
          </w:tcPr>
          <w:p w14:paraId="2D0B30DF" w14:textId="39F8A0E9" w:rsidR="00533759" w:rsidRPr="003977A6" w:rsidRDefault="00EC2EA9" w:rsidP="00533759">
            <w:pPr>
              <w:jc w:val="both"/>
              <w:rPr>
                <w:rFonts w:ascii="Abadi" w:hAnsi="Abadi"/>
                <w:b/>
                <w:bCs/>
                <w:sz w:val="20"/>
                <w:szCs w:val="20"/>
              </w:rPr>
            </w:pPr>
            <w:r w:rsidRPr="00EC2EA9">
              <w:rPr>
                <w:rFonts w:ascii="Abadi" w:hAnsi="Abadi"/>
                <w:b/>
                <w:bCs/>
                <w:sz w:val="20"/>
                <w:szCs w:val="20"/>
              </w:rPr>
              <w:t>Enterados y se informa que se turnaron a la Comisión para la Igualdad de Género.</w:t>
            </w:r>
          </w:p>
        </w:tc>
      </w:tr>
      <w:tr w:rsidR="003C6D61" w:rsidRPr="00595AA4" w14:paraId="1714B847" w14:textId="77777777" w:rsidTr="00724EA0">
        <w:tc>
          <w:tcPr>
            <w:tcW w:w="2494" w:type="dxa"/>
          </w:tcPr>
          <w:p w14:paraId="06ED1A1C" w14:textId="77777777" w:rsidR="00E96F83" w:rsidRDefault="00C90057" w:rsidP="00510F69">
            <w:pPr>
              <w:autoSpaceDE w:val="0"/>
              <w:autoSpaceDN w:val="0"/>
              <w:adjustRightInd w:val="0"/>
              <w:jc w:val="both"/>
              <w:rPr>
                <w:rFonts w:ascii="Abadi" w:eastAsia="Calibri" w:hAnsi="Abadi" w:cs="Arial"/>
                <w:color w:val="000000"/>
                <w:sz w:val="21"/>
                <w:szCs w:val="21"/>
                <w:lang w:eastAsia="en-US"/>
              </w:rPr>
            </w:pPr>
            <w:r w:rsidRPr="00C90057">
              <w:rPr>
                <w:rFonts w:ascii="Abadi" w:eastAsia="Calibri" w:hAnsi="Abadi" w:cs="Arial"/>
                <w:color w:val="000000"/>
                <w:sz w:val="21"/>
                <w:szCs w:val="21"/>
                <w:lang w:eastAsia="en-US"/>
              </w:rPr>
              <w:t xml:space="preserve">El procurador de los Derechos Humanos del Estado de Guanajuato remite respuesta a la consulta de la iniciativa con proyecto de decreto por el que se adiciona el artículo 152 Bis al Código Penal del Estado </w:t>
            </w:r>
            <w:r w:rsidRPr="00C90057">
              <w:rPr>
                <w:rFonts w:ascii="Abadi" w:eastAsia="Calibri" w:hAnsi="Abadi" w:cs="Arial"/>
                <w:color w:val="000000"/>
                <w:sz w:val="21"/>
                <w:szCs w:val="21"/>
                <w:lang w:eastAsia="en-US"/>
              </w:rPr>
              <w:t xml:space="preserve">de Guanajuato. </w:t>
            </w:r>
          </w:p>
          <w:p w14:paraId="54043417" w14:textId="77777777" w:rsidR="00E96F83" w:rsidRDefault="00E96F83" w:rsidP="00510F69">
            <w:pPr>
              <w:autoSpaceDE w:val="0"/>
              <w:autoSpaceDN w:val="0"/>
              <w:adjustRightInd w:val="0"/>
              <w:jc w:val="both"/>
              <w:rPr>
                <w:rFonts w:ascii="Abadi" w:eastAsia="Calibri" w:hAnsi="Abadi" w:cs="Arial"/>
                <w:color w:val="000000"/>
                <w:sz w:val="21"/>
                <w:szCs w:val="21"/>
                <w:lang w:eastAsia="en-US"/>
              </w:rPr>
            </w:pPr>
          </w:p>
          <w:p w14:paraId="7E06AEE0" w14:textId="510F5387" w:rsidR="003C6D61" w:rsidRPr="00510F69" w:rsidRDefault="00C90057" w:rsidP="00510F69">
            <w:pPr>
              <w:autoSpaceDE w:val="0"/>
              <w:autoSpaceDN w:val="0"/>
              <w:adjustRightInd w:val="0"/>
              <w:jc w:val="both"/>
              <w:rPr>
                <w:rFonts w:ascii="Abadi" w:eastAsia="Calibri" w:hAnsi="Abadi" w:cs="Arial"/>
                <w:color w:val="000000"/>
                <w:sz w:val="21"/>
                <w:szCs w:val="21"/>
                <w:lang w:eastAsia="en-US"/>
              </w:rPr>
            </w:pPr>
            <w:r w:rsidRPr="00C90057">
              <w:rPr>
                <w:rFonts w:ascii="Abadi" w:eastAsia="Calibri" w:hAnsi="Abadi" w:cs="Arial"/>
                <w:color w:val="000000"/>
                <w:sz w:val="21"/>
                <w:szCs w:val="21"/>
                <w:lang w:eastAsia="en-US"/>
              </w:rPr>
              <w:t xml:space="preserve"> La presidenta del Supremo Tribunal de Justicia y del Consejo del Poder Judicial del Estado de Guanajuato remite respuesta a la consulta de tres iniciativas: la primera, a efecto de reformar los artículos 185 y 185-a del Código Penal del Estado de Guanajuato; la segunda, a efecto de reformar la denominación de los capítulos I y II del Título Sexto del Libro Segundo; así como los artículos 284 y 289-A; y derogar los artículos 285, 286, 287, 288 y 289, del Código Penal del Estado de Guanajuato; y la tercera, a efecto de adicionar un artículo 168-a, al Código Penal del Estado de Guanajuato, y derogar el artículo 257 de la Ley de Movilidad del Estado de Guanajuato y sus Municipios, en la parte que corresponde al primero de los ordenamientos.</w:t>
            </w:r>
          </w:p>
        </w:tc>
        <w:tc>
          <w:tcPr>
            <w:tcW w:w="1886" w:type="dxa"/>
          </w:tcPr>
          <w:p w14:paraId="616FBF8F" w14:textId="52DE7F96" w:rsidR="003C6D61" w:rsidRPr="00510F69" w:rsidRDefault="00C90057" w:rsidP="00533759">
            <w:pPr>
              <w:jc w:val="both"/>
              <w:rPr>
                <w:rFonts w:ascii="Abadi" w:eastAsia="Calibri" w:hAnsi="Abadi" w:cs="Arial"/>
                <w:b/>
                <w:bCs/>
                <w:color w:val="000000"/>
                <w:sz w:val="21"/>
                <w:szCs w:val="21"/>
                <w:lang w:eastAsia="en-US"/>
              </w:rPr>
            </w:pPr>
            <w:r w:rsidRPr="00C90057">
              <w:rPr>
                <w:rFonts w:ascii="Abadi" w:eastAsia="Calibri" w:hAnsi="Abadi" w:cs="Arial"/>
                <w:b/>
                <w:bCs/>
                <w:color w:val="000000"/>
                <w:sz w:val="21"/>
                <w:szCs w:val="21"/>
                <w:lang w:eastAsia="en-US"/>
              </w:rPr>
              <w:t>Enterados y se informa que se turnaron a la Comisión de Justicia.</w:t>
            </w:r>
          </w:p>
        </w:tc>
      </w:tr>
      <w:tr w:rsidR="003C6D61" w:rsidRPr="008E2292" w14:paraId="06C3137E" w14:textId="77777777" w:rsidTr="00724EA0">
        <w:tc>
          <w:tcPr>
            <w:tcW w:w="2494" w:type="dxa"/>
          </w:tcPr>
          <w:p w14:paraId="46FD4A2C" w14:textId="399B86AE" w:rsidR="004A499E" w:rsidRDefault="00C90057" w:rsidP="00B939F6">
            <w:pPr>
              <w:autoSpaceDE w:val="0"/>
              <w:autoSpaceDN w:val="0"/>
              <w:adjustRightInd w:val="0"/>
              <w:jc w:val="both"/>
              <w:rPr>
                <w:rFonts w:ascii="Abadi" w:eastAsia="Calibri" w:hAnsi="Abadi" w:cs="Arial"/>
                <w:color w:val="000000"/>
                <w:sz w:val="21"/>
                <w:szCs w:val="21"/>
                <w:lang w:eastAsia="en-US"/>
              </w:rPr>
            </w:pPr>
            <w:r w:rsidRPr="00C90057">
              <w:rPr>
                <w:rFonts w:ascii="Abadi" w:eastAsia="Calibri" w:hAnsi="Abadi" w:cs="Arial"/>
                <w:color w:val="000000"/>
                <w:sz w:val="21"/>
                <w:szCs w:val="21"/>
                <w:lang w:eastAsia="en-US"/>
              </w:rPr>
              <w:t>La fiscal Especializada en Investigación de Delitos de Desaparición Forzada y Desaparición Cometida por Particulares de la Fiscalía</w:t>
            </w:r>
            <w:r w:rsidR="003B73FF">
              <w:rPr>
                <w:rFonts w:ascii="Abadi" w:eastAsia="Calibri" w:hAnsi="Abadi" w:cs="Arial"/>
                <w:color w:val="000000"/>
                <w:sz w:val="21"/>
                <w:szCs w:val="21"/>
                <w:lang w:eastAsia="en-US"/>
              </w:rPr>
              <w:t xml:space="preserve"> </w:t>
            </w:r>
            <w:r w:rsidR="003B73FF" w:rsidRPr="003B73FF">
              <w:rPr>
                <w:rFonts w:ascii="Abadi" w:eastAsia="Calibri" w:hAnsi="Abadi" w:cs="Arial"/>
                <w:color w:val="000000"/>
                <w:sz w:val="21"/>
                <w:szCs w:val="21"/>
                <w:lang w:eastAsia="en-US"/>
              </w:rPr>
              <w:t xml:space="preserve">General del Estado de Guanajuato remite respuesta al punto de acuerdo aprobado por esta Legislatura en el que se exhorta a la Fiscalía General del Estado para que, atendiendo al llamado realizado por los colectivos de familias de personas desaparecidas y de la plataforma por la paz y la justicia en </w:t>
            </w:r>
            <w:r w:rsidR="003B73FF" w:rsidRPr="003B73FF">
              <w:rPr>
                <w:rFonts w:ascii="Abadi" w:eastAsia="Calibri" w:hAnsi="Abadi" w:cs="Arial"/>
                <w:color w:val="000000"/>
                <w:sz w:val="21"/>
                <w:szCs w:val="21"/>
                <w:lang w:eastAsia="en-US"/>
              </w:rPr>
              <w:lastRenderedPageBreak/>
              <w:t>Guanajuato, implemente de manera permanente mesas de trabajo para analizar a profundidad y de manera concreta, los temas relativos a la búsqueda de personas desaparecidas, los derechos de las víctimas y la investigación forense.</w:t>
            </w:r>
          </w:p>
          <w:p w14:paraId="45082865" w14:textId="77777777" w:rsidR="003B73FF" w:rsidRDefault="003B73FF" w:rsidP="00B939F6">
            <w:pPr>
              <w:autoSpaceDE w:val="0"/>
              <w:autoSpaceDN w:val="0"/>
              <w:adjustRightInd w:val="0"/>
              <w:jc w:val="both"/>
              <w:rPr>
                <w:rFonts w:ascii="Abadi" w:eastAsia="Calibri" w:hAnsi="Abadi" w:cs="Arial"/>
                <w:color w:val="000000"/>
                <w:sz w:val="21"/>
                <w:szCs w:val="21"/>
                <w:lang w:eastAsia="en-US"/>
              </w:rPr>
            </w:pPr>
          </w:p>
          <w:p w14:paraId="2B9CE686" w14:textId="7E1349EE" w:rsidR="003B73FF" w:rsidRPr="00CF5044" w:rsidRDefault="003B73FF" w:rsidP="00B939F6">
            <w:pPr>
              <w:autoSpaceDE w:val="0"/>
              <w:autoSpaceDN w:val="0"/>
              <w:adjustRightInd w:val="0"/>
              <w:jc w:val="both"/>
              <w:rPr>
                <w:rFonts w:ascii="Abadi" w:eastAsia="Calibri" w:hAnsi="Abadi" w:cs="Arial"/>
                <w:color w:val="000000"/>
                <w:sz w:val="21"/>
                <w:szCs w:val="21"/>
                <w:lang w:eastAsia="en-US"/>
              </w:rPr>
            </w:pPr>
          </w:p>
        </w:tc>
        <w:tc>
          <w:tcPr>
            <w:tcW w:w="1886" w:type="dxa"/>
          </w:tcPr>
          <w:p w14:paraId="3D44782C" w14:textId="096D3E8C" w:rsidR="004C07C2" w:rsidRPr="008E2292" w:rsidRDefault="003B73FF" w:rsidP="00CF5044">
            <w:pPr>
              <w:autoSpaceDE w:val="0"/>
              <w:autoSpaceDN w:val="0"/>
              <w:adjustRightInd w:val="0"/>
              <w:jc w:val="both"/>
              <w:rPr>
                <w:rFonts w:ascii="Abadi" w:hAnsi="Abadi"/>
                <w:b/>
                <w:bCs/>
                <w:sz w:val="20"/>
                <w:szCs w:val="20"/>
              </w:rPr>
            </w:pPr>
            <w:r w:rsidRPr="003B73FF">
              <w:rPr>
                <w:rFonts w:ascii="Abadi" w:hAnsi="Abadi"/>
                <w:b/>
                <w:bCs/>
                <w:sz w:val="20"/>
                <w:szCs w:val="20"/>
              </w:rPr>
              <w:lastRenderedPageBreak/>
              <w:t>Enterados.</w:t>
            </w:r>
          </w:p>
        </w:tc>
      </w:tr>
      <w:tr w:rsidR="00533759" w:rsidRPr="008E2292" w14:paraId="4420D61D" w14:textId="77777777" w:rsidTr="00724EA0">
        <w:tc>
          <w:tcPr>
            <w:tcW w:w="2494" w:type="dxa"/>
          </w:tcPr>
          <w:p w14:paraId="03E06A8C" w14:textId="24E0728A" w:rsidR="00B939F6" w:rsidRPr="00B939F6" w:rsidRDefault="00370774" w:rsidP="00B939F6">
            <w:pPr>
              <w:autoSpaceDE w:val="0"/>
              <w:autoSpaceDN w:val="0"/>
              <w:adjustRightInd w:val="0"/>
              <w:jc w:val="both"/>
              <w:rPr>
                <w:rFonts w:ascii="Abadi" w:eastAsia="Calibri" w:hAnsi="Abadi" w:cs="Arial"/>
                <w:color w:val="000000"/>
                <w:sz w:val="21"/>
                <w:szCs w:val="21"/>
                <w:lang w:eastAsia="en-US"/>
              </w:rPr>
            </w:pPr>
            <w:r w:rsidRPr="00370774">
              <w:rPr>
                <w:rFonts w:ascii="Abadi" w:eastAsia="Calibri" w:hAnsi="Abadi" w:cs="Arial"/>
                <w:color w:val="000000"/>
                <w:sz w:val="21"/>
                <w:szCs w:val="21"/>
                <w:lang w:eastAsia="en-US"/>
              </w:rPr>
              <w:t xml:space="preserve">La presidenta del Supremo Tribunal de Justicia y del Consejo del Poder Judicial del Estado de Guanajuato, así como la directora general jurídica de la Fiscalía General del Estado de Guanajuato dan respuesta al acuerdo aprobado por esta Legislatura, en el que se exhorta al Poder Ejecutivo, al Poder Judicial, a los organismos autónomos y a los 46 ayuntamientos del Estado, a efecto de que sigan implementando las acciones necesarias de manera interna como en colaboración institucional para seguir fomentando buenas prácticas e infraestructura de protección y preservación del medio ambiente, con especial énfasis en diagnosticar, evaluar e implementar el uso de medios electrónicos y del sistema de firma electrónica certificada para que se interconecten entre diversas instancias; desarrollo de espacios de áreas verdes; disminución del uso de </w:t>
            </w:r>
            <w:r w:rsidRPr="00370774">
              <w:rPr>
                <w:rFonts w:ascii="Abadi" w:eastAsia="Calibri" w:hAnsi="Abadi" w:cs="Arial"/>
                <w:color w:val="000000"/>
                <w:sz w:val="21"/>
                <w:szCs w:val="21"/>
                <w:lang w:eastAsia="en-US"/>
              </w:rPr>
              <w:t>plásticos; incentivo de uso de termos, cilindros y recipientes de reúso; uso de energías limpias; separación y aprovechamiento de la basura y disminución del máximo uso del papel; dando cumplimiento a los ordenamientos nacionales e internacionales, con el propósito de proteger y garantizar los derechos humanos de todas las personas, así como impulsar la cultura del cuidado del medio ambiente.</w:t>
            </w:r>
          </w:p>
        </w:tc>
        <w:tc>
          <w:tcPr>
            <w:tcW w:w="1886" w:type="dxa"/>
          </w:tcPr>
          <w:p w14:paraId="5364265E" w14:textId="5D8EE0BF" w:rsidR="00533759" w:rsidRPr="008E2292" w:rsidRDefault="00370774" w:rsidP="00533759">
            <w:pPr>
              <w:jc w:val="both"/>
              <w:rPr>
                <w:rFonts w:ascii="Abadi" w:hAnsi="Abadi"/>
                <w:b/>
                <w:bCs/>
                <w:sz w:val="20"/>
                <w:szCs w:val="20"/>
              </w:rPr>
            </w:pPr>
            <w:r w:rsidRPr="00370774">
              <w:rPr>
                <w:rFonts w:ascii="Abadi" w:hAnsi="Abadi"/>
                <w:b/>
                <w:bCs/>
                <w:sz w:val="20"/>
                <w:szCs w:val="20"/>
              </w:rPr>
              <w:t>Enterados y se informa que se turnaron a la Comisión de Medio Ambiente.</w:t>
            </w:r>
          </w:p>
        </w:tc>
      </w:tr>
      <w:tr w:rsidR="008E2292" w:rsidRPr="008E2292" w14:paraId="2C5542DA" w14:textId="77777777" w:rsidTr="00724EA0">
        <w:tc>
          <w:tcPr>
            <w:tcW w:w="2494" w:type="dxa"/>
          </w:tcPr>
          <w:p w14:paraId="1152627D" w14:textId="701F314F" w:rsidR="008E2292" w:rsidRPr="00B939F6" w:rsidRDefault="00370774" w:rsidP="008E2292">
            <w:pPr>
              <w:autoSpaceDE w:val="0"/>
              <w:autoSpaceDN w:val="0"/>
              <w:adjustRightInd w:val="0"/>
              <w:jc w:val="both"/>
              <w:rPr>
                <w:rFonts w:ascii="Abadi" w:eastAsia="Calibri" w:hAnsi="Abadi" w:cs="Arial"/>
                <w:color w:val="000000"/>
                <w:sz w:val="21"/>
                <w:szCs w:val="21"/>
                <w:lang w:eastAsia="en-US"/>
              </w:rPr>
            </w:pPr>
            <w:r w:rsidRPr="00370774">
              <w:rPr>
                <w:rFonts w:ascii="Abadi" w:eastAsia="Calibri" w:hAnsi="Abadi" w:cs="Arial"/>
                <w:color w:val="000000"/>
                <w:sz w:val="21"/>
                <w:szCs w:val="21"/>
                <w:lang w:eastAsia="en-US"/>
              </w:rPr>
              <w:t>La comisionada presidenta del Instituto de Acceso a la Información Pública para el Estado de Guanajuato remite respuesta a la consulta de la iniciativa que reforma la Ley del</w:t>
            </w:r>
            <w:r>
              <w:rPr>
                <w:rFonts w:ascii="Abadi" w:eastAsia="Calibri" w:hAnsi="Abadi" w:cs="Arial"/>
                <w:color w:val="000000"/>
                <w:sz w:val="21"/>
                <w:szCs w:val="21"/>
                <w:lang w:eastAsia="en-US"/>
              </w:rPr>
              <w:t xml:space="preserve"> </w:t>
            </w:r>
            <w:r w:rsidRPr="00370774">
              <w:rPr>
                <w:rFonts w:ascii="Abadi" w:eastAsia="Calibri" w:hAnsi="Abadi" w:cs="Arial"/>
                <w:color w:val="000000"/>
                <w:sz w:val="21"/>
                <w:szCs w:val="21"/>
                <w:lang w:eastAsia="en-US"/>
              </w:rPr>
              <w:t>Trabajo de los Servidores Públicos al Servicio del Estado y de los Municipios.  El secretario del Migrante y Enlace Internacional remite respuesta a la consulta de la iniciativa que reforma y adiciona un párrafo décimo segundo al artículo 1 de la Constitución Política para el Estado de Guanajuato.</w:t>
            </w:r>
            <w:r w:rsidR="00513475">
              <w:t xml:space="preserve"> </w:t>
            </w:r>
            <w:r w:rsidR="00513475" w:rsidRPr="00513475">
              <w:rPr>
                <w:rFonts w:ascii="Abadi" w:eastAsia="Calibri" w:hAnsi="Abadi" w:cs="Arial"/>
                <w:color w:val="000000"/>
                <w:sz w:val="21"/>
                <w:szCs w:val="21"/>
                <w:lang w:eastAsia="en-US"/>
              </w:rPr>
              <w:t>y Puntos Constitucionales.</w:t>
            </w:r>
          </w:p>
        </w:tc>
        <w:tc>
          <w:tcPr>
            <w:tcW w:w="1886" w:type="dxa"/>
          </w:tcPr>
          <w:p w14:paraId="209918B3" w14:textId="20BE3923" w:rsidR="008E2292" w:rsidRPr="00B939F6" w:rsidRDefault="00513475" w:rsidP="008E2292">
            <w:pPr>
              <w:jc w:val="both"/>
              <w:rPr>
                <w:rFonts w:ascii="Abadi" w:hAnsi="Abadi"/>
                <w:b/>
                <w:bCs/>
                <w:sz w:val="20"/>
                <w:szCs w:val="20"/>
              </w:rPr>
            </w:pPr>
            <w:r w:rsidRPr="00513475">
              <w:rPr>
                <w:rFonts w:ascii="Abadi" w:hAnsi="Abadi"/>
                <w:b/>
                <w:bCs/>
                <w:sz w:val="20"/>
                <w:szCs w:val="20"/>
              </w:rPr>
              <w:t>Enterados y se informa que se turnaron a la Comisión de Gobernación y Puntos Constitucionales.</w:t>
            </w:r>
          </w:p>
        </w:tc>
      </w:tr>
      <w:tr w:rsidR="008E2292" w14:paraId="2C0C6BD8" w14:textId="77777777" w:rsidTr="00724EA0">
        <w:tc>
          <w:tcPr>
            <w:tcW w:w="2494" w:type="dxa"/>
          </w:tcPr>
          <w:p w14:paraId="286C5BBC" w14:textId="7BFB7351" w:rsidR="008E2292" w:rsidRPr="00B939F6" w:rsidRDefault="00914E2F" w:rsidP="008E2292">
            <w:pPr>
              <w:autoSpaceDE w:val="0"/>
              <w:autoSpaceDN w:val="0"/>
              <w:adjustRightInd w:val="0"/>
              <w:jc w:val="both"/>
              <w:rPr>
                <w:rFonts w:ascii="Abadi" w:eastAsia="Calibri" w:hAnsi="Abadi" w:cs="Arial"/>
                <w:color w:val="000000"/>
                <w:sz w:val="21"/>
                <w:szCs w:val="21"/>
                <w:lang w:eastAsia="en-US"/>
              </w:rPr>
            </w:pPr>
            <w:r w:rsidRPr="00914E2F">
              <w:rPr>
                <w:rFonts w:ascii="Abadi" w:eastAsia="Calibri" w:hAnsi="Abadi" w:cs="Arial"/>
                <w:color w:val="000000"/>
                <w:sz w:val="21"/>
                <w:szCs w:val="21"/>
                <w:lang w:eastAsia="en-US"/>
              </w:rPr>
              <w:t xml:space="preserve">La presidenta del Supremo Tribunal de Justicia y del Consejo del Poder Judicial del Estado de Guanajuato remite respuesta a la consulta de tres iniciativas: la primera, efecto de adicionar un apartado C a la fracción XV del artículo 88; reformar el artículo 1 y adicionar un Título Cuarto a la Ley </w:t>
            </w:r>
            <w:r w:rsidRPr="00914E2F">
              <w:rPr>
                <w:rFonts w:ascii="Abadi" w:eastAsia="Calibri" w:hAnsi="Abadi" w:cs="Arial"/>
                <w:color w:val="000000"/>
                <w:sz w:val="21"/>
                <w:szCs w:val="21"/>
                <w:lang w:eastAsia="en-US"/>
              </w:rPr>
              <w:lastRenderedPageBreak/>
              <w:t>Reglamentaria de la fracción XV del artículo 88 de la Constitución Política para el Estado de Guanajuato; la segunda, efecto de adicionar un segundo párrafo al artículo 8 de la Ley de Víctimas del Estado de Guanajuato y una fracción XIV al artículo 4 de la Ley sobre el Sistema Estatal de Asistencia Social, en la parte que corresponde al primero de los ordenamientos; y la tercera, por la que se reforman los artículos 46, 69 y 111 de la Constitución Política para el Estado de Guanajuato; y se adiciona un artículo 194 bis a la Ley de Instituciones y Procedimientos Electorales para el Estado de Guanajuato, en la parte que corresponde al primero de los ordenamientos.</w:t>
            </w:r>
          </w:p>
        </w:tc>
        <w:tc>
          <w:tcPr>
            <w:tcW w:w="1886" w:type="dxa"/>
          </w:tcPr>
          <w:p w14:paraId="6007F344" w14:textId="503589FD" w:rsidR="008E2292" w:rsidRPr="00B939F6" w:rsidRDefault="00914E2F" w:rsidP="008E2292">
            <w:pPr>
              <w:jc w:val="both"/>
              <w:rPr>
                <w:rFonts w:ascii="Abadi" w:hAnsi="Abadi"/>
                <w:b/>
                <w:bCs/>
                <w:sz w:val="20"/>
                <w:szCs w:val="20"/>
              </w:rPr>
            </w:pPr>
            <w:r w:rsidRPr="00914E2F">
              <w:rPr>
                <w:rFonts w:ascii="Abadi" w:hAnsi="Abadi"/>
                <w:b/>
                <w:bCs/>
                <w:sz w:val="20"/>
                <w:szCs w:val="20"/>
              </w:rPr>
              <w:lastRenderedPageBreak/>
              <w:t>Enterados y se informa que se turnaron a la Comisión de Gobernación y Puntos Constitucionales.</w:t>
            </w:r>
          </w:p>
        </w:tc>
      </w:tr>
      <w:tr w:rsidR="00533759" w14:paraId="54336945" w14:textId="77777777" w:rsidTr="0064780B">
        <w:tc>
          <w:tcPr>
            <w:tcW w:w="4380" w:type="dxa"/>
            <w:gridSpan w:val="2"/>
            <w:shd w:val="clear" w:color="auto" w:fill="EEECE1" w:themeFill="background2"/>
          </w:tcPr>
          <w:p w14:paraId="6D89A2B2" w14:textId="350AD952" w:rsidR="00533759" w:rsidRPr="005C6814" w:rsidRDefault="00533759" w:rsidP="00533759">
            <w:pPr>
              <w:jc w:val="both"/>
              <w:rPr>
                <w:rFonts w:ascii="Abadi" w:hAnsi="Abadi"/>
                <w:b/>
                <w:bCs/>
                <w:sz w:val="21"/>
                <w:szCs w:val="21"/>
              </w:rPr>
            </w:pPr>
            <w:r>
              <w:rPr>
                <w:rFonts w:ascii="Abadi" w:hAnsi="Abadi"/>
                <w:b/>
                <w:bCs/>
                <w:sz w:val="21"/>
                <w:szCs w:val="21"/>
              </w:rPr>
              <w:t>III. Comunicados provenientes de los ayuntamientos del Estado.</w:t>
            </w:r>
          </w:p>
        </w:tc>
      </w:tr>
      <w:tr w:rsidR="00533759" w:rsidRPr="006E1C84" w14:paraId="36C68DD8" w14:textId="77777777" w:rsidTr="00724EA0">
        <w:tc>
          <w:tcPr>
            <w:tcW w:w="2494" w:type="dxa"/>
          </w:tcPr>
          <w:p w14:paraId="631DB7FC" w14:textId="77777777" w:rsidR="00B10942" w:rsidRDefault="00C97DC2" w:rsidP="004231A4">
            <w:pPr>
              <w:autoSpaceDE w:val="0"/>
              <w:autoSpaceDN w:val="0"/>
              <w:adjustRightInd w:val="0"/>
              <w:jc w:val="both"/>
              <w:rPr>
                <w:rFonts w:ascii="Abadi" w:hAnsi="Abadi" w:cs="Calibri"/>
                <w:sz w:val="21"/>
                <w:szCs w:val="21"/>
                <w:lang w:val="es-MX" w:eastAsia="es-MX"/>
              </w:rPr>
            </w:pPr>
            <w:r w:rsidRPr="00C97DC2">
              <w:rPr>
                <w:rFonts w:ascii="Abadi" w:hAnsi="Abadi" w:cs="Calibri"/>
                <w:sz w:val="21"/>
                <w:szCs w:val="21"/>
                <w:lang w:val="es-MX" w:eastAsia="es-MX"/>
              </w:rPr>
              <w:t xml:space="preserve">El secretario del ayuntamiento de Moroleón, Gto., remite la primera modificación al presupuesto de ingresos y egresos del ejercicio fiscal 2022.  </w:t>
            </w:r>
          </w:p>
          <w:p w14:paraId="4CE5CC7F" w14:textId="77777777" w:rsidR="00B10942" w:rsidRDefault="00B10942" w:rsidP="004231A4">
            <w:pPr>
              <w:autoSpaceDE w:val="0"/>
              <w:autoSpaceDN w:val="0"/>
              <w:adjustRightInd w:val="0"/>
              <w:jc w:val="both"/>
              <w:rPr>
                <w:rFonts w:ascii="Abadi" w:hAnsi="Abadi" w:cs="Calibri"/>
                <w:sz w:val="21"/>
                <w:szCs w:val="21"/>
                <w:lang w:val="es-MX" w:eastAsia="es-MX"/>
              </w:rPr>
            </w:pPr>
          </w:p>
          <w:p w14:paraId="6DBA6B8A" w14:textId="77777777" w:rsidR="00B10942" w:rsidRDefault="00B10942" w:rsidP="004231A4">
            <w:pPr>
              <w:autoSpaceDE w:val="0"/>
              <w:autoSpaceDN w:val="0"/>
              <w:adjustRightInd w:val="0"/>
              <w:jc w:val="both"/>
              <w:rPr>
                <w:rFonts w:ascii="Abadi" w:hAnsi="Abadi" w:cs="Calibri"/>
                <w:sz w:val="21"/>
                <w:szCs w:val="21"/>
                <w:lang w:val="es-MX" w:eastAsia="es-MX"/>
              </w:rPr>
            </w:pPr>
          </w:p>
          <w:p w14:paraId="13CBEAE3" w14:textId="77777777" w:rsidR="00B10942" w:rsidRDefault="00C97DC2" w:rsidP="004231A4">
            <w:pPr>
              <w:autoSpaceDE w:val="0"/>
              <w:autoSpaceDN w:val="0"/>
              <w:adjustRightInd w:val="0"/>
              <w:jc w:val="both"/>
              <w:rPr>
                <w:rFonts w:ascii="Abadi" w:hAnsi="Abadi" w:cs="Calibri"/>
                <w:sz w:val="21"/>
                <w:szCs w:val="21"/>
                <w:lang w:val="es-MX" w:eastAsia="es-MX"/>
              </w:rPr>
            </w:pPr>
            <w:r w:rsidRPr="00C97DC2">
              <w:rPr>
                <w:rFonts w:ascii="Abadi" w:hAnsi="Abadi" w:cs="Calibri"/>
                <w:sz w:val="21"/>
                <w:szCs w:val="21"/>
                <w:lang w:val="es-MX" w:eastAsia="es-MX"/>
              </w:rPr>
              <w:t xml:space="preserve">La directora del Sistema para el Desarrollo Integral de la Familia de Moroleón, Gto., remite el acuse del SIRET que acredita la entrega de la cuenta pública del ejercicio fiscal 2021 de dicho organismo.  </w:t>
            </w:r>
          </w:p>
          <w:p w14:paraId="1A971D0A" w14:textId="77777777" w:rsidR="00B10942" w:rsidRDefault="00B10942" w:rsidP="004231A4">
            <w:pPr>
              <w:autoSpaceDE w:val="0"/>
              <w:autoSpaceDN w:val="0"/>
              <w:adjustRightInd w:val="0"/>
              <w:jc w:val="both"/>
              <w:rPr>
                <w:rFonts w:ascii="Abadi" w:hAnsi="Abadi" w:cs="Calibri"/>
                <w:sz w:val="21"/>
                <w:szCs w:val="21"/>
                <w:lang w:val="es-MX" w:eastAsia="es-MX"/>
              </w:rPr>
            </w:pPr>
          </w:p>
          <w:p w14:paraId="216112BF" w14:textId="77777777" w:rsidR="00B10942" w:rsidRDefault="00B10942" w:rsidP="004231A4">
            <w:pPr>
              <w:autoSpaceDE w:val="0"/>
              <w:autoSpaceDN w:val="0"/>
              <w:adjustRightInd w:val="0"/>
              <w:jc w:val="both"/>
              <w:rPr>
                <w:rFonts w:ascii="Abadi" w:hAnsi="Abadi" w:cs="Calibri"/>
                <w:sz w:val="21"/>
                <w:szCs w:val="21"/>
                <w:lang w:val="es-MX" w:eastAsia="es-MX"/>
              </w:rPr>
            </w:pPr>
          </w:p>
          <w:p w14:paraId="6D9245C4" w14:textId="77777777" w:rsidR="00B10942" w:rsidRDefault="00B10942" w:rsidP="004231A4">
            <w:pPr>
              <w:autoSpaceDE w:val="0"/>
              <w:autoSpaceDN w:val="0"/>
              <w:adjustRightInd w:val="0"/>
              <w:jc w:val="both"/>
              <w:rPr>
                <w:rFonts w:ascii="Abadi" w:hAnsi="Abadi" w:cs="Calibri"/>
                <w:sz w:val="21"/>
                <w:szCs w:val="21"/>
                <w:lang w:val="es-MX" w:eastAsia="es-MX"/>
              </w:rPr>
            </w:pPr>
          </w:p>
          <w:p w14:paraId="79E9023F" w14:textId="2418FC42" w:rsidR="00B10942" w:rsidRDefault="00C97DC2" w:rsidP="004231A4">
            <w:pPr>
              <w:autoSpaceDE w:val="0"/>
              <w:autoSpaceDN w:val="0"/>
              <w:adjustRightInd w:val="0"/>
              <w:jc w:val="both"/>
              <w:rPr>
                <w:rFonts w:ascii="Abadi" w:hAnsi="Abadi" w:cs="Calibri"/>
                <w:sz w:val="21"/>
                <w:szCs w:val="21"/>
                <w:lang w:val="es-MX" w:eastAsia="es-MX"/>
              </w:rPr>
            </w:pPr>
            <w:r w:rsidRPr="00C97DC2">
              <w:rPr>
                <w:rFonts w:ascii="Abadi" w:hAnsi="Abadi" w:cs="Calibri"/>
                <w:sz w:val="21"/>
                <w:szCs w:val="21"/>
                <w:lang w:val="es-MX" w:eastAsia="es-MX"/>
              </w:rPr>
              <w:t xml:space="preserve">El secretario del ayuntamiento de San José Iturbide, Gto., remite información complementaria en alcance al informe de la glosa de la entrega-recepción de la administración pública municipal 2018-2021.  </w:t>
            </w:r>
          </w:p>
          <w:p w14:paraId="02A0AC29" w14:textId="77777777" w:rsidR="00B10942" w:rsidRDefault="00B10942" w:rsidP="004231A4">
            <w:pPr>
              <w:autoSpaceDE w:val="0"/>
              <w:autoSpaceDN w:val="0"/>
              <w:adjustRightInd w:val="0"/>
              <w:jc w:val="both"/>
              <w:rPr>
                <w:rFonts w:ascii="Abadi" w:hAnsi="Abadi" w:cs="Calibri"/>
                <w:sz w:val="21"/>
                <w:szCs w:val="21"/>
                <w:lang w:val="es-MX" w:eastAsia="es-MX"/>
              </w:rPr>
            </w:pPr>
          </w:p>
          <w:p w14:paraId="434478E0" w14:textId="77777777" w:rsidR="00B10942" w:rsidRDefault="00C97DC2" w:rsidP="004231A4">
            <w:pPr>
              <w:autoSpaceDE w:val="0"/>
              <w:autoSpaceDN w:val="0"/>
              <w:adjustRightInd w:val="0"/>
              <w:jc w:val="both"/>
              <w:rPr>
                <w:rFonts w:ascii="Abadi" w:hAnsi="Abadi" w:cs="Calibri"/>
                <w:sz w:val="21"/>
                <w:szCs w:val="21"/>
                <w:lang w:val="es-MX" w:eastAsia="es-MX"/>
              </w:rPr>
            </w:pPr>
            <w:r w:rsidRPr="00C97DC2">
              <w:rPr>
                <w:rFonts w:ascii="Abadi" w:hAnsi="Abadi" w:cs="Calibri"/>
                <w:sz w:val="21"/>
                <w:szCs w:val="21"/>
                <w:lang w:val="es-MX" w:eastAsia="es-MX"/>
              </w:rPr>
              <w:t xml:space="preserve">El presidente y la tesorera municipales de Xichú, Gto., remiten el acuse del SIRET que acredita la entrega de la cuenta pública del ejercicio fiscal 2021.  </w:t>
            </w:r>
          </w:p>
          <w:p w14:paraId="45283B67" w14:textId="77777777" w:rsidR="00B10942" w:rsidRDefault="00B10942" w:rsidP="004231A4">
            <w:pPr>
              <w:autoSpaceDE w:val="0"/>
              <w:autoSpaceDN w:val="0"/>
              <w:adjustRightInd w:val="0"/>
              <w:jc w:val="both"/>
              <w:rPr>
                <w:rFonts w:ascii="Abadi" w:hAnsi="Abadi" w:cs="Calibri"/>
                <w:sz w:val="21"/>
                <w:szCs w:val="21"/>
                <w:lang w:val="es-MX" w:eastAsia="es-MX"/>
              </w:rPr>
            </w:pPr>
          </w:p>
          <w:p w14:paraId="2A4A8551" w14:textId="77777777" w:rsidR="00B10942" w:rsidRDefault="00B10942" w:rsidP="004231A4">
            <w:pPr>
              <w:autoSpaceDE w:val="0"/>
              <w:autoSpaceDN w:val="0"/>
              <w:adjustRightInd w:val="0"/>
              <w:jc w:val="both"/>
              <w:rPr>
                <w:rFonts w:ascii="Abadi" w:hAnsi="Abadi" w:cs="Calibri"/>
                <w:sz w:val="21"/>
                <w:szCs w:val="21"/>
                <w:lang w:val="es-MX" w:eastAsia="es-MX"/>
              </w:rPr>
            </w:pPr>
          </w:p>
          <w:p w14:paraId="1A640FC9" w14:textId="77777777" w:rsidR="00B10942" w:rsidRDefault="00B10942" w:rsidP="004231A4">
            <w:pPr>
              <w:autoSpaceDE w:val="0"/>
              <w:autoSpaceDN w:val="0"/>
              <w:adjustRightInd w:val="0"/>
              <w:jc w:val="both"/>
              <w:rPr>
                <w:rFonts w:ascii="Abadi" w:hAnsi="Abadi" w:cs="Calibri"/>
                <w:sz w:val="21"/>
                <w:szCs w:val="21"/>
                <w:lang w:val="es-MX" w:eastAsia="es-MX"/>
              </w:rPr>
            </w:pPr>
          </w:p>
          <w:p w14:paraId="3E60669F" w14:textId="07E940B5" w:rsidR="00B10942" w:rsidRDefault="00C97DC2" w:rsidP="004231A4">
            <w:pPr>
              <w:autoSpaceDE w:val="0"/>
              <w:autoSpaceDN w:val="0"/>
              <w:adjustRightInd w:val="0"/>
              <w:jc w:val="both"/>
              <w:rPr>
                <w:rFonts w:ascii="Abadi" w:hAnsi="Abadi" w:cs="Calibri"/>
                <w:sz w:val="21"/>
                <w:szCs w:val="21"/>
                <w:lang w:val="es-MX" w:eastAsia="es-MX"/>
              </w:rPr>
            </w:pPr>
            <w:r w:rsidRPr="00C97DC2">
              <w:rPr>
                <w:rFonts w:ascii="Abadi" w:hAnsi="Abadi" w:cs="Calibri"/>
                <w:sz w:val="21"/>
                <w:szCs w:val="21"/>
                <w:lang w:val="es-MX" w:eastAsia="es-MX"/>
              </w:rPr>
              <w:t xml:space="preserve">El presidente municipal de Purísima del Rincón, Gto., remite la primera modificación al presupuesto de ingresos, egresos y la plantilla de la administración municipal; así como la primera modificación al presupuesto de ingresos, egresos del Sistema de Agua Potable, Alcantarillado y Saneamiento, correspondientes al ejercicio fiscal 2022. </w:t>
            </w:r>
          </w:p>
          <w:p w14:paraId="259C11B8" w14:textId="77777777" w:rsidR="00B10942" w:rsidRDefault="00B10942" w:rsidP="004231A4">
            <w:pPr>
              <w:autoSpaceDE w:val="0"/>
              <w:autoSpaceDN w:val="0"/>
              <w:adjustRightInd w:val="0"/>
              <w:jc w:val="both"/>
              <w:rPr>
                <w:rFonts w:ascii="Abadi" w:hAnsi="Abadi" w:cs="Calibri"/>
                <w:sz w:val="21"/>
                <w:szCs w:val="21"/>
                <w:lang w:val="es-MX" w:eastAsia="es-MX"/>
              </w:rPr>
            </w:pPr>
          </w:p>
          <w:p w14:paraId="535A5767" w14:textId="134DAABF" w:rsidR="00A84232" w:rsidRPr="00690840" w:rsidRDefault="00C97DC2" w:rsidP="004231A4">
            <w:pPr>
              <w:autoSpaceDE w:val="0"/>
              <w:autoSpaceDN w:val="0"/>
              <w:adjustRightInd w:val="0"/>
              <w:jc w:val="both"/>
              <w:rPr>
                <w:rFonts w:ascii="Abadi" w:hAnsi="Abadi" w:cs="Calibri"/>
                <w:sz w:val="21"/>
                <w:szCs w:val="21"/>
                <w:lang w:val="es-MX" w:eastAsia="es-MX"/>
              </w:rPr>
            </w:pPr>
            <w:r w:rsidRPr="00C97DC2">
              <w:rPr>
                <w:rFonts w:ascii="Abadi" w:hAnsi="Abadi" w:cs="Calibri"/>
                <w:sz w:val="21"/>
                <w:szCs w:val="21"/>
                <w:lang w:val="es-MX" w:eastAsia="es-MX"/>
              </w:rPr>
              <w:t xml:space="preserve">El secretario del ayuntamiento de Tarimoro, Gto., remite la aprobación de la primera modificación al presupuesto de egresos para el ejercicio fiscal 2022.  </w:t>
            </w:r>
          </w:p>
        </w:tc>
        <w:tc>
          <w:tcPr>
            <w:tcW w:w="1886" w:type="dxa"/>
          </w:tcPr>
          <w:p w14:paraId="4BD7F45E" w14:textId="30489587" w:rsidR="00533759" w:rsidRPr="00690840" w:rsidRDefault="001653E1" w:rsidP="00686DEB">
            <w:pPr>
              <w:jc w:val="both"/>
              <w:rPr>
                <w:rFonts w:ascii="Abadi" w:hAnsi="Abadi" w:cs="Calibri"/>
                <w:sz w:val="21"/>
                <w:szCs w:val="21"/>
                <w:lang w:val="es-MX" w:eastAsia="es-MX"/>
              </w:rPr>
            </w:pPr>
            <w:r w:rsidRPr="001653E1">
              <w:rPr>
                <w:rFonts w:ascii="Abadi" w:hAnsi="Abadi"/>
                <w:b/>
                <w:bCs/>
                <w:sz w:val="20"/>
                <w:szCs w:val="20"/>
              </w:rPr>
              <w:t>Enterados y se remiten a la Auditoría Superior del Estado de Guanajuato.</w:t>
            </w:r>
          </w:p>
        </w:tc>
      </w:tr>
      <w:tr w:rsidR="009610F0" w:rsidRPr="00796E08" w14:paraId="0F55449E" w14:textId="77777777" w:rsidTr="00724EA0">
        <w:tc>
          <w:tcPr>
            <w:tcW w:w="2494" w:type="dxa"/>
          </w:tcPr>
          <w:p w14:paraId="37BEC451" w14:textId="77777777" w:rsidR="001E7C02" w:rsidRDefault="001653E1" w:rsidP="00FB75E4">
            <w:pPr>
              <w:autoSpaceDE w:val="0"/>
              <w:autoSpaceDN w:val="0"/>
              <w:adjustRightInd w:val="0"/>
              <w:jc w:val="both"/>
              <w:rPr>
                <w:rFonts w:ascii="Abadi" w:hAnsi="Abadi" w:cs="Calibri"/>
                <w:sz w:val="21"/>
                <w:szCs w:val="21"/>
                <w:lang w:val="es-MX" w:eastAsia="es-MX"/>
              </w:rPr>
            </w:pPr>
            <w:r w:rsidRPr="001653E1">
              <w:rPr>
                <w:rFonts w:ascii="Abadi" w:hAnsi="Abadi" w:cs="Calibri"/>
                <w:sz w:val="21"/>
                <w:szCs w:val="21"/>
                <w:lang w:val="es-MX" w:eastAsia="es-MX"/>
              </w:rPr>
              <w:t xml:space="preserve">El director general de Apoyo a la Función Edilicia de León y la secretaria del ayuntamiento de Santa Cruz de Juventino Rosas remiten respuesta a la consulta de la iniciativa que reforma los artículos </w:t>
            </w:r>
            <w:r w:rsidRPr="001653E1">
              <w:rPr>
                <w:rFonts w:ascii="Abadi" w:hAnsi="Abadi" w:cs="Calibri"/>
                <w:sz w:val="21"/>
                <w:szCs w:val="21"/>
                <w:lang w:val="es-MX" w:eastAsia="es-MX"/>
              </w:rPr>
              <w:lastRenderedPageBreak/>
              <w:t xml:space="preserve">46, 69 y 111 de la Constitución Política para el Estado de Guanajuato; y adiciona el artículo 194 Bis a la Ley de Instituciones y Procedimientos Electorales para el Estado de Guanajuato, en lo que corresponde al primero de los ordenamientos.  </w:t>
            </w:r>
          </w:p>
          <w:p w14:paraId="7E940220" w14:textId="77777777" w:rsidR="001E7C02" w:rsidRDefault="001E7C02" w:rsidP="00FB75E4">
            <w:pPr>
              <w:autoSpaceDE w:val="0"/>
              <w:autoSpaceDN w:val="0"/>
              <w:adjustRightInd w:val="0"/>
              <w:jc w:val="both"/>
              <w:rPr>
                <w:rFonts w:ascii="Abadi" w:hAnsi="Abadi" w:cs="Calibri"/>
                <w:sz w:val="21"/>
                <w:szCs w:val="21"/>
                <w:lang w:val="es-MX" w:eastAsia="es-MX"/>
              </w:rPr>
            </w:pPr>
          </w:p>
          <w:p w14:paraId="37F3E487" w14:textId="77777777" w:rsidR="001E7C02" w:rsidRDefault="001E7C02" w:rsidP="00FB75E4">
            <w:pPr>
              <w:autoSpaceDE w:val="0"/>
              <w:autoSpaceDN w:val="0"/>
              <w:adjustRightInd w:val="0"/>
              <w:jc w:val="both"/>
              <w:rPr>
                <w:rFonts w:ascii="Abadi" w:hAnsi="Abadi" w:cs="Calibri"/>
                <w:sz w:val="21"/>
                <w:szCs w:val="21"/>
                <w:lang w:val="es-MX" w:eastAsia="es-MX"/>
              </w:rPr>
            </w:pPr>
          </w:p>
          <w:p w14:paraId="4A69BE2B" w14:textId="0F22751F" w:rsidR="005065A4" w:rsidRPr="005065A4" w:rsidRDefault="001653E1" w:rsidP="00FB75E4">
            <w:pPr>
              <w:autoSpaceDE w:val="0"/>
              <w:autoSpaceDN w:val="0"/>
              <w:adjustRightInd w:val="0"/>
              <w:jc w:val="both"/>
              <w:rPr>
                <w:rFonts w:ascii="Abadi" w:hAnsi="Abadi" w:cs="Calibri"/>
                <w:sz w:val="21"/>
                <w:szCs w:val="21"/>
                <w:lang w:val="es-MX" w:eastAsia="es-MX"/>
              </w:rPr>
            </w:pPr>
            <w:r w:rsidRPr="001653E1">
              <w:rPr>
                <w:rFonts w:ascii="Abadi" w:hAnsi="Abadi" w:cs="Calibri"/>
                <w:sz w:val="21"/>
                <w:szCs w:val="21"/>
                <w:lang w:val="es-MX" w:eastAsia="es-MX"/>
              </w:rPr>
              <w:t>La secretaria del ayuntamiento de San Diego de la Unión y el secretario del ayuntamiento de Tarimoro remiten respuesta a la consulta de la iniciativa que adiciona un artículo 22 bis y una fracción XII al artículo 46 de la Ley del Trabajo de los Servidores Públicos al Servicio del Estado y de los Municipios.</w:t>
            </w:r>
          </w:p>
        </w:tc>
        <w:tc>
          <w:tcPr>
            <w:tcW w:w="1886" w:type="dxa"/>
          </w:tcPr>
          <w:p w14:paraId="55B156A1" w14:textId="1DC0417E" w:rsidR="009610F0" w:rsidRPr="00690840" w:rsidRDefault="001E7C02" w:rsidP="00690840">
            <w:pPr>
              <w:jc w:val="both"/>
              <w:rPr>
                <w:rFonts w:ascii="Abadi" w:hAnsi="Abadi"/>
                <w:b/>
                <w:sz w:val="21"/>
                <w:szCs w:val="21"/>
              </w:rPr>
            </w:pPr>
            <w:r w:rsidRPr="001E7C02">
              <w:rPr>
                <w:rFonts w:ascii="Abadi" w:hAnsi="Abadi"/>
                <w:b/>
                <w:sz w:val="21"/>
                <w:szCs w:val="21"/>
              </w:rPr>
              <w:lastRenderedPageBreak/>
              <w:t xml:space="preserve">Enterados y se informa que se turnaron a la Comisión de Gobernación y Puntos Constitucionales.  </w:t>
            </w:r>
          </w:p>
        </w:tc>
      </w:tr>
      <w:tr w:rsidR="009610F0" w:rsidRPr="00796E08" w14:paraId="174B9566" w14:textId="77777777" w:rsidTr="00724EA0">
        <w:tc>
          <w:tcPr>
            <w:tcW w:w="2494" w:type="dxa"/>
          </w:tcPr>
          <w:p w14:paraId="30F13085" w14:textId="77777777" w:rsidR="00404044" w:rsidRDefault="00404044" w:rsidP="006546B7">
            <w:pPr>
              <w:jc w:val="both"/>
              <w:rPr>
                <w:rFonts w:ascii="Abadi" w:hAnsi="Abadi" w:cs="Calibri"/>
                <w:sz w:val="21"/>
                <w:szCs w:val="21"/>
                <w:lang w:val="es-MX" w:eastAsia="es-MX"/>
              </w:rPr>
            </w:pPr>
            <w:r w:rsidRPr="00404044">
              <w:rPr>
                <w:rFonts w:ascii="Abadi" w:hAnsi="Abadi" w:cs="Calibri"/>
                <w:sz w:val="21"/>
                <w:szCs w:val="21"/>
                <w:lang w:val="es-MX" w:eastAsia="es-MX"/>
              </w:rPr>
              <w:t xml:space="preserve">La encargada del despacho de la Secretaría del Ayuntamiento de Abasolo y la secretaria del ayuntamiento de San Diego de la Unión remiten respuesta a la consulta de la iniciativa que adiciona un segundo párrafo al artículo 251 de la Ley de Movilidad del Estado de Guanajuato y sus Municipios.  </w:t>
            </w:r>
          </w:p>
          <w:p w14:paraId="1CE55CF8" w14:textId="77777777" w:rsidR="00404044" w:rsidRDefault="00404044" w:rsidP="006546B7">
            <w:pPr>
              <w:jc w:val="both"/>
              <w:rPr>
                <w:rFonts w:ascii="Abadi" w:hAnsi="Abadi" w:cs="Calibri"/>
                <w:sz w:val="21"/>
                <w:szCs w:val="21"/>
                <w:lang w:val="es-MX" w:eastAsia="es-MX"/>
              </w:rPr>
            </w:pPr>
          </w:p>
          <w:p w14:paraId="10C0C1A8" w14:textId="77777777" w:rsidR="00404044" w:rsidRDefault="00404044" w:rsidP="006546B7">
            <w:pPr>
              <w:jc w:val="both"/>
              <w:rPr>
                <w:rFonts w:ascii="Abadi" w:hAnsi="Abadi" w:cs="Calibri"/>
                <w:sz w:val="21"/>
                <w:szCs w:val="21"/>
                <w:lang w:val="es-MX" w:eastAsia="es-MX"/>
              </w:rPr>
            </w:pPr>
          </w:p>
          <w:p w14:paraId="3AC8CC07" w14:textId="262C68E4" w:rsidR="009610F0" w:rsidRPr="00BD5B28" w:rsidRDefault="00404044" w:rsidP="006546B7">
            <w:pPr>
              <w:jc w:val="both"/>
              <w:rPr>
                <w:rFonts w:ascii="Abadi" w:hAnsi="Abadi" w:cs="Calibri"/>
                <w:sz w:val="21"/>
                <w:szCs w:val="21"/>
                <w:lang w:val="es-MX" w:eastAsia="es-MX"/>
              </w:rPr>
            </w:pPr>
            <w:r w:rsidRPr="00404044">
              <w:rPr>
                <w:rFonts w:ascii="Abadi" w:hAnsi="Abadi" w:cs="Calibri"/>
                <w:sz w:val="21"/>
                <w:szCs w:val="21"/>
                <w:lang w:val="es-MX" w:eastAsia="es-MX"/>
              </w:rPr>
              <w:t xml:space="preserve">El secretario del ayuntamiento de Jaral del Progreso, Gto., remite respuesta a la consulta de dos iniciativas: la primera, por la que se adiciona un segundo párrafo, que comprende de la fracción </w:t>
            </w:r>
            <w:r w:rsidRPr="00404044">
              <w:rPr>
                <w:rFonts w:ascii="Abadi" w:hAnsi="Abadi" w:cs="Calibri"/>
                <w:sz w:val="21"/>
                <w:szCs w:val="21"/>
                <w:lang w:val="es-MX" w:eastAsia="es-MX"/>
              </w:rPr>
              <w:t>I a la VIII, al artículo 18; y la segunda, por la que se reforman diversos artículos; ambas de la Ley del Sistema de Seguridad Pública del Estado de Guanajuato.</w:t>
            </w:r>
          </w:p>
        </w:tc>
        <w:tc>
          <w:tcPr>
            <w:tcW w:w="1886" w:type="dxa"/>
          </w:tcPr>
          <w:p w14:paraId="4447F33F" w14:textId="19F5C523" w:rsidR="009610F0" w:rsidRPr="002047ED" w:rsidRDefault="00404044" w:rsidP="00BD5B28">
            <w:pPr>
              <w:jc w:val="both"/>
              <w:rPr>
                <w:rFonts w:ascii="Abadi" w:hAnsi="Abadi"/>
                <w:b/>
                <w:sz w:val="21"/>
                <w:szCs w:val="21"/>
              </w:rPr>
            </w:pPr>
            <w:r w:rsidRPr="00404044">
              <w:rPr>
                <w:rFonts w:ascii="Abadi" w:hAnsi="Abadi"/>
                <w:b/>
                <w:sz w:val="21"/>
                <w:szCs w:val="21"/>
              </w:rPr>
              <w:t>Enterados y se informa que se turnaron a la Comisión de Seguridad Pública y Comunicaciones.</w:t>
            </w:r>
          </w:p>
        </w:tc>
      </w:tr>
      <w:tr w:rsidR="009610F0" w:rsidRPr="00313E40" w14:paraId="7CA35DF7" w14:textId="77777777" w:rsidTr="00724EA0">
        <w:tc>
          <w:tcPr>
            <w:tcW w:w="2494" w:type="dxa"/>
          </w:tcPr>
          <w:p w14:paraId="11AB12F8" w14:textId="42852020" w:rsidR="00FF5C36" w:rsidRPr="005065A4" w:rsidRDefault="001F7CB5" w:rsidP="006546B7">
            <w:pPr>
              <w:pStyle w:val="TableParagraph"/>
              <w:kinsoku w:val="0"/>
              <w:overflowPunct w:val="0"/>
              <w:spacing w:line="276" w:lineRule="auto"/>
              <w:ind w:left="59" w:right="49"/>
              <w:jc w:val="both"/>
              <w:rPr>
                <w:rFonts w:ascii="Abadi" w:hAnsi="Abadi"/>
                <w:sz w:val="21"/>
                <w:szCs w:val="21"/>
              </w:rPr>
            </w:pPr>
            <w:r w:rsidRPr="001F7CB5">
              <w:rPr>
                <w:rFonts w:ascii="Abadi" w:hAnsi="Abadi"/>
                <w:sz w:val="21"/>
                <w:szCs w:val="21"/>
              </w:rPr>
              <w:t>El secretario del ayuntamiento de Jaral del Progreso, Gto., remite respuesta a la consulta de dos iniciativas: la primera, a efecto de reformar diversos artículos de la Ley de Inclusión para las Personas con Discapacidad en el Estado de Guanajuato, de la Ley Orgánica del Poder Ejecutivo para el Estado de Guanajuato, de la Ley Orgánica del Poder Legislativo del Estado de Guanajuato, de la Ley Orgánica del Poder Judicial del Estado de Guanajuato y de la Ley Orgánica Municipal para el Estado de Guanajuato a efecto de garantizar los mecanismos necesarios para el cumplimiento de la inclusión laboral de las personas con discapacidad en el sector público; y la segunda, que adiciona un párrafo tercero al artículo 8 y la fracción XXIII al artículo 27-1 recorriéndose la subsecuente de la Ley de los Derechos de las Niñas, Niños y Adolescentes del Estado de Guanajuato.</w:t>
            </w:r>
          </w:p>
        </w:tc>
        <w:tc>
          <w:tcPr>
            <w:tcW w:w="1886" w:type="dxa"/>
          </w:tcPr>
          <w:p w14:paraId="6B03676B" w14:textId="45BF0AC9" w:rsidR="009610F0" w:rsidRPr="00313E40" w:rsidRDefault="001F7CB5" w:rsidP="009610F0">
            <w:pPr>
              <w:jc w:val="both"/>
              <w:rPr>
                <w:rFonts w:ascii="Abadi" w:hAnsi="Abadi"/>
                <w:b/>
                <w:i/>
                <w:iCs/>
                <w:sz w:val="21"/>
                <w:szCs w:val="21"/>
              </w:rPr>
            </w:pPr>
            <w:r w:rsidRPr="001F7CB5">
              <w:rPr>
                <w:rFonts w:ascii="Abadi" w:hAnsi="Abadi"/>
                <w:b/>
                <w:sz w:val="21"/>
                <w:szCs w:val="21"/>
              </w:rPr>
              <w:t>Enterados y se informa que se turnó a la Comisión de Derechos Humanos y Atención a Grupos Vulnerables.</w:t>
            </w:r>
          </w:p>
        </w:tc>
      </w:tr>
      <w:tr w:rsidR="00733560" w:rsidRPr="008429AF" w14:paraId="34C0554A" w14:textId="77777777" w:rsidTr="00724EA0">
        <w:tc>
          <w:tcPr>
            <w:tcW w:w="2494" w:type="dxa"/>
          </w:tcPr>
          <w:p w14:paraId="32038D1F" w14:textId="77777777" w:rsidR="00DD1299" w:rsidRDefault="001F7CB5" w:rsidP="00900EBE">
            <w:pPr>
              <w:jc w:val="both"/>
              <w:rPr>
                <w:rFonts w:ascii="Abadi" w:hAnsi="Abadi" w:cs="Arial"/>
                <w:sz w:val="21"/>
                <w:szCs w:val="21"/>
              </w:rPr>
            </w:pPr>
            <w:r w:rsidRPr="001F7CB5">
              <w:rPr>
                <w:rFonts w:ascii="Abadi" w:hAnsi="Abadi" w:cs="Arial"/>
                <w:sz w:val="21"/>
                <w:szCs w:val="21"/>
              </w:rPr>
              <w:t xml:space="preserve">El secretario del </w:t>
            </w:r>
            <w:r w:rsidRPr="001F7CB5">
              <w:rPr>
                <w:rFonts w:ascii="Abadi" w:hAnsi="Abadi" w:cs="Arial"/>
                <w:sz w:val="21"/>
                <w:szCs w:val="21"/>
              </w:rPr>
              <w:lastRenderedPageBreak/>
              <w:t>ayuntamiento de Jaral del Progreso, Gto., remite respuesta a la consulta de cuatro iniciativas: la primera, de Ley de Prevención y Atención del Suicidio para el Estado y los Municipios de Guanajuato y de adición al artículo 27 fracción I de un inciso h de la Ley Orgánica del Poder Ejecutivo para el Estado de Guanajuato; la segunda, de Ley para la Atención y Tratamiento Integral de las Adicciones para el Estado y los Municipios de Guanajuato y que deroga diversos artículos de la Ley de Salud del Estado de Guanajuato; la tercera, a efecto de reformar y adicionar diversas disposiciones de la Ley de Salud del Estado de Guanajuato; y la cuarta, de Ley de Protección al Parto Humanizado y a la Maternidad Digna del Estado de Guanajuato.</w:t>
            </w:r>
          </w:p>
          <w:p w14:paraId="202B6EFD" w14:textId="77777777" w:rsidR="00E0031E" w:rsidRDefault="00E0031E" w:rsidP="00900EBE">
            <w:pPr>
              <w:jc w:val="both"/>
              <w:rPr>
                <w:rFonts w:ascii="Abadi" w:hAnsi="Abadi" w:cs="Arial"/>
                <w:sz w:val="21"/>
                <w:szCs w:val="21"/>
              </w:rPr>
            </w:pPr>
          </w:p>
          <w:p w14:paraId="692C744F" w14:textId="77777777" w:rsidR="00E0031E" w:rsidRDefault="00E0031E" w:rsidP="00900EBE">
            <w:pPr>
              <w:jc w:val="both"/>
              <w:rPr>
                <w:rFonts w:ascii="Abadi" w:hAnsi="Abadi" w:cs="Arial"/>
                <w:sz w:val="21"/>
                <w:szCs w:val="21"/>
              </w:rPr>
            </w:pPr>
          </w:p>
          <w:p w14:paraId="2AE98788" w14:textId="048D1E59" w:rsidR="00E0031E" w:rsidRPr="00192AC5" w:rsidRDefault="00E0031E" w:rsidP="00900EBE">
            <w:pPr>
              <w:jc w:val="both"/>
              <w:rPr>
                <w:rFonts w:ascii="Abadi" w:hAnsi="Abadi" w:cs="Arial"/>
                <w:sz w:val="21"/>
                <w:szCs w:val="21"/>
              </w:rPr>
            </w:pPr>
            <w:r w:rsidRPr="00E0031E">
              <w:rPr>
                <w:rFonts w:ascii="Abadi" w:hAnsi="Abadi" w:cs="Arial"/>
                <w:sz w:val="21"/>
                <w:szCs w:val="21"/>
              </w:rPr>
              <w:t>La secretaria del ayuntamiento de San Diego de la Unión, Gto., remite respuesta al punto de acuerdo aprobado por esta Legislatura en el que se exhorta a los 46 ayuntamientos que conforman el estado de Guanajuato, para que generen las</w:t>
            </w:r>
            <w:r>
              <w:rPr>
                <w:rFonts w:ascii="Abadi" w:hAnsi="Abadi" w:cs="Arial"/>
                <w:sz w:val="21"/>
                <w:szCs w:val="21"/>
              </w:rPr>
              <w:t xml:space="preserve"> </w:t>
            </w:r>
            <w:r w:rsidRPr="00E0031E">
              <w:rPr>
                <w:rFonts w:ascii="Abadi" w:hAnsi="Abadi" w:cs="Arial"/>
                <w:sz w:val="21"/>
                <w:szCs w:val="21"/>
              </w:rPr>
              <w:t>estrategias sanitarias necesarias para reducir la cadena de contagios del COVID-19.</w:t>
            </w:r>
          </w:p>
        </w:tc>
        <w:tc>
          <w:tcPr>
            <w:tcW w:w="1886" w:type="dxa"/>
          </w:tcPr>
          <w:p w14:paraId="5C0130F7" w14:textId="1DEBB63A" w:rsidR="00033AA5" w:rsidRPr="00033AA5" w:rsidRDefault="00E0031E" w:rsidP="009610F0">
            <w:pPr>
              <w:jc w:val="both"/>
              <w:rPr>
                <w:rFonts w:ascii="Abadi" w:hAnsi="Abadi"/>
                <w:b/>
                <w:bCs/>
              </w:rPr>
            </w:pPr>
            <w:r w:rsidRPr="00E0031E">
              <w:rPr>
                <w:rFonts w:ascii="Abadi" w:hAnsi="Abadi"/>
                <w:b/>
                <w:sz w:val="21"/>
                <w:szCs w:val="21"/>
              </w:rPr>
              <w:lastRenderedPageBreak/>
              <w:t xml:space="preserve">Enterados y se </w:t>
            </w:r>
            <w:r w:rsidRPr="00E0031E">
              <w:rPr>
                <w:rFonts w:ascii="Abadi" w:hAnsi="Abadi"/>
                <w:b/>
                <w:sz w:val="21"/>
                <w:szCs w:val="21"/>
              </w:rPr>
              <w:lastRenderedPageBreak/>
              <w:t>informa que se turnaron a la Comisión de Salud Pública</w:t>
            </w:r>
            <w:r w:rsidRPr="00E0031E">
              <w:rPr>
                <w:rFonts w:ascii="Abadi" w:hAnsi="Abadi"/>
                <w:b/>
                <w:bCs/>
              </w:rPr>
              <w:t>.</w:t>
            </w:r>
          </w:p>
        </w:tc>
      </w:tr>
      <w:tr w:rsidR="00733560" w:rsidRPr="008429AF" w14:paraId="77E2BFC0" w14:textId="77777777" w:rsidTr="00724EA0">
        <w:tc>
          <w:tcPr>
            <w:tcW w:w="2494" w:type="dxa"/>
          </w:tcPr>
          <w:p w14:paraId="58863037" w14:textId="168042F8" w:rsidR="00DD1299" w:rsidRPr="005144E6" w:rsidRDefault="001D4715" w:rsidP="005144E6">
            <w:pPr>
              <w:autoSpaceDE w:val="0"/>
              <w:autoSpaceDN w:val="0"/>
              <w:adjustRightInd w:val="0"/>
              <w:jc w:val="both"/>
              <w:rPr>
                <w:rFonts w:ascii="Abadi" w:hAnsi="Abadi" w:cs="Calibri"/>
                <w:sz w:val="21"/>
                <w:szCs w:val="21"/>
                <w:lang w:val="es-MX" w:eastAsia="es-MX"/>
              </w:rPr>
            </w:pPr>
            <w:r w:rsidRPr="001D4715">
              <w:rPr>
                <w:rFonts w:ascii="Abadi" w:hAnsi="Abadi" w:cs="Calibri"/>
                <w:sz w:val="21"/>
                <w:szCs w:val="21"/>
                <w:lang w:val="es-MX" w:eastAsia="es-MX"/>
              </w:rPr>
              <w:lastRenderedPageBreak/>
              <w:t xml:space="preserve">El secretario del ayuntamiento de Jaral del Progreso, Gto., </w:t>
            </w:r>
            <w:r w:rsidRPr="001D4715">
              <w:rPr>
                <w:rFonts w:ascii="Abadi" w:hAnsi="Abadi" w:cs="Calibri"/>
                <w:sz w:val="21"/>
                <w:szCs w:val="21"/>
                <w:lang w:val="es-MX" w:eastAsia="es-MX"/>
              </w:rPr>
              <w:t>remite respuesta a la consulta de la iniciativa a efecto de adicionar un Capítulo Octavo al Título Segundo de la Ley de Hacienda para el Estado de Guanajuato.</w:t>
            </w:r>
          </w:p>
        </w:tc>
        <w:tc>
          <w:tcPr>
            <w:tcW w:w="1886" w:type="dxa"/>
          </w:tcPr>
          <w:p w14:paraId="2EF4941C" w14:textId="6514C6F5" w:rsidR="00733560" w:rsidRPr="00192AC5" w:rsidRDefault="001D4715" w:rsidP="00821A5C">
            <w:pPr>
              <w:autoSpaceDE w:val="0"/>
              <w:autoSpaceDN w:val="0"/>
              <w:adjustRightInd w:val="0"/>
              <w:jc w:val="both"/>
              <w:rPr>
                <w:rFonts w:ascii="Abadi" w:hAnsi="Abadi"/>
                <w:b/>
                <w:bCs/>
                <w:sz w:val="21"/>
                <w:szCs w:val="21"/>
              </w:rPr>
            </w:pPr>
            <w:r w:rsidRPr="001D4715">
              <w:rPr>
                <w:rFonts w:ascii="Abadi" w:hAnsi="Abadi"/>
                <w:b/>
                <w:bCs/>
                <w:sz w:val="21"/>
                <w:szCs w:val="21"/>
              </w:rPr>
              <w:t xml:space="preserve">Enterados y se informa que se turnó a las Comisiones Unidas de Hacienda y Fiscalización y de Gobernación y Puntos Constitucionales.   </w:t>
            </w:r>
          </w:p>
        </w:tc>
      </w:tr>
      <w:tr w:rsidR="001D4715" w:rsidRPr="008429AF" w14:paraId="7CBA875A" w14:textId="77777777" w:rsidTr="00724EA0">
        <w:tc>
          <w:tcPr>
            <w:tcW w:w="2494" w:type="dxa"/>
          </w:tcPr>
          <w:p w14:paraId="37FC7C6C" w14:textId="77777777" w:rsidR="00D37117" w:rsidRDefault="001D4715" w:rsidP="005144E6">
            <w:pPr>
              <w:autoSpaceDE w:val="0"/>
              <w:autoSpaceDN w:val="0"/>
              <w:adjustRightInd w:val="0"/>
              <w:jc w:val="both"/>
              <w:rPr>
                <w:rFonts w:ascii="Abadi" w:hAnsi="Abadi" w:cs="Calibri"/>
                <w:sz w:val="21"/>
                <w:szCs w:val="21"/>
                <w:lang w:val="es-MX" w:eastAsia="es-MX"/>
              </w:rPr>
            </w:pPr>
            <w:r w:rsidRPr="001D4715">
              <w:rPr>
                <w:rFonts w:ascii="Abadi" w:hAnsi="Abadi" w:cs="Calibri"/>
                <w:sz w:val="21"/>
                <w:szCs w:val="21"/>
                <w:lang w:val="es-MX" w:eastAsia="es-MX"/>
              </w:rPr>
              <w:t xml:space="preserve">Las secretarias de los ayuntamientos de Santa Cruz de Juventino Rosas y San Diego de la Unión remiten respuesta al punto de acuerdo aprobado por esta Legislatura en el que se exhorta a los 46 ayuntamientos del Estado para que aprueben su programa de gobierno.   </w:t>
            </w:r>
          </w:p>
          <w:p w14:paraId="22400828" w14:textId="77777777" w:rsidR="00D37117" w:rsidRDefault="00D37117" w:rsidP="005144E6">
            <w:pPr>
              <w:autoSpaceDE w:val="0"/>
              <w:autoSpaceDN w:val="0"/>
              <w:adjustRightInd w:val="0"/>
              <w:jc w:val="both"/>
              <w:rPr>
                <w:rFonts w:ascii="Abadi" w:hAnsi="Abadi" w:cs="Calibri"/>
                <w:sz w:val="21"/>
                <w:szCs w:val="21"/>
                <w:lang w:val="es-MX" w:eastAsia="es-MX"/>
              </w:rPr>
            </w:pPr>
          </w:p>
          <w:p w14:paraId="53FE9330" w14:textId="6C3E0483" w:rsidR="001D4715" w:rsidRPr="001D4715" w:rsidRDefault="001D4715" w:rsidP="005144E6">
            <w:pPr>
              <w:autoSpaceDE w:val="0"/>
              <w:autoSpaceDN w:val="0"/>
              <w:adjustRightInd w:val="0"/>
              <w:jc w:val="both"/>
              <w:rPr>
                <w:rFonts w:ascii="Abadi" w:hAnsi="Abadi" w:cs="Calibri"/>
                <w:sz w:val="21"/>
                <w:szCs w:val="21"/>
                <w:lang w:val="es-MX" w:eastAsia="es-MX"/>
              </w:rPr>
            </w:pPr>
            <w:r w:rsidRPr="001D4715">
              <w:rPr>
                <w:rFonts w:ascii="Abadi" w:hAnsi="Abadi" w:cs="Calibri"/>
                <w:sz w:val="21"/>
                <w:szCs w:val="21"/>
                <w:lang w:val="es-MX" w:eastAsia="es-MX"/>
              </w:rPr>
              <w:t>El secretario del ayuntamiento de Valle de Santiago, Gto., remite respuesta al punto de acuerdo aprobado por esta Legislatura, a efecto de que, en el marco de la conmemoración del bicentenario de la instalación del primer órgano legislativo en Guanajuato, se inserte en la papelería y comunicados oficiales la leyenda: Bicentenario de la Instalación de la Excelentísima Diputación Provincial de Guanajuato, 1822- 1824.</w:t>
            </w:r>
          </w:p>
        </w:tc>
        <w:tc>
          <w:tcPr>
            <w:tcW w:w="1886" w:type="dxa"/>
          </w:tcPr>
          <w:p w14:paraId="68616DB4" w14:textId="66ED08A3" w:rsidR="001D4715" w:rsidRPr="001D4715" w:rsidRDefault="001D4715" w:rsidP="00821A5C">
            <w:pPr>
              <w:autoSpaceDE w:val="0"/>
              <w:autoSpaceDN w:val="0"/>
              <w:adjustRightInd w:val="0"/>
              <w:jc w:val="both"/>
              <w:rPr>
                <w:rFonts w:ascii="Abadi" w:hAnsi="Abadi"/>
                <w:b/>
                <w:bCs/>
                <w:sz w:val="21"/>
                <w:szCs w:val="21"/>
              </w:rPr>
            </w:pPr>
            <w:r w:rsidRPr="001D4715">
              <w:rPr>
                <w:rFonts w:ascii="Abadi" w:hAnsi="Abadi"/>
                <w:b/>
                <w:bCs/>
                <w:sz w:val="21"/>
                <w:szCs w:val="21"/>
              </w:rPr>
              <w:t>Enterados.</w:t>
            </w:r>
          </w:p>
        </w:tc>
      </w:tr>
      <w:tr w:rsidR="001D4715" w:rsidRPr="008429AF" w14:paraId="25EA4B6F" w14:textId="77777777" w:rsidTr="00724EA0">
        <w:tc>
          <w:tcPr>
            <w:tcW w:w="2494" w:type="dxa"/>
          </w:tcPr>
          <w:p w14:paraId="5D0736CF" w14:textId="71E12913" w:rsidR="001D4715" w:rsidRPr="001D4715" w:rsidRDefault="00CC29D2" w:rsidP="005144E6">
            <w:pPr>
              <w:autoSpaceDE w:val="0"/>
              <w:autoSpaceDN w:val="0"/>
              <w:adjustRightInd w:val="0"/>
              <w:jc w:val="both"/>
              <w:rPr>
                <w:rFonts w:ascii="Abadi" w:hAnsi="Abadi" w:cs="Calibri"/>
                <w:sz w:val="21"/>
                <w:szCs w:val="21"/>
                <w:lang w:val="es-MX" w:eastAsia="es-MX"/>
              </w:rPr>
            </w:pPr>
            <w:r w:rsidRPr="00CC29D2">
              <w:rPr>
                <w:rFonts w:ascii="Abadi" w:hAnsi="Abadi" w:cs="Calibri"/>
                <w:sz w:val="21"/>
                <w:szCs w:val="21"/>
                <w:lang w:val="es-MX" w:eastAsia="es-MX"/>
              </w:rPr>
              <w:t xml:space="preserve">La secretaria del ayuntamiento de San Diego de la Unión, el secretario del ayuntamiento de Tarimoro y los integrantes de la Comisión de Seguridad Pública, Tránsito y Movilidad del ayuntamiento de Victoria remiten respuesta a la consulta de la iniciativa a efecto de adicionar un artículo 168-a, al Código </w:t>
            </w:r>
            <w:r w:rsidRPr="00CC29D2">
              <w:rPr>
                <w:rFonts w:ascii="Abadi" w:hAnsi="Abadi" w:cs="Calibri"/>
                <w:sz w:val="21"/>
                <w:szCs w:val="21"/>
                <w:lang w:val="es-MX" w:eastAsia="es-MX"/>
              </w:rPr>
              <w:lastRenderedPageBreak/>
              <w:t>Penal del Estado de Guanajuato, y derogar el artículo 257 de la Ley de Movilidad del Estado de Guanajuato y sus Municipios, en lo que corresponde al primero de los ordenamientos.</w:t>
            </w:r>
          </w:p>
        </w:tc>
        <w:tc>
          <w:tcPr>
            <w:tcW w:w="1886" w:type="dxa"/>
          </w:tcPr>
          <w:p w14:paraId="78CE85A7" w14:textId="6E356576" w:rsidR="001D4715" w:rsidRPr="001D4715" w:rsidRDefault="00CC29D2" w:rsidP="00821A5C">
            <w:pPr>
              <w:autoSpaceDE w:val="0"/>
              <w:autoSpaceDN w:val="0"/>
              <w:adjustRightInd w:val="0"/>
              <w:jc w:val="both"/>
              <w:rPr>
                <w:rFonts w:ascii="Abadi" w:hAnsi="Abadi"/>
                <w:b/>
                <w:bCs/>
                <w:sz w:val="21"/>
                <w:szCs w:val="21"/>
              </w:rPr>
            </w:pPr>
            <w:r w:rsidRPr="00CC29D2">
              <w:rPr>
                <w:rFonts w:ascii="Abadi" w:hAnsi="Abadi"/>
                <w:b/>
                <w:bCs/>
                <w:sz w:val="21"/>
                <w:szCs w:val="21"/>
              </w:rPr>
              <w:lastRenderedPageBreak/>
              <w:t>Enterados y se informa que se turnaron a la Comisión de Justicia.</w:t>
            </w:r>
          </w:p>
        </w:tc>
      </w:tr>
      <w:tr w:rsidR="001D4715" w:rsidRPr="008429AF" w14:paraId="4230A968" w14:textId="77777777" w:rsidTr="00724EA0">
        <w:tc>
          <w:tcPr>
            <w:tcW w:w="2494" w:type="dxa"/>
          </w:tcPr>
          <w:p w14:paraId="28ED59D0" w14:textId="4B4F2D64" w:rsidR="001D4715" w:rsidRPr="001D4715" w:rsidRDefault="00CC29D2" w:rsidP="005144E6">
            <w:pPr>
              <w:autoSpaceDE w:val="0"/>
              <w:autoSpaceDN w:val="0"/>
              <w:adjustRightInd w:val="0"/>
              <w:jc w:val="both"/>
              <w:rPr>
                <w:rFonts w:ascii="Abadi" w:hAnsi="Abadi" w:cs="Calibri"/>
                <w:sz w:val="21"/>
                <w:szCs w:val="21"/>
                <w:lang w:val="es-MX" w:eastAsia="es-MX"/>
              </w:rPr>
            </w:pPr>
            <w:r w:rsidRPr="00CC29D2">
              <w:rPr>
                <w:rFonts w:ascii="Abadi" w:hAnsi="Abadi" w:cs="Calibri"/>
                <w:sz w:val="21"/>
                <w:szCs w:val="21"/>
                <w:lang w:val="es-MX" w:eastAsia="es-MX"/>
              </w:rPr>
              <w:t>Las secretarias de los ayuntamientos de Santa Cruz de Juventino Rosas y San Diego de la Unión dan respuesta a dos acuerdos aprobados por esta Legislatura: el primero, por el que se exhorta a los 46 ayuntamientos del estado de Guanajuato, a efecto de que, de ser posible de manera permanentemente, implementen o den seguimiento continuo a los programas para el manejo de residuos de pilas que no estén catalogados como peligrosos y, a los planes de manejo de neumáticos fuera de uso o de desecho, así como a los programas integrales de acopio, traslado, tratamiento y aprovechamiento de residuos de aparatos eléctricos y electrónicos para que sean valorizados, ya que</w:t>
            </w:r>
            <w:r w:rsidR="008B03F9">
              <w:rPr>
                <w:rFonts w:ascii="Abadi" w:hAnsi="Abadi" w:cs="Calibri"/>
                <w:sz w:val="21"/>
                <w:szCs w:val="21"/>
                <w:lang w:val="es-MX" w:eastAsia="es-MX"/>
              </w:rPr>
              <w:t xml:space="preserve"> </w:t>
            </w:r>
            <w:r w:rsidR="008B03F9" w:rsidRPr="008B03F9">
              <w:rPr>
                <w:rFonts w:ascii="Abadi" w:hAnsi="Abadi" w:cs="Calibri"/>
                <w:sz w:val="21"/>
                <w:szCs w:val="21"/>
                <w:lang w:val="es-MX" w:eastAsia="es-MX"/>
              </w:rPr>
              <w:t xml:space="preserve">muchos de ellos, o partes de los mismos, se les puede dar otro uso antes de su disposición final y no afecte al medio ambiente; y el segundo, en el que se exhorta al Poder Ejecutivo, al Poder Judicial, a los organismos autónomos y a los 46 ayuntamientos del Estado, a efecto de que sigan implementando las acciones necesarias de </w:t>
            </w:r>
            <w:r w:rsidR="008B03F9" w:rsidRPr="008B03F9">
              <w:rPr>
                <w:rFonts w:ascii="Abadi" w:hAnsi="Abadi" w:cs="Calibri"/>
                <w:sz w:val="21"/>
                <w:szCs w:val="21"/>
                <w:lang w:val="es-MX" w:eastAsia="es-MX"/>
              </w:rPr>
              <w:t>manera interna como en colaboración institucional para seguir fomentando buenas prácticas e infraestructura de protección y preservación del medio ambiente, con especial énfasis en diagnosticar, evaluar e implementar el uso de medios electrónicos y del sistema de firma electrónica certificada para que se interconecten entre diversas instancias; desarrollo de espacios de áreas verdes; disminución del uso de plásticos; incentivo de uso de termos, cilindros y recipientes de reúso; uso de energías limpias; separación y aprovechamiento de la basura y disminución del máximo uso del papel; dando cumplimiento a los ordenamientos nacionales e internacionales, con el propósito de proteger y garantizar los derechos humanos de todas las personas, así como impulsar la cultura del cuidado del medio ambiente.</w:t>
            </w:r>
          </w:p>
        </w:tc>
        <w:tc>
          <w:tcPr>
            <w:tcW w:w="1886" w:type="dxa"/>
          </w:tcPr>
          <w:p w14:paraId="349B3AEF" w14:textId="59F91E44" w:rsidR="001D4715" w:rsidRPr="001D4715" w:rsidRDefault="00CC29D2" w:rsidP="00821A5C">
            <w:pPr>
              <w:autoSpaceDE w:val="0"/>
              <w:autoSpaceDN w:val="0"/>
              <w:adjustRightInd w:val="0"/>
              <w:jc w:val="both"/>
              <w:rPr>
                <w:rFonts w:ascii="Abadi" w:hAnsi="Abadi"/>
                <w:b/>
                <w:bCs/>
                <w:sz w:val="21"/>
                <w:szCs w:val="21"/>
              </w:rPr>
            </w:pPr>
            <w:r w:rsidRPr="00CC29D2">
              <w:rPr>
                <w:rFonts w:ascii="Abadi" w:hAnsi="Abadi"/>
                <w:b/>
                <w:bCs/>
                <w:sz w:val="21"/>
                <w:szCs w:val="21"/>
              </w:rPr>
              <w:t>Enterados y se informa que se turnaron a la Comisión de Medio Ambiente.</w:t>
            </w:r>
          </w:p>
        </w:tc>
      </w:tr>
      <w:tr w:rsidR="001D4715" w:rsidRPr="008429AF" w14:paraId="50F39B2E" w14:textId="77777777" w:rsidTr="00724EA0">
        <w:tc>
          <w:tcPr>
            <w:tcW w:w="2494" w:type="dxa"/>
          </w:tcPr>
          <w:p w14:paraId="5FD6ACC4" w14:textId="44C4F0CD" w:rsidR="001D4715" w:rsidRPr="001D4715" w:rsidRDefault="008B03F9" w:rsidP="005144E6">
            <w:pPr>
              <w:autoSpaceDE w:val="0"/>
              <w:autoSpaceDN w:val="0"/>
              <w:adjustRightInd w:val="0"/>
              <w:jc w:val="both"/>
              <w:rPr>
                <w:rFonts w:ascii="Abadi" w:hAnsi="Abadi" w:cs="Calibri"/>
                <w:sz w:val="21"/>
                <w:szCs w:val="21"/>
                <w:lang w:val="es-MX" w:eastAsia="es-MX"/>
              </w:rPr>
            </w:pPr>
            <w:r w:rsidRPr="008B03F9">
              <w:rPr>
                <w:rFonts w:ascii="Abadi" w:hAnsi="Abadi" w:cs="Calibri"/>
                <w:sz w:val="21"/>
                <w:szCs w:val="21"/>
                <w:lang w:val="es-MX" w:eastAsia="es-MX"/>
              </w:rPr>
              <w:t xml:space="preserve">La secretaria del ayuntamiento de San Diego de la Unión y el secretario del ayuntamiento de Tarimoro remiten respuesta a la consulta de tres iniciativas: la primera, a efecto de reformar y adicionar diversas disposiciones de la Constitución Política para el Estado de Guanajuato y de la Ley Orgánica Municipal </w:t>
            </w:r>
            <w:r w:rsidRPr="008B03F9">
              <w:rPr>
                <w:rFonts w:ascii="Abadi" w:hAnsi="Abadi" w:cs="Calibri"/>
                <w:sz w:val="21"/>
                <w:szCs w:val="21"/>
                <w:lang w:val="es-MX" w:eastAsia="es-MX"/>
              </w:rPr>
              <w:lastRenderedPageBreak/>
              <w:t>para el</w:t>
            </w:r>
            <w:r w:rsidR="008C1CB2">
              <w:rPr>
                <w:rFonts w:ascii="Abadi" w:hAnsi="Abadi" w:cs="Calibri"/>
                <w:sz w:val="21"/>
                <w:szCs w:val="21"/>
                <w:lang w:val="es-MX" w:eastAsia="es-MX"/>
              </w:rPr>
              <w:t xml:space="preserve"> </w:t>
            </w:r>
            <w:r w:rsidR="008C1CB2" w:rsidRPr="008C1CB2">
              <w:rPr>
                <w:rFonts w:ascii="Abadi" w:hAnsi="Abadi" w:cs="Calibri"/>
                <w:sz w:val="21"/>
                <w:szCs w:val="21"/>
                <w:lang w:val="es-MX" w:eastAsia="es-MX"/>
              </w:rPr>
              <w:t>Estado de Guanajuato, en la parte correspondiente al segundo de los ordenamientos; la segunda, a efecto de reformar el artículo 252 y adicionar los artículos 252-1 y 252-2 de la Ley Orgánica Municipal para el Estado de Guanajuato; y la tercera, a efecto de adicionar un artículo 11 Bis a la Ley Orgánica del Poder Ejecutivo para el Estado de Guanajuato; la fracción XVI Bis al artículo 72 de la Ley Orgánica del Poder Legislativo del Estado de Guanajuato; la fracción LIII Bis al artículo 28 de la Ley Orgánica del Poder Judicial del Estado de Guanajuato; y un segundo párrafo del inciso L, fracción I del artículo 76 de la Ley Orgánica Municipal para el Estado de Guanajuato, en la parte correspondiente al último de los ordenamientos.</w:t>
            </w:r>
          </w:p>
        </w:tc>
        <w:tc>
          <w:tcPr>
            <w:tcW w:w="1886" w:type="dxa"/>
          </w:tcPr>
          <w:p w14:paraId="49AEC620" w14:textId="39324FB7" w:rsidR="001D4715" w:rsidRPr="001D4715" w:rsidRDefault="008B03F9" w:rsidP="00821A5C">
            <w:pPr>
              <w:autoSpaceDE w:val="0"/>
              <w:autoSpaceDN w:val="0"/>
              <w:adjustRightInd w:val="0"/>
              <w:jc w:val="both"/>
              <w:rPr>
                <w:rFonts w:ascii="Abadi" w:hAnsi="Abadi"/>
                <w:b/>
                <w:bCs/>
                <w:sz w:val="21"/>
                <w:szCs w:val="21"/>
              </w:rPr>
            </w:pPr>
            <w:r w:rsidRPr="008B03F9">
              <w:rPr>
                <w:rFonts w:ascii="Abadi" w:hAnsi="Abadi"/>
                <w:b/>
                <w:bCs/>
                <w:sz w:val="21"/>
                <w:szCs w:val="21"/>
              </w:rPr>
              <w:lastRenderedPageBreak/>
              <w:t>Enterados y se informa que se turnaron a la Comisión de Asuntos Municipales.</w:t>
            </w:r>
          </w:p>
        </w:tc>
      </w:tr>
      <w:tr w:rsidR="001D4715" w:rsidRPr="008429AF" w14:paraId="57A1882F" w14:textId="77777777" w:rsidTr="00724EA0">
        <w:tc>
          <w:tcPr>
            <w:tcW w:w="2494" w:type="dxa"/>
          </w:tcPr>
          <w:p w14:paraId="0022DBD5" w14:textId="709DECEA" w:rsidR="001D4715" w:rsidRPr="001D4715" w:rsidRDefault="008C1CB2" w:rsidP="005144E6">
            <w:pPr>
              <w:autoSpaceDE w:val="0"/>
              <w:autoSpaceDN w:val="0"/>
              <w:adjustRightInd w:val="0"/>
              <w:jc w:val="both"/>
              <w:rPr>
                <w:rFonts w:ascii="Abadi" w:hAnsi="Abadi" w:cs="Calibri"/>
                <w:sz w:val="21"/>
                <w:szCs w:val="21"/>
                <w:lang w:val="es-MX" w:eastAsia="es-MX"/>
              </w:rPr>
            </w:pPr>
            <w:r w:rsidRPr="008C1CB2">
              <w:rPr>
                <w:rFonts w:ascii="Abadi" w:hAnsi="Abadi" w:cs="Calibri"/>
                <w:sz w:val="21"/>
                <w:szCs w:val="21"/>
                <w:lang w:val="es-MX" w:eastAsia="es-MX"/>
              </w:rPr>
              <w:t xml:space="preserve">Estado de Guanajuato, en la parte correspondiente al segundo de los ordenamientos; la segunda, a efecto de reformar el artículo 252 y adicionar los artículos 252-1 y 252-2 de la Ley Orgánica Municipal para el Estado de Guanajuato; y la tercera, a efecto de adicionar un artículo 11 Bis a la Ley Orgánica del Poder Ejecutivo para el Estado de Guanajuato; la fracción XVI Bis al artículo 72 de la Ley Orgánica del Poder Legislativo del Estado de Guanajuato; la fracción </w:t>
            </w:r>
            <w:r w:rsidRPr="008C1CB2">
              <w:rPr>
                <w:rFonts w:ascii="Abadi" w:hAnsi="Abadi" w:cs="Calibri"/>
                <w:sz w:val="21"/>
                <w:szCs w:val="21"/>
                <w:lang w:val="es-MX" w:eastAsia="es-MX"/>
              </w:rPr>
              <w:t>LIII Bis al artículo 28 de la Ley Orgánica del Poder Judicial del Estado de Guanajuato; y un segundo párrafo del inciso L, fracción I del artículo 76 de la Ley Orgánica Municipal para el Estado de Guanajuato, en la parte correspondiente al último de los ordenamientos.</w:t>
            </w:r>
          </w:p>
        </w:tc>
        <w:tc>
          <w:tcPr>
            <w:tcW w:w="1886" w:type="dxa"/>
          </w:tcPr>
          <w:p w14:paraId="54583978" w14:textId="77777777" w:rsidR="001D4715" w:rsidRPr="001D4715" w:rsidRDefault="001D4715" w:rsidP="00821A5C">
            <w:pPr>
              <w:autoSpaceDE w:val="0"/>
              <w:autoSpaceDN w:val="0"/>
              <w:adjustRightInd w:val="0"/>
              <w:jc w:val="both"/>
              <w:rPr>
                <w:rFonts w:ascii="Abadi" w:hAnsi="Abadi"/>
                <w:b/>
                <w:bCs/>
                <w:sz w:val="21"/>
                <w:szCs w:val="21"/>
              </w:rPr>
            </w:pPr>
          </w:p>
        </w:tc>
      </w:tr>
      <w:tr w:rsidR="009610F0" w:rsidRPr="008429AF" w14:paraId="53060523" w14:textId="77777777" w:rsidTr="0064780B">
        <w:tc>
          <w:tcPr>
            <w:tcW w:w="4380" w:type="dxa"/>
            <w:gridSpan w:val="2"/>
            <w:shd w:val="clear" w:color="auto" w:fill="EEECE1" w:themeFill="background2"/>
          </w:tcPr>
          <w:p w14:paraId="3EA174AE" w14:textId="419D732F" w:rsidR="009610F0" w:rsidRPr="00192AC5" w:rsidRDefault="009610F0" w:rsidP="009610F0">
            <w:pPr>
              <w:jc w:val="both"/>
              <w:rPr>
                <w:rFonts w:ascii="Abadi" w:hAnsi="Abadi"/>
                <w:b/>
                <w:bCs/>
                <w:sz w:val="21"/>
                <w:szCs w:val="21"/>
              </w:rPr>
            </w:pPr>
            <w:r w:rsidRPr="003A5194">
              <w:rPr>
                <w:rFonts w:ascii="Abadi" w:hAnsi="Abadi"/>
                <w:b/>
                <w:sz w:val="21"/>
                <w:szCs w:val="21"/>
              </w:rPr>
              <w:t>IV.</w:t>
            </w:r>
            <w:r w:rsidRPr="003A5194">
              <w:rPr>
                <w:rFonts w:ascii="Abadi" w:hAnsi="Abadi"/>
                <w:b/>
                <w:spacing w:val="-4"/>
                <w:sz w:val="21"/>
                <w:szCs w:val="21"/>
              </w:rPr>
              <w:t xml:space="preserve"> </w:t>
            </w:r>
            <w:r w:rsidRPr="003A5194">
              <w:rPr>
                <w:rFonts w:ascii="Abadi" w:hAnsi="Abadi"/>
                <w:b/>
                <w:sz w:val="21"/>
                <w:szCs w:val="21"/>
              </w:rPr>
              <w:t>Comunicados</w:t>
            </w:r>
            <w:r w:rsidRPr="003A5194">
              <w:rPr>
                <w:rFonts w:ascii="Abadi" w:hAnsi="Abadi"/>
                <w:b/>
                <w:spacing w:val="-4"/>
                <w:sz w:val="21"/>
                <w:szCs w:val="21"/>
              </w:rPr>
              <w:t xml:space="preserve"> </w:t>
            </w:r>
            <w:r w:rsidRPr="003A5194">
              <w:rPr>
                <w:rFonts w:ascii="Abadi" w:hAnsi="Abadi"/>
                <w:b/>
                <w:sz w:val="21"/>
                <w:szCs w:val="21"/>
              </w:rPr>
              <w:t>provenientes</w:t>
            </w:r>
            <w:r w:rsidRPr="003A5194">
              <w:rPr>
                <w:rFonts w:ascii="Abadi" w:hAnsi="Abadi"/>
                <w:b/>
                <w:spacing w:val="-4"/>
                <w:sz w:val="21"/>
                <w:szCs w:val="21"/>
              </w:rPr>
              <w:t xml:space="preserve"> </w:t>
            </w:r>
            <w:r w:rsidRPr="003A5194">
              <w:rPr>
                <w:rFonts w:ascii="Abadi" w:hAnsi="Abadi"/>
                <w:b/>
                <w:sz w:val="21"/>
                <w:szCs w:val="21"/>
              </w:rPr>
              <w:t>de</w:t>
            </w:r>
            <w:r w:rsidRPr="003A5194">
              <w:rPr>
                <w:rFonts w:ascii="Abadi" w:hAnsi="Abadi"/>
                <w:b/>
                <w:spacing w:val="-4"/>
                <w:sz w:val="21"/>
                <w:szCs w:val="21"/>
              </w:rPr>
              <w:t xml:space="preserve"> </w:t>
            </w:r>
            <w:r w:rsidRPr="003A5194">
              <w:rPr>
                <w:rFonts w:ascii="Abadi" w:hAnsi="Abadi"/>
                <w:b/>
                <w:sz w:val="21"/>
                <w:szCs w:val="21"/>
              </w:rPr>
              <w:t>los</w:t>
            </w:r>
            <w:r w:rsidRPr="003A5194">
              <w:rPr>
                <w:rFonts w:ascii="Abadi" w:hAnsi="Abadi"/>
                <w:b/>
                <w:spacing w:val="-4"/>
                <w:sz w:val="21"/>
                <w:szCs w:val="21"/>
              </w:rPr>
              <w:t xml:space="preserve"> </w:t>
            </w:r>
            <w:r w:rsidRPr="003A5194">
              <w:rPr>
                <w:rFonts w:ascii="Abadi" w:hAnsi="Abadi"/>
                <w:b/>
                <w:sz w:val="21"/>
                <w:szCs w:val="21"/>
              </w:rPr>
              <w:t>poderes</w:t>
            </w:r>
            <w:r w:rsidRPr="003A5194">
              <w:rPr>
                <w:rFonts w:ascii="Abadi" w:hAnsi="Abadi"/>
                <w:b/>
                <w:spacing w:val="-4"/>
                <w:sz w:val="21"/>
                <w:szCs w:val="21"/>
              </w:rPr>
              <w:t xml:space="preserve"> </w:t>
            </w:r>
            <w:r w:rsidRPr="003A5194">
              <w:rPr>
                <w:rFonts w:ascii="Abadi" w:hAnsi="Abadi"/>
                <w:b/>
                <w:sz w:val="21"/>
                <w:szCs w:val="21"/>
              </w:rPr>
              <w:t>de</w:t>
            </w:r>
            <w:r w:rsidRPr="003A5194">
              <w:rPr>
                <w:rFonts w:ascii="Abadi" w:hAnsi="Abadi"/>
                <w:b/>
                <w:spacing w:val="-5"/>
                <w:sz w:val="21"/>
                <w:szCs w:val="21"/>
              </w:rPr>
              <w:t xml:space="preserve"> </w:t>
            </w:r>
            <w:r w:rsidRPr="003A5194">
              <w:rPr>
                <w:rFonts w:ascii="Abadi" w:hAnsi="Abadi"/>
                <w:b/>
                <w:sz w:val="21"/>
                <w:szCs w:val="21"/>
              </w:rPr>
              <w:t>otros</w:t>
            </w:r>
            <w:r w:rsidRPr="003A5194">
              <w:rPr>
                <w:rFonts w:ascii="Abadi" w:hAnsi="Abadi"/>
                <w:b/>
                <w:spacing w:val="-3"/>
                <w:sz w:val="21"/>
                <w:szCs w:val="21"/>
              </w:rPr>
              <w:t xml:space="preserve"> </w:t>
            </w:r>
            <w:r>
              <w:rPr>
                <w:rFonts w:ascii="Abadi" w:hAnsi="Abadi"/>
                <w:b/>
                <w:spacing w:val="-3"/>
                <w:sz w:val="21"/>
                <w:szCs w:val="21"/>
              </w:rPr>
              <w:t>e</w:t>
            </w:r>
            <w:r w:rsidRPr="003A5194">
              <w:rPr>
                <w:rFonts w:ascii="Abadi" w:hAnsi="Abadi"/>
                <w:b/>
                <w:sz w:val="21"/>
                <w:szCs w:val="21"/>
              </w:rPr>
              <w:t>stados.</w:t>
            </w:r>
          </w:p>
        </w:tc>
      </w:tr>
      <w:tr w:rsidR="009610F0" w:rsidRPr="008429AF" w14:paraId="79F5EDE6" w14:textId="77777777" w:rsidTr="00724EA0">
        <w:tc>
          <w:tcPr>
            <w:tcW w:w="2494" w:type="dxa"/>
          </w:tcPr>
          <w:p w14:paraId="1E0C0E20" w14:textId="4100929E" w:rsidR="009610F0" w:rsidRPr="003D3D74" w:rsidRDefault="003B30EF" w:rsidP="003D3D74">
            <w:pPr>
              <w:autoSpaceDE w:val="0"/>
              <w:autoSpaceDN w:val="0"/>
              <w:adjustRightInd w:val="0"/>
              <w:jc w:val="both"/>
              <w:rPr>
                <w:rFonts w:ascii="Abadi" w:hAnsi="Abadi" w:cs="Calibri"/>
                <w:sz w:val="21"/>
                <w:szCs w:val="21"/>
                <w:lang w:val="es-MX" w:eastAsia="es-MX"/>
              </w:rPr>
            </w:pPr>
            <w:r w:rsidRPr="003B30EF">
              <w:rPr>
                <w:rFonts w:ascii="Abadi" w:hAnsi="Abadi" w:cs="Calibri"/>
                <w:sz w:val="21"/>
                <w:szCs w:val="21"/>
                <w:lang w:val="es-MX" w:eastAsia="es-MX"/>
              </w:rPr>
              <w:t>La Sexagésima Legislatura del Congreso del Estado de Colima comunica la apertura del segundo periodo ordinario de sesiones, correspondiente al primer año de ejercicio constitucional y la elección e integración de la Mesa Directiva que presidirá por el mes de abril del presente año.  La Sexagésima Legislatura del Congreso del Estado de Querétaro comunica la elección e integración de la Mesa Directiva que fungirá del 26 de marzo al 25 de septiembre del presente año.</w:t>
            </w:r>
            <w:r>
              <w:t xml:space="preserve"> </w:t>
            </w:r>
          </w:p>
        </w:tc>
        <w:tc>
          <w:tcPr>
            <w:tcW w:w="1886" w:type="dxa"/>
          </w:tcPr>
          <w:p w14:paraId="4F869B05" w14:textId="20F071F1" w:rsidR="009610F0" w:rsidRPr="00183D21" w:rsidRDefault="003B30EF" w:rsidP="003D3D74">
            <w:pPr>
              <w:jc w:val="both"/>
              <w:rPr>
                <w:rFonts w:ascii="Abadi" w:hAnsi="Abadi" w:cs="Calibri"/>
                <w:b/>
                <w:bCs/>
                <w:sz w:val="21"/>
                <w:szCs w:val="21"/>
                <w:lang w:val="es-MX" w:eastAsia="es-MX"/>
              </w:rPr>
            </w:pPr>
            <w:r w:rsidRPr="003B30EF">
              <w:rPr>
                <w:rFonts w:ascii="Abadi" w:hAnsi="Abadi" w:cs="Calibri"/>
                <w:b/>
                <w:bCs/>
                <w:sz w:val="21"/>
                <w:szCs w:val="21"/>
                <w:lang w:val="es-MX" w:eastAsia="es-MX"/>
              </w:rPr>
              <w:t>Enterados.</w:t>
            </w:r>
          </w:p>
        </w:tc>
      </w:tr>
      <w:tr w:rsidR="00D55701" w:rsidRPr="008429AF" w14:paraId="73B93253" w14:textId="77777777" w:rsidTr="000803DC">
        <w:tc>
          <w:tcPr>
            <w:tcW w:w="4380" w:type="dxa"/>
            <w:gridSpan w:val="2"/>
            <w:shd w:val="clear" w:color="auto" w:fill="EEECE1" w:themeFill="background2"/>
          </w:tcPr>
          <w:p w14:paraId="5D21C616" w14:textId="0634B75A" w:rsidR="00D55701" w:rsidRPr="00313E40" w:rsidRDefault="00D55701" w:rsidP="000803DC">
            <w:pPr>
              <w:jc w:val="both"/>
              <w:rPr>
                <w:rFonts w:ascii="Abadi" w:hAnsi="Abadi"/>
                <w:b/>
                <w:bCs/>
                <w:i/>
                <w:iCs/>
                <w:sz w:val="21"/>
                <w:szCs w:val="21"/>
              </w:rPr>
            </w:pPr>
            <w:r w:rsidRPr="003A5194">
              <w:rPr>
                <w:rFonts w:ascii="Abadi" w:hAnsi="Abadi"/>
                <w:b/>
                <w:sz w:val="21"/>
                <w:szCs w:val="21"/>
              </w:rPr>
              <w:t>IV.</w:t>
            </w:r>
            <w:r w:rsidRPr="003A5194">
              <w:rPr>
                <w:rFonts w:ascii="Abadi" w:hAnsi="Abadi"/>
                <w:b/>
                <w:spacing w:val="-4"/>
                <w:sz w:val="21"/>
                <w:szCs w:val="21"/>
              </w:rPr>
              <w:t xml:space="preserve"> </w:t>
            </w:r>
            <w:r w:rsidRPr="003A5194">
              <w:rPr>
                <w:rFonts w:ascii="Abadi" w:hAnsi="Abadi"/>
                <w:b/>
                <w:sz w:val="21"/>
                <w:szCs w:val="21"/>
              </w:rPr>
              <w:t>Co</w:t>
            </w:r>
            <w:r>
              <w:rPr>
                <w:rFonts w:ascii="Abadi" w:hAnsi="Abadi"/>
                <w:b/>
                <w:sz w:val="21"/>
                <w:szCs w:val="21"/>
              </w:rPr>
              <w:t>rrespondencia provenientes de particulares.</w:t>
            </w:r>
          </w:p>
        </w:tc>
      </w:tr>
      <w:tr w:rsidR="00D55701" w:rsidRPr="008429AF" w14:paraId="17EA6C53" w14:textId="77777777" w:rsidTr="00724EA0">
        <w:tc>
          <w:tcPr>
            <w:tcW w:w="2494" w:type="dxa"/>
          </w:tcPr>
          <w:p w14:paraId="432E6928" w14:textId="7BC75324" w:rsidR="00D55701" w:rsidRPr="00C229F6" w:rsidRDefault="00AE4310" w:rsidP="00566C44">
            <w:pPr>
              <w:autoSpaceDE w:val="0"/>
              <w:autoSpaceDN w:val="0"/>
              <w:adjustRightInd w:val="0"/>
              <w:jc w:val="both"/>
              <w:rPr>
                <w:rFonts w:ascii="Abadi" w:hAnsi="Abadi" w:cs="Calibri"/>
                <w:sz w:val="21"/>
                <w:szCs w:val="21"/>
                <w:lang w:val="es-MX" w:eastAsia="es-MX"/>
              </w:rPr>
            </w:pPr>
            <w:r w:rsidRPr="00AE4310">
              <w:rPr>
                <w:rFonts w:ascii="Abadi" w:hAnsi="Abadi" w:cs="Calibri"/>
                <w:sz w:val="21"/>
                <w:szCs w:val="21"/>
                <w:lang w:val="es-MX" w:eastAsia="es-MX"/>
              </w:rPr>
              <w:t>Copia marcada al Congreso del Estado del escrito suscrito por el ciudadano Miguel Ángel Chacón Chavira dirigido al Gobernador del Estado, mediante el cual le hace llegar dos textos de fechas 14 y 28 de septiembre de 2021 donde se expone la problemática en torno al Hospital de Sub-Zona número 10 y la Clínica Familiar número 50.</w:t>
            </w:r>
          </w:p>
        </w:tc>
        <w:tc>
          <w:tcPr>
            <w:tcW w:w="1886" w:type="dxa"/>
          </w:tcPr>
          <w:p w14:paraId="668503AA" w14:textId="4AD7C8CE" w:rsidR="00D55701" w:rsidRPr="00C229F6" w:rsidRDefault="002B1381" w:rsidP="00A65928">
            <w:pPr>
              <w:autoSpaceDE w:val="0"/>
              <w:autoSpaceDN w:val="0"/>
              <w:adjustRightInd w:val="0"/>
              <w:jc w:val="both"/>
              <w:rPr>
                <w:rFonts w:ascii="Abadi" w:hAnsi="Abadi"/>
                <w:b/>
                <w:bCs/>
                <w:sz w:val="21"/>
                <w:szCs w:val="21"/>
              </w:rPr>
            </w:pPr>
            <w:r w:rsidRPr="003B30EF">
              <w:rPr>
                <w:rFonts w:ascii="Abadi" w:hAnsi="Abadi" w:cs="Calibri"/>
                <w:b/>
                <w:bCs/>
                <w:sz w:val="21"/>
                <w:szCs w:val="21"/>
                <w:lang w:val="es-MX" w:eastAsia="es-MX"/>
              </w:rPr>
              <w:t>Enterados.</w:t>
            </w:r>
          </w:p>
        </w:tc>
      </w:tr>
    </w:tbl>
    <w:p w14:paraId="36E1041D" w14:textId="77777777" w:rsidR="00BF67EB" w:rsidRDefault="00BF67EB" w:rsidP="00BF67EB">
      <w:pPr>
        <w:jc w:val="both"/>
        <w:rPr>
          <w:rFonts w:ascii="Abadi" w:hAnsi="Abadi"/>
          <w:sz w:val="21"/>
          <w:szCs w:val="21"/>
        </w:rPr>
      </w:pPr>
    </w:p>
    <w:p w14:paraId="71678F72" w14:textId="77777777" w:rsidR="00BF67EB" w:rsidRDefault="00BF67EB" w:rsidP="00BF67EB">
      <w:pPr>
        <w:ind w:firstLine="708"/>
        <w:jc w:val="both"/>
        <w:rPr>
          <w:rFonts w:ascii="Abadi" w:hAnsi="Abadi"/>
          <w:sz w:val="21"/>
          <w:szCs w:val="21"/>
        </w:rPr>
      </w:pPr>
      <w:r w:rsidRPr="00471609">
        <w:rPr>
          <w:rFonts w:ascii="Abadi" w:hAnsi="Abadi"/>
          <w:b/>
          <w:bCs/>
          <w:sz w:val="21"/>
          <w:szCs w:val="21"/>
        </w:rPr>
        <w:lastRenderedPageBreak/>
        <w:t>- La Presidencia.-</w:t>
      </w:r>
      <w:r>
        <w:rPr>
          <w:rFonts w:ascii="Abadi" w:hAnsi="Abadi"/>
          <w:sz w:val="21"/>
          <w:szCs w:val="21"/>
        </w:rPr>
        <w:t xml:space="preserve">  En el </w:t>
      </w:r>
      <w:r w:rsidRPr="00E26571">
        <w:rPr>
          <w:rFonts w:ascii="Abadi" w:hAnsi="Abadi"/>
          <w:sz w:val="21"/>
          <w:szCs w:val="21"/>
        </w:rPr>
        <w:t xml:space="preserve">siguiente punto del orden del día relativo a las comunicaciones y correspondencia recibidas. </w:t>
      </w:r>
    </w:p>
    <w:p w14:paraId="2CF6EA1F" w14:textId="77777777" w:rsidR="00BF67EB" w:rsidRDefault="00BF67EB" w:rsidP="00BF67EB">
      <w:pPr>
        <w:ind w:firstLine="708"/>
        <w:jc w:val="both"/>
        <w:rPr>
          <w:rFonts w:ascii="Abadi" w:hAnsi="Abadi"/>
          <w:sz w:val="21"/>
          <w:szCs w:val="21"/>
        </w:rPr>
      </w:pPr>
    </w:p>
    <w:p w14:paraId="17807BB5" w14:textId="77777777" w:rsidR="00BF67EB" w:rsidRDefault="00BF67EB" w:rsidP="00BF67EB">
      <w:pPr>
        <w:ind w:firstLine="708"/>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Se propone la dispensa de lectura en razón </w:t>
      </w:r>
      <w:r>
        <w:rPr>
          <w:rFonts w:ascii="Abadi" w:hAnsi="Abadi"/>
          <w:sz w:val="21"/>
          <w:szCs w:val="21"/>
        </w:rPr>
        <w:t xml:space="preserve">de </w:t>
      </w:r>
      <w:r w:rsidRPr="00E26571">
        <w:rPr>
          <w:rFonts w:ascii="Abadi" w:hAnsi="Abadi"/>
          <w:sz w:val="21"/>
          <w:szCs w:val="21"/>
        </w:rPr>
        <w:t xml:space="preserve">encontrarse en la Gaceta parlamentaria. </w:t>
      </w:r>
    </w:p>
    <w:p w14:paraId="37169D6E" w14:textId="77777777" w:rsidR="00BF67EB" w:rsidRDefault="00BF67EB" w:rsidP="00BF67EB">
      <w:pPr>
        <w:jc w:val="both"/>
        <w:rPr>
          <w:rFonts w:ascii="Abadi" w:hAnsi="Abadi"/>
          <w:sz w:val="21"/>
          <w:szCs w:val="21"/>
        </w:rPr>
      </w:pPr>
    </w:p>
    <w:p w14:paraId="79A25428" w14:textId="77777777" w:rsidR="00BF67EB" w:rsidRDefault="00BF67EB" w:rsidP="00BF67EB">
      <w:pPr>
        <w:ind w:firstLine="708"/>
        <w:jc w:val="both"/>
        <w:rPr>
          <w:rFonts w:ascii="Abadi" w:hAnsi="Abadi"/>
          <w:sz w:val="21"/>
          <w:szCs w:val="21"/>
        </w:rPr>
      </w:pPr>
      <w:r>
        <w:rPr>
          <w:rFonts w:ascii="Abadi" w:hAnsi="Abadi"/>
          <w:sz w:val="21"/>
          <w:szCs w:val="21"/>
        </w:rPr>
        <w:t xml:space="preserve">- </w:t>
      </w:r>
      <w:r w:rsidRPr="00E26571">
        <w:rPr>
          <w:rFonts w:ascii="Abadi" w:hAnsi="Abadi"/>
          <w:sz w:val="21"/>
          <w:szCs w:val="21"/>
        </w:rPr>
        <w:t>Si alguna diputada o algún diputado desea hacer uso de la palabra con respecto a esa propuesta</w:t>
      </w:r>
      <w:r>
        <w:rPr>
          <w:rFonts w:ascii="Abadi" w:hAnsi="Abadi"/>
          <w:sz w:val="21"/>
          <w:szCs w:val="21"/>
        </w:rPr>
        <w:t xml:space="preserve"> s</w:t>
      </w:r>
      <w:r w:rsidRPr="00E26571">
        <w:rPr>
          <w:rFonts w:ascii="Abadi" w:hAnsi="Abadi"/>
          <w:sz w:val="21"/>
          <w:szCs w:val="21"/>
        </w:rPr>
        <w:t>írvans</w:t>
      </w:r>
      <w:r>
        <w:rPr>
          <w:rFonts w:ascii="Abadi" w:hAnsi="Abadi"/>
          <w:sz w:val="21"/>
          <w:szCs w:val="21"/>
        </w:rPr>
        <w:t>e</w:t>
      </w:r>
      <w:r w:rsidRPr="00E26571">
        <w:rPr>
          <w:rFonts w:ascii="Abadi" w:hAnsi="Abadi"/>
          <w:sz w:val="21"/>
          <w:szCs w:val="21"/>
        </w:rPr>
        <w:t xml:space="preserve"> indicarlo</w:t>
      </w:r>
      <w:r>
        <w:rPr>
          <w:rFonts w:ascii="Abadi" w:hAnsi="Abadi"/>
          <w:sz w:val="21"/>
          <w:szCs w:val="21"/>
        </w:rPr>
        <w:t>.</w:t>
      </w:r>
    </w:p>
    <w:p w14:paraId="63838282" w14:textId="77777777" w:rsidR="00BF67EB" w:rsidRDefault="00BF67EB" w:rsidP="00BF67EB">
      <w:pPr>
        <w:jc w:val="both"/>
        <w:rPr>
          <w:rFonts w:ascii="Abadi" w:hAnsi="Abadi"/>
          <w:sz w:val="21"/>
          <w:szCs w:val="21"/>
        </w:rPr>
      </w:pPr>
    </w:p>
    <w:p w14:paraId="4732985B" w14:textId="77777777" w:rsidR="00BF67EB" w:rsidRDefault="00BF67EB" w:rsidP="00BF67EB">
      <w:pPr>
        <w:ind w:firstLine="708"/>
        <w:jc w:val="both"/>
        <w:rPr>
          <w:rFonts w:ascii="Abadi" w:hAnsi="Abadi"/>
          <w:sz w:val="21"/>
          <w:szCs w:val="21"/>
        </w:rPr>
      </w:pPr>
      <w:r>
        <w:rPr>
          <w:rFonts w:ascii="Abadi" w:hAnsi="Abadi"/>
          <w:sz w:val="21"/>
          <w:szCs w:val="21"/>
        </w:rPr>
        <w:t>- A</w:t>
      </w:r>
      <w:r w:rsidRPr="00E26571">
        <w:rPr>
          <w:rFonts w:ascii="Abadi" w:hAnsi="Abadi"/>
          <w:sz w:val="21"/>
          <w:szCs w:val="21"/>
        </w:rPr>
        <w:t xml:space="preserve">l </w:t>
      </w:r>
      <w:r>
        <w:rPr>
          <w:rFonts w:ascii="Abadi" w:hAnsi="Abadi"/>
          <w:sz w:val="21"/>
          <w:szCs w:val="21"/>
        </w:rPr>
        <w:t xml:space="preserve">no registrarse </w:t>
      </w:r>
      <w:r w:rsidRPr="00E26571">
        <w:rPr>
          <w:rFonts w:ascii="Abadi" w:hAnsi="Abadi"/>
          <w:sz w:val="21"/>
          <w:szCs w:val="21"/>
        </w:rPr>
        <w:t>intervenciones</w:t>
      </w:r>
      <w:r>
        <w:rPr>
          <w:rFonts w:ascii="Abadi" w:hAnsi="Abadi"/>
          <w:sz w:val="21"/>
          <w:szCs w:val="21"/>
        </w:rPr>
        <w:t xml:space="preserve"> se solicita a la </w:t>
      </w:r>
      <w:r w:rsidRPr="00E26571">
        <w:rPr>
          <w:rFonts w:ascii="Abadi" w:hAnsi="Abadi"/>
          <w:sz w:val="21"/>
          <w:szCs w:val="21"/>
        </w:rPr>
        <w:t>Secretaría, que en votación económica a través del sistema electrónico pregun</w:t>
      </w:r>
      <w:r>
        <w:rPr>
          <w:rFonts w:ascii="Abadi" w:hAnsi="Abadi"/>
          <w:sz w:val="21"/>
          <w:szCs w:val="21"/>
        </w:rPr>
        <w:t>te</w:t>
      </w:r>
      <w:r w:rsidRPr="00E26571">
        <w:rPr>
          <w:rFonts w:ascii="Abadi" w:hAnsi="Abadi"/>
          <w:sz w:val="21"/>
          <w:szCs w:val="21"/>
        </w:rPr>
        <w:t xml:space="preserve"> </w:t>
      </w:r>
      <w:r>
        <w:rPr>
          <w:rFonts w:ascii="Abadi" w:hAnsi="Abadi"/>
          <w:sz w:val="21"/>
          <w:szCs w:val="21"/>
        </w:rPr>
        <w:t xml:space="preserve">a </w:t>
      </w:r>
      <w:r w:rsidRPr="00E26571">
        <w:rPr>
          <w:rFonts w:ascii="Abadi" w:hAnsi="Abadi"/>
          <w:sz w:val="21"/>
          <w:szCs w:val="21"/>
        </w:rPr>
        <w:t>la</w:t>
      </w:r>
      <w:r>
        <w:rPr>
          <w:rFonts w:ascii="Abadi" w:hAnsi="Abadi"/>
          <w:sz w:val="21"/>
          <w:szCs w:val="21"/>
        </w:rPr>
        <w:t>s</w:t>
      </w:r>
      <w:r w:rsidRPr="00E26571">
        <w:rPr>
          <w:rFonts w:ascii="Abadi" w:hAnsi="Abadi"/>
          <w:sz w:val="21"/>
          <w:szCs w:val="21"/>
        </w:rPr>
        <w:t xml:space="preserve"> diputada</w:t>
      </w:r>
      <w:r>
        <w:rPr>
          <w:rFonts w:ascii="Abadi" w:hAnsi="Abadi"/>
          <w:sz w:val="21"/>
          <w:szCs w:val="21"/>
        </w:rPr>
        <w:t>s</w:t>
      </w:r>
      <w:r w:rsidRPr="00E26571">
        <w:rPr>
          <w:rFonts w:ascii="Abadi" w:hAnsi="Abadi"/>
          <w:sz w:val="21"/>
          <w:szCs w:val="21"/>
        </w:rPr>
        <w:t xml:space="preserve"> y</w:t>
      </w:r>
      <w:r>
        <w:rPr>
          <w:rFonts w:ascii="Abadi" w:hAnsi="Abadi"/>
          <w:sz w:val="21"/>
          <w:szCs w:val="21"/>
        </w:rPr>
        <w:t xml:space="preserve"> </w:t>
      </w:r>
      <w:r w:rsidRPr="00E26571">
        <w:rPr>
          <w:rFonts w:ascii="Abadi" w:hAnsi="Abadi"/>
          <w:sz w:val="21"/>
          <w:szCs w:val="21"/>
        </w:rPr>
        <w:t xml:space="preserve">a los diputados, </w:t>
      </w:r>
      <w:r>
        <w:rPr>
          <w:rFonts w:ascii="Abadi" w:hAnsi="Abadi"/>
          <w:sz w:val="21"/>
          <w:szCs w:val="21"/>
        </w:rPr>
        <w:t xml:space="preserve">si se </w:t>
      </w:r>
      <w:r w:rsidRPr="00E26571">
        <w:rPr>
          <w:rFonts w:ascii="Abadi" w:hAnsi="Abadi"/>
          <w:sz w:val="21"/>
          <w:szCs w:val="21"/>
        </w:rPr>
        <w:t>apr</w:t>
      </w:r>
      <w:r>
        <w:rPr>
          <w:rFonts w:ascii="Abadi" w:hAnsi="Abadi"/>
          <w:sz w:val="21"/>
          <w:szCs w:val="21"/>
        </w:rPr>
        <w:t xml:space="preserve">ueba </w:t>
      </w:r>
      <w:r w:rsidRPr="00E26571">
        <w:rPr>
          <w:rFonts w:ascii="Abadi" w:hAnsi="Abadi"/>
          <w:sz w:val="21"/>
          <w:szCs w:val="21"/>
        </w:rPr>
        <w:t xml:space="preserve">la propuesta. </w:t>
      </w:r>
    </w:p>
    <w:p w14:paraId="7B0BC0CF" w14:textId="77777777" w:rsidR="00BF67EB" w:rsidRDefault="00BF67EB" w:rsidP="00BF67EB">
      <w:pPr>
        <w:ind w:firstLine="708"/>
        <w:jc w:val="both"/>
        <w:rPr>
          <w:rFonts w:ascii="Abadi" w:hAnsi="Abadi"/>
          <w:sz w:val="21"/>
          <w:szCs w:val="21"/>
        </w:rPr>
      </w:pPr>
    </w:p>
    <w:p w14:paraId="0CF0B8AB" w14:textId="77777777" w:rsidR="00BF67EB" w:rsidRDefault="00BF67EB" w:rsidP="00BF67EB">
      <w:pPr>
        <w:jc w:val="center"/>
        <w:rPr>
          <w:rFonts w:ascii="Abadi" w:hAnsi="Abadi"/>
          <w:b/>
          <w:bCs/>
          <w:sz w:val="21"/>
          <w:szCs w:val="21"/>
        </w:rPr>
      </w:pPr>
      <w:r w:rsidRPr="00EE6050">
        <w:rPr>
          <w:rFonts w:ascii="Abadi" w:hAnsi="Abadi"/>
          <w:b/>
          <w:bCs/>
          <w:sz w:val="21"/>
          <w:szCs w:val="21"/>
        </w:rPr>
        <w:t>(Se abre el sistema electrónico)</w:t>
      </w:r>
    </w:p>
    <w:p w14:paraId="09E92827" w14:textId="77777777" w:rsidR="00BF67EB" w:rsidRDefault="00BF67EB" w:rsidP="00BF67EB">
      <w:pPr>
        <w:jc w:val="center"/>
        <w:rPr>
          <w:rFonts w:ascii="Abadi" w:hAnsi="Abadi"/>
          <w:b/>
          <w:bCs/>
          <w:sz w:val="21"/>
          <w:szCs w:val="21"/>
        </w:rPr>
      </w:pPr>
    </w:p>
    <w:p w14:paraId="50B62434" w14:textId="77777777" w:rsidR="00BF67EB" w:rsidRDefault="00BF67EB" w:rsidP="00BF67EB">
      <w:pPr>
        <w:ind w:firstLine="708"/>
        <w:jc w:val="both"/>
        <w:rPr>
          <w:rFonts w:ascii="Abadi" w:hAnsi="Abadi"/>
          <w:sz w:val="21"/>
          <w:szCs w:val="21"/>
        </w:rPr>
      </w:pPr>
      <w:r>
        <w:rPr>
          <w:rFonts w:ascii="Abadi" w:hAnsi="Abadi"/>
          <w:b/>
          <w:bCs/>
          <w:sz w:val="21"/>
          <w:szCs w:val="21"/>
        </w:rPr>
        <w:t xml:space="preserve">- </w:t>
      </w:r>
      <w:r w:rsidRPr="00EE6050">
        <w:rPr>
          <w:rFonts w:ascii="Abadi" w:hAnsi="Abadi"/>
          <w:b/>
          <w:bCs/>
          <w:sz w:val="21"/>
          <w:szCs w:val="21"/>
        </w:rPr>
        <w:t>La Secretaria.-</w:t>
      </w:r>
      <w:r>
        <w:rPr>
          <w:rFonts w:ascii="Abadi" w:hAnsi="Abadi"/>
          <w:sz w:val="21"/>
          <w:szCs w:val="21"/>
        </w:rPr>
        <w:t xml:space="preserve"> En votación </w:t>
      </w:r>
      <w:r w:rsidRPr="00E26571">
        <w:rPr>
          <w:rFonts w:ascii="Abadi" w:hAnsi="Abadi"/>
          <w:sz w:val="21"/>
          <w:szCs w:val="21"/>
        </w:rPr>
        <w:t>económica mediante el sistema electrónico se pregunta a las diputadas,</w:t>
      </w:r>
      <w:r>
        <w:rPr>
          <w:rFonts w:ascii="Abadi" w:hAnsi="Abadi"/>
          <w:sz w:val="21"/>
          <w:szCs w:val="21"/>
        </w:rPr>
        <w:t xml:space="preserve"> y </w:t>
      </w:r>
      <w:r w:rsidRPr="00E26571">
        <w:rPr>
          <w:rFonts w:ascii="Abadi" w:hAnsi="Abadi"/>
          <w:sz w:val="21"/>
          <w:szCs w:val="21"/>
        </w:rPr>
        <w:t xml:space="preserve"> los diputados, si se aprueba la propuesta. </w:t>
      </w:r>
    </w:p>
    <w:p w14:paraId="7697B607" w14:textId="77777777" w:rsidR="00BF67EB" w:rsidRDefault="00BF67EB" w:rsidP="00BF67EB">
      <w:pPr>
        <w:jc w:val="both"/>
        <w:rPr>
          <w:rFonts w:ascii="Abadi" w:hAnsi="Abadi"/>
          <w:sz w:val="21"/>
          <w:szCs w:val="21"/>
        </w:rPr>
      </w:pPr>
    </w:p>
    <w:p w14:paraId="352F3443" w14:textId="77777777" w:rsidR="00BF67EB" w:rsidRDefault="00BF67EB" w:rsidP="00BF67EB">
      <w:pPr>
        <w:jc w:val="both"/>
        <w:rPr>
          <w:rFonts w:ascii="Abadi" w:hAnsi="Abadi"/>
          <w:sz w:val="21"/>
          <w:szCs w:val="21"/>
        </w:rPr>
      </w:pPr>
      <w:r>
        <w:rPr>
          <w:rFonts w:ascii="Abadi" w:hAnsi="Abadi"/>
          <w:sz w:val="21"/>
          <w:szCs w:val="21"/>
        </w:rPr>
        <w:t>¿</w:t>
      </w:r>
      <w:r w:rsidRPr="00E26571">
        <w:rPr>
          <w:rFonts w:ascii="Abadi" w:hAnsi="Abadi"/>
          <w:sz w:val="21"/>
          <w:szCs w:val="21"/>
        </w:rPr>
        <w:t>Diputado Gerardo Fernández</w:t>
      </w:r>
      <w:r>
        <w:rPr>
          <w:rFonts w:ascii="Abadi" w:hAnsi="Abadi"/>
          <w:sz w:val="21"/>
          <w:szCs w:val="21"/>
        </w:rPr>
        <w:t>?</w:t>
      </w:r>
      <w:r w:rsidRPr="00E26571">
        <w:rPr>
          <w:rFonts w:ascii="Abadi" w:hAnsi="Abadi"/>
          <w:sz w:val="21"/>
          <w:szCs w:val="21"/>
        </w:rPr>
        <w:t xml:space="preserve"> </w:t>
      </w:r>
      <w:r>
        <w:rPr>
          <w:rFonts w:ascii="Abadi" w:hAnsi="Abadi"/>
          <w:sz w:val="21"/>
          <w:szCs w:val="21"/>
        </w:rPr>
        <w:t>¿d</w:t>
      </w:r>
      <w:r w:rsidRPr="00E26571">
        <w:rPr>
          <w:rFonts w:ascii="Abadi" w:hAnsi="Abadi"/>
          <w:sz w:val="21"/>
          <w:szCs w:val="21"/>
        </w:rPr>
        <w:t>iputado Pablo Ripoll</w:t>
      </w:r>
      <w:r>
        <w:rPr>
          <w:rFonts w:ascii="Abadi" w:hAnsi="Abadi"/>
          <w:sz w:val="21"/>
          <w:szCs w:val="21"/>
        </w:rPr>
        <w:t>?</w:t>
      </w:r>
      <w:r w:rsidRPr="00E26571">
        <w:rPr>
          <w:rFonts w:ascii="Abadi" w:hAnsi="Abadi"/>
          <w:sz w:val="21"/>
          <w:szCs w:val="21"/>
        </w:rPr>
        <w:t xml:space="preserve"> </w:t>
      </w:r>
      <w:r>
        <w:rPr>
          <w:rFonts w:ascii="Abadi" w:hAnsi="Abadi"/>
          <w:sz w:val="21"/>
          <w:szCs w:val="21"/>
        </w:rPr>
        <w:t>g</w:t>
      </w:r>
      <w:r w:rsidRPr="00E26571">
        <w:rPr>
          <w:rFonts w:ascii="Abadi" w:hAnsi="Abadi"/>
          <w:sz w:val="21"/>
          <w:szCs w:val="21"/>
        </w:rPr>
        <w:t>racias</w:t>
      </w:r>
      <w:r>
        <w:rPr>
          <w:rFonts w:ascii="Abadi" w:hAnsi="Abadi"/>
          <w:sz w:val="21"/>
          <w:szCs w:val="21"/>
        </w:rPr>
        <w:t xml:space="preserve"> </w:t>
      </w:r>
      <w:r w:rsidRPr="00E26571">
        <w:rPr>
          <w:rFonts w:ascii="Abadi" w:hAnsi="Abadi"/>
          <w:sz w:val="21"/>
          <w:szCs w:val="21"/>
        </w:rPr>
        <w:t xml:space="preserve">diputado. </w:t>
      </w:r>
    </w:p>
    <w:p w14:paraId="6EF4C2C8" w14:textId="77777777" w:rsidR="00BF67EB" w:rsidRDefault="00BF67EB" w:rsidP="00BF67EB">
      <w:pPr>
        <w:jc w:val="both"/>
        <w:rPr>
          <w:rFonts w:ascii="Abadi" w:hAnsi="Abadi"/>
          <w:sz w:val="21"/>
          <w:szCs w:val="21"/>
        </w:rPr>
      </w:pPr>
    </w:p>
    <w:p w14:paraId="3EE167B2" w14:textId="77777777" w:rsidR="00BF67EB" w:rsidRDefault="00BF67EB" w:rsidP="00BF67EB">
      <w:pPr>
        <w:jc w:val="both"/>
        <w:rPr>
          <w:rFonts w:ascii="Abadi" w:hAnsi="Abadi"/>
          <w:sz w:val="21"/>
          <w:szCs w:val="21"/>
        </w:rPr>
      </w:pPr>
      <w:r>
        <w:rPr>
          <w:rFonts w:ascii="Abadi" w:hAnsi="Abadi"/>
          <w:sz w:val="21"/>
          <w:szCs w:val="21"/>
        </w:rPr>
        <w:t>¿</w:t>
      </w:r>
      <w:r w:rsidRPr="00E26571">
        <w:rPr>
          <w:rFonts w:ascii="Abadi" w:hAnsi="Abadi"/>
          <w:sz w:val="21"/>
          <w:szCs w:val="21"/>
        </w:rPr>
        <w:t>Falta alguna diputad</w:t>
      </w:r>
      <w:r>
        <w:rPr>
          <w:rFonts w:ascii="Abadi" w:hAnsi="Abadi"/>
          <w:sz w:val="21"/>
          <w:szCs w:val="21"/>
        </w:rPr>
        <w:t xml:space="preserve">a o </w:t>
      </w:r>
      <w:r w:rsidRPr="00E26571">
        <w:rPr>
          <w:rFonts w:ascii="Abadi" w:hAnsi="Abadi"/>
          <w:sz w:val="21"/>
          <w:szCs w:val="21"/>
        </w:rPr>
        <w:t xml:space="preserve">algún diputado de emitir su voto? </w:t>
      </w:r>
    </w:p>
    <w:p w14:paraId="6853E703" w14:textId="77777777" w:rsidR="00BF67EB" w:rsidRDefault="00BF67EB" w:rsidP="00BF67EB">
      <w:pPr>
        <w:jc w:val="both"/>
        <w:rPr>
          <w:rFonts w:ascii="Abadi" w:hAnsi="Abadi"/>
          <w:sz w:val="21"/>
          <w:szCs w:val="21"/>
        </w:rPr>
      </w:pPr>
    </w:p>
    <w:p w14:paraId="75D245A3" w14:textId="77777777" w:rsidR="00BF67EB" w:rsidRDefault="00BF67EB" w:rsidP="00BF67EB">
      <w:pPr>
        <w:jc w:val="center"/>
        <w:rPr>
          <w:rFonts w:ascii="Abadi" w:hAnsi="Abadi"/>
          <w:b/>
          <w:bCs/>
          <w:sz w:val="21"/>
          <w:szCs w:val="21"/>
        </w:rPr>
      </w:pPr>
      <w:r w:rsidRPr="004427CC">
        <w:rPr>
          <w:rFonts w:ascii="Abadi" w:hAnsi="Abadi"/>
          <w:b/>
          <w:bCs/>
          <w:sz w:val="21"/>
          <w:szCs w:val="21"/>
        </w:rPr>
        <w:t>(Se cierra el sistema electrónico)</w:t>
      </w:r>
    </w:p>
    <w:p w14:paraId="1EC67F78" w14:textId="77777777" w:rsidR="00BF67EB" w:rsidRDefault="00BF67EB" w:rsidP="00BF67EB">
      <w:pPr>
        <w:jc w:val="center"/>
        <w:rPr>
          <w:rFonts w:ascii="Abadi" w:hAnsi="Abadi"/>
          <w:b/>
          <w:bCs/>
          <w:sz w:val="21"/>
          <w:szCs w:val="21"/>
        </w:rPr>
      </w:pPr>
    </w:p>
    <w:p w14:paraId="4014DECF" w14:textId="77777777" w:rsidR="00BF67EB" w:rsidRDefault="00BF67EB" w:rsidP="00BF67EB">
      <w:pPr>
        <w:jc w:val="center"/>
        <w:rPr>
          <w:rFonts w:ascii="Abadi" w:hAnsi="Abadi"/>
          <w:b/>
          <w:bCs/>
          <w:sz w:val="21"/>
          <w:szCs w:val="21"/>
        </w:rPr>
      </w:pPr>
      <w:r>
        <w:rPr>
          <w:noProof/>
        </w:rPr>
        <w:drawing>
          <wp:inline distT="0" distB="0" distL="0" distR="0" wp14:anchorId="12F81678" wp14:editId="27AF0B02">
            <wp:extent cx="1857375" cy="983539"/>
            <wp:effectExtent l="152400" t="152400" r="352425" b="369570"/>
            <wp:docPr id="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abla&#10;&#10;Descripción generada automáticamente"/>
                    <pic:cNvPicPr/>
                  </pic:nvPicPr>
                  <pic:blipFill rotWithShape="1">
                    <a:blip r:embed="rId23"/>
                    <a:srcRect b="5816"/>
                    <a:stretch/>
                  </pic:blipFill>
                  <pic:spPr bwMode="auto">
                    <a:xfrm>
                      <a:off x="0" y="0"/>
                      <a:ext cx="1867133" cy="98870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BB47839" w14:textId="77777777" w:rsidR="00BF67EB" w:rsidRDefault="00BF67EB" w:rsidP="00BF67EB">
      <w:pPr>
        <w:ind w:firstLine="708"/>
        <w:jc w:val="both"/>
        <w:rPr>
          <w:rFonts w:ascii="Abadi" w:hAnsi="Abadi"/>
          <w:sz w:val="21"/>
          <w:szCs w:val="21"/>
        </w:rPr>
      </w:pPr>
      <w:r>
        <w:rPr>
          <w:rFonts w:ascii="Abadi" w:hAnsi="Abadi"/>
          <w:b/>
          <w:bCs/>
          <w:sz w:val="21"/>
          <w:szCs w:val="21"/>
        </w:rPr>
        <w:t xml:space="preserve">- </w:t>
      </w:r>
      <w:r w:rsidRPr="00EE6050">
        <w:rPr>
          <w:rFonts w:ascii="Abadi" w:hAnsi="Abadi"/>
          <w:b/>
          <w:bCs/>
          <w:sz w:val="21"/>
          <w:szCs w:val="21"/>
        </w:rPr>
        <w:t>La Secretaria.-</w:t>
      </w:r>
      <w:r w:rsidRPr="00E26571">
        <w:rPr>
          <w:rFonts w:ascii="Abadi" w:hAnsi="Abadi"/>
          <w:sz w:val="21"/>
          <w:szCs w:val="21"/>
        </w:rPr>
        <w:t xml:space="preserve"> Se registraron </w:t>
      </w:r>
      <w:r>
        <w:rPr>
          <w:rFonts w:ascii="Abadi" w:hAnsi="Abadi"/>
          <w:sz w:val="21"/>
          <w:szCs w:val="21"/>
        </w:rPr>
        <w:t xml:space="preserve">32 </w:t>
      </w:r>
      <w:r w:rsidRPr="00E26571">
        <w:rPr>
          <w:rFonts w:ascii="Abadi" w:hAnsi="Abadi"/>
          <w:sz w:val="21"/>
          <w:szCs w:val="21"/>
        </w:rPr>
        <w:t xml:space="preserve">votos a favor. </w:t>
      </w:r>
    </w:p>
    <w:p w14:paraId="5575186B" w14:textId="77777777" w:rsidR="00BF67EB" w:rsidRDefault="00BF67EB" w:rsidP="00BF67EB">
      <w:pPr>
        <w:jc w:val="both"/>
        <w:rPr>
          <w:rFonts w:ascii="Abadi" w:hAnsi="Abadi"/>
          <w:sz w:val="21"/>
          <w:szCs w:val="21"/>
        </w:rPr>
      </w:pPr>
    </w:p>
    <w:p w14:paraId="0836A880" w14:textId="77777777" w:rsidR="00BF67EB" w:rsidRDefault="00BF67EB" w:rsidP="00BF67EB">
      <w:pPr>
        <w:ind w:firstLine="708"/>
        <w:jc w:val="both"/>
        <w:rPr>
          <w:rFonts w:ascii="Abadi" w:hAnsi="Abadi"/>
          <w:sz w:val="21"/>
          <w:szCs w:val="21"/>
        </w:rPr>
      </w:pPr>
      <w:r>
        <w:rPr>
          <w:rFonts w:ascii="Abadi" w:hAnsi="Abadi"/>
          <w:b/>
          <w:bCs/>
          <w:sz w:val="21"/>
          <w:szCs w:val="21"/>
        </w:rPr>
        <w:t xml:space="preserve">- </w:t>
      </w:r>
      <w:r w:rsidRPr="00EE6050">
        <w:rPr>
          <w:rFonts w:ascii="Abadi" w:hAnsi="Abadi"/>
          <w:b/>
          <w:bCs/>
          <w:sz w:val="21"/>
          <w:szCs w:val="21"/>
        </w:rPr>
        <w:t>La Presidencia.-</w:t>
      </w:r>
      <w:r>
        <w:rPr>
          <w:rFonts w:ascii="Abadi" w:hAnsi="Abadi"/>
          <w:sz w:val="21"/>
          <w:szCs w:val="21"/>
        </w:rPr>
        <w:t xml:space="preserve"> </w:t>
      </w:r>
      <w:r w:rsidRPr="00E26571">
        <w:rPr>
          <w:rFonts w:ascii="Abadi" w:hAnsi="Abadi"/>
          <w:sz w:val="21"/>
          <w:szCs w:val="21"/>
        </w:rPr>
        <w:t xml:space="preserve">La propuesta ha sido aprobada por unanimidad de votos. </w:t>
      </w:r>
    </w:p>
    <w:p w14:paraId="33EAF1FE" w14:textId="77777777" w:rsidR="00BF67EB" w:rsidRDefault="00BF67EB" w:rsidP="00BF67EB">
      <w:pPr>
        <w:jc w:val="both"/>
        <w:rPr>
          <w:rFonts w:ascii="Abadi" w:hAnsi="Abadi"/>
          <w:sz w:val="21"/>
          <w:szCs w:val="21"/>
        </w:rPr>
      </w:pPr>
    </w:p>
    <w:p w14:paraId="57527FA7" w14:textId="77777777" w:rsidR="00BF67EB" w:rsidRDefault="00BF67EB" w:rsidP="00BF67EB">
      <w:pPr>
        <w:ind w:firstLine="708"/>
        <w:jc w:val="both"/>
        <w:rPr>
          <w:rFonts w:ascii="Abadi" w:hAnsi="Abadi"/>
          <w:sz w:val="21"/>
          <w:szCs w:val="21"/>
        </w:rPr>
      </w:pPr>
      <w:r>
        <w:rPr>
          <w:rFonts w:ascii="Abadi" w:hAnsi="Abadi"/>
          <w:sz w:val="21"/>
          <w:szCs w:val="21"/>
        </w:rPr>
        <w:t>- E</w:t>
      </w:r>
      <w:r w:rsidRPr="00E26571">
        <w:rPr>
          <w:rFonts w:ascii="Abadi" w:hAnsi="Abadi"/>
          <w:sz w:val="21"/>
          <w:szCs w:val="21"/>
        </w:rPr>
        <w:t xml:space="preserve">n consecuencia, </w:t>
      </w:r>
      <w:r>
        <w:rPr>
          <w:rFonts w:ascii="Abadi" w:hAnsi="Abadi"/>
          <w:sz w:val="21"/>
          <w:szCs w:val="21"/>
        </w:rPr>
        <w:t>ejecútense los acuerdos dictados por esta P</w:t>
      </w:r>
      <w:r w:rsidRPr="00E26571">
        <w:rPr>
          <w:rFonts w:ascii="Abadi" w:hAnsi="Abadi"/>
          <w:sz w:val="21"/>
          <w:szCs w:val="21"/>
        </w:rPr>
        <w:t>residencia, las comunicaciones y correspondencia</w:t>
      </w:r>
      <w:r>
        <w:rPr>
          <w:rFonts w:ascii="Abadi" w:hAnsi="Abadi"/>
          <w:sz w:val="21"/>
          <w:szCs w:val="21"/>
        </w:rPr>
        <w:t xml:space="preserve"> r</w:t>
      </w:r>
      <w:r w:rsidRPr="00E26571">
        <w:rPr>
          <w:rFonts w:ascii="Abadi" w:hAnsi="Abadi"/>
          <w:sz w:val="21"/>
          <w:szCs w:val="21"/>
        </w:rPr>
        <w:t>ecibirás</w:t>
      </w:r>
      <w:r>
        <w:rPr>
          <w:rFonts w:ascii="Abadi" w:hAnsi="Abadi"/>
          <w:sz w:val="21"/>
          <w:szCs w:val="21"/>
        </w:rPr>
        <w:t>.</w:t>
      </w:r>
    </w:p>
    <w:p w14:paraId="46FCDAAD" w14:textId="21C7EEE8" w:rsidR="009C4506" w:rsidRPr="006F59BB" w:rsidRDefault="009C4506" w:rsidP="003E2418">
      <w:pPr>
        <w:pStyle w:val="Prrafodelista"/>
        <w:ind w:left="0"/>
        <w:jc w:val="both"/>
        <w:rPr>
          <w:rFonts w:ascii="Abadi" w:hAnsi="Abadi"/>
          <w:b/>
          <w:bCs/>
          <w:sz w:val="21"/>
          <w:szCs w:val="21"/>
        </w:rPr>
      </w:pPr>
    </w:p>
    <w:p w14:paraId="5E3CCB3A" w14:textId="7A82D3A8" w:rsidR="007C508E" w:rsidRPr="00FC3F55" w:rsidRDefault="007C508E" w:rsidP="00FC3F55">
      <w:pPr>
        <w:ind w:left="360"/>
        <w:jc w:val="both"/>
        <w:rPr>
          <w:rFonts w:ascii="Abadi" w:hAnsi="Abadi"/>
        </w:rPr>
      </w:pPr>
    </w:p>
    <w:p w14:paraId="1EAC7B8D" w14:textId="1FF0E7BE" w:rsidR="00397A04" w:rsidRDefault="00397A04" w:rsidP="00522523">
      <w:pPr>
        <w:pStyle w:val="Prrafodelista"/>
        <w:numPr>
          <w:ilvl w:val="0"/>
          <w:numId w:val="7"/>
        </w:numPr>
        <w:ind w:left="284"/>
        <w:jc w:val="both"/>
        <w:rPr>
          <w:rFonts w:ascii="Abadi" w:hAnsi="Abadi"/>
          <w:b/>
          <w:bCs/>
          <w:sz w:val="20"/>
          <w:szCs w:val="20"/>
        </w:rPr>
      </w:pPr>
      <w:r w:rsidRPr="00FC3F55">
        <w:rPr>
          <w:rFonts w:ascii="Abadi" w:hAnsi="Abadi"/>
          <w:b/>
          <w:bCs/>
          <w:sz w:val="20"/>
          <w:szCs w:val="20"/>
        </w:rPr>
        <w:t>DAR CUENTA CON EL INFORME ANUAL DE ACTIVIDADES PRESENTADO POR EL PROCURADOR DE LOS DERECHOS HUMANOS DEL ESTADO DE GUANAJUATO.</w:t>
      </w:r>
      <w:r w:rsidR="008C62D7">
        <w:rPr>
          <w:rFonts w:ascii="Abadi" w:hAnsi="Abadi"/>
          <w:b/>
          <w:bCs/>
          <w:sz w:val="20"/>
          <w:szCs w:val="20"/>
        </w:rPr>
        <w:t xml:space="preserve"> </w:t>
      </w:r>
      <w:r w:rsidR="008C62D7">
        <w:rPr>
          <w:rStyle w:val="Refdenotaalpie"/>
          <w:rFonts w:ascii="Abadi" w:hAnsi="Abadi"/>
          <w:b/>
          <w:bCs/>
          <w:sz w:val="20"/>
          <w:szCs w:val="20"/>
        </w:rPr>
        <w:footnoteReference w:id="3"/>
      </w:r>
    </w:p>
    <w:p w14:paraId="39F89A15" w14:textId="607E7EEB" w:rsidR="008C62D7" w:rsidRDefault="008C62D7" w:rsidP="008C62D7">
      <w:pPr>
        <w:jc w:val="both"/>
        <w:rPr>
          <w:rFonts w:ascii="Abadi" w:hAnsi="Abadi"/>
          <w:b/>
          <w:bCs/>
          <w:sz w:val="20"/>
          <w:szCs w:val="20"/>
        </w:rPr>
      </w:pPr>
    </w:p>
    <w:p w14:paraId="4A789579" w14:textId="77777777" w:rsidR="008C62D7" w:rsidRPr="00A84D2B" w:rsidRDefault="008C62D7" w:rsidP="008C62D7">
      <w:pPr>
        <w:jc w:val="right"/>
        <w:rPr>
          <w:rFonts w:ascii="Abadi" w:hAnsi="Abadi"/>
          <w:b/>
          <w:bCs/>
          <w:sz w:val="21"/>
          <w:szCs w:val="21"/>
        </w:rPr>
      </w:pPr>
      <w:r w:rsidRPr="00A84D2B">
        <w:rPr>
          <w:rFonts w:ascii="Abadi" w:hAnsi="Abadi"/>
          <w:b/>
          <w:bCs/>
          <w:sz w:val="21"/>
          <w:szCs w:val="21"/>
        </w:rPr>
        <w:t>Oficio PDH/25/2022.</w:t>
      </w:r>
    </w:p>
    <w:p w14:paraId="0F0B20B2" w14:textId="77777777" w:rsidR="008C62D7" w:rsidRPr="00751F5E" w:rsidRDefault="008C62D7" w:rsidP="008C62D7">
      <w:pPr>
        <w:jc w:val="right"/>
        <w:rPr>
          <w:rFonts w:ascii="Abadi" w:hAnsi="Abadi"/>
          <w:sz w:val="21"/>
          <w:szCs w:val="21"/>
        </w:rPr>
      </w:pPr>
      <w:r w:rsidRPr="00A84D2B">
        <w:rPr>
          <w:rFonts w:ascii="Abadi" w:hAnsi="Abadi"/>
          <w:b/>
          <w:bCs/>
          <w:sz w:val="21"/>
          <w:szCs w:val="21"/>
        </w:rPr>
        <w:t xml:space="preserve">Asunto: </w:t>
      </w:r>
      <w:r w:rsidRPr="00751F5E">
        <w:rPr>
          <w:rFonts w:ascii="Abadi" w:hAnsi="Abadi"/>
          <w:sz w:val="21"/>
          <w:szCs w:val="21"/>
        </w:rPr>
        <w:t>Se entrega informe anual de actividades.</w:t>
      </w:r>
    </w:p>
    <w:p w14:paraId="38F2090F" w14:textId="77777777" w:rsidR="008C62D7" w:rsidRPr="00A84D2B" w:rsidRDefault="008C62D7" w:rsidP="008C62D7">
      <w:pPr>
        <w:jc w:val="both"/>
        <w:rPr>
          <w:rFonts w:ascii="Abadi" w:hAnsi="Abadi"/>
          <w:sz w:val="21"/>
          <w:szCs w:val="21"/>
        </w:rPr>
      </w:pPr>
    </w:p>
    <w:p w14:paraId="3852475C" w14:textId="77777777" w:rsidR="008C62D7" w:rsidRPr="00A84D2B" w:rsidRDefault="008C62D7" w:rsidP="008C62D7">
      <w:pPr>
        <w:jc w:val="both"/>
        <w:rPr>
          <w:rFonts w:ascii="Abadi" w:hAnsi="Abadi"/>
          <w:b/>
          <w:bCs/>
          <w:sz w:val="21"/>
          <w:szCs w:val="21"/>
        </w:rPr>
      </w:pPr>
      <w:r w:rsidRPr="00A84D2B">
        <w:rPr>
          <w:rFonts w:ascii="Abadi" w:hAnsi="Abadi"/>
          <w:b/>
          <w:bCs/>
          <w:sz w:val="21"/>
          <w:szCs w:val="21"/>
        </w:rPr>
        <w:t xml:space="preserve">lrma Leticia González Sánchez, </w:t>
      </w:r>
    </w:p>
    <w:p w14:paraId="47887621" w14:textId="77777777" w:rsidR="008C62D7" w:rsidRPr="00A84D2B" w:rsidRDefault="008C62D7" w:rsidP="008C62D7">
      <w:pPr>
        <w:jc w:val="both"/>
        <w:rPr>
          <w:rFonts w:ascii="Abadi" w:hAnsi="Abadi"/>
          <w:sz w:val="21"/>
          <w:szCs w:val="21"/>
        </w:rPr>
      </w:pPr>
      <w:r w:rsidRPr="00A84D2B">
        <w:rPr>
          <w:rFonts w:ascii="Abadi" w:hAnsi="Abadi"/>
          <w:sz w:val="21"/>
          <w:szCs w:val="21"/>
        </w:rPr>
        <w:t xml:space="preserve">Presidenta de la Mesa Directiva del </w:t>
      </w:r>
    </w:p>
    <w:p w14:paraId="5928A46E" w14:textId="77777777" w:rsidR="008C62D7" w:rsidRPr="00A84D2B" w:rsidRDefault="008C62D7" w:rsidP="008C62D7">
      <w:pPr>
        <w:jc w:val="both"/>
        <w:rPr>
          <w:rFonts w:ascii="Abadi" w:hAnsi="Abadi"/>
          <w:sz w:val="21"/>
          <w:szCs w:val="21"/>
        </w:rPr>
      </w:pPr>
      <w:r w:rsidRPr="00A84D2B">
        <w:rPr>
          <w:rFonts w:ascii="Abadi" w:hAnsi="Abadi"/>
          <w:sz w:val="21"/>
          <w:szCs w:val="21"/>
        </w:rPr>
        <w:t xml:space="preserve">Congreso del Estado Libre y Soberano de Guanajuato. </w:t>
      </w:r>
    </w:p>
    <w:p w14:paraId="2CBAE368" w14:textId="77777777" w:rsidR="008C62D7" w:rsidRDefault="008C62D7" w:rsidP="008C62D7">
      <w:pPr>
        <w:jc w:val="both"/>
        <w:rPr>
          <w:rFonts w:ascii="Abadi" w:hAnsi="Abadi"/>
          <w:b/>
          <w:bCs/>
          <w:sz w:val="21"/>
          <w:szCs w:val="21"/>
        </w:rPr>
      </w:pPr>
    </w:p>
    <w:p w14:paraId="07390501" w14:textId="3613B2B0" w:rsidR="008C62D7" w:rsidRPr="00751F5E" w:rsidRDefault="008C62D7" w:rsidP="008C62D7">
      <w:pPr>
        <w:jc w:val="both"/>
        <w:rPr>
          <w:rFonts w:ascii="Abadi" w:hAnsi="Abadi"/>
          <w:b/>
          <w:bCs/>
          <w:sz w:val="21"/>
          <w:szCs w:val="21"/>
        </w:rPr>
      </w:pPr>
      <w:r w:rsidRPr="00751F5E">
        <w:rPr>
          <w:rFonts w:ascii="Abadi" w:hAnsi="Abadi"/>
          <w:b/>
          <w:bCs/>
          <w:sz w:val="21"/>
          <w:szCs w:val="21"/>
        </w:rPr>
        <w:t xml:space="preserve">PRESENTE. </w:t>
      </w:r>
    </w:p>
    <w:p w14:paraId="1D8C09E2" w14:textId="77777777" w:rsidR="008C62D7" w:rsidRDefault="008C62D7" w:rsidP="008C62D7">
      <w:pPr>
        <w:ind w:firstLine="708"/>
        <w:jc w:val="both"/>
        <w:rPr>
          <w:rFonts w:ascii="Abadi" w:hAnsi="Abadi"/>
          <w:sz w:val="21"/>
          <w:szCs w:val="21"/>
        </w:rPr>
      </w:pPr>
    </w:p>
    <w:p w14:paraId="3181A033" w14:textId="18B2C714" w:rsidR="008C62D7" w:rsidRDefault="008C62D7" w:rsidP="008C62D7">
      <w:pPr>
        <w:ind w:firstLine="708"/>
        <w:jc w:val="both"/>
        <w:rPr>
          <w:rFonts w:ascii="Abadi" w:hAnsi="Abadi"/>
          <w:sz w:val="21"/>
          <w:szCs w:val="21"/>
        </w:rPr>
      </w:pPr>
      <w:r w:rsidRPr="00A84D2B">
        <w:rPr>
          <w:rFonts w:ascii="Abadi" w:hAnsi="Abadi"/>
          <w:sz w:val="21"/>
          <w:szCs w:val="21"/>
        </w:rPr>
        <w:t xml:space="preserve">Me permito acompañar a este oficio, el Informe de </w:t>
      </w:r>
      <w:r w:rsidRPr="00751F5E">
        <w:rPr>
          <w:rFonts w:ascii="Abadi" w:hAnsi="Abadi"/>
          <w:b/>
          <w:bCs/>
          <w:sz w:val="21"/>
          <w:szCs w:val="21"/>
        </w:rPr>
        <w:t>Actividades 2021 de la Procuraduría de los Derechos Humanos del Estado de Guanajuato</w:t>
      </w:r>
      <w:r w:rsidRPr="00A84D2B">
        <w:rPr>
          <w:rFonts w:ascii="Abadi" w:hAnsi="Abadi"/>
          <w:sz w:val="21"/>
          <w:szCs w:val="21"/>
        </w:rPr>
        <w:t>, en cumplimiento a la obligación prevista en la Ley para la protección de los derechos humanos en el Estado de Guanajuato.</w:t>
      </w:r>
    </w:p>
    <w:p w14:paraId="54EB9E24" w14:textId="77777777" w:rsidR="008C62D7" w:rsidRDefault="008C62D7" w:rsidP="008C62D7">
      <w:pPr>
        <w:ind w:firstLine="708"/>
        <w:jc w:val="both"/>
        <w:rPr>
          <w:rFonts w:ascii="Abadi" w:hAnsi="Abadi"/>
          <w:sz w:val="21"/>
          <w:szCs w:val="21"/>
        </w:rPr>
      </w:pPr>
    </w:p>
    <w:p w14:paraId="6E1EAE35" w14:textId="77777777" w:rsidR="008C62D7" w:rsidRPr="00A84D2B" w:rsidRDefault="008C62D7" w:rsidP="008C62D7">
      <w:pPr>
        <w:ind w:firstLine="708"/>
        <w:jc w:val="both"/>
        <w:rPr>
          <w:rFonts w:ascii="Abadi" w:hAnsi="Abadi"/>
          <w:sz w:val="21"/>
          <w:szCs w:val="21"/>
        </w:rPr>
      </w:pPr>
      <w:r>
        <w:rPr>
          <w:rFonts w:ascii="Abadi" w:hAnsi="Abadi"/>
          <w:sz w:val="21"/>
          <w:szCs w:val="21"/>
        </w:rPr>
        <w:t>Sin otro asunto en particular, reciba un cordial saludo.</w:t>
      </w:r>
    </w:p>
    <w:p w14:paraId="2A0E0D02" w14:textId="77777777" w:rsidR="008C62D7" w:rsidRPr="00A84D2B" w:rsidRDefault="008C62D7" w:rsidP="008C62D7">
      <w:pPr>
        <w:jc w:val="both"/>
        <w:rPr>
          <w:rFonts w:ascii="Abadi" w:hAnsi="Abadi"/>
          <w:sz w:val="21"/>
          <w:szCs w:val="21"/>
        </w:rPr>
      </w:pPr>
    </w:p>
    <w:p w14:paraId="7815D2F9" w14:textId="77777777" w:rsidR="008C62D7" w:rsidRPr="00751F5E" w:rsidRDefault="008C62D7" w:rsidP="008C62D7">
      <w:pPr>
        <w:jc w:val="center"/>
        <w:rPr>
          <w:rFonts w:ascii="Abadi" w:hAnsi="Abadi"/>
          <w:b/>
          <w:bCs/>
          <w:sz w:val="21"/>
          <w:szCs w:val="21"/>
        </w:rPr>
      </w:pPr>
      <w:r w:rsidRPr="00751F5E">
        <w:rPr>
          <w:rFonts w:ascii="Abadi" w:hAnsi="Abadi"/>
          <w:b/>
          <w:bCs/>
          <w:sz w:val="21"/>
          <w:szCs w:val="21"/>
        </w:rPr>
        <w:t>A t</w:t>
      </w:r>
      <w:r>
        <w:rPr>
          <w:rFonts w:ascii="Abadi" w:hAnsi="Abadi"/>
          <w:b/>
          <w:bCs/>
          <w:sz w:val="21"/>
          <w:szCs w:val="21"/>
        </w:rPr>
        <w:t xml:space="preserve"> </w:t>
      </w:r>
      <w:r w:rsidRPr="00751F5E">
        <w:rPr>
          <w:rFonts w:ascii="Abadi" w:hAnsi="Abadi"/>
          <w:b/>
          <w:bCs/>
          <w:sz w:val="21"/>
          <w:szCs w:val="21"/>
        </w:rPr>
        <w:t>e n t a m e n t e .</w:t>
      </w:r>
    </w:p>
    <w:p w14:paraId="784BA512" w14:textId="77777777" w:rsidR="008C62D7" w:rsidRPr="00A84D2B" w:rsidRDefault="008C62D7" w:rsidP="008C62D7">
      <w:pPr>
        <w:jc w:val="center"/>
        <w:rPr>
          <w:rFonts w:ascii="Abadi" w:hAnsi="Abadi"/>
          <w:sz w:val="21"/>
          <w:szCs w:val="21"/>
        </w:rPr>
      </w:pPr>
      <w:r>
        <w:rPr>
          <w:rFonts w:ascii="Abadi" w:hAnsi="Abadi"/>
          <w:sz w:val="21"/>
          <w:szCs w:val="21"/>
        </w:rPr>
        <w:t>ELPRCURADOR DE LOS DERECHOS HUMANOS DEL ESTADO DE GUANAJUATO</w:t>
      </w:r>
    </w:p>
    <w:p w14:paraId="0908A53E" w14:textId="77777777" w:rsidR="008C62D7" w:rsidRPr="00A84D2B" w:rsidRDefault="008C62D7" w:rsidP="008C62D7">
      <w:pPr>
        <w:jc w:val="both"/>
        <w:rPr>
          <w:rFonts w:ascii="Abadi" w:hAnsi="Abadi"/>
          <w:sz w:val="21"/>
          <w:szCs w:val="21"/>
        </w:rPr>
      </w:pPr>
    </w:p>
    <w:p w14:paraId="2BB7FF2F" w14:textId="77777777" w:rsidR="008C62D7" w:rsidRDefault="008C62D7" w:rsidP="008C62D7">
      <w:pPr>
        <w:jc w:val="center"/>
        <w:rPr>
          <w:rFonts w:ascii="Abadi" w:hAnsi="Abadi"/>
          <w:sz w:val="21"/>
          <w:szCs w:val="21"/>
        </w:rPr>
      </w:pPr>
      <w:r w:rsidRPr="00A84D2B">
        <w:rPr>
          <w:rFonts w:ascii="Abadi" w:hAnsi="Abadi"/>
          <w:sz w:val="21"/>
          <w:szCs w:val="21"/>
        </w:rPr>
        <w:t>V</w:t>
      </w:r>
      <w:r>
        <w:rPr>
          <w:rFonts w:ascii="Abadi" w:hAnsi="Abadi"/>
          <w:sz w:val="21"/>
          <w:szCs w:val="21"/>
        </w:rPr>
        <w:t>icente de Jesús Esqueda Méndez.</w:t>
      </w:r>
    </w:p>
    <w:p w14:paraId="4CC588BD" w14:textId="77777777" w:rsidR="008C62D7" w:rsidRDefault="008C62D7" w:rsidP="008C62D7">
      <w:pPr>
        <w:jc w:val="both"/>
        <w:rPr>
          <w:rFonts w:ascii="Abadi" w:hAnsi="Abadi"/>
          <w:sz w:val="21"/>
          <w:szCs w:val="21"/>
        </w:rPr>
      </w:pPr>
    </w:p>
    <w:p w14:paraId="7ACE2DA8" w14:textId="77777777" w:rsidR="007C508E" w:rsidRPr="009F49F4" w:rsidRDefault="007C508E" w:rsidP="007C508E">
      <w:pPr>
        <w:jc w:val="both"/>
        <w:rPr>
          <w:rFonts w:ascii="Abadi" w:hAnsi="Abadi"/>
          <w:b/>
          <w:bCs/>
          <w:sz w:val="20"/>
          <w:szCs w:val="20"/>
        </w:rPr>
      </w:pPr>
    </w:p>
    <w:p w14:paraId="38212C70" w14:textId="0B2292B3" w:rsidR="00397A04" w:rsidRDefault="00397A04" w:rsidP="00397A04">
      <w:pPr>
        <w:ind w:firstLine="708"/>
        <w:jc w:val="both"/>
        <w:rPr>
          <w:rFonts w:ascii="Abadi" w:hAnsi="Abadi"/>
          <w:sz w:val="21"/>
          <w:szCs w:val="21"/>
        </w:rPr>
      </w:pPr>
      <w:r>
        <w:rPr>
          <w:rFonts w:ascii="Abadi" w:hAnsi="Abadi"/>
          <w:b/>
          <w:bCs/>
          <w:sz w:val="21"/>
          <w:szCs w:val="21"/>
        </w:rPr>
        <w:t xml:space="preserve">- </w:t>
      </w:r>
      <w:r w:rsidRPr="001925E3">
        <w:rPr>
          <w:rFonts w:ascii="Abadi" w:hAnsi="Abadi"/>
          <w:b/>
          <w:bCs/>
          <w:sz w:val="21"/>
          <w:szCs w:val="21"/>
        </w:rPr>
        <w:t xml:space="preserve">La </w:t>
      </w:r>
      <w:r w:rsidR="00620FDD" w:rsidRPr="001925E3">
        <w:rPr>
          <w:rFonts w:ascii="Abadi" w:hAnsi="Abadi"/>
          <w:b/>
          <w:bCs/>
          <w:sz w:val="21"/>
          <w:szCs w:val="21"/>
        </w:rPr>
        <w:t>Presidencia. -</w:t>
      </w:r>
      <w:r>
        <w:rPr>
          <w:rFonts w:ascii="Abadi" w:hAnsi="Abadi"/>
          <w:sz w:val="21"/>
          <w:szCs w:val="21"/>
        </w:rPr>
        <w:t xml:space="preserve"> E</w:t>
      </w:r>
      <w:r w:rsidRPr="00E26571">
        <w:rPr>
          <w:rFonts w:ascii="Abadi" w:hAnsi="Abadi"/>
          <w:sz w:val="21"/>
          <w:szCs w:val="21"/>
        </w:rPr>
        <w:t xml:space="preserve">sta </w:t>
      </w:r>
      <w:r>
        <w:rPr>
          <w:rFonts w:ascii="Abadi" w:hAnsi="Abadi"/>
          <w:sz w:val="21"/>
          <w:szCs w:val="21"/>
        </w:rPr>
        <w:t>P</w:t>
      </w:r>
      <w:r w:rsidRPr="00E26571">
        <w:rPr>
          <w:rFonts w:ascii="Abadi" w:hAnsi="Abadi"/>
          <w:sz w:val="21"/>
          <w:szCs w:val="21"/>
        </w:rPr>
        <w:t>residencia</w:t>
      </w:r>
      <w:r>
        <w:rPr>
          <w:rFonts w:ascii="Abadi" w:hAnsi="Abadi"/>
          <w:sz w:val="21"/>
          <w:szCs w:val="21"/>
        </w:rPr>
        <w:t xml:space="preserve">, da cuenta con el </w:t>
      </w:r>
      <w:r w:rsidRPr="00E26571">
        <w:rPr>
          <w:rFonts w:ascii="Abadi" w:hAnsi="Abadi"/>
          <w:sz w:val="21"/>
          <w:szCs w:val="21"/>
        </w:rPr>
        <w:t xml:space="preserve">informe anual de actividades que remite el Procurador de los Derechos Humanos del Estado de Guanajuato. </w:t>
      </w:r>
    </w:p>
    <w:p w14:paraId="6F6BD0BF" w14:textId="77777777" w:rsidR="00397A04" w:rsidRDefault="00397A04" w:rsidP="00397A04">
      <w:pPr>
        <w:jc w:val="both"/>
        <w:rPr>
          <w:rFonts w:ascii="Abadi" w:hAnsi="Abadi"/>
          <w:sz w:val="21"/>
          <w:szCs w:val="21"/>
        </w:rPr>
      </w:pPr>
    </w:p>
    <w:p w14:paraId="6BB28A72" w14:textId="18A10A1E" w:rsidR="00397A04" w:rsidRDefault="00397A04" w:rsidP="00397A04">
      <w:pPr>
        <w:ind w:firstLine="708"/>
        <w:jc w:val="both"/>
        <w:rPr>
          <w:rFonts w:ascii="Abadi" w:hAnsi="Abadi"/>
          <w:sz w:val="21"/>
          <w:szCs w:val="21"/>
        </w:rPr>
      </w:pPr>
      <w:r>
        <w:rPr>
          <w:rFonts w:ascii="Abadi" w:hAnsi="Abadi"/>
          <w:sz w:val="21"/>
          <w:szCs w:val="21"/>
        </w:rPr>
        <w:t xml:space="preserve">- </w:t>
      </w:r>
      <w:r w:rsidRPr="00E26571">
        <w:rPr>
          <w:rFonts w:ascii="Abadi" w:hAnsi="Abadi"/>
          <w:sz w:val="21"/>
          <w:szCs w:val="21"/>
        </w:rPr>
        <w:t>Se pide</w:t>
      </w:r>
      <w:r>
        <w:rPr>
          <w:rFonts w:ascii="Abadi" w:hAnsi="Abadi"/>
          <w:sz w:val="21"/>
          <w:szCs w:val="21"/>
        </w:rPr>
        <w:t xml:space="preserve"> a l</w:t>
      </w:r>
      <w:r w:rsidRPr="00E26571">
        <w:rPr>
          <w:rFonts w:ascii="Abadi" w:hAnsi="Abadi"/>
          <w:sz w:val="21"/>
          <w:szCs w:val="21"/>
        </w:rPr>
        <w:t xml:space="preserve">a </w:t>
      </w:r>
      <w:r>
        <w:rPr>
          <w:rFonts w:ascii="Abadi" w:hAnsi="Abadi"/>
          <w:sz w:val="21"/>
          <w:szCs w:val="21"/>
        </w:rPr>
        <w:t>s</w:t>
      </w:r>
      <w:r w:rsidRPr="00E26571">
        <w:rPr>
          <w:rFonts w:ascii="Abadi" w:hAnsi="Abadi"/>
          <w:sz w:val="21"/>
          <w:szCs w:val="21"/>
        </w:rPr>
        <w:t>ecretaria d</w:t>
      </w:r>
      <w:r>
        <w:rPr>
          <w:rFonts w:ascii="Abadi" w:hAnsi="Abadi"/>
          <w:sz w:val="21"/>
          <w:szCs w:val="21"/>
        </w:rPr>
        <w:t>ar l</w:t>
      </w:r>
      <w:r w:rsidRPr="00E26571">
        <w:rPr>
          <w:rFonts w:ascii="Abadi" w:hAnsi="Abadi"/>
          <w:sz w:val="21"/>
          <w:szCs w:val="21"/>
        </w:rPr>
        <w:t xml:space="preserve">ectura </w:t>
      </w:r>
      <w:r>
        <w:rPr>
          <w:rFonts w:ascii="Abadi" w:hAnsi="Abadi"/>
          <w:sz w:val="21"/>
          <w:szCs w:val="21"/>
        </w:rPr>
        <w:t xml:space="preserve">al oficio por el </w:t>
      </w:r>
      <w:r w:rsidRPr="00E26571">
        <w:rPr>
          <w:rFonts w:ascii="Abadi" w:hAnsi="Abadi"/>
          <w:sz w:val="21"/>
          <w:szCs w:val="21"/>
        </w:rPr>
        <w:t>titular de la Procuraduría</w:t>
      </w:r>
      <w:r>
        <w:rPr>
          <w:rFonts w:ascii="Abadi" w:hAnsi="Abadi"/>
          <w:sz w:val="21"/>
          <w:szCs w:val="21"/>
        </w:rPr>
        <w:t xml:space="preserve"> </w:t>
      </w:r>
      <w:r w:rsidRPr="00E26571">
        <w:rPr>
          <w:rFonts w:ascii="Abadi" w:hAnsi="Abadi"/>
          <w:sz w:val="21"/>
          <w:szCs w:val="21"/>
        </w:rPr>
        <w:t>de los Derechos Humanos, a través del cual remitió el informe de referencia</w:t>
      </w:r>
      <w:r>
        <w:rPr>
          <w:rFonts w:ascii="Abadi" w:hAnsi="Abadi"/>
          <w:sz w:val="21"/>
          <w:szCs w:val="21"/>
        </w:rPr>
        <w:t xml:space="preserve">. </w:t>
      </w:r>
    </w:p>
    <w:p w14:paraId="76F03AF8" w14:textId="77777777" w:rsidR="00397A04" w:rsidRDefault="00397A04" w:rsidP="00397A04">
      <w:pPr>
        <w:jc w:val="both"/>
        <w:rPr>
          <w:rFonts w:ascii="Abadi" w:hAnsi="Abadi"/>
          <w:b/>
          <w:bCs/>
          <w:sz w:val="21"/>
          <w:szCs w:val="21"/>
        </w:rPr>
      </w:pPr>
    </w:p>
    <w:p w14:paraId="7F9CD780" w14:textId="3DE15E59" w:rsidR="00ED7998" w:rsidRDefault="00ED7998" w:rsidP="00397A04">
      <w:pPr>
        <w:jc w:val="both"/>
        <w:rPr>
          <w:rFonts w:ascii="Abadi" w:hAnsi="Abadi"/>
          <w:sz w:val="21"/>
          <w:szCs w:val="21"/>
        </w:rPr>
      </w:pPr>
      <w:r>
        <w:rPr>
          <w:rFonts w:ascii="Abadi" w:hAnsi="Abadi"/>
          <w:b/>
          <w:bCs/>
          <w:sz w:val="21"/>
          <w:szCs w:val="21"/>
        </w:rPr>
        <w:t>(Por instrucciones de la Presidenta, se da lectura al oficio de referencia)</w:t>
      </w:r>
    </w:p>
    <w:p w14:paraId="231EE99E" w14:textId="77777777" w:rsidR="00ED7998" w:rsidRDefault="00ED7998" w:rsidP="00397A04">
      <w:pPr>
        <w:jc w:val="both"/>
        <w:rPr>
          <w:rFonts w:ascii="Abadi" w:hAnsi="Abadi"/>
          <w:sz w:val="21"/>
          <w:szCs w:val="21"/>
        </w:rPr>
      </w:pPr>
    </w:p>
    <w:p w14:paraId="331FA46E" w14:textId="3F044D86" w:rsidR="00397A04" w:rsidRDefault="00397A04" w:rsidP="00397A04">
      <w:pPr>
        <w:jc w:val="both"/>
        <w:rPr>
          <w:rFonts w:ascii="Abadi" w:hAnsi="Abadi"/>
          <w:sz w:val="21"/>
          <w:szCs w:val="21"/>
        </w:rPr>
      </w:pPr>
      <w:r w:rsidRPr="00E26571">
        <w:rPr>
          <w:rFonts w:ascii="Abadi" w:hAnsi="Abadi"/>
          <w:sz w:val="21"/>
          <w:szCs w:val="21"/>
        </w:rPr>
        <w:t xml:space="preserve">Irma Leticia González Sánchez, presidenta de la Mesa Directiva </w:t>
      </w:r>
      <w:r>
        <w:rPr>
          <w:rFonts w:ascii="Abadi" w:hAnsi="Abadi"/>
          <w:sz w:val="21"/>
          <w:szCs w:val="21"/>
        </w:rPr>
        <w:t>d</w:t>
      </w:r>
      <w:r w:rsidRPr="00E26571">
        <w:rPr>
          <w:rFonts w:ascii="Abadi" w:hAnsi="Abadi"/>
          <w:sz w:val="21"/>
          <w:szCs w:val="21"/>
        </w:rPr>
        <w:t>el Congreso del Estado Libre y Soberano de Guanajuato</w:t>
      </w:r>
      <w:r>
        <w:rPr>
          <w:rFonts w:ascii="Abadi" w:hAnsi="Abadi"/>
          <w:sz w:val="21"/>
          <w:szCs w:val="21"/>
        </w:rPr>
        <w:t>, P</w:t>
      </w:r>
      <w:r w:rsidRPr="00E26571">
        <w:rPr>
          <w:rFonts w:ascii="Abadi" w:hAnsi="Abadi"/>
          <w:sz w:val="21"/>
          <w:szCs w:val="21"/>
        </w:rPr>
        <w:t>resente</w:t>
      </w:r>
      <w:r>
        <w:rPr>
          <w:rFonts w:ascii="Abadi" w:hAnsi="Abadi"/>
          <w:sz w:val="21"/>
          <w:szCs w:val="21"/>
        </w:rPr>
        <w:t xml:space="preserve">, me </w:t>
      </w:r>
      <w:r w:rsidRPr="00E26571">
        <w:rPr>
          <w:rFonts w:ascii="Abadi" w:hAnsi="Abadi"/>
          <w:sz w:val="21"/>
          <w:szCs w:val="21"/>
        </w:rPr>
        <w:t>permit</w:t>
      </w:r>
      <w:r>
        <w:rPr>
          <w:rFonts w:ascii="Abadi" w:hAnsi="Abadi"/>
          <w:sz w:val="21"/>
          <w:szCs w:val="21"/>
        </w:rPr>
        <w:t>o</w:t>
      </w:r>
      <w:r w:rsidRPr="00E26571">
        <w:rPr>
          <w:rFonts w:ascii="Abadi" w:hAnsi="Abadi"/>
          <w:sz w:val="21"/>
          <w:szCs w:val="21"/>
        </w:rPr>
        <w:t xml:space="preserve"> acompañarla </w:t>
      </w:r>
      <w:r>
        <w:rPr>
          <w:rFonts w:ascii="Abadi" w:hAnsi="Abadi"/>
          <w:sz w:val="21"/>
          <w:szCs w:val="21"/>
        </w:rPr>
        <w:t xml:space="preserve">en </w:t>
      </w:r>
      <w:r w:rsidRPr="00E26571">
        <w:rPr>
          <w:rFonts w:ascii="Abadi" w:hAnsi="Abadi"/>
          <w:sz w:val="21"/>
          <w:szCs w:val="21"/>
        </w:rPr>
        <w:t>este oficio</w:t>
      </w:r>
      <w:r>
        <w:rPr>
          <w:rFonts w:ascii="Abadi" w:hAnsi="Abadi"/>
          <w:sz w:val="21"/>
          <w:szCs w:val="21"/>
        </w:rPr>
        <w:t>, e</w:t>
      </w:r>
      <w:r w:rsidRPr="00E26571">
        <w:rPr>
          <w:rFonts w:ascii="Abadi" w:hAnsi="Abadi"/>
          <w:sz w:val="21"/>
          <w:szCs w:val="21"/>
        </w:rPr>
        <w:t xml:space="preserve">l Informe de Actividades dos mil Veintiuno de la Procuradora Procuraduría de los Derechos </w:t>
      </w:r>
      <w:r w:rsidRPr="00E26571">
        <w:rPr>
          <w:rFonts w:ascii="Abadi" w:hAnsi="Abadi"/>
          <w:sz w:val="21"/>
          <w:szCs w:val="21"/>
        </w:rPr>
        <w:lastRenderedPageBreak/>
        <w:t xml:space="preserve">Humanos del Estado de Guanajuato, en cumplimiento con obligación prevista en la Ley para la Protección de los Derechos Humanos del Estado de Guanajuato, sin otro particular, reciba un cordial saludo atentamente firma el Procurador de los Derechos Humanos del Estado de Guanajuato, Vicente de Jesús </w:t>
      </w:r>
      <w:r>
        <w:rPr>
          <w:rFonts w:ascii="Abadi" w:hAnsi="Abadi"/>
          <w:sz w:val="21"/>
          <w:szCs w:val="21"/>
        </w:rPr>
        <w:t>Esqueda</w:t>
      </w:r>
      <w:r w:rsidRPr="00E26571">
        <w:rPr>
          <w:rFonts w:ascii="Abadi" w:hAnsi="Abadi"/>
          <w:sz w:val="21"/>
          <w:szCs w:val="21"/>
        </w:rPr>
        <w:t xml:space="preserve"> Méndez</w:t>
      </w:r>
      <w:r>
        <w:rPr>
          <w:rFonts w:ascii="Abadi" w:hAnsi="Abadi"/>
          <w:sz w:val="21"/>
          <w:szCs w:val="21"/>
        </w:rPr>
        <w:t>.</w:t>
      </w:r>
    </w:p>
    <w:p w14:paraId="750DF291" w14:textId="4938CD64" w:rsidR="00397A04" w:rsidRDefault="00397A04" w:rsidP="00397A04">
      <w:pPr>
        <w:ind w:firstLine="708"/>
        <w:jc w:val="both"/>
        <w:rPr>
          <w:rFonts w:ascii="Abadi" w:hAnsi="Abadi"/>
          <w:sz w:val="21"/>
          <w:szCs w:val="21"/>
        </w:rPr>
      </w:pPr>
    </w:p>
    <w:p w14:paraId="657E0E8E" w14:textId="5C0D460D" w:rsidR="00F85E80" w:rsidRDefault="00F85E80" w:rsidP="00F85E80">
      <w:pPr>
        <w:ind w:firstLine="708"/>
        <w:jc w:val="both"/>
        <w:rPr>
          <w:rFonts w:ascii="Abadi" w:hAnsi="Abadi"/>
          <w:sz w:val="21"/>
          <w:szCs w:val="21"/>
        </w:rPr>
      </w:pPr>
      <w:r>
        <w:rPr>
          <w:rFonts w:ascii="Abadi" w:hAnsi="Abadi"/>
          <w:b/>
          <w:bCs/>
          <w:sz w:val="21"/>
          <w:szCs w:val="21"/>
        </w:rPr>
        <w:t xml:space="preserve">- </w:t>
      </w:r>
      <w:r w:rsidRPr="00F41EF3">
        <w:rPr>
          <w:rFonts w:ascii="Abadi" w:hAnsi="Abadi"/>
          <w:b/>
          <w:bCs/>
          <w:sz w:val="21"/>
          <w:szCs w:val="21"/>
        </w:rPr>
        <w:t>La Presidencia.-</w:t>
      </w:r>
      <w:r>
        <w:rPr>
          <w:rFonts w:ascii="Abadi" w:hAnsi="Abadi"/>
          <w:sz w:val="21"/>
          <w:szCs w:val="21"/>
        </w:rPr>
        <w:t xml:space="preserve"> </w:t>
      </w:r>
      <w:r w:rsidRPr="00E26571">
        <w:rPr>
          <w:rFonts w:ascii="Abadi" w:hAnsi="Abadi"/>
          <w:sz w:val="21"/>
          <w:szCs w:val="21"/>
        </w:rPr>
        <w:t xml:space="preserve"> Muchas gracias, diputada</w:t>
      </w:r>
      <w:r>
        <w:rPr>
          <w:rFonts w:ascii="Abadi" w:hAnsi="Abadi"/>
          <w:sz w:val="21"/>
          <w:szCs w:val="21"/>
        </w:rPr>
        <w:t>, la Asamblea por mi conducto se da por enterada</w:t>
      </w:r>
      <w:r w:rsidRPr="00E26571">
        <w:rPr>
          <w:rFonts w:ascii="Abadi" w:hAnsi="Abadi"/>
          <w:sz w:val="21"/>
          <w:szCs w:val="21"/>
        </w:rPr>
        <w:t xml:space="preserve"> </w:t>
      </w:r>
      <w:r>
        <w:rPr>
          <w:rFonts w:ascii="Abadi" w:hAnsi="Abadi"/>
          <w:sz w:val="21"/>
          <w:szCs w:val="21"/>
        </w:rPr>
        <w:t xml:space="preserve">del </w:t>
      </w:r>
      <w:r w:rsidRPr="00E26571">
        <w:rPr>
          <w:rFonts w:ascii="Abadi" w:hAnsi="Abadi"/>
          <w:sz w:val="21"/>
          <w:szCs w:val="21"/>
        </w:rPr>
        <w:t xml:space="preserve"> informe que rinde el titular de la Procuraduría. Procuraduría de los Derechos Humanos del Estado de Guanajuato, en los términos del </w:t>
      </w:r>
      <w:r>
        <w:rPr>
          <w:rFonts w:ascii="Abadi" w:hAnsi="Abadi"/>
          <w:sz w:val="21"/>
          <w:szCs w:val="21"/>
        </w:rPr>
        <w:t>16</w:t>
      </w:r>
      <w:r w:rsidRPr="00E26571">
        <w:rPr>
          <w:rFonts w:ascii="Abadi" w:hAnsi="Abadi"/>
          <w:sz w:val="21"/>
          <w:szCs w:val="21"/>
        </w:rPr>
        <w:t xml:space="preserve">, </w:t>
      </w:r>
      <w:r>
        <w:rPr>
          <w:rFonts w:ascii="Abadi" w:hAnsi="Abadi"/>
          <w:sz w:val="21"/>
          <w:szCs w:val="21"/>
        </w:rPr>
        <w:t>f</w:t>
      </w:r>
      <w:r w:rsidRPr="00E26571">
        <w:rPr>
          <w:rFonts w:ascii="Abadi" w:hAnsi="Abadi"/>
          <w:sz w:val="21"/>
          <w:szCs w:val="21"/>
        </w:rPr>
        <w:t xml:space="preserve">racción </w:t>
      </w:r>
      <w:r>
        <w:rPr>
          <w:rFonts w:ascii="Abadi" w:hAnsi="Abadi"/>
          <w:sz w:val="21"/>
          <w:szCs w:val="21"/>
        </w:rPr>
        <w:t xml:space="preserve">XIII </w:t>
      </w:r>
      <w:r w:rsidRPr="00E26571">
        <w:rPr>
          <w:rFonts w:ascii="Abadi" w:hAnsi="Abadi"/>
          <w:sz w:val="21"/>
          <w:szCs w:val="21"/>
        </w:rPr>
        <w:t xml:space="preserve">de la Ley para la Protección de los Derechos Humanos en el Estado de Guanajuato. </w:t>
      </w:r>
    </w:p>
    <w:p w14:paraId="30014B49" w14:textId="77777777" w:rsidR="00F85E80" w:rsidRDefault="00F85E80" w:rsidP="00F85E80">
      <w:pPr>
        <w:jc w:val="both"/>
        <w:rPr>
          <w:rFonts w:ascii="Abadi" w:hAnsi="Abadi"/>
          <w:sz w:val="21"/>
          <w:szCs w:val="21"/>
        </w:rPr>
      </w:pPr>
    </w:p>
    <w:p w14:paraId="3CB1F700" w14:textId="4E41A93C" w:rsidR="00F85E80" w:rsidRDefault="00F85E80" w:rsidP="00F85E80">
      <w:pPr>
        <w:ind w:firstLine="708"/>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Así mismo, </w:t>
      </w:r>
      <w:r>
        <w:rPr>
          <w:rFonts w:ascii="Abadi" w:hAnsi="Abadi"/>
          <w:sz w:val="21"/>
          <w:szCs w:val="21"/>
        </w:rPr>
        <w:t xml:space="preserve">se turna a la </w:t>
      </w:r>
      <w:r w:rsidRPr="00E26571">
        <w:rPr>
          <w:rFonts w:ascii="Abadi" w:hAnsi="Abadi"/>
          <w:sz w:val="21"/>
          <w:szCs w:val="21"/>
        </w:rPr>
        <w:t xml:space="preserve">Comisión de Derechos Humanos de Atención a </w:t>
      </w:r>
      <w:r w:rsidR="00FD4381">
        <w:rPr>
          <w:rFonts w:ascii="Abadi" w:hAnsi="Abadi"/>
          <w:sz w:val="21"/>
          <w:szCs w:val="21"/>
        </w:rPr>
        <w:t>G</w:t>
      </w:r>
      <w:r w:rsidRPr="00E26571">
        <w:rPr>
          <w:rFonts w:ascii="Abadi" w:hAnsi="Abadi"/>
          <w:sz w:val="21"/>
          <w:szCs w:val="21"/>
        </w:rPr>
        <w:t xml:space="preserve">rupos Vulnerables con fundamento en el artículo </w:t>
      </w:r>
      <w:r>
        <w:rPr>
          <w:rFonts w:ascii="Abadi" w:hAnsi="Abadi"/>
          <w:sz w:val="21"/>
          <w:szCs w:val="21"/>
        </w:rPr>
        <w:t>106 f</w:t>
      </w:r>
      <w:r w:rsidRPr="00E26571">
        <w:rPr>
          <w:rFonts w:ascii="Abadi" w:hAnsi="Abadi"/>
          <w:sz w:val="21"/>
          <w:szCs w:val="21"/>
        </w:rPr>
        <w:t xml:space="preserve">racción </w:t>
      </w:r>
      <w:r>
        <w:rPr>
          <w:rFonts w:ascii="Abadi" w:hAnsi="Abadi"/>
          <w:sz w:val="21"/>
          <w:szCs w:val="21"/>
        </w:rPr>
        <w:t>XII</w:t>
      </w:r>
      <w:r w:rsidRPr="00E26571">
        <w:rPr>
          <w:rFonts w:ascii="Abadi" w:hAnsi="Abadi"/>
          <w:sz w:val="21"/>
          <w:szCs w:val="21"/>
        </w:rPr>
        <w:t xml:space="preserve"> de nuestra Ley Orgánica para su conocimiento.</w:t>
      </w:r>
    </w:p>
    <w:p w14:paraId="01F66B46" w14:textId="77777777" w:rsidR="00F85E80" w:rsidRDefault="00F85E80" w:rsidP="00397A04">
      <w:pPr>
        <w:ind w:firstLine="708"/>
        <w:jc w:val="both"/>
        <w:rPr>
          <w:rFonts w:ascii="Abadi" w:hAnsi="Abadi"/>
          <w:sz w:val="21"/>
          <w:szCs w:val="21"/>
        </w:rPr>
      </w:pPr>
    </w:p>
    <w:p w14:paraId="3885A833" w14:textId="77777777" w:rsidR="007C508E" w:rsidRPr="009F49F4" w:rsidRDefault="007C508E" w:rsidP="007C508E">
      <w:pPr>
        <w:jc w:val="both"/>
        <w:rPr>
          <w:rFonts w:ascii="Abadi" w:hAnsi="Abadi"/>
          <w:b/>
          <w:bCs/>
          <w:sz w:val="20"/>
          <w:szCs w:val="20"/>
        </w:rPr>
      </w:pPr>
    </w:p>
    <w:p w14:paraId="7A928C22" w14:textId="79C3256B" w:rsidR="007C508E" w:rsidRDefault="007C508E" w:rsidP="00522523">
      <w:pPr>
        <w:pStyle w:val="Prrafodelista"/>
        <w:numPr>
          <w:ilvl w:val="0"/>
          <w:numId w:val="6"/>
        </w:numPr>
        <w:ind w:left="426" w:hanging="426"/>
        <w:jc w:val="both"/>
        <w:rPr>
          <w:rFonts w:ascii="Abadi" w:hAnsi="Abadi"/>
          <w:b/>
          <w:bCs/>
          <w:sz w:val="20"/>
          <w:szCs w:val="20"/>
        </w:rPr>
      </w:pPr>
      <w:r w:rsidRPr="00CD4B88">
        <w:rPr>
          <w:rFonts w:ascii="Abadi" w:hAnsi="Abadi"/>
          <w:b/>
          <w:bCs/>
          <w:sz w:val="20"/>
          <w:szCs w:val="20"/>
        </w:rPr>
        <w:t>PRESENTACIÓN DE LA INICIATIVA SUSCRITA POR DIPUTADAS Y DIPUTADOS INTEGRANTES DEL GRUPO PARLAMENTARIO DEL PARTIDO ACCIÓN NACIONAL POR LA QUE SE EXPIDE LA LEY DEL PATRIMONIO INMOBILIARIO DEL ESTADO DE GUANAJUATO.</w:t>
      </w:r>
    </w:p>
    <w:p w14:paraId="4E7F7461" w14:textId="37919B45" w:rsidR="00C3530E" w:rsidRDefault="00C3530E" w:rsidP="00C3530E">
      <w:pPr>
        <w:jc w:val="both"/>
        <w:rPr>
          <w:rFonts w:ascii="Abadi" w:hAnsi="Abadi"/>
          <w:b/>
          <w:bCs/>
          <w:sz w:val="20"/>
          <w:szCs w:val="20"/>
        </w:rPr>
      </w:pPr>
    </w:p>
    <w:p w14:paraId="2852C668" w14:textId="77777777" w:rsidR="00C3530E" w:rsidRDefault="00C3530E" w:rsidP="00C3530E">
      <w:pPr>
        <w:autoSpaceDE w:val="0"/>
        <w:autoSpaceDN w:val="0"/>
        <w:adjustRightInd w:val="0"/>
        <w:jc w:val="both"/>
        <w:rPr>
          <w:rFonts w:ascii="Abadi" w:eastAsiaTheme="minorHAnsi" w:hAnsi="Abadi" w:cs="*Arial-Bold-9378-Identity-H"/>
          <w:b/>
          <w:bCs/>
          <w:color w:val="0F0F0F"/>
          <w:sz w:val="21"/>
          <w:szCs w:val="21"/>
          <w:lang w:val="es-MX" w:eastAsia="en-US"/>
        </w:rPr>
      </w:pPr>
    </w:p>
    <w:p w14:paraId="0A923D68" w14:textId="77777777" w:rsidR="00C3530E" w:rsidRDefault="00C3530E" w:rsidP="00C3530E">
      <w:pPr>
        <w:autoSpaceDE w:val="0"/>
        <w:autoSpaceDN w:val="0"/>
        <w:adjustRightInd w:val="0"/>
        <w:jc w:val="both"/>
        <w:rPr>
          <w:rFonts w:ascii="Abadi" w:eastAsiaTheme="minorHAnsi" w:hAnsi="Abadi" w:cs="*Arial-Bold-9378-Identity-H"/>
          <w:b/>
          <w:bCs/>
          <w:color w:val="0F0F0F"/>
          <w:sz w:val="21"/>
          <w:szCs w:val="21"/>
          <w:lang w:val="es-MX" w:eastAsia="en-US"/>
        </w:rPr>
      </w:pPr>
      <w:r>
        <w:rPr>
          <w:rFonts w:ascii="Abadi" w:eastAsiaTheme="minorHAnsi" w:hAnsi="Abadi" w:cs="*Arial-Bold-9378-Identity-H"/>
          <w:b/>
          <w:bCs/>
          <w:color w:val="0F0F0F"/>
          <w:sz w:val="21"/>
          <w:szCs w:val="21"/>
          <w:lang w:val="es-MX" w:eastAsia="en-US"/>
        </w:rPr>
        <w:t xml:space="preserve">DIPUTADA IRMA LETICIA GONZÁLEZ SÁNCHEZ </w:t>
      </w:r>
    </w:p>
    <w:p w14:paraId="274A660C" w14:textId="77777777" w:rsidR="00C3530E" w:rsidRDefault="00C3530E" w:rsidP="00C3530E">
      <w:pPr>
        <w:autoSpaceDE w:val="0"/>
        <w:autoSpaceDN w:val="0"/>
        <w:adjustRightInd w:val="0"/>
        <w:jc w:val="both"/>
        <w:rPr>
          <w:rFonts w:ascii="Abadi" w:eastAsiaTheme="minorHAnsi" w:hAnsi="Abadi" w:cs="*Arial-Bold-9378-Identity-H"/>
          <w:b/>
          <w:bCs/>
          <w:color w:val="0F0F0F"/>
          <w:sz w:val="21"/>
          <w:szCs w:val="21"/>
          <w:lang w:val="es-MX" w:eastAsia="en-US"/>
        </w:rPr>
      </w:pPr>
      <w:r>
        <w:rPr>
          <w:rFonts w:ascii="Abadi" w:eastAsiaTheme="minorHAnsi" w:hAnsi="Abadi" w:cs="*Arial-Bold-9378-Identity-H"/>
          <w:b/>
          <w:bCs/>
          <w:color w:val="0F0F0F"/>
          <w:sz w:val="21"/>
          <w:szCs w:val="21"/>
          <w:lang w:val="es-MX" w:eastAsia="en-US"/>
        </w:rPr>
        <w:t xml:space="preserve">PRESIDENTA DEL CONGRESO DEL ESTADO LBRE Y </w:t>
      </w:r>
    </w:p>
    <w:p w14:paraId="6C3994BA" w14:textId="77777777" w:rsidR="00C3530E" w:rsidRPr="008B0995" w:rsidRDefault="00C3530E" w:rsidP="00C3530E">
      <w:pPr>
        <w:autoSpaceDE w:val="0"/>
        <w:autoSpaceDN w:val="0"/>
        <w:adjustRightInd w:val="0"/>
        <w:jc w:val="both"/>
        <w:rPr>
          <w:rFonts w:ascii="Abadi" w:eastAsiaTheme="minorHAnsi" w:hAnsi="Abadi" w:cs="*Arial-Bold-9378-Identity-H"/>
          <w:b/>
          <w:bCs/>
          <w:color w:val="0F0F0F"/>
          <w:sz w:val="21"/>
          <w:szCs w:val="21"/>
          <w:lang w:val="es-MX" w:eastAsia="en-US"/>
        </w:rPr>
      </w:pPr>
      <w:r>
        <w:rPr>
          <w:rFonts w:ascii="Abadi" w:eastAsiaTheme="minorHAnsi" w:hAnsi="Abadi" w:cs="*Arial-Bold-9378-Identity-H"/>
          <w:b/>
          <w:bCs/>
          <w:color w:val="0F0F0F"/>
          <w:sz w:val="21"/>
          <w:szCs w:val="21"/>
          <w:lang w:val="es-MX" w:eastAsia="en-US"/>
        </w:rPr>
        <w:t>SOBERANO DE GUANAJUATO</w:t>
      </w:r>
    </w:p>
    <w:p w14:paraId="780B9083" w14:textId="77777777" w:rsidR="00C3530E" w:rsidRPr="008B0995" w:rsidRDefault="00C3530E" w:rsidP="00C3530E">
      <w:pPr>
        <w:autoSpaceDE w:val="0"/>
        <w:autoSpaceDN w:val="0"/>
        <w:adjustRightInd w:val="0"/>
        <w:jc w:val="both"/>
        <w:rPr>
          <w:rFonts w:ascii="Abadi" w:eastAsiaTheme="minorHAnsi" w:hAnsi="Abadi" w:cs="*Arial-Bold-9378-Identity-H"/>
          <w:b/>
          <w:bCs/>
          <w:color w:val="0F0F0F"/>
          <w:sz w:val="21"/>
          <w:szCs w:val="21"/>
          <w:lang w:val="es-MX" w:eastAsia="en-US"/>
        </w:rPr>
      </w:pPr>
      <w:r w:rsidRPr="008B0995">
        <w:rPr>
          <w:rFonts w:ascii="Abadi" w:eastAsiaTheme="minorHAnsi" w:hAnsi="Abadi" w:cs="*Arial-Bold-9378-Identity-H"/>
          <w:b/>
          <w:bCs/>
          <w:color w:val="0F0F0F"/>
          <w:sz w:val="21"/>
          <w:szCs w:val="21"/>
          <w:lang w:val="es-MX" w:eastAsia="en-US"/>
        </w:rPr>
        <w:t>SEXAGÉSIMA QUINTA LEGISLATURA</w:t>
      </w:r>
    </w:p>
    <w:p w14:paraId="6EB3F5FC" w14:textId="77777777" w:rsidR="00C3530E" w:rsidRPr="008B0995" w:rsidRDefault="00C3530E" w:rsidP="00C3530E">
      <w:pPr>
        <w:autoSpaceDE w:val="0"/>
        <w:autoSpaceDN w:val="0"/>
        <w:adjustRightInd w:val="0"/>
        <w:jc w:val="both"/>
        <w:rPr>
          <w:rFonts w:ascii="Abadi" w:eastAsiaTheme="minorHAnsi" w:hAnsi="Abadi" w:cs="*Arial-Bold-9378-Identity-H"/>
          <w:b/>
          <w:bCs/>
          <w:color w:val="0F0F0F"/>
          <w:sz w:val="21"/>
          <w:szCs w:val="21"/>
          <w:lang w:val="es-MX" w:eastAsia="en-US"/>
        </w:rPr>
      </w:pPr>
      <w:r w:rsidRPr="008B0995">
        <w:rPr>
          <w:rFonts w:ascii="Abadi" w:eastAsiaTheme="minorHAnsi" w:hAnsi="Abadi" w:cs="*Arial-Bold-9378-Identity-H"/>
          <w:b/>
          <w:bCs/>
          <w:color w:val="0F0F0F"/>
          <w:sz w:val="21"/>
          <w:szCs w:val="21"/>
          <w:lang w:val="es-MX" w:eastAsia="en-US"/>
        </w:rPr>
        <w:t>P R E S E N T E</w:t>
      </w:r>
    </w:p>
    <w:p w14:paraId="08F0C341" w14:textId="77777777" w:rsidR="00C3530E" w:rsidRPr="008B0995" w:rsidRDefault="00C3530E" w:rsidP="00C3530E">
      <w:pPr>
        <w:autoSpaceDE w:val="0"/>
        <w:autoSpaceDN w:val="0"/>
        <w:adjustRightInd w:val="0"/>
        <w:jc w:val="both"/>
        <w:rPr>
          <w:rFonts w:ascii="Abadi" w:eastAsiaTheme="minorHAnsi" w:hAnsi="Abadi" w:cs="*Arial-Bold-9378-Identity-H"/>
          <w:b/>
          <w:bCs/>
          <w:color w:val="0F0F0F"/>
          <w:sz w:val="21"/>
          <w:szCs w:val="21"/>
          <w:lang w:val="es-MX" w:eastAsia="en-US"/>
        </w:rPr>
      </w:pPr>
    </w:p>
    <w:p w14:paraId="177F4E16" w14:textId="5B986503" w:rsidR="00C3530E" w:rsidRPr="008B0995" w:rsidRDefault="00C3530E" w:rsidP="00C3530E">
      <w:pPr>
        <w:autoSpaceDE w:val="0"/>
        <w:autoSpaceDN w:val="0"/>
        <w:adjustRightInd w:val="0"/>
        <w:ind w:firstLine="708"/>
        <w:jc w:val="both"/>
        <w:rPr>
          <w:rFonts w:ascii="Abadi" w:eastAsiaTheme="minorHAnsi" w:hAnsi="Abadi" w:cs="*Arial-9377-Identity-H"/>
          <w:color w:val="0B0B0B"/>
          <w:sz w:val="21"/>
          <w:szCs w:val="21"/>
          <w:lang w:val="es-MX" w:eastAsia="en-US"/>
        </w:rPr>
      </w:pPr>
      <w:r w:rsidRPr="008B0995">
        <w:rPr>
          <w:rFonts w:ascii="Abadi" w:eastAsiaTheme="minorHAnsi" w:hAnsi="Abadi" w:cs="*Arial-9377-Identity-H"/>
          <w:color w:val="0B0B0B"/>
          <w:sz w:val="21"/>
          <w:szCs w:val="21"/>
          <w:lang w:val="es-MX" w:eastAsia="en-US"/>
        </w:rPr>
        <w:t>Quienes integramos el Grupo Parlamentario del Partido Acción Nacional ante la Sexagésima Quinta Legislatura del Congreso Libre y Soberano de Guanajuato, con fundamento en los artículos 56, fracción</w:t>
      </w:r>
      <w:r>
        <w:rPr>
          <w:rFonts w:ascii="Abadi" w:eastAsiaTheme="minorHAnsi" w:hAnsi="Abadi" w:cs="*Arial-9377-Identity-H"/>
          <w:color w:val="0B0B0B"/>
          <w:sz w:val="21"/>
          <w:szCs w:val="21"/>
          <w:lang w:val="es-MX" w:eastAsia="en-US"/>
        </w:rPr>
        <w:t xml:space="preserve"> </w:t>
      </w:r>
      <w:r w:rsidRPr="008B0995">
        <w:rPr>
          <w:rFonts w:ascii="Abadi" w:eastAsiaTheme="minorHAnsi" w:hAnsi="Abadi" w:cs="*Arial-9377-Identity-H"/>
          <w:b/>
          <w:bCs/>
          <w:color w:val="0B0B0B"/>
          <w:sz w:val="21"/>
          <w:szCs w:val="21"/>
          <w:lang w:val="es-MX" w:eastAsia="en-US"/>
        </w:rPr>
        <w:t>I</w:t>
      </w:r>
      <w:r w:rsidRPr="008B0995">
        <w:rPr>
          <w:rFonts w:ascii="Abadi" w:eastAsiaTheme="minorHAnsi" w:hAnsi="Abadi" w:cs="*Arial-9377-Identity-H"/>
          <w:color w:val="0B0B0B"/>
          <w:sz w:val="21"/>
          <w:szCs w:val="21"/>
          <w:lang w:val="es-MX" w:eastAsia="en-US"/>
        </w:rPr>
        <w:t xml:space="preserve"> de la Constitución Política para el Estado de Guanajuato; y 167 fracción </w:t>
      </w:r>
      <w:r w:rsidR="00941F06">
        <w:rPr>
          <w:rFonts w:ascii="Abadi" w:eastAsiaTheme="minorHAnsi" w:hAnsi="Abadi" w:cs="*Arial-9377-Identity-H"/>
          <w:color w:val="0B0B0B"/>
          <w:sz w:val="21"/>
          <w:szCs w:val="21"/>
          <w:lang w:val="es-MX" w:eastAsia="en-US"/>
        </w:rPr>
        <w:t>II</w:t>
      </w:r>
      <w:r w:rsidRPr="008B0995">
        <w:rPr>
          <w:rFonts w:ascii="Abadi" w:eastAsiaTheme="minorHAnsi" w:hAnsi="Abadi" w:cs="*Arial-9377-Identity-H"/>
          <w:color w:val="0B0B0B"/>
          <w:sz w:val="21"/>
          <w:szCs w:val="21"/>
          <w:lang w:val="es-MX" w:eastAsia="en-US"/>
        </w:rPr>
        <w:t xml:space="preserve">, 168 y 209 de la Ley Orgánica del Poder Legislativo del Estado de Guanajuato nos permitimos someter a la consideración de esta Asamblea Legislativa, la presente </w:t>
      </w:r>
      <w:r w:rsidRPr="008B0995">
        <w:rPr>
          <w:rFonts w:ascii="Abadi" w:eastAsiaTheme="minorHAnsi" w:hAnsi="Abadi" w:cs="*Arial-Bold-9378-Identity-H"/>
          <w:b/>
          <w:bCs/>
          <w:color w:val="0B0B0B"/>
          <w:sz w:val="21"/>
          <w:szCs w:val="21"/>
          <w:lang w:val="es-MX" w:eastAsia="en-US"/>
        </w:rPr>
        <w:t xml:space="preserve">Iniciativa de Decreto, mediante el cual se expide la Ley del Patrimonio Inmobiliario del Estado de Guanajuato, </w:t>
      </w:r>
      <w:r w:rsidRPr="008B0995">
        <w:rPr>
          <w:rFonts w:ascii="Abadi" w:eastAsiaTheme="minorHAnsi" w:hAnsi="Abadi" w:cs="*Arial-9377-Identity-H"/>
          <w:color w:val="0B0B0B"/>
          <w:sz w:val="21"/>
          <w:szCs w:val="21"/>
          <w:lang w:val="es-MX" w:eastAsia="en-US"/>
        </w:rPr>
        <w:t>en atención a la siguiente:</w:t>
      </w:r>
    </w:p>
    <w:p w14:paraId="09E361AF" w14:textId="77777777" w:rsidR="00C3530E" w:rsidRPr="008B0995" w:rsidRDefault="00C3530E" w:rsidP="00C3530E">
      <w:pPr>
        <w:autoSpaceDE w:val="0"/>
        <w:autoSpaceDN w:val="0"/>
        <w:adjustRightInd w:val="0"/>
        <w:jc w:val="both"/>
        <w:rPr>
          <w:rFonts w:ascii="Abadi" w:eastAsiaTheme="minorHAnsi" w:hAnsi="Abadi" w:cs="*Arial-9377-Identity-H"/>
          <w:color w:val="0B0B0B"/>
          <w:sz w:val="21"/>
          <w:szCs w:val="21"/>
          <w:lang w:val="es-MX" w:eastAsia="en-US"/>
        </w:rPr>
      </w:pPr>
    </w:p>
    <w:p w14:paraId="7327392F" w14:textId="77777777" w:rsidR="00C3530E" w:rsidRPr="008B0995" w:rsidRDefault="00C3530E" w:rsidP="00C3530E">
      <w:pPr>
        <w:autoSpaceDE w:val="0"/>
        <w:autoSpaceDN w:val="0"/>
        <w:adjustRightInd w:val="0"/>
        <w:jc w:val="center"/>
        <w:rPr>
          <w:rFonts w:ascii="Abadi" w:eastAsiaTheme="minorHAnsi" w:hAnsi="Abadi" w:cs="*Arial-Bold-9378-Identity-H"/>
          <w:b/>
          <w:bCs/>
          <w:color w:val="0D0D0D"/>
          <w:sz w:val="21"/>
          <w:szCs w:val="21"/>
          <w:lang w:val="es-MX" w:eastAsia="en-US"/>
        </w:rPr>
      </w:pPr>
      <w:r w:rsidRPr="008B0995">
        <w:rPr>
          <w:rFonts w:ascii="Abadi" w:eastAsiaTheme="minorHAnsi" w:hAnsi="Abadi" w:cs="*Arial-Bold-9378-Identity-H"/>
          <w:b/>
          <w:bCs/>
          <w:color w:val="0D0D0D"/>
          <w:sz w:val="21"/>
          <w:szCs w:val="21"/>
          <w:lang w:val="es-MX" w:eastAsia="en-US"/>
        </w:rPr>
        <w:t>EXPOSICIÓN DE MOTIVOS</w:t>
      </w:r>
    </w:p>
    <w:p w14:paraId="42C9AC45" w14:textId="77777777" w:rsidR="00C3530E" w:rsidRPr="008B0995" w:rsidRDefault="00C3530E" w:rsidP="00C3530E">
      <w:pPr>
        <w:autoSpaceDE w:val="0"/>
        <w:autoSpaceDN w:val="0"/>
        <w:adjustRightInd w:val="0"/>
        <w:jc w:val="both"/>
        <w:rPr>
          <w:rFonts w:ascii="Abadi" w:eastAsiaTheme="minorHAnsi" w:hAnsi="Abadi" w:cs="*Arial-Bold-9378-Identity-H"/>
          <w:b/>
          <w:bCs/>
          <w:color w:val="0D0D0D"/>
          <w:sz w:val="21"/>
          <w:szCs w:val="21"/>
          <w:lang w:val="es-MX" w:eastAsia="en-US"/>
        </w:rPr>
      </w:pPr>
    </w:p>
    <w:p w14:paraId="4DE2B7FF" w14:textId="77777777" w:rsidR="00C3530E" w:rsidRPr="008B0995" w:rsidRDefault="00C3530E" w:rsidP="00C3530E">
      <w:pPr>
        <w:autoSpaceDE w:val="0"/>
        <w:autoSpaceDN w:val="0"/>
        <w:adjustRightInd w:val="0"/>
        <w:ind w:firstLine="708"/>
        <w:jc w:val="both"/>
        <w:rPr>
          <w:rFonts w:ascii="Abadi" w:eastAsiaTheme="minorHAnsi" w:hAnsi="Abadi" w:cs="*Arial-9377-Identity-H"/>
          <w:color w:val="0C0C0C"/>
          <w:sz w:val="21"/>
          <w:szCs w:val="21"/>
          <w:lang w:val="es-MX" w:eastAsia="en-US"/>
        </w:rPr>
      </w:pPr>
      <w:r w:rsidRPr="008B0995">
        <w:rPr>
          <w:rFonts w:ascii="Abadi" w:eastAsiaTheme="minorHAnsi" w:hAnsi="Abadi" w:cs="*Arial-9377-Identity-H"/>
          <w:color w:val="0C0C0C"/>
          <w:sz w:val="21"/>
          <w:szCs w:val="21"/>
          <w:lang w:val="es-MX" w:eastAsia="en-US"/>
        </w:rPr>
        <w:t>En respuesta a las nuevas condiciones administrativas, contables y en materia de transparencia, se tiene como tarea la actualización y armonización de la normatividad estatal. Dicha actividad debe realizarse con estricto apego y respeto de los derechos de las personas gobernadas, y a la vez, dotar de un marco jurídico que permita potenciar la actuación de la administración estatal, y de esta forma, contar con una normatividad simplificada, eficiente y transparente, que permita</w:t>
      </w:r>
      <w:r>
        <w:rPr>
          <w:rFonts w:ascii="Abadi" w:eastAsiaTheme="minorHAnsi" w:hAnsi="Abadi" w:cs="*Arial-9377-Identity-H"/>
          <w:color w:val="0C0C0C"/>
          <w:sz w:val="21"/>
          <w:szCs w:val="21"/>
          <w:lang w:val="es-MX" w:eastAsia="en-US"/>
        </w:rPr>
        <w:t xml:space="preserve"> </w:t>
      </w:r>
      <w:r w:rsidRPr="008B0995">
        <w:rPr>
          <w:rFonts w:ascii="Abadi" w:eastAsiaTheme="minorHAnsi" w:hAnsi="Abadi" w:cs="*Arial-9377-Identity-H"/>
          <w:color w:val="0C0C0C"/>
          <w:sz w:val="21"/>
          <w:szCs w:val="21"/>
          <w:lang w:val="es-MX" w:eastAsia="en-US"/>
        </w:rPr>
        <w:t>hacer frente a los compromisos sociales imperantes.</w:t>
      </w:r>
    </w:p>
    <w:p w14:paraId="0DB97ED1" w14:textId="77777777" w:rsidR="00C3530E" w:rsidRPr="008B0995" w:rsidRDefault="00C3530E" w:rsidP="00C3530E">
      <w:pPr>
        <w:jc w:val="both"/>
        <w:rPr>
          <w:rFonts w:ascii="Abadi" w:eastAsiaTheme="minorHAnsi" w:hAnsi="Abadi" w:cs="*Arial-9377-Identity-H"/>
          <w:color w:val="0C0C0C"/>
          <w:sz w:val="21"/>
          <w:szCs w:val="21"/>
          <w:lang w:val="es-MX" w:eastAsia="en-US"/>
        </w:rPr>
      </w:pPr>
    </w:p>
    <w:p w14:paraId="2042CEDA" w14:textId="77777777" w:rsidR="00C3530E" w:rsidRPr="008B0995" w:rsidRDefault="00C3530E" w:rsidP="00C3530E">
      <w:pPr>
        <w:jc w:val="both"/>
        <w:rPr>
          <w:rFonts w:ascii="Abadi" w:eastAsiaTheme="minorHAnsi" w:hAnsi="Abadi" w:cs="*Arial-9377-Identity-H"/>
          <w:color w:val="0C0C0C"/>
          <w:sz w:val="21"/>
          <w:szCs w:val="21"/>
          <w:lang w:val="es-MX" w:eastAsia="en-US"/>
        </w:rPr>
      </w:pPr>
    </w:p>
    <w:p w14:paraId="3E063A24" w14:textId="77777777" w:rsidR="00C3530E" w:rsidRPr="008B0995" w:rsidRDefault="00C3530E" w:rsidP="00C3530E">
      <w:pPr>
        <w:autoSpaceDE w:val="0"/>
        <w:autoSpaceDN w:val="0"/>
        <w:adjustRightInd w:val="0"/>
        <w:ind w:firstLine="708"/>
        <w:jc w:val="both"/>
        <w:rPr>
          <w:rFonts w:ascii="Abadi" w:eastAsiaTheme="minorHAnsi" w:hAnsi="Abadi" w:cs="*Arial-7305-Identity-H"/>
          <w:color w:val="0A0A0A"/>
          <w:sz w:val="21"/>
          <w:szCs w:val="21"/>
          <w:lang w:val="es-MX" w:eastAsia="en-US"/>
        </w:rPr>
      </w:pPr>
      <w:r w:rsidRPr="008B0995">
        <w:rPr>
          <w:rFonts w:ascii="Abadi" w:eastAsiaTheme="minorHAnsi" w:hAnsi="Abadi" w:cs="*Arial-7305-Identity-H"/>
          <w:color w:val="0A0A0A"/>
          <w:sz w:val="21"/>
          <w:szCs w:val="21"/>
          <w:lang w:val="es-MX" w:eastAsia="en-US"/>
        </w:rPr>
        <w:t>Por tanto, los ordenamientos jurídicos que rigen a nuestra sociedad pueden ser objeto de modificaciones, a fin de que los mismos sean fiel reflejo de los hechos que emergen del proceso constante de cambio en las actividades de la administración pública. De tal forma, resulta necesaria una revisión de aquéllos, a fin de que la norma jurídica se encuentre actualizada con las exigencias que la sociedad demanda.</w:t>
      </w:r>
    </w:p>
    <w:p w14:paraId="0FF152B8" w14:textId="77777777" w:rsidR="00C3530E" w:rsidRPr="008B0995" w:rsidRDefault="00C3530E" w:rsidP="00C3530E">
      <w:pPr>
        <w:autoSpaceDE w:val="0"/>
        <w:autoSpaceDN w:val="0"/>
        <w:adjustRightInd w:val="0"/>
        <w:jc w:val="both"/>
        <w:rPr>
          <w:rFonts w:ascii="Abadi" w:eastAsiaTheme="minorHAnsi" w:hAnsi="Abadi" w:cs="*Arial-7305-Identity-H"/>
          <w:color w:val="0A0A0A"/>
          <w:sz w:val="21"/>
          <w:szCs w:val="21"/>
          <w:lang w:val="es-MX" w:eastAsia="en-US"/>
        </w:rPr>
      </w:pPr>
    </w:p>
    <w:p w14:paraId="37FF15F1" w14:textId="77777777" w:rsidR="00C3530E" w:rsidRPr="008B0995" w:rsidRDefault="00C3530E" w:rsidP="00C3530E">
      <w:pPr>
        <w:autoSpaceDE w:val="0"/>
        <w:autoSpaceDN w:val="0"/>
        <w:adjustRightInd w:val="0"/>
        <w:ind w:firstLine="708"/>
        <w:jc w:val="both"/>
        <w:rPr>
          <w:rFonts w:ascii="Abadi" w:eastAsiaTheme="minorHAnsi" w:hAnsi="Abadi" w:cs="*Arial-7305-Identity-H"/>
          <w:color w:val="0A0A0A"/>
          <w:sz w:val="21"/>
          <w:szCs w:val="21"/>
          <w:lang w:val="es-MX" w:eastAsia="en-US"/>
        </w:rPr>
      </w:pPr>
      <w:r w:rsidRPr="008B0995">
        <w:rPr>
          <w:rFonts w:ascii="Abadi" w:eastAsiaTheme="minorHAnsi" w:hAnsi="Abadi" w:cs="*Arial-7305-Identity-H"/>
          <w:color w:val="0A0A0A"/>
          <w:sz w:val="21"/>
          <w:szCs w:val="21"/>
          <w:lang w:val="es-MX" w:eastAsia="en-US"/>
        </w:rPr>
        <w:t>Así, la dinámica se traduce en que la norma cambie para adecuarse a nuevas situaciones y a la par esa fuerza se consolida con su permanencia.</w:t>
      </w:r>
    </w:p>
    <w:p w14:paraId="4FF981C3" w14:textId="77777777" w:rsidR="00C3530E" w:rsidRPr="008B0995" w:rsidRDefault="00C3530E" w:rsidP="00C3530E">
      <w:pPr>
        <w:autoSpaceDE w:val="0"/>
        <w:autoSpaceDN w:val="0"/>
        <w:adjustRightInd w:val="0"/>
        <w:jc w:val="both"/>
        <w:rPr>
          <w:rFonts w:ascii="Abadi" w:eastAsiaTheme="minorHAnsi" w:hAnsi="Abadi" w:cs="*Arial-Bold-7306-Identity-H"/>
          <w:b/>
          <w:bCs/>
          <w:color w:val="0F0F0F"/>
          <w:sz w:val="21"/>
          <w:szCs w:val="21"/>
          <w:lang w:val="es-MX" w:eastAsia="en-US"/>
        </w:rPr>
      </w:pPr>
    </w:p>
    <w:p w14:paraId="31F3ED0F" w14:textId="77777777" w:rsidR="00C3530E" w:rsidRPr="008B0995" w:rsidRDefault="00C3530E" w:rsidP="00C3530E">
      <w:pPr>
        <w:autoSpaceDE w:val="0"/>
        <w:autoSpaceDN w:val="0"/>
        <w:adjustRightInd w:val="0"/>
        <w:jc w:val="center"/>
        <w:rPr>
          <w:rFonts w:ascii="Abadi" w:eastAsiaTheme="minorHAnsi" w:hAnsi="Abadi" w:cs="*Arial-Bold-7306-Identity-H"/>
          <w:b/>
          <w:bCs/>
          <w:color w:val="0F0F0F"/>
          <w:sz w:val="21"/>
          <w:szCs w:val="21"/>
          <w:lang w:val="es-MX" w:eastAsia="en-US"/>
        </w:rPr>
      </w:pPr>
      <w:r w:rsidRPr="008B0995">
        <w:rPr>
          <w:rFonts w:ascii="Abadi" w:eastAsiaTheme="minorHAnsi" w:hAnsi="Abadi" w:cs="*Arial-Bold-7306-Identity-H"/>
          <w:b/>
          <w:bCs/>
          <w:color w:val="0F0F0F"/>
          <w:sz w:val="21"/>
          <w:szCs w:val="21"/>
          <w:lang w:val="es-MX" w:eastAsia="en-US"/>
        </w:rPr>
        <w:t>Antecedentes</w:t>
      </w:r>
    </w:p>
    <w:p w14:paraId="75DA1C68" w14:textId="77777777" w:rsidR="00C3530E" w:rsidRPr="008B0995" w:rsidRDefault="00C3530E" w:rsidP="00C3530E">
      <w:pPr>
        <w:autoSpaceDE w:val="0"/>
        <w:autoSpaceDN w:val="0"/>
        <w:adjustRightInd w:val="0"/>
        <w:jc w:val="both"/>
        <w:rPr>
          <w:rFonts w:ascii="Abadi" w:eastAsiaTheme="minorHAnsi" w:hAnsi="Abadi" w:cs="*Arial-7305-Identity-H"/>
          <w:color w:val="0A0A0A"/>
          <w:sz w:val="21"/>
          <w:szCs w:val="21"/>
          <w:lang w:val="es-MX" w:eastAsia="en-US"/>
        </w:rPr>
      </w:pPr>
    </w:p>
    <w:p w14:paraId="4B80B851" w14:textId="77777777" w:rsidR="00C3530E" w:rsidRPr="008B0995" w:rsidRDefault="00C3530E" w:rsidP="00C3530E">
      <w:pPr>
        <w:autoSpaceDE w:val="0"/>
        <w:autoSpaceDN w:val="0"/>
        <w:adjustRightInd w:val="0"/>
        <w:ind w:firstLine="708"/>
        <w:jc w:val="both"/>
        <w:rPr>
          <w:rFonts w:ascii="Abadi" w:eastAsiaTheme="minorHAnsi" w:hAnsi="Abadi" w:cs="*Arial-7305-Identity-H"/>
          <w:color w:val="0A0A0A"/>
          <w:sz w:val="21"/>
          <w:szCs w:val="21"/>
          <w:lang w:val="es-MX" w:eastAsia="en-US"/>
        </w:rPr>
      </w:pPr>
      <w:r w:rsidRPr="008B0995">
        <w:rPr>
          <w:rFonts w:ascii="Abadi" w:eastAsiaTheme="minorHAnsi" w:hAnsi="Abadi" w:cs="*Arial-7305-Identity-H"/>
          <w:color w:val="0A0A0A"/>
          <w:sz w:val="21"/>
          <w:szCs w:val="21"/>
          <w:lang w:val="es-MX" w:eastAsia="en-US"/>
        </w:rPr>
        <w:t>La Ley del Patrimonio Inmobiliario del Estado, fue expedida por la Quincuagésima Séptima Legislatura Constitucional del Estado y publicada en el Periódico Oficial del Gobierno del Estado de Guanajuato número 103, segunda parte, del 24 de diciembre de 1999, iniciando su vigencia el 01 de enero del 2000.</w:t>
      </w:r>
    </w:p>
    <w:p w14:paraId="242BE30E" w14:textId="77777777" w:rsidR="00C3530E" w:rsidRPr="008B0995" w:rsidRDefault="00C3530E" w:rsidP="00C3530E">
      <w:pPr>
        <w:autoSpaceDE w:val="0"/>
        <w:autoSpaceDN w:val="0"/>
        <w:adjustRightInd w:val="0"/>
        <w:jc w:val="both"/>
        <w:rPr>
          <w:rFonts w:ascii="Abadi" w:eastAsiaTheme="minorHAnsi" w:hAnsi="Abadi" w:cs="*Arial-7305-Identity-H"/>
          <w:color w:val="0A0A0A"/>
          <w:sz w:val="21"/>
          <w:szCs w:val="21"/>
          <w:lang w:val="es-MX" w:eastAsia="en-US"/>
        </w:rPr>
      </w:pPr>
    </w:p>
    <w:p w14:paraId="42B24B94" w14:textId="77777777" w:rsidR="00C3530E" w:rsidRPr="008B0995" w:rsidRDefault="00C3530E" w:rsidP="00C3530E">
      <w:pPr>
        <w:autoSpaceDE w:val="0"/>
        <w:autoSpaceDN w:val="0"/>
        <w:adjustRightInd w:val="0"/>
        <w:ind w:firstLine="708"/>
        <w:jc w:val="both"/>
        <w:rPr>
          <w:rFonts w:ascii="Abadi" w:eastAsiaTheme="minorHAnsi" w:hAnsi="Abadi" w:cs="*Arial-7305-Identity-H"/>
          <w:color w:val="0A0A0A"/>
          <w:sz w:val="21"/>
          <w:szCs w:val="21"/>
          <w:lang w:val="es-MX" w:eastAsia="en-US"/>
        </w:rPr>
      </w:pPr>
      <w:r w:rsidRPr="008B0995">
        <w:rPr>
          <w:rFonts w:ascii="Abadi" w:eastAsiaTheme="minorHAnsi" w:hAnsi="Abadi" w:cs="*Arial-7305-Identity-H"/>
          <w:color w:val="0A0A0A"/>
          <w:sz w:val="21"/>
          <w:szCs w:val="21"/>
          <w:lang w:val="es-MX" w:eastAsia="en-US"/>
        </w:rPr>
        <w:t>A la fecha, dicho ordenamiento ha tenido cuatro modificaciones, la primera en 2002, derivada de la emisión de la Ley de Concesiones de Servicios e Infraestructura Pública para el Estado de Guanajuato, a través del Decreto número 167 de la Quincuagésima Octava Legislatura Constitucional del Estado, publicado en el órgano de difusión oficial del Gobierno del Estado del 24 de diciembre de 2002, en la octava parte.</w:t>
      </w:r>
    </w:p>
    <w:p w14:paraId="4D0A4F25" w14:textId="77777777" w:rsidR="00C3530E" w:rsidRPr="008B0995" w:rsidRDefault="00C3530E" w:rsidP="00C3530E">
      <w:pPr>
        <w:autoSpaceDE w:val="0"/>
        <w:autoSpaceDN w:val="0"/>
        <w:adjustRightInd w:val="0"/>
        <w:jc w:val="both"/>
        <w:rPr>
          <w:rFonts w:ascii="Abadi" w:eastAsiaTheme="minorHAnsi" w:hAnsi="Abadi" w:cs="*Arial-7305-Identity-H"/>
          <w:color w:val="0A0A0A"/>
          <w:sz w:val="21"/>
          <w:szCs w:val="21"/>
          <w:lang w:val="es-MX" w:eastAsia="en-US"/>
        </w:rPr>
      </w:pPr>
    </w:p>
    <w:p w14:paraId="1F8B2B3D" w14:textId="77777777" w:rsidR="00C3530E" w:rsidRPr="008B0995" w:rsidRDefault="00C3530E" w:rsidP="00C3530E">
      <w:pPr>
        <w:autoSpaceDE w:val="0"/>
        <w:autoSpaceDN w:val="0"/>
        <w:adjustRightInd w:val="0"/>
        <w:ind w:firstLine="708"/>
        <w:jc w:val="both"/>
        <w:rPr>
          <w:rFonts w:ascii="Abadi" w:eastAsiaTheme="minorHAnsi" w:hAnsi="Abadi" w:cs="*Arial-7305-Identity-H"/>
          <w:color w:val="0A0A0A"/>
          <w:sz w:val="21"/>
          <w:szCs w:val="21"/>
          <w:lang w:val="es-MX" w:eastAsia="en-US"/>
        </w:rPr>
      </w:pPr>
      <w:r w:rsidRPr="008B0995">
        <w:rPr>
          <w:rFonts w:ascii="Abadi" w:eastAsiaTheme="minorHAnsi" w:hAnsi="Abadi" w:cs="*Arial-7305-Identity-H"/>
          <w:color w:val="0A0A0A"/>
          <w:sz w:val="21"/>
          <w:szCs w:val="21"/>
          <w:lang w:val="es-MX" w:eastAsia="en-US"/>
        </w:rPr>
        <w:lastRenderedPageBreak/>
        <w:t>Dicho Decreto, en el artículo tercero transitorio, dispuso la derogación del Capítulo Segundo «Concesión de los Bienes Inmuebles del Dominio Público del Estado», del Título Tercero, que abarcaba de los artículos del 27 al 43 de la Ley del Patrimonio Inmobiliario del Estado.</w:t>
      </w:r>
    </w:p>
    <w:p w14:paraId="3906931C" w14:textId="77777777" w:rsidR="00C3530E" w:rsidRPr="008B0995" w:rsidRDefault="00C3530E" w:rsidP="00C3530E">
      <w:pPr>
        <w:jc w:val="both"/>
        <w:rPr>
          <w:rFonts w:ascii="Abadi" w:eastAsiaTheme="minorHAnsi" w:hAnsi="Abadi" w:cs="*Arial-7305-Identity-H"/>
          <w:color w:val="0A0A0A"/>
          <w:sz w:val="21"/>
          <w:szCs w:val="21"/>
          <w:lang w:val="es-MX" w:eastAsia="en-US"/>
        </w:rPr>
      </w:pPr>
    </w:p>
    <w:p w14:paraId="4C466BBE" w14:textId="77777777" w:rsidR="00C3530E" w:rsidRPr="008B0995" w:rsidRDefault="00C3530E" w:rsidP="00C3530E">
      <w:pPr>
        <w:autoSpaceDE w:val="0"/>
        <w:autoSpaceDN w:val="0"/>
        <w:adjustRightInd w:val="0"/>
        <w:ind w:firstLine="708"/>
        <w:jc w:val="both"/>
        <w:rPr>
          <w:rFonts w:ascii="Abadi" w:eastAsiaTheme="minorHAnsi" w:hAnsi="Abadi" w:cs="*Arial-7162-Identity-H"/>
          <w:color w:val="0B0B0B"/>
          <w:sz w:val="21"/>
          <w:szCs w:val="21"/>
          <w:lang w:val="es-MX" w:eastAsia="en-US"/>
        </w:rPr>
      </w:pPr>
      <w:r w:rsidRPr="008B0995">
        <w:rPr>
          <w:rFonts w:ascii="Abadi" w:eastAsiaTheme="minorHAnsi" w:hAnsi="Abadi" w:cs="*Arial-7162-Identity-H"/>
          <w:color w:val="0B0B0B"/>
          <w:sz w:val="21"/>
          <w:szCs w:val="21"/>
          <w:lang w:val="es-MX" w:eastAsia="en-US"/>
        </w:rPr>
        <w:t>El 13 de agosto de 2004, en el Periódico Oficial del Gobierno del Estado número 130, tercera parte, se publicó el Decreto número 86, de la Quincuagésima Octava Legislatura Constitucional del Estado, a través del cual se reformaron diversas disposiciones de la Ley del Patrimonio Inmobiliario del Estado, a fin de precisar que los bienes se clasifican en bienes inmuebles del dominio público y bienes inmuebles</w:t>
      </w:r>
    </w:p>
    <w:p w14:paraId="44A0384E" w14:textId="77777777" w:rsidR="00C3530E" w:rsidRPr="008B0995" w:rsidRDefault="00C3530E" w:rsidP="00C3530E">
      <w:pPr>
        <w:autoSpaceDE w:val="0"/>
        <w:autoSpaceDN w:val="0"/>
        <w:adjustRightInd w:val="0"/>
        <w:jc w:val="both"/>
        <w:rPr>
          <w:rFonts w:ascii="Abadi" w:eastAsiaTheme="minorHAnsi" w:hAnsi="Abadi" w:cs="*Arial-7162-Identity-H"/>
          <w:color w:val="0B0B0B"/>
          <w:sz w:val="21"/>
          <w:szCs w:val="21"/>
          <w:lang w:val="es-MX" w:eastAsia="en-US"/>
        </w:rPr>
      </w:pPr>
      <w:r w:rsidRPr="008B0995">
        <w:rPr>
          <w:rFonts w:ascii="Abadi" w:eastAsiaTheme="minorHAnsi" w:hAnsi="Abadi" w:cs="*Arial-7162-Identity-H"/>
          <w:color w:val="0B0B0B"/>
          <w:sz w:val="21"/>
          <w:szCs w:val="21"/>
          <w:lang w:val="es-MX" w:eastAsia="en-US"/>
        </w:rPr>
        <w:t>del dominio privado; en la figura del destino, se incluye a los organismos autónomos; se incluyen disposiciones relativas a la asignación y se actualizan las denominaciones de las otrora, Secretaría de Finanzas y Administración y órgano de Fiscalización Superior.</w:t>
      </w:r>
    </w:p>
    <w:p w14:paraId="519CF1D6" w14:textId="77777777" w:rsidR="00C3530E" w:rsidRPr="008B0995" w:rsidRDefault="00C3530E" w:rsidP="00C3530E">
      <w:pPr>
        <w:jc w:val="both"/>
        <w:rPr>
          <w:rFonts w:ascii="Abadi" w:eastAsiaTheme="minorHAnsi" w:hAnsi="Abadi" w:cs="*Arial-7162-Identity-H"/>
          <w:color w:val="0B0B0B"/>
          <w:sz w:val="21"/>
          <w:szCs w:val="21"/>
          <w:lang w:val="es-MX" w:eastAsia="en-US"/>
        </w:rPr>
      </w:pPr>
    </w:p>
    <w:p w14:paraId="0CF66EFE" w14:textId="77777777" w:rsidR="00C3530E" w:rsidRPr="008B0995" w:rsidRDefault="00C3530E" w:rsidP="00C3530E">
      <w:pPr>
        <w:jc w:val="both"/>
        <w:rPr>
          <w:rFonts w:ascii="Abadi" w:eastAsiaTheme="minorHAnsi" w:hAnsi="Abadi" w:cs="*Arial-7162-Identity-H"/>
          <w:color w:val="0B0B0B"/>
          <w:sz w:val="21"/>
          <w:szCs w:val="21"/>
          <w:lang w:val="es-MX" w:eastAsia="en-US"/>
        </w:rPr>
      </w:pPr>
    </w:p>
    <w:p w14:paraId="650CCE5A" w14:textId="77777777" w:rsidR="00C3530E" w:rsidRPr="008B0995" w:rsidRDefault="00C3530E" w:rsidP="00C3530E">
      <w:pPr>
        <w:autoSpaceDE w:val="0"/>
        <w:autoSpaceDN w:val="0"/>
        <w:adjustRightInd w:val="0"/>
        <w:ind w:firstLine="708"/>
        <w:jc w:val="both"/>
        <w:rPr>
          <w:rFonts w:ascii="Abadi" w:eastAsiaTheme="minorHAnsi" w:hAnsi="Abadi" w:cs="*Arial-7162-Identity-H"/>
          <w:color w:val="0A0A0A"/>
          <w:sz w:val="21"/>
          <w:szCs w:val="21"/>
          <w:lang w:val="es-MX" w:eastAsia="en-US"/>
        </w:rPr>
      </w:pPr>
      <w:r w:rsidRPr="008B0995">
        <w:rPr>
          <w:rFonts w:ascii="Abadi" w:eastAsiaTheme="minorHAnsi" w:hAnsi="Abadi" w:cs="*Arial-7162-Identity-H"/>
          <w:color w:val="0A0A0A"/>
          <w:sz w:val="21"/>
          <w:szCs w:val="21"/>
          <w:lang w:val="es-MX" w:eastAsia="en-US"/>
        </w:rPr>
        <w:t>Posteriormente, mediante Decreto número 7 4 de la Sexagésima Segunda Legislatura Constitucional del Estado, publicado en el Periódico Oficial del Gobierno del Estado número 91, tercera parte, del 7 de junio de 2013, se actualizó la denominación de la Secretaría de Finanzas, Inversión y Administración.</w:t>
      </w:r>
    </w:p>
    <w:p w14:paraId="375548DC" w14:textId="77777777" w:rsidR="00C3530E" w:rsidRPr="008B0995" w:rsidRDefault="00C3530E" w:rsidP="00C3530E">
      <w:pPr>
        <w:autoSpaceDE w:val="0"/>
        <w:autoSpaceDN w:val="0"/>
        <w:adjustRightInd w:val="0"/>
        <w:jc w:val="both"/>
        <w:rPr>
          <w:rFonts w:ascii="Abadi" w:eastAsiaTheme="minorHAnsi" w:hAnsi="Abadi" w:cs="*Arial-7162-Identity-H"/>
          <w:color w:val="0B0B0B"/>
          <w:sz w:val="21"/>
          <w:szCs w:val="21"/>
          <w:lang w:val="es-MX" w:eastAsia="en-US"/>
        </w:rPr>
      </w:pPr>
    </w:p>
    <w:p w14:paraId="5DD8E48E" w14:textId="501F7DEA" w:rsidR="00C3530E" w:rsidRPr="008B0995" w:rsidRDefault="00C3530E" w:rsidP="00C3530E">
      <w:pPr>
        <w:autoSpaceDE w:val="0"/>
        <w:autoSpaceDN w:val="0"/>
        <w:adjustRightInd w:val="0"/>
        <w:ind w:firstLine="708"/>
        <w:jc w:val="both"/>
        <w:rPr>
          <w:rFonts w:ascii="Abadi" w:eastAsiaTheme="minorHAnsi" w:hAnsi="Abadi" w:cs="*Arial-7162-Identity-H"/>
          <w:color w:val="0B0B0B"/>
          <w:sz w:val="21"/>
          <w:szCs w:val="21"/>
          <w:lang w:val="es-MX" w:eastAsia="en-US"/>
        </w:rPr>
      </w:pPr>
      <w:r w:rsidRPr="00FA22CC">
        <w:rPr>
          <w:rFonts w:ascii="Abadi" w:eastAsiaTheme="minorHAnsi" w:hAnsi="Abadi" w:cs="*Arial-7162-Identity-H"/>
          <w:color w:val="0B0B0B"/>
          <w:sz w:val="21"/>
          <w:szCs w:val="21"/>
          <w:lang w:val="es-MX" w:eastAsia="en-US"/>
        </w:rPr>
        <w:t>Finalmente, en el Periódico Oficial del Gobierno del Estado</w:t>
      </w:r>
      <w:r>
        <w:rPr>
          <w:rFonts w:ascii="Abadi" w:eastAsiaTheme="minorHAnsi" w:hAnsi="Abadi" w:cs="*Arial-7162-Identity-H"/>
          <w:color w:val="0B0B0B"/>
          <w:sz w:val="21"/>
          <w:szCs w:val="21"/>
          <w:lang w:val="es-MX" w:eastAsia="en-US"/>
        </w:rPr>
        <w:t xml:space="preserve"> </w:t>
      </w:r>
      <w:r w:rsidRPr="008B0995">
        <w:rPr>
          <w:rFonts w:ascii="Abadi" w:eastAsiaTheme="minorHAnsi" w:hAnsi="Abadi" w:cs="*Arial-7162-Identity-H"/>
          <w:color w:val="0B0B0B"/>
          <w:sz w:val="21"/>
          <w:szCs w:val="21"/>
          <w:lang w:val="es-MX" w:eastAsia="en-US"/>
        </w:rPr>
        <w:t>número 207, décima séptima parte, del 27 de diciembre de 2013, se publicó el Decreto número 149, de la Sexagésima Segunda</w:t>
      </w:r>
      <w:r>
        <w:rPr>
          <w:rFonts w:ascii="Abadi" w:eastAsiaTheme="minorHAnsi" w:hAnsi="Abadi" w:cs="*Arial-7162-Identity-H"/>
          <w:color w:val="0B0B0B"/>
          <w:sz w:val="21"/>
          <w:szCs w:val="21"/>
          <w:lang w:val="es-MX" w:eastAsia="en-US"/>
        </w:rPr>
        <w:t xml:space="preserve"> L</w:t>
      </w:r>
      <w:r w:rsidRPr="008B0995">
        <w:rPr>
          <w:rFonts w:ascii="Abadi" w:eastAsiaTheme="minorHAnsi" w:hAnsi="Abadi" w:cs="*Arial-7162-Identity-H"/>
          <w:color w:val="0B0B0B"/>
          <w:sz w:val="21"/>
          <w:szCs w:val="21"/>
          <w:lang w:val="es-MX" w:eastAsia="en-US"/>
        </w:rPr>
        <w:t>egislatura Constitucional del Estado, a través del cual se modificaron diversas disposiciones en materia del Padrón de la Propiedad Inmobiliaria del Estado</w:t>
      </w:r>
    </w:p>
    <w:p w14:paraId="64C5041C" w14:textId="77777777" w:rsidR="00C3530E" w:rsidRPr="008B0995" w:rsidRDefault="00C3530E" w:rsidP="00C3530E">
      <w:pPr>
        <w:autoSpaceDE w:val="0"/>
        <w:autoSpaceDN w:val="0"/>
        <w:adjustRightInd w:val="0"/>
        <w:jc w:val="both"/>
        <w:rPr>
          <w:rFonts w:ascii="Abadi" w:eastAsiaTheme="minorHAnsi" w:hAnsi="Abadi" w:cs="*Arial-7162-Identity-H"/>
          <w:color w:val="0A0A0A"/>
          <w:sz w:val="21"/>
          <w:szCs w:val="21"/>
          <w:lang w:val="es-MX" w:eastAsia="en-US"/>
        </w:rPr>
      </w:pPr>
    </w:p>
    <w:p w14:paraId="753B8EEB" w14:textId="77777777" w:rsidR="00C3530E" w:rsidRPr="008B0995" w:rsidRDefault="00C3530E" w:rsidP="00C3530E">
      <w:pPr>
        <w:autoSpaceDE w:val="0"/>
        <w:autoSpaceDN w:val="0"/>
        <w:adjustRightInd w:val="0"/>
        <w:ind w:firstLine="708"/>
        <w:jc w:val="both"/>
        <w:rPr>
          <w:rFonts w:ascii="Abadi" w:eastAsiaTheme="minorHAnsi" w:hAnsi="Abadi" w:cs="*Arial-7271-Identity-H"/>
          <w:color w:val="0B0B0B"/>
          <w:sz w:val="21"/>
          <w:szCs w:val="21"/>
          <w:lang w:val="es-MX" w:eastAsia="en-US"/>
        </w:rPr>
      </w:pPr>
      <w:r w:rsidRPr="008B0995">
        <w:rPr>
          <w:rFonts w:ascii="Abadi" w:eastAsiaTheme="minorHAnsi" w:hAnsi="Abadi" w:cs="*Arial-7162-Identity-H"/>
          <w:color w:val="0A0A0A"/>
          <w:sz w:val="21"/>
          <w:szCs w:val="21"/>
          <w:lang w:val="es-MX" w:eastAsia="en-US"/>
        </w:rPr>
        <w:t xml:space="preserve">Si bien es cierto que con las reformas anteriormente  mencionadas, se buscó actualizar el marco jurídico de protección a los bienes inmuebles propiedad del Estado, la realidad en el contexto  </w:t>
      </w:r>
      <w:r w:rsidRPr="008B0995">
        <w:rPr>
          <w:rFonts w:ascii="Abadi" w:eastAsiaTheme="minorHAnsi" w:hAnsi="Abadi" w:cs="*Arial-7271-Identity-H"/>
          <w:color w:val="0B0B0B"/>
          <w:sz w:val="21"/>
          <w:szCs w:val="21"/>
          <w:lang w:val="es-MX" w:eastAsia="en-US"/>
        </w:rPr>
        <w:t>social, económico y normativo ha cambiado, por lo que dicho dispositivo legal ha quedado rebasado, por el avance y evolución en las relaciones entre el Estado  y particulares, a través de figuras como el comodato, el</w:t>
      </w:r>
      <w:r>
        <w:rPr>
          <w:rFonts w:ascii="Abadi" w:eastAsiaTheme="minorHAnsi" w:hAnsi="Abadi" w:cs="*Arial-7271-Identity-H"/>
          <w:color w:val="0B0B0B"/>
          <w:sz w:val="21"/>
          <w:szCs w:val="21"/>
          <w:lang w:val="es-MX" w:eastAsia="en-US"/>
        </w:rPr>
        <w:t xml:space="preserve"> </w:t>
      </w:r>
      <w:r w:rsidRPr="008B0995">
        <w:rPr>
          <w:rFonts w:ascii="Abadi" w:eastAsiaTheme="minorHAnsi" w:hAnsi="Abadi" w:cs="*Arial-7271-Identity-H"/>
          <w:color w:val="0B0B0B"/>
          <w:sz w:val="21"/>
          <w:szCs w:val="21"/>
          <w:lang w:val="es-MX" w:eastAsia="en-US"/>
        </w:rPr>
        <w:t xml:space="preserve">arrendamiento, la subasta pública y por disposiciones derivadas </w:t>
      </w:r>
      <w:r w:rsidRPr="008B0995">
        <w:rPr>
          <w:rFonts w:ascii="Abadi" w:eastAsiaTheme="minorHAnsi" w:hAnsi="Abadi" w:cs="*Arial-7271-Identity-H"/>
          <w:color w:val="0B0B0B"/>
          <w:sz w:val="21"/>
          <w:szCs w:val="21"/>
          <w:lang w:val="es-MX" w:eastAsia="en-US"/>
        </w:rPr>
        <w:t>de la Ley General de Contabilidad Gubernamental y los documentos emitidos por el Consejo Nacional de Armonización Contable, que han impactado la forma en la cual se registran y se monetizan los valores de los bienes inmuebles de los entes públicos. Por tanto, a través de la presente iniciativa se busca dar congruencia a la integralidad del ordenamiento estatal en cita, a través de su reordenación, como un nuevo cuerpo</w:t>
      </w:r>
      <w:r>
        <w:rPr>
          <w:rFonts w:ascii="Abadi" w:eastAsiaTheme="minorHAnsi" w:hAnsi="Abadi" w:cs="*Arial-7271-Identity-H"/>
          <w:color w:val="0B0B0B"/>
          <w:sz w:val="21"/>
          <w:szCs w:val="21"/>
          <w:lang w:val="es-MX" w:eastAsia="en-US"/>
        </w:rPr>
        <w:t xml:space="preserve"> </w:t>
      </w:r>
      <w:r w:rsidRPr="008B0995">
        <w:rPr>
          <w:rFonts w:ascii="Abadi" w:eastAsiaTheme="minorHAnsi" w:hAnsi="Abadi" w:cs="*Arial-7271-Identity-H"/>
          <w:color w:val="0B0B0B"/>
          <w:sz w:val="21"/>
          <w:szCs w:val="21"/>
          <w:lang w:val="es-MX" w:eastAsia="en-US"/>
        </w:rPr>
        <w:t>jurídico que se encuentre actualizado en todo sentido y permita reflejar con certeza el marco jurídico y de protección de los bienes inmuebles propiedad del Estado, el cual atienda al principio de legalidad, honestidad y transparencia que debe regir toda actuación de la Administración Pública Estatal.</w:t>
      </w:r>
    </w:p>
    <w:p w14:paraId="08E6CB08" w14:textId="77777777" w:rsidR="00C3530E" w:rsidRPr="008B0995" w:rsidRDefault="00C3530E" w:rsidP="00C3530E">
      <w:pPr>
        <w:autoSpaceDE w:val="0"/>
        <w:autoSpaceDN w:val="0"/>
        <w:adjustRightInd w:val="0"/>
        <w:jc w:val="both"/>
        <w:rPr>
          <w:rFonts w:ascii="Abadi" w:eastAsiaTheme="minorHAnsi" w:hAnsi="Abadi" w:cs="*Arial-7271-Identity-H"/>
          <w:color w:val="0B0B0B"/>
          <w:sz w:val="21"/>
          <w:szCs w:val="21"/>
          <w:lang w:val="es-MX" w:eastAsia="en-US"/>
        </w:rPr>
      </w:pPr>
    </w:p>
    <w:p w14:paraId="1907968D" w14:textId="77777777" w:rsidR="00C3530E" w:rsidRDefault="00C3530E" w:rsidP="00C3530E">
      <w:pPr>
        <w:autoSpaceDE w:val="0"/>
        <w:autoSpaceDN w:val="0"/>
        <w:adjustRightInd w:val="0"/>
        <w:ind w:firstLine="708"/>
        <w:jc w:val="both"/>
        <w:rPr>
          <w:rFonts w:ascii="Abadi" w:eastAsiaTheme="minorHAnsi" w:hAnsi="Abadi" w:cs="*Arial-Bold-7272-Identity-H"/>
          <w:b/>
          <w:bCs/>
          <w:color w:val="0C0C0C"/>
          <w:sz w:val="21"/>
          <w:szCs w:val="21"/>
          <w:lang w:val="es-MX" w:eastAsia="en-US"/>
        </w:rPr>
      </w:pPr>
      <w:r w:rsidRPr="008B0995">
        <w:rPr>
          <w:rFonts w:ascii="Abadi" w:eastAsiaTheme="minorHAnsi" w:hAnsi="Abadi" w:cs="*Arial-Bold-7272-Identity-H"/>
          <w:b/>
          <w:bCs/>
          <w:color w:val="0C0C0C"/>
          <w:sz w:val="21"/>
          <w:szCs w:val="21"/>
          <w:lang w:val="es-MX" w:eastAsia="en-US"/>
        </w:rPr>
        <w:t xml:space="preserve">Descripción de la iniciativa </w:t>
      </w:r>
    </w:p>
    <w:p w14:paraId="53274BE1" w14:textId="77777777" w:rsidR="00C3530E" w:rsidRDefault="00C3530E" w:rsidP="00C3530E">
      <w:pPr>
        <w:autoSpaceDE w:val="0"/>
        <w:autoSpaceDN w:val="0"/>
        <w:adjustRightInd w:val="0"/>
        <w:ind w:firstLine="708"/>
        <w:jc w:val="both"/>
        <w:rPr>
          <w:rFonts w:ascii="Abadi" w:eastAsiaTheme="minorHAnsi" w:hAnsi="Abadi" w:cs="*Arial-Bold-7272-Identity-H"/>
          <w:b/>
          <w:bCs/>
          <w:color w:val="0C0C0C"/>
          <w:sz w:val="21"/>
          <w:szCs w:val="21"/>
          <w:lang w:val="es-MX" w:eastAsia="en-US"/>
        </w:rPr>
      </w:pPr>
    </w:p>
    <w:p w14:paraId="2596DA78" w14:textId="77777777" w:rsidR="00C3530E" w:rsidRPr="008B0995" w:rsidRDefault="00C3530E" w:rsidP="00C3530E">
      <w:pPr>
        <w:autoSpaceDE w:val="0"/>
        <w:autoSpaceDN w:val="0"/>
        <w:adjustRightInd w:val="0"/>
        <w:ind w:firstLine="708"/>
        <w:jc w:val="both"/>
        <w:rPr>
          <w:rFonts w:ascii="Abadi" w:eastAsiaTheme="minorHAnsi" w:hAnsi="Abadi" w:cs="*Arial-7271-Identity-H"/>
          <w:color w:val="0B0B0B"/>
          <w:sz w:val="21"/>
          <w:szCs w:val="21"/>
          <w:lang w:val="es-MX" w:eastAsia="en-US"/>
        </w:rPr>
      </w:pPr>
      <w:r w:rsidRPr="008B0995">
        <w:rPr>
          <w:rFonts w:ascii="Abadi" w:eastAsiaTheme="minorHAnsi" w:hAnsi="Abadi" w:cs="*Arial-7271-Identity-H"/>
          <w:color w:val="0B0B0B"/>
          <w:sz w:val="21"/>
          <w:szCs w:val="21"/>
          <w:lang w:val="es-MX" w:eastAsia="en-US"/>
        </w:rPr>
        <w:t>Con la finalidad de fortalecer el marco normativo en materia de protección, control y administración del patrimonio inmobiliario del Estado, se pone a consideración de esta H. Legislatura, la emisión de la Ley del Patrimonio Inmobiliario del Estado de Guanajuato, a fin de contar con un nuevo dispositivo ordenado de manera seriada, que cubra las necesidades actuales, en cuanto al régimen jurídico, protección, regulación de los actos de dominio y el destino de los bienes inmuebles del patrimonio del Estado, así como su registro, catálogo, inventario y control en el Padrón de la Propiedad Inmobiliaria Estatal.</w:t>
      </w:r>
    </w:p>
    <w:p w14:paraId="2747FE5E" w14:textId="77777777" w:rsidR="00C3530E" w:rsidRPr="008B0995" w:rsidRDefault="00C3530E" w:rsidP="00C3530E">
      <w:pPr>
        <w:jc w:val="both"/>
        <w:rPr>
          <w:rFonts w:ascii="Abadi" w:eastAsiaTheme="minorHAnsi" w:hAnsi="Abadi" w:cs="*Arial-7271-Identity-H"/>
          <w:color w:val="0B0B0B"/>
          <w:sz w:val="21"/>
          <w:szCs w:val="21"/>
          <w:lang w:val="es-MX" w:eastAsia="en-US"/>
        </w:rPr>
      </w:pPr>
    </w:p>
    <w:p w14:paraId="0FF62EA6" w14:textId="77777777" w:rsidR="00C3530E" w:rsidRDefault="00C3530E" w:rsidP="00C3530E">
      <w:pPr>
        <w:autoSpaceDE w:val="0"/>
        <w:autoSpaceDN w:val="0"/>
        <w:adjustRightInd w:val="0"/>
        <w:ind w:firstLine="708"/>
        <w:jc w:val="both"/>
        <w:rPr>
          <w:rFonts w:ascii="Abadi" w:eastAsiaTheme="minorHAnsi" w:hAnsi="Abadi" w:cs="*Arial-7423-Identity-H"/>
          <w:color w:val="0C0C0C"/>
          <w:sz w:val="21"/>
          <w:szCs w:val="21"/>
          <w:lang w:val="es-MX" w:eastAsia="en-US"/>
        </w:rPr>
      </w:pPr>
      <w:r w:rsidRPr="008B0995">
        <w:rPr>
          <w:rFonts w:ascii="Abadi" w:eastAsiaTheme="minorHAnsi" w:hAnsi="Abadi" w:cs="*Arial-7423-Identity-H"/>
          <w:color w:val="0C0C0C"/>
          <w:sz w:val="21"/>
          <w:szCs w:val="21"/>
          <w:lang w:val="es-MX" w:eastAsia="en-US"/>
        </w:rPr>
        <w:t>En tal contexto, la presente iniciativa se encuentra integrada por cuatro Títulos, once Capítulos y un total de 76 artículos. Se precisa que las cuestiones novedosa se agrupan en lo concerniente a los siguientes temas: obligaciones comunes de los sujetos de la Ley; adquisición de bienes inmuebles por parte del Estado; destino de los bienes inmuebles del Estado; v</w:t>
      </w:r>
      <w:r w:rsidRPr="008B0995">
        <w:rPr>
          <w:rFonts w:ascii="Abadi" w:eastAsiaTheme="minorHAnsi" w:hAnsi="Abadi" w:cs="*Arial-7423-Identity-H"/>
          <w:color w:val="959595"/>
          <w:sz w:val="21"/>
          <w:szCs w:val="21"/>
          <w:lang w:val="es-MX" w:eastAsia="en-US"/>
        </w:rPr>
        <w:t>e</w:t>
      </w:r>
      <w:r w:rsidRPr="008B0995">
        <w:rPr>
          <w:rFonts w:ascii="Abadi" w:eastAsiaTheme="minorHAnsi" w:hAnsi="Abadi" w:cs="*Arial-7423-Identity-H"/>
          <w:color w:val="0C0C0C"/>
          <w:sz w:val="21"/>
          <w:szCs w:val="21"/>
          <w:lang w:val="es-MX" w:eastAsia="en-US"/>
        </w:rPr>
        <w:t xml:space="preserve">rificación del uso de bienes inmuebles; subasta pública; y padrón de bienes inmuebles. Así pues, la iniciativa se estructura de la siguiente manera: </w:t>
      </w:r>
    </w:p>
    <w:p w14:paraId="72684941" w14:textId="77777777" w:rsidR="00C3530E" w:rsidRDefault="00C3530E" w:rsidP="00C3530E">
      <w:pPr>
        <w:autoSpaceDE w:val="0"/>
        <w:autoSpaceDN w:val="0"/>
        <w:adjustRightInd w:val="0"/>
        <w:ind w:firstLine="708"/>
        <w:jc w:val="both"/>
        <w:rPr>
          <w:rFonts w:ascii="Abadi" w:eastAsiaTheme="minorHAnsi" w:hAnsi="Abadi" w:cs="*Arial-7423-Identity-H"/>
          <w:color w:val="0C0C0C"/>
          <w:sz w:val="21"/>
          <w:szCs w:val="21"/>
          <w:lang w:val="es-MX" w:eastAsia="en-US"/>
        </w:rPr>
      </w:pPr>
    </w:p>
    <w:p w14:paraId="25CF303C" w14:textId="77777777" w:rsidR="00C3530E" w:rsidRPr="008B0995" w:rsidRDefault="00C3530E" w:rsidP="00C3530E">
      <w:pPr>
        <w:autoSpaceDE w:val="0"/>
        <w:autoSpaceDN w:val="0"/>
        <w:adjustRightInd w:val="0"/>
        <w:ind w:firstLine="708"/>
        <w:jc w:val="both"/>
        <w:rPr>
          <w:rFonts w:ascii="Abadi" w:eastAsiaTheme="minorHAnsi" w:hAnsi="Abadi" w:cs="*Arial-7423-Identity-H"/>
          <w:color w:val="0C0C0C"/>
          <w:sz w:val="21"/>
          <w:szCs w:val="21"/>
          <w:lang w:val="es-MX" w:eastAsia="en-US"/>
        </w:rPr>
      </w:pPr>
      <w:r w:rsidRPr="008B0995">
        <w:rPr>
          <w:rFonts w:ascii="Abadi" w:eastAsiaTheme="minorHAnsi" w:hAnsi="Abadi" w:cs="*Arial-7423-Identity-H"/>
          <w:color w:val="0C0C0C"/>
          <w:sz w:val="21"/>
          <w:szCs w:val="21"/>
          <w:lang w:val="es-MX" w:eastAsia="en-US"/>
        </w:rPr>
        <w:t xml:space="preserve">En el Título Primero «Disposiciones generales», Capítulo </w:t>
      </w:r>
      <w:r>
        <w:rPr>
          <w:rFonts w:ascii="Abadi" w:eastAsiaTheme="minorHAnsi" w:hAnsi="Abadi" w:cs="*Arial-7423-Identity-H"/>
          <w:color w:val="0C0C0C"/>
          <w:sz w:val="21"/>
          <w:szCs w:val="21"/>
          <w:lang w:val="es-MX" w:eastAsia="en-US"/>
        </w:rPr>
        <w:t>I</w:t>
      </w:r>
      <w:r w:rsidRPr="008B0995">
        <w:rPr>
          <w:rFonts w:ascii="Abadi" w:eastAsiaTheme="minorHAnsi" w:hAnsi="Abadi" w:cs="*Arial-7423-Identity-H"/>
          <w:color w:val="0C0C0C"/>
          <w:sz w:val="21"/>
          <w:szCs w:val="21"/>
          <w:lang w:val="es-MX" w:eastAsia="en-US"/>
        </w:rPr>
        <w:t>, de la</w:t>
      </w:r>
      <w:r>
        <w:rPr>
          <w:rFonts w:ascii="Abadi" w:eastAsiaTheme="minorHAnsi" w:hAnsi="Abadi" w:cs="*Arial-7423-Identity-H"/>
          <w:color w:val="0C0C0C"/>
          <w:sz w:val="21"/>
          <w:szCs w:val="21"/>
          <w:lang w:val="es-MX" w:eastAsia="en-US"/>
        </w:rPr>
        <w:t xml:space="preserve"> </w:t>
      </w:r>
      <w:r w:rsidRPr="008B0995">
        <w:rPr>
          <w:rFonts w:ascii="Abadi" w:eastAsiaTheme="minorHAnsi" w:hAnsi="Abadi" w:cs="*Arial-7423-Identity-H"/>
          <w:color w:val="0C0C0C"/>
          <w:sz w:val="21"/>
          <w:szCs w:val="21"/>
          <w:lang w:val="es-MX" w:eastAsia="en-US"/>
        </w:rPr>
        <w:t xml:space="preserve">misma denominación, se contemplan como su nombre lo indica, las disposiciones de carácter general de la Ley, tales como el objeto y los sujetos de la misma al Poder Ejecutivo, a través de las dependencias, entidades y unidades de apoyo de la administración pública estatal; el Poder </w:t>
      </w:r>
      <w:r w:rsidRPr="008B0995">
        <w:rPr>
          <w:rFonts w:ascii="Abadi" w:eastAsiaTheme="minorHAnsi" w:hAnsi="Abadi" w:cs="*Arial-7423-Identity-H"/>
          <w:color w:val="0C0C0C"/>
          <w:sz w:val="21"/>
          <w:szCs w:val="21"/>
          <w:lang w:val="es-MX" w:eastAsia="en-US"/>
        </w:rPr>
        <w:lastRenderedPageBreak/>
        <w:t>Judicial; el Poder Legislativo y los organismos autónomos, un glosario, la facultad conferida a la Secretaría de Finanzas, Inversión y</w:t>
      </w:r>
      <w:r>
        <w:rPr>
          <w:rFonts w:ascii="Abadi" w:eastAsiaTheme="minorHAnsi" w:hAnsi="Abadi" w:cs="*Arial-7423-Identity-H"/>
          <w:color w:val="0C0C0C"/>
          <w:sz w:val="21"/>
          <w:szCs w:val="21"/>
          <w:lang w:val="es-MX" w:eastAsia="en-US"/>
        </w:rPr>
        <w:t xml:space="preserve"> </w:t>
      </w:r>
      <w:r w:rsidRPr="008B0995">
        <w:rPr>
          <w:rFonts w:ascii="Abadi" w:eastAsiaTheme="minorHAnsi" w:hAnsi="Abadi" w:cs="*Arial-7423-Identity-H"/>
          <w:color w:val="0C0C0C"/>
          <w:sz w:val="21"/>
          <w:szCs w:val="21"/>
          <w:lang w:val="es-MX" w:eastAsia="en-US"/>
        </w:rPr>
        <w:t>Administración para realizar la interpretación de la ley, la clasificación de los bienes que integran el patrimonio inmobiliario del Estado, así como que se establece que los bienes inmuebles del dominio del Estado deberán ser utilizados en su beneficio y las utilidades que provenga!') del uso y aprovechamiento de los mismos ingresarán a la hacienda pública estatal.</w:t>
      </w:r>
    </w:p>
    <w:p w14:paraId="187A3DC0" w14:textId="77777777" w:rsidR="00C3530E" w:rsidRPr="008B0995" w:rsidRDefault="00C3530E" w:rsidP="00C3530E">
      <w:pPr>
        <w:autoSpaceDE w:val="0"/>
        <w:autoSpaceDN w:val="0"/>
        <w:adjustRightInd w:val="0"/>
        <w:jc w:val="both"/>
        <w:rPr>
          <w:rFonts w:ascii="Abadi" w:eastAsiaTheme="minorHAnsi" w:hAnsi="Abadi" w:cs="*Arial-7423-Identity-H"/>
          <w:color w:val="0C0C0C"/>
          <w:sz w:val="21"/>
          <w:szCs w:val="21"/>
          <w:lang w:val="es-MX" w:eastAsia="en-US"/>
        </w:rPr>
      </w:pPr>
    </w:p>
    <w:p w14:paraId="249F9AF6" w14:textId="77777777" w:rsidR="00C3530E" w:rsidRPr="008B0995" w:rsidRDefault="00C3530E" w:rsidP="00C3530E">
      <w:pPr>
        <w:autoSpaceDE w:val="0"/>
        <w:autoSpaceDN w:val="0"/>
        <w:adjustRightInd w:val="0"/>
        <w:ind w:firstLine="708"/>
        <w:jc w:val="both"/>
        <w:rPr>
          <w:rFonts w:ascii="Abadi" w:eastAsiaTheme="minorHAnsi" w:hAnsi="Abadi" w:cs="*Arial-7407-Identity-H"/>
          <w:color w:val="0B0B0B"/>
          <w:sz w:val="21"/>
          <w:szCs w:val="21"/>
          <w:lang w:val="es-MX" w:eastAsia="en-US"/>
        </w:rPr>
      </w:pPr>
      <w:r w:rsidRPr="008B0995">
        <w:rPr>
          <w:rFonts w:ascii="Abadi" w:eastAsiaTheme="minorHAnsi" w:hAnsi="Abadi" w:cs="*Arial-7423-Identity-H"/>
          <w:color w:val="0B0B0B"/>
          <w:sz w:val="21"/>
          <w:szCs w:val="21"/>
          <w:lang w:val="es-MX" w:eastAsia="en-US"/>
        </w:rPr>
        <w:t xml:space="preserve">Por su parte el Capítulo </w:t>
      </w:r>
      <w:r>
        <w:rPr>
          <w:rFonts w:ascii="Abadi" w:eastAsiaTheme="minorHAnsi" w:hAnsi="Abadi" w:cs="*Arial-7423-Identity-H"/>
          <w:color w:val="0B0B0B"/>
          <w:sz w:val="21"/>
          <w:szCs w:val="21"/>
          <w:lang w:val="es-MX" w:eastAsia="en-US"/>
        </w:rPr>
        <w:t>II</w:t>
      </w:r>
      <w:r w:rsidRPr="008B0995">
        <w:rPr>
          <w:rFonts w:ascii="Abadi" w:eastAsiaTheme="minorHAnsi" w:hAnsi="Abadi" w:cs="*Arial-7423-Identity-H"/>
          <w:color w:val="0B0B0B"/>
          <w:sz w:val="21"/>
          <w:szCs w:val="21"/>
          <w:lang w:val="es-MX" w:eastAsia="en-US"/>
        </w:rPr>
        <w:t xml:space="preserve">, denominado «Facultades y Obligaciones» contiene un listado de las atribuciones del Poder Ejecutivo del Estado, de este H. Congreso del Estado en materia de patrimonio inmobiliario y demás obligaciones de los sujetos de la Ley, tales como administrar, conservar, controlar, vigilar y utilizar  </w:t>
      </w:r>
      <w:r w:rsidRPr="008B0995">
        <w:rPr>
          <w:rFonts w:ascii="Abadi" w:eastAsiaTheme="minorHAnsi" w:hAnsi="Abadi" w:cs="*Arial-7407-Identity-H"/>
          <w:color w:val="0B0B0B"/>
          <w:sz w:val="21"/>
          <w:szCs w:val="21"/>
          <w:lang w:val="es-MX" w:eastAsia="en-US"/>
        </w:rPr>
        <w:t>adecuadamente los bienes inmuebles que detenten o tengan en uso, destino o bajo su rectoría, así como ejercer las acciones legales para salvaguardar el derecho de propiedad y procurar la remoción de cualquier obstáculo que impida su adecuado uso o destino y demás relativas a cumplir con las obligaciones fiscales en el ámbito federal,</w:t>
      </w:r>
    </w:p>
    <w:p w14:paraId="1A08894A" w14:textId="77777777" w:rsidR="00C3530E" w:rsidRPr="008B0995" w:rsidRDefault="00C3530E" w:rsidP="00C3530E">
      <w:pPr>
        <w:autoSpaceDE w:val="0"/>
        <w:autoSpaceDN w:val="0"/>
        <w:adjustRightInd w:val="0"/>
        <w:jc w:val="both"/>
        <w:rPr>
          <w:rFonts w:ascii="Abadi" w:eastAsiaTheme="minorHAnsi" w:hAnsi="Abadi" w:cs="*Arial-7407-Identity-H"/>
          <w:color w:val="0B0B0B"/>
          <w:sz w:val="21"/>
          <w:szCs w:val="21"/>
          <w:lang w:val="es-MX" w:eastAsia="en-US"/>
        </w:rPr>
      </w:pPr>
      <w:r w:rsidRPr="008B0995">
        <w:rPr>
          <w:rFonts w:ascii="Abadi" w:eastAsiaTheme="minorHAnsi" w:hAnsi="Abadi" w:cs="*Arial-7407-Identity-H"/>
          <w:color w:val="0B0B0B"/>
          <w:sz w:val="21"/>
          <w:szCs w:val="21"/>
          <w:lang w:val="es-MX" w:eastAsia="en-US"/>
        </w:rPr>
        <w:t>estatal y municipal.</w:t>
      </w:r>
    </w:p>
    <w:p w14:paraId="54879F05" w14:textId="77777777" w:rsidR="00C3530E" w:rsidRPr="008B0995" w:rsidRDefault="00C3530E" w:rsidP="00C3530E">
      <w:pPr>
        <w:autoSpaceDE w:val="0"/>
        <w:autoSpaceDN w:val="0"/>
        <w:adjustRightInd w:val="0"/>
        <w:jc w:val="both"/>
        <w:rPr>
          <w:rFonts w:ascii="Abadi" w:eastAsiaTheme="minorHAnsi" w:hAnsi="Abadi" w:cs="*Arial-7407-Identity-H"/>
          <w:color w:val="0B0B0B"/>
          <w:sz w:val="21"/>
          <w:szCs w:val="21"/>
          <w:lang w:val="es-MX" w:eastAsia="en-US"/>
        </w:rPr>
      </w:pPr>
    </w:p>
    <w:p w14:paraId="71EC5310" w14:textId="77777777" w:rsidR="00C3530E" w:rsidRPr="008B0995" w:rsidRDefault="00C3530E" w:rsidP="00C3530E">
      <w:pPr>
        <w:autoSpaceDE w:val="0"/>
        <w:autoSpaceDN w:val="0"/>
        <w:adjustRightInd w:val="0"/>
        <w:ind w:firstLine="708"/>
        <w:jc w:val="both"/>
        <w:rPr>
          <w:rFonts w:ascii="Abadi" w:eastAsiaTheme="minorHAnsi" w:hAnsi="Abadi" w:cs="*Arial-7407-Identity-H"/>
          <w:color w:val="0A0A0A"/>
          <w:sz w:val="21"/>
          <w:szCs w:val="21"/>
          <w:lang w:val="es-MX" w:eastAsia="en-US"/>
        </w:rPr>
      </w:pPr>
      <w:r w:rsidRPr="008B0995">
        <w:rPr>
          <w:rFonts w:ascii="Abadi" w:eastAsiaTheme="minorHAnsi" w:hAnsi="Abadi" w:cs="*Arial-7407-Identity-H"/>
          <w:color w:val="0A0A0A"/>
          <w:sz w:val="21"/>
          <w:szCs w:val="21"/>
          <w:lang w:val="es-MX" w:eastAsia="en-US"/>
        </w:rPr>
        <w:t xml:space="preserve">Respecto al Título Segundo «Bienes inmuebles», en su Capítulo </w:t>
      </w:r>
      <w:r>
        <w:rPr>
          <w:rFonts w:ascii="Abadi" w:eastAsiaTheme="minorHAnsi" w:hAnsi="Abadi" w:cs="*Arial-7407-Identity-H"/>
          <w:color w:val="0A0A0A"/>
          <w:sz w:val="21"/>
          <w:szCs w:val="21"/>
          <w:lang w:val="es-MX" w:eastAsia="en-US"/>
        </w:rPr>
        <w:t>I</w:t>
      </w:r>
      <w:r w:rsidRPr="008B0995">
        <w:rPr>
          <w:rFonts w:ascii="Abadi" w:eastAsiaTheme="minorHAnsi" w:hAnsi="Abadi" w:cs="*Arial-7407-Identity-H"/>
          <w:color w:val="0A0A0A"/>
          <w:sz w:val="21"/>
          <w:szCs w:val="21"/>
          <w:lang w:val="es-MX" w:eastAsia="en-US"/>
        </w:rPr>
        <w:t xml:space="preserve">, «Disposiciones aplicables a los bienes inmuebles», establece que para la adecuada administración de los inmuebles, los sujetos de la Ley deberán realizar las actividades conducentes en control e inventarios, aseguramiento, protección civil y seguridad estructural, mantenimientos preventivos y correctivos y obra pública. Asimismo, en tratándose de la enajenación de bienes, y para los casos no previstos, se establece el carácter supletorio del Código Civil para el Estado de Guanajuato y del Código de Procedimientos Civiles para el Estado de Guanajuato. </w:t>
      </w:r>
    </w:p>
    <w:p w14:paraId="123B7B43" w14:textId="77777777" w:rsidR="00C3530E" w:rsidRPr="008B0995" w:rsidRDefault="00C3530E" w:rsidP="00C3530E">
      <w:pPr>
        <w:autoSpaceDE w:val="0"/>
        <w:autoSpaceDN w:val="0"/>
        <w:adjustRightInd w:val="0"/>
        <w:jc w:val="both"/>
        <w:rPr>
          <w:rFonts w:ascii="Abadi" w:eastAsiaTheme="minorHAnsi" w:hAnsi="Abadi" w:cs="*Arial-7407-Identity-H"/>
          <w:color w:val="0A0A0A"/>
          <w:sz w:val="21"/>
          <w:szCs w:val="21"/>
          <w:lang w:val="es-MX" w:eastAsia="en-US"/>
        </w:rPr>
      </w:pPr>
    </w:p>
    <w:p w14:paraId="0EF462EE" w14:textId="77777777" w:rsidR="00C3530E" w:rsidRPr="008B0995" w:rsidRDefault="00C3530E" w:rsidP="00C3530E">
      <w:pPr>
        <w:autoSpaceDE w:val="0"/>
        <w:autoSpaceDN w:val="0"/>
        <w:adjustRightInd w:val="0"/>
        <w:ind w:firstLine="708"/>
        <w:jc w:val="both"/>
        <w:rPr>
          <w:rFonts w:ascii="Abadi" w:eastAsiaTheme="minorHAnsi" w:hAnsi="Abadi" w:cs="*Arial-7103-Identity-H"/>
          <w:color w:val="0B0B0B"/>
          <w:sz w:val="21"/>
          <w:szCs w:val="21"/>
          <w:lang w:val="es-MX" w:eastAsia="en-US"/>
        </w:rPr>
      </w:pPr>
      <w:r w:rsidRPr="008B0995">
        <w:rPr>
          <w:rFonts w:ascii="Abadi" w:eastAsiaTheme="minorHAnsi" w:hAnsi="Abadi" w:cs="*Arial-7407-Identity-H"/>
          <w:color w:val="0A0A0A"/>
          <w:sz w:val="21"/>
          <w:szCs w:val="21"/>
          <w:lang w:val="es-MX" w:eastAsia="en-US"/>
        </w:rPr>
        <w:t xml:space="preserve">En este mismo capítulo, queda establecido que todo acto de dominio o enajenación de bienes del dominio del Estado que se realice en contravención de lo dispuesto por la presente Ley, será nulo e implicará responsabilidad para la persona servidora pública que lo lleve a cabo o promueva, asimismo, queda establecido que las autoridades judiciales, así como las registrales tanto del orden municipal como </w:t>
      </w:r>
      <w:r w:rsidRPr="008B0995">
        <w:rPr>
          <w:rFonts w:ascii="Abadi" w:eastAsiaTheme="minorHAnsi" w:hAnsi="Abadi" w:cs="*Arial-7407-Identity-H"/>
          <w:color w:val="0A0A0A"/>
          <w:sz w:val="21"/>
          <w:szCs w:val="21"/>
          <w:lang w:val="es-MX" w:eastAsia="en-US"/>
        </w:rPr>
        <w:t xml:space="preserve">estatal, están obligadas a comunicar a la Secretaría de Finanzas, Inversión y Administración, el inicio de cualquier juicio o procedimiento sobre bienes inmuebles que se presuman del dominio del Estado, y finalmente se encuentra contenida la obligación a cargo de los sujetos de la Ley para contratar una póliza de seguro, la cual deberá de ser  </w:t>
      </w:r>
      <w:r w:rsidRPr="008B0995">
        <w:rPr>
          <w:rFonts w:ascii="Abadi" w:eastAsiaTheme="minorHAnsi" w:hAnsi="Abadi" w:cs="*Arial-7103-Identity-H"/>
          <w:color w:val="0B0B0B"/>
          <w:sz w:val="21"/>
          <w:szCs w:val="21"/>
          <w:lang w:val="es-MX" w:eastAsia="en-US"/>
        </w:rPr>
        <w:t>adecuada y suficiente para garantizar la integridad de los bienes inmuebles del Estado.</w:t>
      </w:r>
    </w:p>
    <w:p w14:paraId="5083F0AB" w14:textId="77777777" w:rsidR="00C3530E" w:rsidRPr="008B0995" w:rsidRDefault="00C3530E" w:rsidP="00C3530E">
      <w:pPr>
        <w:autoSpaceDE w:val="0"/>
        <w:autoSpaceDN w:val="0"/>
        <w:adjustRightInd w:val="0"/>
        <w:jc w:val="both"/>
        <w:rPr>
          <w:rFonts w:ascii="Abadi" w:eastAsiaTheme="minorHAnsi" w:hAnsi="Abadi" w:cs="*Arial-7103-Identity-H"/>
          <w:color w:val="0B0B0B"/>
          <w:sz w:val="21"/>
          <w:szCs w:val="21"/>
          <w:lang w:val="es-MX" w:eastAsia="en-US"/>
        </w:rPr>
      </w:pPr>
    </w:p>
    <w:p w14:paraId="70B4B067" w14:textId="77777777" w:rsidR="00C3530E" w:rsidRPr="008B0995" w:rsidRDefault="00C3530E" w:rsidP="00C3530E">
      <w:pPr>
        <w:autoSpaceDE w:val="0"/>
        <w:autoSpaceDN w:val="0"/>
        <w:adjustRightInd w:val="0"/>
        <w:ind w:firstLine="708"/>
        <w:jc w:val="both"/>
        <w:rPr>
          <w:rFonts w:ascii="Abadi" w:eastAsiaTheme="minorHAnsi" w:hAnsi="Abadi" w:cs="*Arial-7103-Identity-H"/>
          <w:color w:val="0A0A0A"/>
          <w:sz w:val="21"/>
          <w:szCs w:val="21"/>
          <w:lang w:val="es-MX" w:eastAsia="en-US"/>
        </w:rPr>
      </w:pPr>
      <w:r w:rsidRPr="008B0995">
        <w:rPr>
          <w:rFonts w:ascii="Abadi" w:eastAsiaTheme="minorHAnsi" w:hAnsi="Abadi" w:cs="*Arial-7103-Identity-H"/>
          <w:color w:val="0A0A0A"/>
          <w:sz w:val="21"/>
          <w:szCs w:val="21"/>
          <w:lang w:val="es-MX" w:eastAsia="en-US"/>
        </w:rPr>
        <w:t xml:space="preserve">Ahora bien, dentro del Capítulo </w:t>
      </w:r>
      <w:r>
        <w:rPr>
          <w:rFonts w:ascii="Abadi" w:eastAsiaTheme="minorHAnsi" w:hAnsi="Abadi" w:cs="*Arial-7103-Identity-H"/>
          <w:color w:val="0A0A0A"/>
          <w:sz w:val="21"/>
          <w:szCs w:val="21"/>
          <w:lang w:val="es-MX" w:eastAsia="en-US"/>
        </w:rPr>
        <w:t>II</w:t>
      </w:r>
      <w:r w:rsidRPr="008B0995">
        <w:rPr>
          <w:rFonts w:ascii="Abadi" w:eastAsiaTheme="minorHAnsi" w:hAnsi="Abadi" w:cs="*Arial-7103-Identity-H"/>
          <w:color w:val="0A0A0A"/>
          <w:sz w:val="21"/>
          <w:szCs w:val="21"/>
          <w:lang w:val="es-MX" w:eastAsia="en-US"/>
        </w:rPr>
        <w:t xml:space="preserve"> denominado «Bienes inmuebles del dominio público del Estado» se establece que los bienes inmuebles del dominio público son todos aquéllos que le pertenecen al Estado, que de forma directa o indirecta están afectos a una colectividad y que no son susceptibles de ser adquiridos por particulares, en ese sentido se precisa un listado de todos los bienes inmuebles del dominio público del Estado, mencionando que éstos son inalienables, imprescriptibles, inembargables y no están sujetos a ninguna acción reivindicatoria o de posesión a título de propietario y que únicamente mediante concesión en términos de la Ley de Concesiones de Servicios e Infraestructura Pública para el Estado de Guanajuato, se podrán otorgar derechos de uso, explotación y aprovechamiento sobre éstos.</w:t>
      </w:r>
    </w:p>
    <w:p w14:paraId="5EE048EA" w14:textId="77777777" w:rsidR="00C3530E" w:rsidRPr="008B0995" w:rsidRDefault="00C3530E" w:rsidP="00C3530E">
      <w:pPr>
        <w:autoSpaceDE w:val="0"/>
        <w:autoSpaceDN w:val="0"/>
        <w:adjustRightInd w:val="0"/>
        <w:jc w:val="both"/>
        <w:rPr>
          <w:rFonts w:ascii="Abadi" w:eastAsiaTheme="minorHAnsi" w:hAnsi="Abadi" w:cs="*Arial-7103-Identity-H"/>
          <w:color w:val="0A0A0A"/>
          <w:sz w:val="21"/>
          <w:szCs w:val="21"/>
          <w:lang w:val="es-MX" w:eastAsia="en-US"/>
        </w:rPr>
      </w:pPr>
    </w:p>
    <w:p w14:paraId="5D5A2F9E" w14:textId="77777777" w:rsidR="00C3530E" w:rsidRPr="008B0995" w:rsidRDefault="00C3530E" w:rsidP="00C3530E">
      <w:pPr>
        <w:autoSpaceDE w:val="0"/>
        <w:autoSpaceDN w:val="0"/>
        <w:adjustRightInd w:val="0"/>
        <w:ind w:firstLine="708"/>
        <w:jc w:val="both"/>
        <w:rPr>
          <w:rFonts w:ascii="Abadi" w:eastAsiaTheme="minorHAnsi" w:hAnsi="Abadi" w:cs="*Arial-7103-Identity-H"/>
          <w:color w:val="0B0B0B"/>
          <w:sz w:val="21"/>
          <w:szCs w:val="21"/>
          <w:lang w:val="es-MX" w:eastAsia="en-US"/>
        </w:rPr>
      </w:pPr>
      <w:r w:rsidRPr="008B0995">
        <w:rPr>
          <w:rFonts w:ascii="Abadi" w:eastAsiaTheme="minorHAnsi" w:hAnsi="Abadi" w:cs="*Arial-7103-Identity-H"/>
          <w:color w:val="0B0B0B"/>
          <w:sz w:val="21"/>
          <w:szCs w:val="21"/>
          <w:lang w:val="es-MX" w:eastAsia="en-US"/>
        </w:rPr>
        <w:t>De igual forma, se establece que los bienes inmuebles de uso común son aquellos que pueden ser utilizados por cualquier persona, sin ninguna restricción, más que las establecidas en las leyes y reglamentos relativas al uso, cuidado y seguridad de los mismos, por lo que se manifiesta una clasificación de los bienes inmuebles de uso</w:t>
      </w:r>
    </w:p>
    <w:p w14:paraId="67E1AED7" w14:textId="77777777" w:rsidR="00C3530E" w:rsidRPr="008B0995" w:rsidRDefault="00C3530E" w:rsidP="00C3530E">
      <w:pPr>
        <w:autoSpaceDE w:val="0"/>
        <w:autoSpaceDN w:val="0"/>
        <w:adjustRightInd w:val="0"/>
        <w:jc w:val="both"/>
        <w:rPr>
          <w:rFonts w:ascii="Abadi" w:eastAsiaTheme="minorHAnsi" w:hAnsi="Abadi" w:cs="*Arial-7103-Identity-H"/>
          <w:color w:val="0B0B0B"/>
          <w:sz w:val="21"/>
          <w:szCs w:val="21"/>
          <w:lang w:val="es-MX" w:eastAsia="en-US"/>
        </w:rPr>
      </w:pPr>
      <w:r w:rsidRPr="008B0995">
        <w:rPr>
          <w:rFonts w:ascii="Abadi" w:eastAsiaTheme="minorHAnsi" w:hAnsi="Abadi" w:cs="*Arial-7103-Identity-H"/>
          <w:color w:val="0B0B0B"/>
          <w:sz w:val="21"/>
          <w:szCs w:val="21"/>
          <w:lang w:val="es-MX" w:eastAsia="en-US"/>
        </w:rPr>
        <w:t>común; asimismo, se menciona que los bienes inmuebles destinados a un servicio público son todos aquéllos que están afectos a satisfacer las necesidades de la población, y se incluye una lista de esta última clasificación de bienes.</w:t>
      </w:r>
    </w:p>
    <w:p w14:paraId="57FD6444" w14:textId="77777777" w:rsidR="00C3530E" w:rsidRPr="008B0995" w:rsidRDefault="00C3530E" w:rsidP="00C3530E">
      <w:pPr>
        <w:autoSpaceDE w:val="0"/>
        <w:autoSpaceDN w:val="0"/>
        <w:adjustRightInd w:val="0"/>
        <w:jc w:val="both"/>
        <w:rPr>
          <w:rFonts w:ascii="Abadi" w:eastAsiaTheme="minorHAnsi" w:hAnsi="Abadi" w:cs="*Arial-7103-Identity-H"/>
          <w:color w:val="0B0B0B"/>
          <w:sz w:val="21"/>
          <w:szCs w:val="21"/>
          <w:lang w:val="es-MX" w:eastAsia="en-US"/>
        </w:rPr>
      </w:pPr>
    </w:p>
    <w:p w14:paraId="2EFC6FB4" w14:textId="77777777" w:rsidR="00C3530E" w:rsidRPr="008B0995" w:rsidRDefault="00C3530E" w:rsidP="00C3530E">
      <w:pPr>
        <w:autoSpaceDE w:val="0"/>
        <w:autoSpaceDN w:val="0"/>
        <w:adjustRightInd w:val="0"/>
        <w:ind w:firstLine="708"/>
        <w:jc w:val="both"/>
        <w:rPr>
          <w:rFonts w:ascii="Abadi" w:eastAsiaTheme="minorHAnsi" w:hAnsi="Abadi" w:cs="*Arial-7125-Identity-H"/>
          <w:color w:val="0B0B0B"/>
          <w:sz w:val="21"/>
          <w:szCs w:val="21"/>
          <w:lang w:val="es-MX" w:eastAsia="en-US"/>
        </w:rPr>
      </w:pPr>
      <w:r w:rsidRPr="008B0995">
        <w:rPr>
          <w:rFonts w:ascii="Abadi" w:eastAsiaTheme="minorHAnsi" w:hAnsi="Abadi" w:cs="*Arial-7103-Identity-H"/>
          <w:color w:val="0B0B0B"/>
          <w:sz w:val="21"/>
          <w:szCs w:val="21"/>
          <w:lang w:val="es-MX" w:eastAsia="en-US"/>
        </w:rPr>
        <w:t xml:space="preserve">Por su parte, en el Capítulo </w:t>
      </w:r>
      <w:r>
        <w:rPr>
          <w:rFonts w:ascii="Abadi" w:eastAsiaTheme="minorHAnsi" w:hAnsi="Abadi" w:cs="*Arial-7103-Identity-H"/>
          <w:color w:val="0B0B0B"/>
          <w:sz w:val="21"/>
          <w:szCs w:val="21"/>
          <w:lang w:val="es-MX" w:eastAsia="en-US"/>
        </w:rPr>
        <w:t>III</w:t>
      </w:r>
      <w:r w:rsidRPr="008B0995">
        <w:rPr>
          <w:rFonts w:ascii="Abadi" w:eastAsiaTheme="minorHAnsi" w:hAnsi="Abadi" w:cs="*Arial-7103-Identity-H"/>
          <w:color w:val="0B0B0B"/>
          <w:sz w:val="21"/>
          <w:szCs w:val="21"/>
          <w:lang w:val="es-MX" w:eastAsia="en-US"/>
        </w:rPr>
        <w:t xml:space="preserve"> «Bienes inmuebles del dominio privado del Estado», se define que los bienes inmuebles del dominio  </w:t>
      </w:r>
      <w:r w:rsidRPr="008B0995">
        <w:rPr>
          <w:rFonts w:ascii="Abadi" w:eastAsiaTheme="minorHAnsi" w:hAnsi="Abadi" w:cs="*Arial-7125-Identity-H"/>
          <w:color w:val="0B0B0B"/>
          <w:sz w:val="21"/>
          <w:szCs w:val="21"/>
          <w:lang w:val="es-MX" w:eastAsia="en-US"/>
        </w:rPr>
        <w:t xml:space="preserve">privado son todos aquéllos que no están afectos al dominio público o que han sido desafectados del mismo, estableciendo un listado de bienes inmuebles del dominio privado, estipulando que éstos son imprescriptibles, inembargables y alienables y que deberán destinarse de forma general para </w:t>
      </w:r>
      <w:r w:rsidRPr="008B0995">
        <w:rPr>
          <w:rFonts w:ascii="Abadi" w:eastAsiaTheme="minorHAnsi" w:hAnsi="Abadi" w:cs="*Arial-7125-Identity-H"/>
          <w:color w:val="0B0B0B"/>
          <w:sz w:val="21"/>
          <w:szCs w:val="21"/>
          <w:lang w:val="es-MX" w:eastAsia="en-US"/>
        </w:rPr>
        <w:lastRenderedPageBreak/>
        <w:t>que el Estado pueda cumplir sus fines y objetivos, estableciendo además, que tratándose de la constitución o extinción de entidades u organismos autónomos, que conlleven la transmisión de bienes de inmuebles, el destino de los mismos se deberá plasmar en el decreto que al efecto se emita.</w:t>
      </w:r>
    </w:p>
    <w:p w14:paraId="25560E8E" w14:textId="77777777" w:rsidR="00C3530E" w:rsidRPr="008B0995" w:rsidRDefault="00C3530E" w:rsidP="00C3530E">
      <w:pPr>
        <w:autoSpaceDE w:val="0"/>
        <w:autoSpaceDN w:val="0"/>
        <w:adjustRightInd w:val="0"/>
        <w:jc w:val="both"/>
        <w:rPr>
          <w:rFonts w:ascii="Abadi" w:eastAsiaTheme="minorHAnsi" w:hAnsi="Abadi" w:cs="*Arial-7125-Identity-H"/>
          <w:color w:val="0B0B0B"/>
          <w:sz w:val="21"/>
          <w:szCs w:val="21"/>
          <w:lang w:val="es-MX" w:eastAsia="en-US"/>
        </w:rPr>
      </w:pPr>
    </w:p>
    <w:p w14:paraId="71791FF8" w14:textId="77777777" w:rsidR="00C3530E" w:rsidRPr="008B0995" w:rsidRDefault="00C3530E" w:rsidP="00C3530E">
      <w:pPr>
        <w:autoSpaceDE w:val="0"/>
        <w:autoSpaceDN w:val="0"/>
        <w:adjustRightInd w:val="0"/>
        <w:ind w:firstLine="708"/>
        <w:jc w:val="both"/>
        <w:rPr>
          <w:rFonts w:ascii="Abadi" w:eastAsiaTheme="minorHAnsi" w:hAnsi="Abadi" w:cs="*Arial-7125-Identity-H"/>
          <w:color w:val="0B0B0B"/>
          <w:sz w:val="21"/>
          <w:szCs w:val="21"/>
          <w:lang w:val="es-MX" w:eastAsia="en-US"/>
        </w:rPr>
      </w:pPr>
      <w:r w:rsidRPr="008B0995">
        <w:rPr>
          <w:rFonts w:ascii="Abadi" w:eastAsiaTheme="minorHAnsi" w:hAnsi="Abadi" w:cs="*Arial-7125-Identity-H"/>
          <w:color w:val="0B0B0B"/>
          <w:sz w:val="21"/>
          <w:szCs w:val="21"/>
          <w:lang w:val="es-MX" w:eastAsia="en-US"/>
        </w:rPr>
        <w:t>Dentro del Título Tercero «Acciones sobre el patrimonio inmobiliario estatal», en su Capítulo 1 «Disposiciones preliminares» se establece que el Ejecutivo del Estado deberá acordar si los bienes inmuebles que se adquieran se destinarán al dominio público o al dominio privado, atendiendo al fin para el cual fueron adquiridos, que</w:t>
      </w:r>
      <w:r>
        <w:rPr>
          <w:rFonts w:ascii="Abadi" w:eastAsiaTheme="minorHAnsi" w:hAnsi="Abadi" w:cs="*Arial-7125-Identity-H"/>
          <w:color w:val="0B0B0B"/>
          <w:sz w:val="21"/>
          <w:szCs w:val="21"/>
          <w:lang w:val="es-MX" w:eastAsia="en-US"/>
        </w:rPr>
        <w:t xml:space="preserve"> </w:t>
      </w:r>
      <w:r w:rsidRPr="008B0995">
        <w:rPr>
          <w:rFonts w:ascii="Abadi" w:eastAsiaTheme="minorHAnsi" w:hAnsi="Abadi" w:cs="*Arial-7125-Identity-H"/>
          <w:color w:val="0B0B0B"/>
          <w:sz w:val="21"/>
          <w:szCs w:val="21"/>
          <w:lang w:val="es-MX" w:eastAsia="en-US"/>
        </w:rPr>
        <w:t>los bienes inmuebles que ingresen al patrimonio del Estado por concepto de expropiación, se regularán por lo establecido en esta Ley, el Estado podrá recibir donaciones, legados y herencias de bienes inmuebles, siempre y cuando las mismas no resulten gravosas para su patrimonio, y se incluye un listado de actos jurídicos, a través de los cuales se podrá llevar a cabo la administración y enajenación de los bienes inmuebles del Estado.</w:t>
      </w:r>
    </w:p>
    <w:p w14:paraId="4ECC6ABF" w14:textId="77777777" w:rsidR="00C3530E" w:rsidRPr="008B0995" w:rsidRDefault="00C3530E" w:rsidP="00C3530E">
      <w:pPr>
        <w:autoSpaceDE w:val="0"/>
        <w:autoSpaceDN w:val="0"/>
        <w:adjustRightInd w:val="0"/>
        <w:jc w:val="both"/>
        <w:rPr>
          <w:rFonts w:ascii="Abadi" w:eastAsiaTheme="minorHAnsi" w:hAnsi="Abadi" w:cs="*Arial-7125-Identity-H"/>
          <w:color w:val="0B0B0B"/>
          <w:sz w:val="21"/>
          <w:szCs w:val="21"/>
          <w:lang w:val="es-MX" w:eastAsia="en-US"/>
        </w:rPr>
      </w:pPr>
    </w:p>
    <w:p w14:paraId="132812C2" w14:textId="77777777" w:rsidR="00C3530E" w:rsidRPr="008B0995" w:rsidRDefault="00C3530E" w:rsidP="00C3530E">
      <w:pPr>
        <w:autoSpaceDE w:val="0"/>
        <w:autoSpaceDN w:val="0"/>
        <w:adjustRightInd w:val="0"/>
        <w:ind w:firstLine="708"/>
        <w:jc w:val="both"/>
        <w:rPr>
          <w:rFonts w:ascii="Abadi" w:eastAsiaTheme="minorHAnsi" w:hAnsi="Abadi" w:cs="*Arial-7005-Identity-H"/>
          <w:color w:val="0B0B0B"/>
          <w:sz w:val="21"/>
          <w:szCs w:val="21"/>
          <w:lang w:val="es-MX" w:eastAsia="en-US"/>
        </w:rPr>
      </w:pPr>
      <w:r w:rsidRPr="008B0995">
        <w:rPr>
          <w:rFonts w:ascii="Abadi" w:eastAsiaTheme="minorHAnsi" w:hAnsi="Abadi" w:cs="*Arial-7125-Identity-H"/>
          <w:color w:val="0A0A0A"/>
          <w:sz w:val="21"/>
          <w:szCs w:val="21"/>
          <w:lang w:val="es-MX" w:eastAsia="en-US"/>
        </w:rPr>
        <w:t xml:space="preserve">En su Capítulo II «Adquisición de bienes inmuebles por parte del Estado» se contempla que en la adquisición de los bienes inmuebles del Estado, deberá observarse lo dispuesto por la Ley de Contrataciones Públicas para el Estado de Guanajuato, sus reglamentos y demás normativa aplicable, especificando que para la  </w:t>
      </w:r>
      <w:r w:rsidRPr="008B0995">
        <w:rPr>
          <w:rFonts w:ascii="Abadi" w:eastAsiaTheme="minorHAnsi" w:hAnsi="Abadi" w:cs="*Arial-7005-Identity-H"/>
          <w:color w:val="0B0B0B"/>
          <w:sz w:val="21"/>
          <w:szCs w:val="21"/>
          <w:lang w:val="es-MX" w:eastAsia="en-US"/>
        </w:rPr>
        <w:t>adquisición onerosa de bienes inmuebles los sujetos de la Ley deberán realizar diversas acciones previas a la adquisición, tales como la localización del inmueble, integración de la constancia de uso de suelo, contar con disponibilidad presupuestaria, entre otras.</w:t>
      </w:r>
    </w:p>
    <w:p w14:paraId="03644923" w14:textId="77777777" w:rsidR="00C3530E" w:rsidRPr="008B0995" w:rsidRDefault="00C3530E" w:rsidP="00C3530E">
      <w:pPr>
        <w:autoSpaceDE w:val="0"/>
        <w:autoSpaceDN w:val="0"/>
        <w:adjustRightInd w:val="0"/>
        <w:jc w:val="both"/>
        <w:rPr>
          <w:rFonts w:ascii="Abadi" w:eastAsiaTheme="minorHAnsi" w:hAnsi="Abadi" w:cs="*Arial-7005-Identity-H"/>
          <w:color w:val="0B0B0B"/>
          <w:sz w:val="21"/>
          <w:szCs w:val="21"/>
          <w:lang w:val="es-MX" w:eastAsia="en-US"/>
        </w:rPr>
      </w:pPr>
    </w:p>
    <w:p w14:paraId="39568115" w14:textId="77777777" w:rsidR="00C3530E" w:rsidRPr="008B0995" w:rsidRDefault="00C3530E" w:rsidP="00C3530E">
      <w:pPr>
        <w:autoSpaceDE w:val="0"/>
        <w:autoSpaceDN w:val="0"/>
        <w:adjustRightInd w:val="0"/>
        <w:ind w:firstLine="708"/>
        <w:jc w:val="both"/>
        <w:rPr>
          <w:rFonts w:ascii="Abadi" w:eastAsiaTheme="minorHAnsi" w:hAnsi="Abadi" w:cs="*Arial-7005-Identity-H"/>
          <w:color w:val="0B0B0B"/>
          <w:sz w:val="21"/>
          <w:szCs w:val="21"/>
          <w:lang w:val="es-MX" w:eastAsia="en-US"/>
        </w:rPr>
      </w:pPr>
      <w:r w:rsidRPr="008B0995">
        <w:rPr>
          <w:rFonts w:ascii="Abadi" w:eastAsiaTheme="minorHAnsi" w:hAnsi="Abadi" w:cs="*Arial-7005-Identity-H"/>
          <w:color w:val="0B0B0B"/>
          <w:sz w:val="21"/>
          <w:szCs w:val="21"/>
          <w:lang w:val="es-MX" w:eastAsia="en-US"/>
        </w:rPr>
        <w:t>Respecto a su Capítulo III «Asignación de bienes inmuebles del dominio público» se regula la figura jurídico-administrativa de la «Asignación», a través de la cual el Ejecutivo del Estado, podrá otorgar a las dependencias y entidades de la administración pública municipal, el derecho de usar, explotar o aprovechar los bienes inmuebles del dominio público del Estado, se establecen los presupuestos para la misma, las obligaciones que de ella emanan y sus causas de extinción.</w:t>
      </w:r>
    </w:p>
    <w:p w14:paraId="46A2D367" w14:textId="77777777" w:rsidR="00C3530E" w:rsidRPr="008B0995" w:rsidRDefault="00C3530E" w:rsidP="00C3530E">
      <w:pPr>
        <w:autoSpaceDE w:val="0"/>
        <w:autoSpaceDN w:val="0"/>
        <w:adjustRightInd w:val="0"/>
        <w:jc w:val="both"/>
        <w:rPr>
          <w:rFonts w:ascii="Abadi" w:eastAsiaTheme="minorHAnsi" w:hAnsi="Abadi" w:cs="*Arial-7005-Identity-H"/>
          <w:color w:val="0B0B0B"/>
          <w:sz w:val="21"/>
          <w:szCs w:val="21"/>
          <w:lang w:val="es-MX" w:eastAsia="en-US"/>
        </w:rPr>
      </w:pPr>
    </w:p>
    <w:p w14:paraId="6F94E8E9" w14:textId="77777777" w:rsidR="00C3530E" w:rsidRPr="008B0995" w:rsidRDefault="00C3530E" w:rsidP="00C3530E">
      <w:pPr>
        <w:autoSpaceDE w:val="0"/>
        <w:autoSpaceDN w:val="0"/>
        <w:adjustRightInd w:val="0"/>
        <w:ind w:firstLine="708"/>
        <w:jc w:val="both"/>
        <w:rPr>
          <w:rFonts w:ascii="Abadi" w:eastAsiaTheme="minorHAnsi" w:hAnsi="Abadi" w:cs="*Arial-7005-Identity-H"/>
          <w:color w:val="0B0B0B"/>
          <w:sz w:val="21"/>
          <w:szCs w:val="21"/>
          <w:lang w:val="es-MX" w:eastAsia="en-US"/>
        </w:rPr>
      </w:pPr>
      <w:r w:rsidRPr="008B0995">
        <w:rPr>
          <w:rFonts w:ascii="Abadi" w:eastAsiaTheme="minorHAnsi" w:hAnsi="Abadi" w:cs="*Arial-7005-Identity-H"/>
          <w:color w:val="0B0B0B"/>
          <w:sz w:val="21"/>
          <w:szCs w:val="21"/>
          <w:lang w:val="es-MX" w:eastAsia="en-US"/>
        </w:rPr>
        <w:t xml:space="preserve">Posterior a ello, se encuentra el Capítulo IV denominado «Destino de los bienes </w:t>
      </w:r>
      <w:r w:rsidRPr="008B0995">
        <w:rPr>
          <w:rFonts w:ascii="Abadi" w:eastAsiaTheme="minorHAnsi" w:hAnsi="Abadi" w:cs="*Arial-7005-Identity-H"/>
          <w:color w:val="0B0B0B"/>
          <w:sz w:val="21"/>
          <w:szCs w:val="21"/>
          <w:lang w:val="es-MX" w:eastAsia="en-US"/>
        </w:rPr>
        <w:t>inmuebles del Estado» en el cual se señala que los inmuebles del Estado prioritariamente se destinarán al servicio de los sujetos de esta Ley, a través de la emisión del acuerdo gubernativo correspondiente, en el cual se especificará el ente destinatario y el uso autorizado. Para el caso de que los sujetos de esta ley detenten la posesión o tengan en uso, o bajo su rectoría bienes inmuebles del Estado y no exista acuerdo gubernativo de destino, éstos deberán realizar los trámites conducentes ante la Secretaría de Finanzas, Inversión y Administración para obtener el respectivo destino. En esa tesitura, la administración, control, conservación, mantenimiento y vigilancia de los inmuebles destinados, quedará a cargo de los entes destinatarios.</w:t>
      </w:r>
    </w:p>
    <w:p w14:paraId="3EB83253" w14:textId="77777777" w:rsidR="00C3530E" w:rsidRPr="008B0995" w:rsidRDefault="00C3530E" w:rsidP="00C3530E">
      <w:pPr>
        <w:jc w:val="both"/>
        <w:rPr>
          <w:rFonts w:ascii="Abadi" w:eastAsiaTheme="minorHAnsi" w:hAnsi="Abadi" w:cs="*Arial-7005-Identity-H"/>
          <w:color w:val="0B0B0B"/>
          <w:sz w:val="21"/>
          <w:szCs w:val="21"/>
          <w:lang w:val="es-MX" w:eastAsia="en-US"/>
        </w:rPr>
      </w:pPr>
    </w:p>
    <w:p w14:paraId="3B6F6169" w14:textId="77777777" w:rsidR="00C3530E" w:rsidRPr="008B0995" w:rsidRDefault="00C3530E" w:rsidP="00C3530E">
      <w:pPr>
        <w:autoSpaceDE w:val="0"/>
        <w:autoSpaceDN w:val="0"/>
        <w:adjustRightInd w:val="0"/>
        <w:ind w:firstLine="708"/>
        <w:jc w:val="both"/>
        <w:rPr>
          <w:rFonts w:ascii="Abadi" w:eastAsiaTheme="minorHAnsi" w:hAnsi="Abadi" w:cs="*Arial-6736-Identity-H"/>
          <w:color w:val="0B0B0B"/>
          <w:sz w:val="21"/>
          <w:szCs w:val="21"/>
          <w:lang w:val="es-MX" w:eastAsia="en-US"/>
        </w:rPr>
      </w:pPr>
      <w:r w:rsidRPr="008B0995">
        <w:rPr>
          <w:rFonts w:ascii="Abadi" w:eastAsiaTheme="minorHAnsi" w:hAnsi="Abadi" w:cs="*Arial-6736-Identity-H"/>
          <w:color w:val="0B0B0B"/>
          <w:sz w:val="21"/>
          <w:szCs w:val="21"/>
          <w:lang w:val="es-MX" w:eastAsia="en-US"/>
        </w:rPr>
        <w:t>No se omite hacer mención que en este Capítulo se especifica que el simple hecho de que los sujetos de esta Ley detenten la posesión o tengan en uso, o bajo su rectoría bienes inmuebles del Estado, aun sin que tengan a su favor la emisión de acuerdo gubernativo de destino alguno, no los exime de las obligaciones previstas en la presente Ley.</w:t>
      </w:r>
    </w:p>
    <w:p w14:paraId="3AF8C905" w14:textId="77777777" w:rsidR="00C3530E" w:rsidRPr="008B0995" w:rsidRDefault="00C3530E" w:rsidP="00C3530E">
      <w:pPr>
        <w:autoSpaceDE w:val="0"/>
        <w:autoSpaceDN w:val="0"/>
        <w:adjustRightInd w:val="0"/>
        <w:jc w:val="both"/>
        <w:rPr>
          <w:rFonts w:ascii="Abadi" w:eastAsiaTheme="minorHAnsi" w:hAnsi="Abadi" w:cs="*Arial-6736-Identity-H"/>
          <w:color w:val="0B0B0B"/>
          <w:sz w:val="21"/>
          <w:szCs w:val="21"/>
          <w:lang w:val="es-MX" w:eastAsia="en-US"/>
        </w:rPr>
      </w:pPr>
    </w:p>
    <w:p w14:paraId="7544906B" w14:textId="77777777" w:rsidR="00C3530E" w:rsidRPr="008B0995" w:rsidRDefault="00C3530E" w:rsidP="00C3530E">
      <w:pPr>
        <w:autoSpaceDE w:val="0"/>
        <w:autoSpaceDN w:val="0"/>
        <w:adjustRightInd w:val="0"/>
        <w:ind w:firstLine="708"/>
        <w:jc w:val="both"/>
        <w:rPr>
          <w:rFonts w:ascii="Abadi" w:eastAsiaTheme="minorHAnsi" w:hAnsi="Abadi" w:cs="*Arial-6736-Identity-H"/>
          <w:color w:val="0A0A0A"/>
          <w:sz w:val="21"/>
          <w:szCs w:val="21"/>
          <w:lang w:val="es-MX" w:eastAsia="en-US"/>
        </w:rPr>
      </w:pPr>
      <w:r w:rsidRPr="008B0995">
        <w:rPr>
          <w:rFonts w:ascii="Abadi" w:eastAsiaTheme="minorHAnsi" w:hAnsi="Abadi" w:cs="*Arial-6736-Identity-H"/>
          <w:color w:val="0A0A0A"/>
          <w:sz w:val="21"/>
          <w:szCs w:val="21"/>
          <w:lang w:val="es-MX" w:eastAsia="en-US"/>
        </w:rPr>
        <w:t>Por otro lado, se establece que los sujetos de esta Ley que tengan en destino inmuebles del Estado, bajo su estricta responsabilidad podrán conceder mediante la celebración de acuerdos de colaboración y convenios, el uso temporal de espacios propiedad estatal a personas morales, siempre y cuando el acuerdo de destino o el instrumento jurídico que ampare la posesión sobre el inmueble, se desprendan facultades para tal efecto.</w:t>
      </w:r>
    </w:p>
    <w:p w14:paraId="62653D46" w14:textId="77777777" w:rsidR="00C3530E" w:rsidRPr="008B0995" w:rsidRDefault="00C3530E" w:rsidP="00C3530E">
      <w:pPr>
        <w:autoSpaceDE w:val="0"/>
        <w:autoSpaceDN w:val="0"/>
        <w:adjustRightInd w:val="0"/>
        <w:jc w:val="both"/>
        <w:rPr>
          <w:rFonts w:ascii="Abadi" w:eastAsiaTheme="minorHAnsi" w:hAnsi="Abadi" w:cs="*Arial-6736-Identity-H"/>
          <w:color w:val="0A0A0A"/>
          <w:sz w:val="21"/>
          <w:szCs w:val="21"/>
          <w:lang w:val="es-MX" w:eastAsia="en-US"/>
        </w:rPr>
      </w:pPr>
    </w:p>
    <w:p w14:paraId="60EC8F8D" w14:textId="77777777" w:rsidR="00C3530E" w:rsidRPr="008B0995" w:rsidRDefault="00C3530E" w:rsidP="00C3530E">
      <w:pPr>
        <w:autoSpaceDE w:val="0"/>
        <w:autoSpaceDN w:val="0"/>
        <w:adjustRightInd w:val="0"/>
        <w:ind w:firstLine="708"/>
        <w:jc w:val="both"/>
        <w:rPr>
          <w:rFonts w:ascii="Abadi" w:eastAsiaTheme="minorHAnsi" w:hAnsi="Abadi" w:cs="*Arial-6736-Identity-H"/>
          <w:color w:val="0B0B0B"/>
          <w:sz w:val="21"/>
          <w:szCs w:val="21"/>
          <w:lang w:val="es-MX" w:eastAsia="en-US"/>
        </w:rPr>
      </w:pPr>
      <w:r w:rsidRPr="008B0995">
        <w:rPr>
          <w:rFonts w:ascii="Abadi" w:eastAsiaTheme="minorHAnsi" w:hAnsi="Abadi" w:cs="*Arial-6736-Identity-H"/>
          <w:color w:val="0B0B0B"/>
          <w:sz w:val="21"/>
          <w:szCs w:val="21"/>
          <w:lang w:val="es-MX" w:eastAsia="en-US"/>
        </w:rPr>
        <w:t>De esta misma manera, se establece que, en caso de requerir el cambio de uso de los inmuebles destinados, o en caso de ya no ser necesario el uso de la totalidad o parte del inmueble, deberán tramitar estas modificaciones ante la Secretaría de Finanzas, Inversión y Administración, la cual estará facultada para solicitar a las destinatarias los informes o aclaraciones respecto a los bienes destinados, y en su</w:t>
      </w:r>
      <w:r>
        <w:rPr>
          <w:rFonts w:ascii="Abadi" w:eastAsiaTheme="minorHAnsi" w:hAnsi="Abadi" w:cs="*Arial-6736-Identity-H"/>
          <w:color w:val="0B0B0B"/>
          <w:sz w:val="21"/>
          <w:szCs w:val="21"/>
          <w:lang w:val="es-MX" w:eastAsia="en-US"/>
        </w:rPr>
        <w:t xml:space="preserve"> </w:t>
      </w:r>
      <w:r w:rsidRPr="008B0995">
        <w:rPr>
          <w:rFonts w:ascii="Abadi" w:eastAsiaTheme="minorHAnsi" w:hAnsi="Abadi" w:cs="*Arial-6736-Identity-H"/>
          <w:color w:val="0B0B0B"/>
          <w:sz w:val="21"/>
          <w:szCs w:val="21"/>
          <w:lang w:val="es-MX" w:eastAsia="en-US"/>
        </w:rPr>
        <w:t>caso requerir la entrega total o parcial.</w:t>
      </w:r>
    </w:p>
    <w:p w14:paraId="6E4C0E5A" w14:textId="77777777" w:rsidR="00C3530E" w:rsidRPr="008B0995" w:rsidRDefault="00C3530E" w:rsidP="00C3530E">
      <w:pPr>
        <w:autoSpaceDE w:val="0"/>
        <w:autoSpaceDN w:val="0"/>
        <w:adjustRightInd w:val="0"/>
        <w:jc w:val="both"/>
        <w:rPr>
          <w:rFonts w:ascii="Abadi" w:eastAsiaTheme="minorHAnsi" w:hAnsi="Abadi" w:cs="*Arial-6736-Identity-H"/>
          <w:color w:val="0B0B0B"/>
          <w:sz w:val="21"/>
          <w:szCs w:val="21"/>
          <w:lang w:val="es-MX" w:eastAsia="en-US"/>
        </w:rPr>
      </w:pPr>
    </w:p>
    <w:p w14:paraId="76CF95BE" w14:textId="77777777" w:rsidR="00C3530E" w:rsidRPr="008B0995" w:rsidRDefault="00C3530E" w:rsidP="00C3530E">
      <w:pPr>
        <w:autoSpaceDE w:val="0"/>
        <w:autoSpaceDN w:val="0"/>
        <w:adjustRightInd w:val="0"/>
        <w:ind w:firstLine="708"/>
        <w:jc w:val="both"/>
        <w:rPr>
          <w:rFonts w:ascii="Abadi" w:eastAsiaTheme="minorHAnsi" w:hAnsi="Abadi" w:cs="*Arial-7005-Identity-H"/>
          <w:color w:val="0C0C0C"/>
          <w:sz w:val="21"/>
          <w:szCs w:val="21"/>
          <w:lang w:val="es-MX" w:eastAsia="en-US"/>
        </w:rPr>
      </w:pPr>
      <w:r w:rsidRPr="008B0995">
        <w:rPr>
          <w:rFonts w:ascii="Abadi" w:eastAsiaTheme="minorHAnsi" w:hAnsi="Abadi" w:cs="*Arial-6736-Identity-H"/>
          <w:color w:val="0A0A0A"/>
          <w:sz w:val="21"/>
          <w:szCs w:val="21"/>
          <w:lang w:val="es-MX" w:eastAsia="en-US"/>
        </w:rPr>
        <w:t xml:space="preserve">Ahora bien, en cuanto al Capítulo V denominado «Verificación del uso de los bienes inmuebles» se establece la atribución </w:t>
      </w:r>
      <w:r w:rsidRPr="008B0995">
        <w:rPr>
          <w:rFonts w:ascii="Abadi" w:eastAsiaTheme="minorHAnsi" w:hAnsi="Abadi" w:cs="*Arial-6736-Identity-H"/>
          <w:color w:val="0A0A0A"/>
          <w:sz w:val="21"/>
          <w:szCs w:val="21"/>
          <w:lang w:val="es-MX" w:eastAsia="en-US"/>
        </w:rPr>
        <w:lastRenderedPageBreak/>
        <w:t>conferida a la Secretaría de Finanzas, Inversión y Administración para requerir la entrega total o parcial del inmueble otorgado en destino, respecto de aquellos inmuebles, siempre que se detecte que los mismos no</w:t>
      </w:r>
      <w:r w:rsidRPr="008B0995">
        <w:rPr>
          <w:rFonts w:ascii="Abadi" w:eastAsiaTheme="minorHAnsi" w:hAnsi="Abadi" w:cs="*Arial-6736-Identity-H"/>
          <w:color w:val="898989"/>
          <w:sz w:val="21"/>
          <w:szCs w:val="21"/>
          <w:lang w:val="es-MX" w:eastAsia="en-US"/>
        </w:rPr>
        <w:t xml:space="preserve">. </w:t>
      </w:r>
      <w:r w:rsidRPr="008B0995">
        <w:rPr>
          <w:rFonts w:ascii="Abadi" w:eastAsiaTheme="minorHAnsi" w:hAnsi="Abadi" w:cs="*Arial-6736-Identity-H"/>
          <w:color w:val="0A0A0A"/>
          <w:sz w:val="21"/>
          <w:szCs w:val="21"/>
          <w:lang w:val="es-MX" w:eastAsia="en-US"/>
        </w:rPr>
        <w:t>están siendo usados o aprovechados de forma óptima, asimismo se contempla</w:t>
      </w:r>
      <w:r w:rsidRPr="008B0995">
        <w:rPr>
          <w:rFonts w:ascii="Abadi" w:eastAsiaTheme="minorHAnsi" w:hAnsi="Abadi" w:cs="*Arial-7005-Identity-H"/>
          <w:color w:val="0C0C0C"/>
          <w:sz w:val="21"/>
          <w:szCs w:val="21"/>
          <w:lang w:val="es-MX" w:eastAsia="en-US"/>
        </w:rPr>
        <w:t xml:space="preserve"> que en ningún caso procederá la entrega-recepción a favor de la Secretaría de Finanzas, Inversión y Administración, en tanto el inmueble se encuentre sujeto a</w:t>
      </w:r>
      <w:r w:rsidRPr="008B0995">
        <w:rPr>
          <w:rFonts w:ascii="Abadi" w:eastAsiaTheme="minorHAnsi" w:hAnsi="Abadi" w:cs="*Arial-7005-Identity-H"/>
          <w:color w:val="6C6C6C"/>
          <w:sz w:val="21"/>
          <w:szCs w:val="21"/>
          <w:lang w:val="es-MX" w:eastAsia="en-US"/>
        </w:rPr>
        <w:t xml:space="preserve">- </w:t>
      </w:r>
      <w:r w:rsidRPr="008B0995">
        <w:rPr>
          <w:rFonts w:ascii="Abadi" w:eastAsiaTheme="minorHAnsi" w:hAnsi="Abadi" w:cs="*Arial-7005-Identity-H"/>
          <w:color w:val="0C0C0C"/>
          <w:sz w:val="21"/>
          <w:szCs w:val="21"/>
          <w:lang w:val="es-MX" w:eastAsia="en-US"/>
        </w:rPr>
        <w:t>invasión o afectación alguna, o con algún adeudo de servicios, derechos y cualquier otra obligación pendiente de solventar.</w:t>
      </w:r>
    </w:p>
    <w:p w14:paraId="14B08E64" w14:textId="77777777" w:rsidR="00C3530E" w:rsidRPr="008B0995" w:rsidRDefault="00C3530E" w:rsidP="00C3530E">
      <w:pPr>
        <w:autoSpaceDE w:val="0"/>
        <w:autoSpaceDN w:val="0"/>
        <w:adjustRightInd w:val="0"/>
        <w:jc w:val="both"/>
        <w:rPr>
          <w:rFonts w:ascii="Abadi" w:eastAsiaTheme="minorHAnsi" w:hAnsi="Abadi" w:cs="*Arial-7005-Identity-H"/>
          <w:color w:val="0C0C0C"/>
          <w:sz w:val="21"/>
          <w:szCs w:val="21"/>
          <w:lang w:val="es-MX" w:eastAsia="en-US"/>
        </w:rPr>
      </w:pPr>
    </w:p>
    <w:p w14:paraId="54534940" w14:textId="77777777" w:rsidR="00C3530E" w:rsidRPr="008B0995" w:rsidRDefault="00C3530E" w:rsidP="00C3530E">
      <w:pPr>
        <w:autoSpaceDE w:val="0"/>
        <w:autoSpaceDN w:val="0"/>
        <w:adjustRightInd w:val="0"/>
        <w:ind w:firstLine="708"/>
        <w:jc w:val="both"/>
        <w:rPr>
          <w:rFonts w:ascii="Abadi" w:eastAsiaTheme="minorHAnsi" w:hAnsi="Abadi" w:cs="*Arial-7005-Identity-H"/>
          <w:color w:val="0B0B0B"/>
          <w:sz w:val="21"/>
          <w:szCs w:val="21"/>
          <w:lang w:val="es-MX" w:eastAsia="en-US"/>
        </w:rPr>
      </w:pPr>
      <w:r w:rsidRPr="008B0995">
        <w:rPr>
          <w:rFonts w:ascii="Abadi" w:eastAsiaTheme="minorHAnsi" w:hAnsi="Abadi" w:cs="*Arial-7005-Identity-H"/>
          <w:color w:val="0B0B0B"/>
          <w:sz w:val="21"/>
          <w:szCs w:val="21"/>
          <w:lang w:val="es-MX" w:eastAsia="en-US"/>
        </w:rPr>
        <w:t>Por otra parte, en el Capítulo VI denominado «Enajenación de los Bienes Inmuebles», se establecen las atribuciones que tendrá el Congreso del Estado en materia de desafectaciones, enajenaciones y donaciones, así como la opción de reversión de los bienes inmuebles del dominio privado conferida al Ejecutivo del Estado, incluyendo sus efectos, la procedencia de la misma, el procedimiento y la publicación notificación e inscripción de la reversión correspondiente.</w:t>
      </w:r>
    </w:p>
    <w:p w14:paraId="1A2DFB90" w14:textId="77777777" w:rsidR="00C3530E" w:rsidRPr="008B0995" w:rsidRDefault="00C3530E" w:rsidP="00C3530E">
      <w:pPr>
        <w:autoSpaceDE w:val="0"/>
        <w:autoSpaceDN w:val="0"/>
        <w:adjustRightInd w:val="0"/>
        <w:jc w:val="both"/>
        <w:rPr>
          <w:rFonts w:ascii="Abadi" w:eastAsiaTheme="minorHAnsi" w:hAnsi="Abadi" w:cs="*Arial-7005-Identity-H"/>
          <w:color w:val="0B0B0B"/>
          <w:sz w:val="21"/>
          <w:szCs w:val="21"/>
          <w:lang w:val="es-MX" w:eastAsia="en-US"/>
        </w:rPr>
      </w:pPr>
    </w:p>
    <w:p w14:paraId="71187895" w14:textId="77777777" w:rsidR="00C3530E" w:rsidRPr="008B0995" w:rsidRDefault="00C3530E" w:rsidP="00C3530E">
      <w:pPr>
        <w:autoSpaceDE w:val="0"/>
        <w:autoSpaceDN w:val="0"/>
        <w:adjustRightInd w:val="0"/>
        <w:ind w:firstLine="708"/>
        <w:jc w:val="both"/>
        <w:rPr>
          <w:rFonts w:ascii="Abadi" w:eastAsiaTheme="minorHAnsi" w:hAnsi="Abadi" w:cs="*Arial-7005-Identity-H"/>
          <w:color w:val="0B0B0B"/>
          <w:sz w:val="21"/>
          <w:szCs w:val="21"/>
          <w:lang w:val="es-MX" w:eastAsia="en-US"/>
        </w:rPr>
      </w:pPr>
      <w:r w:rsidRPr="008B0995">
        <w:rPr>
          <w:rFonts w:ascii="Abadi" w:eastAsiaTheme="minorHAnsi" w:hAnsi="Abadi" w:cs="*Arial-7005-Identity-H"/>
          <w:color w:val="0B0B0B"/>
          <w:sz w:val="21"/>
          <w:szCs w:val="21"/>
          <w:lang w:val="es-MX" w:eastAsia="en-US"/>
        </w:rPr>
        <w:t>Como disposiciones innovadoras en materia de patrimonio inmobiliario, se establece el procedimiento de enajenación a través de la subasta pública, considerando los avalúas comerciales como valor base de venta. Bajo esa consideración, se propone la creación de un Comité de Enajenaciones de Bienes Inmuebles, el cual realizará los</w:t>
      </w:r>
    </w:p>
    <w:p w14:paraId="52D6F1F3" w14:textId="77777777" w:rsidR="00C3530E" w:rsidRPr="008B0995" w:rsidRDefault="00C3530E" w:rsidP="00C3530E">
      <w:pPr>
        <w:autoSpaceDE w:val="0"/>
        <w:autoSpaceDN w:val="0"/>
        <w:adjustRightInd w:val="0"/>
        <w:jc w:val="both"/>
        <w:rPr>
          <w:rFonts w:ascii="Abadi" w:eastAsiaTheme="minorHAnsi" w:hAnsi="Abadi" w:cs="*Arial-7005-Identity-H"/>
          <w:color w:val="0B0B0B"/>
          <w:sz w:val="21"/>
          <w:szCs w:val="21"/>
          <w:lang w:val="es-MX" w:eastAsia="en-US"/>
        </w:rPr>
      </w:pPr>
      <w:r w:rsidRPr="008B0995">
        <w:rPr>
          <w:rFonts w:ascii="Abadi" w:eastAsiaTheme="minorHAnsi" w:hAnsi="Abadi" w:cs="*Arial-7005-Identity-H"/>
          <w:color w:val="0B0B0B"/>
          <w:sz w:val="21"/>
          <w:szCs w:val="21"/>
          <w:lang w:val="es-MX" w:eastAsia="en-US"/>
        </w:rPr>
        <w:t>actos de dicho procedimiento de subasta pública. Lo anterior adquiere relevancia, ya que dicho órgano colegiado, regulará el citado procedimiento y otorgará transparencia al mismo, y su integración, atribuciones, operación y funcionamiento, se precisará en el reglamento de la presente Ley.</w:t>
      </w:r>
    </w:p>
    <w:p w14:paraId="1B0CE101" w14:textId="77777777" w:rsidR="00C3530E" w:rsidRPr="008B0995" w:rsidRDefault="00C3530E" w:rsidP="00C3530E">
      <w:pPr>
        <w:autoSpaceDE w:val="0"/>
        <w:autoSpaceDN w:val="0"/>
        <w:adjustRightInd w:val="0"/>
        <w:jc w:val="both"/>
        <w:rPr>
          <w:rFonts w:ascii="Abadi" w:eastAsiaTheme="minorHAnsi" w:hAnsi="Abadi" w:cs="*Arial-7005-Identity-H"/>
          <w:color w:val="0B0B0B"/>
          <w:sz w:val="21"/>
          <w:szCs w:val="21"/>
          <w:lang w:val="es-MX" w:eastAsia="en-US"/>
        </w:rPr>
      </w:pPr>
    </w:p>
    <w:p w14:paraId="5820A227" w14:textId="77777777" w:rsidR="00C3530E" w:rsidRPr="008B0995" w:rsidRDefault="00C3530E" w:rsidP="00C3530E">
      <w:pPr>
        <w:autoSpaceDE w:val="0"/>
        <w:autoSpaceDN w:val="0"/>
        <w:adjustRightInd w:val="0"/>
        <w:ind w:firstLine="708"/>
        <w:jc w:val="both"/>
        <w:rPr>
          <w:rFonts w:ascii="Abadi" w:eastAsiaTheme="minorHAnsi" w:hAnsi="Abadi" w:cs="*Arial-6761-Identity-H"/>
          <w:color w:val="0B0B0B"/>
          <w:sz w:val="21"/>
          <w:szCs w:val="21"/>
          <w:lang w:val="es-MX" w:eastAsia="en-US"/>
        </w:rPr>
      </w:pPr>
      <w:r w:rsidRPr="008B0995">
        <w:rPr>
          <w:rFonts w:ascii="Abadi" w:eastAsiaTheme="minorHAnsi" w:hAnsi="Abadi" w:cs="*Arial-7005-Identity-H"/>
          <w:color w:val="0B0B0B"/>
          <w:sz w:val="21"/>
          <w:szCs w:val="21"/>
          <w:lang w:val="es-MX" w:eastAsia="en-US"/>
        </w:rPr>
        <w:t xml:space="preserve">Bajo ese tenor de innovación normativa, se establecen los casos en que procederá la venta directa de los bienes inmuebles sin tramitar el procedimiento de subasta; de igual forma, se precisan las </w:t>
      </w:r>
      <w:r w:rsidRPr="008B0995">
        <w:rPr>
          <w:rFonts w:ascii="Abadi" w:eastAsiaTheme="minorHAnsi" w:hAnsi="Abadi" w:cs="*Arial-6761-Identity-H"/>
          <w:color w:val="0B0B0B"/>
          <w:sz w:val="21"/>
          <w:szCs w:val="21"/>
          <w:lang w:val="es-MX" w:eastAsia="en-US"/>
        </w:rPr>
        <w:t>disposiciones especiales para la permuta y la facultad conferida al Ejecutivo del Estado, para retener los bienes inmuebles que posea por</w:t>
      </w:r>
    </w:p>
    <w:p w14:paraId="76F9943F" w14:textId="77777777" w:rsidR="00C3530E" w:rsidRPr="008B0995" w:rsidRDefault="00C3530E" w:rsidP="00C3530E">
      <w:pPr>
        <w:autoSpaceDE w:val="0"/>
        <w:autoSpaceDN w:val="0"/>
        <w:adjustRightInd w:val="0"/>
        <w:jc w:val="both"/>
        <w:rPr>
          <w:rFonts w:ascii="Abadi" w:eastAsiaTheme="minorHAnsi" w:hAnsi="Abadi" w:cs="*Arial-6761-Identity-H"/>
          <w:color w:val="0B0B0B"/>
          <w:sz w:val="21"/>
          <w:szCs w:val="21"/>
          <w:lang w:val="es-MX" w:eastAsia="en-US"/>
        </w:rPr>
      </w:pPr>
      <w:r w:rsidRPr="008B0995">
        <w:rPr>
          <w:rFonts w:ascii="Abadi" w:eastAsiaTheme="minorHAnsi" w:hAnsi="Abadi" w:cs="*Arial-6761-Identity-H"/>
          <w:color w:val="0B0B0B"/>
          <w:sz w:val="21"/>
          <w:szCs w:val="21"/>
          <w:lang w:val="es-MX" w:eastAsia="en-US"/>
        </w:rPr>
        <w:t>cualquier título, así como la facultad conferida al ente público que detente por cualquier título, la posesión o propiedad del bien inmueble del Estado, en caso de que se pretenda recuperar la posesión del inmueble.</w:t>
      </w:r>
    </w:p>
    <w:p w14:paraId="5FB92C2C" w14:textId="77777777" w:rsidR="00C3530E" w:rsidRPr="008B0995" w:rsidRDefault="00C3530E" w:rsidP="00C3530E">
      <w:pPr>
        <w:autoSpaceDE w:val="0"/>
        <w:autoSpaceDN w:val="0"/>
        <w:adjustRightInd w:val="0"/>
        <w:jc w:val="both"/>
        <w:rPr>
          <w:rFonts w:ascii="Abadi" w:eastAsiaTheme="minorHAnsi" w:hAnsi="Abadi" w:cs="*Arial-6761-Identity-H"/>
          <w:color w:val="0B0B0B"/>
          <w:sz w:val="21"/>
          <w:szCs w:val="21"/>
          <w:lang w:val="es-MX" w:eastAsia="en-US"/>
        </w:rPr>
      </w:pPr>
    </w:p>
    <w:p w14:paraId="5DE0746A" w14:textId="77777777" w:rsidR="00C3530E" w:rsidRPr="008B0995" w:rsidRDefault="00C3530E" w:rsidP="00C3530E">
      <w:pPr>
        <w:autoSpaceDE w:val="0"/>
        <w:autoSpaceDN w:val="0"/>
        <w:adjustRightInd w:val="0"/>
        <w:ind w:firstLine="708"/>
        <w:jc w:val="both"/>
        <w:rPr>
          <w:rFonts w:ascii="Abadi" w:eastAsiaTheme="minorHAnsi" w:hAnsi="Abadi" w:cs="*Arial-6761-Identity-H"/>
          <w:color w:val="0A0A0A"/>
          <w:sz w:val="21"/>
          <w:szCs w:val="21"/>
          <w:lang w:val="es-MX" w:eastAsia="en-US"/>
        </w:rPr>
      </w:pPr>
      <w:r w:rsidRPr="008B0995">
        <w:rPr>
          <w:rFonts w:ascii="Abadi" w:eastAsiaTheme="minorHAnsi" w:hAnsi="Abadi" w:cs="*Arial-6761-Identity-H"/>
          <w:color w:val="0A0A0A"/>
          <w:sz w:val="21"/>
          <w:szCs w:val="21"/>
          <w:lang w:val="es-MX" w:eastAsia="en-US"/>
        </w:rPr>
        <w:t>Aunado a lo anterior, se establece que la Auditoria Superior del Estado de Guanajuato, establecerá un programa de seguimiento de los actos jurídicos autorizados sobre los bienes inmuebles del dominio del Estado, como un mecanismo de apoyo a la función de fiscalización.</w:t>
      </w:r>
    </w:p>
    <w:p w14:paraId="06DEFDF3" w14:textId="77777777" w:rsidR="00C3530E" w:rsidRPr="008B0995" w:rsidRDefault="00C3530E" w:rsidP="00C3530E">
      <w:pPr>
        <w:autoSpaceDE w:val="0"/>
        <w:autoSpaceDN w:val="0"/>
        <w:adjustRightInd w:val="0"/>
        <w:jc w:val="both"/>
        <w:rPr>
          <w:rFonts w:ascii="Abadi" w:eastAsiaTheme="minorHAnsi" w:hAnsi="Abadi" w:cs="*Arial-6761-Identity-H"/>
          <w:color w:val="0A0A0A"/>
          <w:sz w:val="21"/>
          <w:szCs w:val="21"/>
          <w:lang w:val="es-MX" w:eastAsia="en-US"/>
        </w:rPr>
      </w:pPr>
    </w:p>
    <w:p w14:paraId="33C0F4EC" w14:textId="77777777" w:rsidR="00C3530E" w:rsidRPr="008B0995" w:rsidRDefault="00C3530E" w:rsidP="00C3530E">
      <w:pPr>
        <w:autoSpaceDE w:val="0"/>
        <w:autoSpaceDN w:val="0"/>
        <w:adjustRightInd w:val="0"/>
        <w:ind w:firstLine="708"/>
        <w:jc w:val="both"/>
        <w:rPr>
          <w:rFonts w:ascii="Abadi" w:eastAsiaTheme="minorHAnsi" w:hAnsi="Abadi" w:cs="*Arial-6761-Identity-H"/>
          <w:color w:val="0A0A0A"/>
          <w:sz w:val="21"/>
          <w:szCs w:val="21"/>
          <w:lang w:val="es-MX" w:eastAsia="en-US"/>
        </w:rPr>
      </w:pPr>
      <w:r w:rsidRPr="008B0995">
        <w:rPr>
          <w:rFonts w:ascii="Abadi" w:eastAsiaTheme="minorHAnsi" w:hAnsi="Abadi" w:cs="*Arial-6761-Identity-H"/>
          <w:color w:val="0A0A0A"/>
          <w:sz w:val="21"/>
          <w:szCs w:val="21"/>
          <w:lang w:val="es-MX" w:eastAsia="en-US"/>
        </w:rPr>
        <w:t>Ahora bien, en su Título Cuarto «Padrón de bienes inmuebles», en su Capítulo Único denominado «Padrón de la Propiedad Inmobiliaria Estatal», se encuentra contenida la obligación a cargo de Secretaría de Finanzas, Inversión y Administración, de llevar el control y operación del Padrón de la Propiedad Inmobiliaria Estatal, con la finalidad de tener un control interno de la propiedad inmobiliaria del Estado, el cual integrará de manera sistematizada la documentación e información que contiene el registro, de la situación física, jurídica y administrativa de los bienes inmuebles, estableciendo a su vez, que los sujetos de la ley realizarán el acopio y actualización de la información y documentación necesaria para conformar el inventario y el catastro del patrimonio inmobiliario estatal.</w:t>
      </w:r>
    </w:p>
    <w:p w14:paraId="0C80CA91" w14:textId="77777777" w:rsidR="00C3530E" w:rsidRPr="008B0995" w:rsidRDefault="00C3530E" w:rsidP="00C3530E">
      <w:pPr>
        <w:autoSpaceDE w:val="0"/>
        <w:autoSpaceDN w:val="0"/>
        <w:adjustRightInd w:val="0"/>
        <w:jc w:val="both"/>
        <w:rPr>
          <w:rFonts w:ascii="Abadi" w:eastAsiaTheme="minorHAnsi" w:hAnsi="Abadi" w:cs="*Arial-6761-Identity-H"/>
          <w:color w:val="0A0A0A"/>
          <w:sz w:val="21"/>
          <w:szCs w:val="21"/>
          <w:lang w:val="es-MX" w:eastAsia="en-US"/>
        </w:rPr>
      </w:pPr>
    </w:p>
    <w:p w14:paraId="43E7E56E" w14:textId="77777777" w:rsidR="00C3530E" w:rsidRPr="008B0995" w:rsidRDefault="00C3530E" w:rsidP="00C3530E">
      <w:pPr>
        <w:autoSpaceDE w:val="0"/>
        <w:autoSpaceDN w:val="0"/>
        <w:adjustRightInd w:val="0"/>
        <w:ind w:firstLine="708"/>
        <w:jc w:val="both"/>
        <w:rPr>
          <w:rFonts w:ascii="Abadi" w:eastAsiaTheme="minorHAnsi" w:hAnsi="Abadi" w:cs="*Arial-7254-Identity-H"/>
          <w:color w:val="0B0B0B"/>
          <w:sz w:val="21"/>
          <w:szCs w:val="21"/>
          <w:lang w:val="es-MX" w:eastAsia="en-US"/>
        </w:rPr>
      </w:pPr>
      <w:r w:rsidRPr="008B0995">
        <w:rPr>
          <w:rFonts w:ascii="Abadi" w:eastAsiaTheme="minorHAnsi" w:hAnsi="Abadi" w:cs="*Arial-6761-Identity-H"/>
          <w:color w:val="0B0B0B"/>
          <w:sz w:val="21"/>
          <w:szCs w:val="21"/>
          <w:lang w:val="es-MX" w:eastAsia="en-US"/>
        </w:rPr>
        <w:t xml:space="preserve">Asimismo, se establece que, para fines contables, los sujetos de esta ley están obligados a proporcionar a la Secretaría de Finanzas, Inversión y Administración la actualización de valores catastrales o </w:t>
      </w:r>
      <w:r w:rsidRPr="008B0995">
        <w:rPr>
          <w:rFonts w:ascii="Abadi" w:eastAsiaTheme="minorHAnsi" w:hAnsi="Abadi" w:cs="*Arial-7254-Identity-H"/>
          <w:color w:val="0B0B0B"/>
          <w:sz w:val="21"/>
          <w:szCs w:val="21"/>
          <w:lang w:val="es-MX" w:eastAsia="en-US"/>
        </w:rPr>
        <w:t>comerciales de los inmuebles que detenten o tengan en uso, destino o bajo su rectoría, cuando estos último sufran modificaciones que alteren su valor, para lo cual dicha Secretaría emitirá las normas, procedimientos, criterios y metodologías de carácter técnico correspondientes. Asimismo, se menciona que en la asignación del valor inicial de los bienes inmuebles que se registren en el Padrón, se deberán registrar conforme al monto de operación consignado en escritura pública y que la vigencia de los dictámenes valuatorios y de</w:t>
      </w:r>
      <w:r>
        <w:rPr>
          <w:rFonts w:ascii="Abadi" w:eastAsiaTheme="minorHAnsi" w:hAnsi="Abadi" w:cs="*Arial-7254-Identity-H"/>
          <w:color w:val="0B0B0B"/>
          <w:sz w:val="21"/>
          <w:szCs w:val="21"/>
          <w:lang w:val="es-MX" w:eastAsia="en-US"/>
        </w:rPr>
        <w:t xml:space="preserve"> </w:t>
      </w:r>
      <w:r w:rsidRPr="008B0995">
        <w:rPr>
          <w:rFonts w:ascii="Abadi" w:eastAsiaTheme="minorHAnsi" w:hAnsi="Abadi" w:cs="*Arial-7254-Identity-H"/>
          <w:color w:val="0B0B0B"/>
          <w:sz w:val="21"/>
          <w:szCs w:val="21"/>
          <w:lang w:val="es-MX" w:eastAsia="en-US"/>
        </w:rPr>
        <w:t>justipreciaciones de rentas, no excederá de un año contado a partir de la fecha de su emisión.</w:t>
      </w:r>
    </w:p>
    <w:p w14:paraId="3259951D" w14:textId="77777777" w:rsidR="00C3530E" w:rsidRPr="008B0995" w:rsidRDefault="00C3530E" w:rsidP="00C3530E">
      <w:pPr>
        <w:autoSpaceDE w:val="0"/>
        <w:autoSpaceDN w:val="0"/>
        <w:adjustRightInd w:val="0"/>
        <w:jc w:val="both"/>
        <w:rPr>
          <w:rFonts w:ascii="Abadi" w:eastAsiaTheme="minorHAnsi" w:hAnsi="Abadi" w:cs="*Arial-7254-Identity-H"/>
          <w:color w:val="0B0B0B"/>
          <w:sz w:val="21"/>
          <w:szCs w:val="21"/>
          <w:lang w:val="es-MX" w:eastAsia="en-US"/>
        </w:rPr>
      </w:pPr>
    </w:p>
    <w:p w14:paraId="31BA3F72" w14:textId="77777777" w:rsidR="00C3530E" w:rsidRPr="008B0995" w:rsidRDefault="00C3530E" w:rsidP="00C3530E">
      <w:pPr>
        <w:autoSpaceDE w:val="0"/>
        <w:autoSpaceDN w:val="0"/>
        <w:adjustRightInd w:val="0"/>
        <w:ind w:firstLine="708"/>
        <w:jc w:val="both"/>
        <w:rPr>
          <w:rFonts w:ascii="Abadi" w:eastAsiaTheme="minorHAnsi" w:hAnsi="Abadi" w:cs="*Arial-7254-Identity-H"/>
          <w:color w:val="0A0A0A"/>
          <w:sz w:val="21"/>
          <w:szCs w:val="21"/>
          <w:lang w:val="es-MX" w:eastAsia="en-US"/>
        </w:rPr>
      </w:pPr>
      <w:r w:rsidRPr="008B0995">
        <w:rPr>
          <w:rFonts w:ascii="Abadi" w:eastAsiaTheme="minorHAnsi" w:hAnsi="Abadi" w:cs="*Arial-7254-Identity-H"/>
          <w:color w:val="0A0A0A"/>
          <w:sz w:val="21"/>
          <w:szCs w:val="21"/>
          <w:lang w:val="es-MX" w:eastAsia="en-US"/>
        </w:rPr>
        <w:t xml:space="preserve">De igual manera, se detallan a prec1s1on aquellos actos o instrumentos que deberán inscribirse en el Padrón de la Propiedad Inmobiliaria Estatal y los supuestos de cancelación de los registros. Así como la obligación del Registro Público de la </w:t>
      </w:r>
      <w:r w:rsidRPr="008B0995">
        <w:rPr>
          <w:rFonts w:ascii="Abadi" w:eastAsiaTheme="minorHAnsi" w:hAnsi="Abadi" w:cs="*Arial-7254-Identity-H"/>
          <w:color w:val="0A0A0A"/>
          <w:sz w:val="21"/>
          <w:szCs w:val="21"/>
          <w:lang w:val="es-MX" w:eastAsia="en-US"/>
        </w:rPr>
        <w:lastRenderedPageBreak/>
        <w:t>Propiedad de enviar a la Secretaría de Finanzas, Inversión y Administración la inscripción de los mismos, la responsabilidad de los Poderes Legislativo y Judicial y de  los organismos autónomos de constituir sus propios padrones de bienes inmuebles, y por último la obligación de la Secretaría de Finanzas, Inversión y Administración, de remitir al Congreso del Estado de Guanajuato con la Cuenta Pública Estatal, el Padrón actualizado y conciliado con la contabilidad, y con los informes trimestrales, la relación de movimientos efectuados en el Padrón durante el periodo.</w:t>
      </w:r>
    </w:p>
    <w:p w14:paraId="5120BDF2" w14:textId="77777777" w:rsidR="00C3530E" w:rsidRPr="008B0995" w:rsidRDefault="00C3530E" w:rsidP="00C3530E">
      <w:pPr>
        <w:autoSpaceDE w:val="0"/>
        <w:autoSpaceDN w:val="0"/>
        <w:adjustRightInd w:val="0"/>
        <w:jc w:val="both"/>
        <w:rPr>
          <w:rFonts w:ascii="Abadi" w:eastAsiaTheme="minorHAnsi" w:hAnsi="Abadi" w:cs="*Arial-7254-Identity-H"/>
          <w:color w:val="0A0A0A"/>
          <w:sz w:val="21"/>
          <w:szCs w:val="21"/>
          <w:lang w:val="es-MX" w:eastAsia="en-US"/>
        </w:rPr>
      </w:pPr>
    </w:p>
    <w:p w14:paraId="7023DC54" w14:textId="77777777" w:rsidR="00C3530E" w:rsidRPr="008B0995" w:rsidRDefault="00C3530E" w:rsidP="00C3530E">
      <w:pPr>
        <w:autoSpaceDE w:val="0"/>
        <w:autoSpaceDN w:val="0"/>
        <w:adjustRightInd w:val="0"/>
        <w:jc w:val="both"/>
        <w:rPr>
          <w:rFonts w:ascii="Abadi" w:eastAsiaTheme="minorHAnsi" w:hAnsi="Abadi" w:cs="*Arial-Bold-7255-Identity-H"/>
          <w:b/>
          <w:bCs/>
          <w:color w:val="0C0C0C"/>
          <w:sz w:val="21"/>
          <w:szCs w:val="21"/>
          <w:lang w:val="es-MX" w:eastAsia="en-US"/>
        </w:rPr>
      </w:pPr>
    </w:p>
    <w:p w14:paraId="2AC8868A" w14:textId="77777777" w:rsidR="00C3530E" w:rsidRPr="008B0995" w:rsidRDefault="00C3530E" w:rsidP="00C3530E">
      <w:pPr>
        <w:autoSpaceDE w:val="0"/>
        <w:autoSpaceDN w:val="0"/>
        <w:adjustRightInd w:val="0"/>
        <w:ind w:firstLine="708"/>
        <w:jc w:val="both"/>
        <w:rPr>
          <w:rFonts w:ascii="Abadi" w:eastAsiaTheme="minorHAnsi" w:hAnsi="Abadi" w:cs="*Arial-Bold-7255-Identity-H"/>
          <w:b/>
          <w:bCs/>
          <w:color w:val="0C0C0C"/>
          <w:sz w:val="21"/>
          <w:szCs w:val="21"/>
          <w:lang w:val="es-MX" w:eastAsia="en-US"/>
        </w:rPr>
      </w:pPr>
      <w:r w:rsidRPr="008B0995">
        <w:rPr>
          <w:rFonts w:ascii="Abadi" w:eastAsiaTheme="minorHAnsi" w:hAnsi="Abadi" w:cs="*Arial-Bold-7255-Identity-H"/>
          <w:b/>
          <w:bCs/>
          <w:color w:val="0C0C0C"/>
          <w:sz w:val="21"/>
          <w:szCs w:val="21"/>
          <w:lang w:val="es-MX" w:eastAsia="en-US"/>
        </w:rPr>
        <w:t>Evaluación de impactos</w:t>
      </w:r>
    </w:p>
    <w:p w14:paraId="69DE3811" w14:textId="77777777" w:rsidR="00C3530E" w:rsidRPr="008B0995" w:rsidRDefault="00C3530E" w:rsidP="00C3530E">
      <w:pPr>
        <w:autoSpaceDE w:val="0"/>
        <w:autoSpaceDN w:val="0"/>
        <w:adjustRightInd w:val="0"/>
        <w:jc w:val="both"/>
        <w:rPr>
          <w:rFonts w:ascii="Abadi" w:eastAsiaTheme="minorHAnsi" w:hAnsi="Abadi" w:cs="*Arial-Bold-7255-Identity-H"/>
          <w:b/>
          <w:bCs/>
          <w:color w:val="0C0C0C"/>
          <w:sz w:val="21"/>
          <w:szCs w:val="21"/>
          <w:lang w:val="es-MX" w:eastAsia="en-US"/>
        </w:rPr>
      </w:pPr>
    </w:p>
    <w:p w14:paraId="0D19DF83" w14:textId="01DAEE73" w:rsidR="00C3530E" w:rsidRPr="008B0995" w:rsidRDefault="00C3530E" w:rsidP="00C3530E">
      <w:pPr>
        <w:autoSpaceDE w:val="0"/>
        <w:autoSpaceDN w:val="0"/>
        <w:adjustRightInd w:val="0"/>
        <w:ind w:firstLine="708"/>
        <w:jc w:val="both"/>
        <w:rPr>
          <w:rFonts w:ascii="Abadi" w:eastAsiaTheme="minorHAnsi" w:hAnsi="Abadi" w:cs="*Arial-6660-Identity-H"/>
          <w:color w:val="0B0B0B"/>
          <w:sz w:val="21"/>
          <w:szCs w:val="21"/>
          <w:lang w:val="es-MX" w:eastAsia="en-US"/>
        </w:rPr>
      </w:pPr>
      <w:r w:rsidRPr="008B0995">
        <w:rPr>
          <w:rFonts w:ascii="Abadi" w:eastAsiaTheme="minorHAnsi" w:hAnsi="Abadi" w:cs="*Arial-7254-Identity-H"/>
          <w:color w:val="0A0A0A"/>
          <w:sz w:val="21"/>
          <w:szCs w:val="21"/>
          <w:lang w:val="es-MX" w:eastAsia="en-US"/>
        </w:rPr>
        <w:t xml:space="preserve">Finalmente, de conformidad con lo dispuesto por el artículo 209 de la Ley Orgánica del Poder Legislativo del Estado de Guanajuato, </w:t>
      </w:r>
      <w:r w:rsidRPr="008B0995">
        <w:rPr>
          <w:rFonts w:ascii="Abadi" w:eastAsiaTheme="minorHAnsi" w:hAnsi="Abadi" w:cs="*Arial-6660-Identity-H"/>
          <w:color w:val="0B0B0B"/>
          <w:sz w:val="21"/>
          <w:szCs w:val="21"/>
          <w:lang w:val="es-MX" w:eastAsia="en-US"/>
        </w:rPr>
        <w:t>manifestamos que, de ser aprobada la presente iniciativa de Ley del Patrimonio Inmobiliario del Estado de Guanajuato, se tendrán los siguientes impactos:</w:t>
      </w:r>
    </w:p>
    <w:p w14:paraId="34A05751" w14:textId="77777777" w:rsidR="00C3530E" w:rsidRPr="008B0995" w:rsidRDefault="00C3530E" w:rsidP="00C3530E">
      <w:pPr>
        <w:autoSpaceDE w:val="0"/>
        <w:autoSpaceDN w:val="0"/>
        <w:adjustRightInd w:val="0"/>
        <w:jc w:val="both"/>
        <w:rPr>
          <w:rFonts w:ascii="Abadi" w:eastAsiaTheme="minorHAnsi" w:hAnsi="Abadi" w:cs="*Arial-6660-Identity-H"/>
          <w:color w:val="0B0B0B"/>
          <w:sz w:val="21"/>
          <w:szCs w:val="21"/>
          <w:lang w:val="es-MX" w:eastAsia="en-US"/>
        </w:rPr>
      </w:pPr>
    </w:p>
    <w:p w14:paraId="06429725" w14:textId="77777777" w:rsidR="00C3530E" w:rsidRPr="008B0995" w:rsidRDefault="00C3530E" w:rsidP="00C3530E">
      <w:pPr>
        <w:autoSpaceDE w:val="0"/>
        <w:autoSpaceDN w:val="0"/>
        <w:adjustRightInd w:val="0"/>
        <w:ind w:firstLine="708"/>
        <w:jc w:val="both"/>
        <w:rPr>
          <w:rFonts w:ascii="Abadi" w:eastAsiaTheme="minorHAnsi" w:hAnsi="Abadi" w:cs="*Arial-6660-Identity-H"/>
          <w:color w:val="0B0B0B"/>
          <w:sz w:val="21"/>
          <w:szCs w:val="21"/>
          <w:lang w:val="es-MX" w:eastAsia="en-US"/>
        </w:rPr>
      </w:pPr>
      <w:r w:rsidRPr="008B0995">
        <w:rPr>
          <w:rFonts w:ascii="Abadi" w:eastAsiaTheme="minorHAnsi" w:hAnsi="Abadi" w:cs="*Arial-Bold-6661-Identity-H"/>
          <w:b/>
          <w:bCs/>
          <w:color w:val="0C0C0C"/>
          <w:sz w:val="21"/>
          <w:szCs w:val="21"/>
          <w:lang w:val="es-MX" w:eastAsia="en-US"/>
        </w:rPr>
        <w:t xml:space="preserve">l. Impacto jurídico. </w:t>
      </w:r>
      <w:r w:rsidRPr="008B0995">
        <w:rPr>
          <w:rFonts w:ascii="Abadi" w:eastAsiaTheme="minorHAnsi" w:hAnsi="Abadi" w:cs="*Arial-6660-Identity-H"/>
          <w:color w:val="0C0C0C"/>
          <w:sz w:val="21"/>
          <w:szCs w:val="21"/>
          <w:lang w:val="es-MX" w:eastAsia="en-US"/>
        </w:rPr>
        <w:t xml:space="preserve">Con la presente iniciativa se da </w:t>
      </w:r>
      <w:r w:rsidRPr="008B0995">
        <w:rPr>
          <w:rFonts w:ascii="Abadi" w:eastAsiaTheme="minorHAnsi" w:hAnsi="Abadi" w:cs="*Arial-6660-Identity-H"/>
          <w:color w:val="0B0B0B"/>
          <w:sz w:val="21"/>
          <w:szCs w:val="21"/>
          <w:lang w:val="es-MX" w:eastAsia="en-US"/>
        </w:rPr>
        <w:t>cumplimiento a lo dispuesto por el artículo 56, fracción 11 de la Constitución Política para el Estado de Guanajuato, el cual hace referencia a la potestad para iniciar leyes o decretos entre otros, a los Diputados del Congreso del Estado. En este caso, se propone la expedición de la Ley del Patrimonio Inmobiliario del Estado de Guanajuato.</w:t>
      </w:r>
    </w:p>
    <w:p w14:paraId="43AD1C51" w14:textId="77777777" w:rsidR="00C3530E" w:rsidRPr="008B0995" w:rsidRDefault="00C3530E" w:rsidP="00C3530E">
      <w:pPr>
        <w:autoSpaceDE w:val="0"/>
        <w:autoSpaceDN w:val="0"/>
        <w:adjustRightInd w:val="0"/>
        <w:jc w:val="both"/>
        <w:rPr>
          <w:rFonts w:ascii="Abadi" w:eastAsiaTheme="minorHAnsi" w:hAnsi="Abadi" w:cs="*Arial-6660-Identity-H"/>
          <w:color w:val="0B0B0B"/>
          <w:sz w:val="21"/>
          <w:szCs w:val="21"/>
          <w:lang w:val="es-MX" w:eastAsia="en-US"/>
        </w:rPr>
      </w:pPr>
    </w:p>
    <w:p w14:paraId="632419E7" w14:textId="77777777" w:rsidR="00C3530E" w:rsidRPr="008B0995" w:rsidRDefault="00C3530E" w:rsidP="00C3530E">
      <w:pPr>
        <w:autoSpaceDE w:val="0"/>
        <w:autoSpaceDN w:val="0"/>
        <w:adjustRightInd w:val="0"/>
        <w:ind w:firstLine="708"/>
        <w:jc w:val="both"/>
        <w:rPr>
          <w:rFonts w:ascii="Abadi" w:eastAsiaTheme="minorHAnsi" w:hAnsi="Abadi" w:cs="*Arial-6660-Identity-H"/>
          <w:color w:val="0B0B0B"/>
          <w:sz w:val="21"/>
          <w:szCs w:val="21"/>
          <w:lang w:val="es-MX" w:eastAsia="en-US"/>
        </w:rPr>
      </w:pPr>
      <w:r w:rsidRPr="008B0995">
        <w:rPr>
          <w:rFonts w:ascii="Abadi" w:eastAsiaTheme="minorHAnsi" w:hAnsi="Abadi" w:cs="*Arial-Bold-6661-Identity-H"/>
          <w:b/>
          <w:bCs/>
          <w:color w:val="0C0C0C"/>
          <w:sz w:val="21"/>
          <w:szCs w:val="21"/>
          <w:lang w:val="es-MX" w:eastAsia="en-US"/>
        </w:rPr>
        <w:t xml:space="preserve">II. Impacto administrativo. </w:t>
      </w:r>
      <w:r w:rsidRPr="008B0995">
        <w:rPr>
          <w:rFonts w:ascii="Abadi" w:eastAsiaTheme="minorHAnsi" w:hAnsi="Abadi" w:cs="*Arial-6660-Identity-H"/>
          <w:color w:val="0C0C0C"/>
          <w:sz w:val="21"/>
          <w:szCs w:val="21"/>
          <w:lang w:val="es-MX" w:eastAsia="en-US"/>
        </w:rPr>
        <w:t xml:space="preserve">La presente iniciativa, tiene una </w:t>
      </w:r>
      <w:r w:rsidRPr="008B0995">
        <w:rPr>
          <w:rFonts w:ascii="Abadi" w:eastAsiaTheme="minorHAnsi" w:hAnsi="Abadi" w:cs="*Arial-6660-Identity-H"/>
          <w:color w:val="0B0B0B"/>
          <w:sz w:val="21"/>
          <w:szCs w:val="21"/>
          <w:lang w:val="es-MX" w:eastAsia="en-US"/>
        </w:rPr>
        <w:t>implicación administrativa directa, en tanto las obligaciones de los Poderes Ejecutivo, Legislativo, Judicial y los Organismos Autónomos Estatales, referentes al' régimen jurídico del patrimonio inmobiliario del</w:t>
      </w:r>
      <w:r>
        <w:rPr>
          <w:rFonts w:ascii="Abadi" w:eastAsiaTheme="minorHAnsi" w:hAnsi="Abadi" w:cs="*Arial-6660-Identity-H"/>
          <w:color w:val="0B0B0B"/>
          <w:sz w:val="21"/>
          <w:szCs w:val="21"/>
          <w:lang w:val="es-MX" w:eastAsia="en-US"/>
        </w:rPr>
        <w:t xml:space="preserve"> </w:t>
      </w:r>
      <w:r w:rsidRPr="008B0995">
        <w:rPr>
          <w:rFonts w:ascii="Abadi" w:eastAsiaTheme="minorHAnsi" w:hAnsi="Abadi" w:cs="*Arial-6660-Identity-H"/>
          <w:color w:val="0B0B0B"/>
          <w:sz w:val="21"/>
          <w:szCs w:val="21"/>
          <w:lang w:val="es-MX" w:eastAsia="en-US"/>
        </w:rPr>
        <w:t>Estado, su protección, la regulación de los actos de dominio y el destino sobre los bienes inmuebles del Estado, así como su registro, catálogo, inventario y control.</w:t>
      </w:r>
    </w:p>
    <w:p w14:paraId="7B02A1E2" w14:textId="77777777" w:rsidR="00C3530E" w:rsidRPr="008B0995" w:rsidRDefault="00C3530E" w:rsidP="00C3530E">
      <w:pPr>
        <w:autoSpaceDE w:val="0"/>
        <w:autoSpaceDN w:val="0"/>
        <w:adjustRightInd w:val="0"/>
        <w:jc w:val="both"/>
        <w:rPr>
          <w:rFonts w:ascii="Abadi" w:eastAsiaTheme="minorHAnsi" w:hAnsi="Abadi" w:cs="*Arial-Bold-6661-Identity-H"/>
          <w:b/>
          <w:bCs/>
          <w:color w:val="0A0A0A"/>
          <w:sz w:val="21"/>
          <w:szCs w:val="21"/>
          <w:lang w:val="es-MX" w:eastAsia="en-US"/>
        </w:rPr>
      </w:pPr>
    </w:p>
    <w:p w14:paraId="2F095BAE" w14:textId="77777777" w:rsidR="00C3530E" w:rsidRPr="008B0995" w:rsidRDefault="00C3530E" w:rsidP="00C3530E">
      <w:pPr>
        <w:autoSpaceDE w:val="0"/>
        <w:autoSpaceDN w:val="0"/>
        <w:adjustRightInd w:val="0"/>
        <w:ind w:firstLine="708"/>
        <w:jc w:val="both"/>
        <w:rPr>
          <w:rFonts w:ascii="Abadi" w:eastAsiaTheme="minorHAnsi" w:hAnsi="Abadi" w:cs="*Arial-6660-Identity-H"/>
          <w:color w:val="0B0B0B"/>
          <w:sz w:val="21"/>
          <w:szCs w:val="21"/>
          <w:lang w:val="es-MX" w:eastAsia="en-US"/>
        </w:rPr>
      </w:pPr>
      <w:r w:rsidRPr="008B0995">
        <w:rPr>
          <w:rFonts w:ascii="Abadi" w:eastAsiaTheme="minorHAnsi" w:hAnsi="Abadi" w:cs="*Arial-Bold-6661-Identity-H"/>
          <w:b/>
          <w:bCs/>
          <w:color w:val="0A0A0A"/>
          <w:sz w:val="21"/>
          <w:szCs w:val="21"/>
          <w:lang w:val="es-MX" w:eastAsia="en-US"/>
        </w:rPr>
        <w:t xml:space="preserve">III. Impacto presupuestario. </w:t>
      </w:r>
      <w:r w:rsidRPr="008B0995">
        <w:rPr>
          <w:rFonts w:ascii="Abadi" w:eastAsiaTheme="minorHAnsi" w:hAnsi="Abadi" w:cs="*Arial-6660-Identity-H"/>
          <w:color w:val="0A0A0A"/>
          <w:sz w:val="21"/>
          <w:szCs w:val="21"/>
          <w:lang w:val="es-MX" w:eastAsia="en-US"/>
        </w:rPr>
        <w:t xml:space="preserve">Considerando que la Iniciativa </w:t>
      </w:r>
      <w:r w:rsidRPr="008B0995">
        <w:rPr>
          <w:rFonts w:ascii="Abadi" w:eastAsiaTheme="minorHAnsi" w:hAnsi="Abadi" w:cs="*Arial-6660-Identity-H"/>
          <w:color w:val="0B0B0B"/>
          <w:sz w:val="21"/>
          <w:szCs w:val="21"/>
          <w:lang w:val="es-MX" w:eastAsia="en-US"/>
        </w:rPr>
        <w:t xml:space="preserve">que se presenta no conlleva la creación de una estructura diversa dentro de la administración pública estatal, a efecto de materializar las actividades de regulación de los actos de dominio y el destino sobre los bienes inmuebles del Estado, </w:t>
      </w:r>
      <w:r w:rsidRPr="008B0995">
        <w:rPr>
          <w:rFonts w:ascii="Abadi" w:eastAsiaTheme="minorHAnsi" w:hAnsi="Abadi" w:cs="*Arial-6660-Identity-H"/>
          <w:color w:val="0B0B0B"/>
          <w:sz w:val="21"/>
          <w:szCs w:val="21"/>
          <w:lang w:val="es-MX" w:eastAsia="en-US"/>
        </w:rPr>
        <w:t>así como su registro, catálogo, inventario y control, no existe un impacto presupuestario.</w:t>
      </w:r>
    </w:p>
    <w:p w14:paraId="150EF05D" w14:textId="77777777" w:rsidR="00C3530E" w:rsidRPr="008B0995" w:rsidRDefault="00C3530E" w:rsidP="00C3530E">
      <w:pPr>
        <w:jc w:val="both"/>
        <w:rPr>
          <w:rFonts w:ascii="Abadi" w:eastAsiaTheme="minorHAnsi" w:hAnsi="Abadi" w:cs="*Arial-6660-Identity-H"/>
          <w:color w:val="0B0B0B"/>
          <w:sz w:val="21"/>
          <w:szCs w:val="21"/>
          <w:lang w:val="es-MX" w:eastAsia="en-US"/>
        </w:rPr>
      </w:pPr>
    </w:p>
    <w:p w14:paraId="7927E491" w14:textId="77777777" w:rsidR="00C3530E" w:rsidRPr="008B0995" w:rsidRDefault="00C3530E" w:rsidP="00C3530E">
      <w:pPr>
        <w:autoSpaceDE w:val="0"/>
        <w:autoSpaceDN w:val="0"/>
        <w:adjustRightInd w:val="0"/>
        <w:ind w:firstLine="708"/>
        <w:jc w:val="both"/>
        <w:rPr>
          <w:rFonts w:ascii="Abadi" w:eastAsiaTheme="minorHAnsi" w:hAnsi="Abadi" w:cs="*Arial-6085-Identity-H"/>
          <w:color w:val="0B0B0B"/>
          <w:sz w:val="21"/>
          <w:szCs w:val="21"/>
          <w:lang w:val="es-MX" w:eastAsia="en-US"/>
        </w:rPr>
      </w:pPr>
      <w:r w:rsidRPr="008B0995">
        <w:rPr>
          <w:rFonts w:ascii="Abadi" w:eastAsiaTheme="minorHAnsi" w:hAnsi="Abadi" w:cs="*Arial-Bold-6084-Identity-H"/>
          <w:b/>
          <w:bCs/>
          <w:color w:val="0D0D0D"/>
          <w:sz w:val="21"/>
          <w:szCs w:val="21"/>
          <w:lang w:val="es-MX" w:eastAsia="en-US"/>
        </w:rPr>
        <w:t xml:space="preserve">IV. Impacto social. </w:t>
      </w:r>
      <w:r w:rsidRPr="008B0995">
        <w:rPr>
          <w:rFonts w:ascii="Abadi" w:eastAsiaTheme="minorHAnsi" w:hAnsi="Abadi" w:cs="*Arial-6085-Identity-H"/>
          <w:color w:val="0D0D0D"/>
          <w:sz w:val="21"/>
          <w:szCs w:val="21"/>
          <w:lang w:val="es-MX" w:eastAsia="en-US"/>
        </w:rPr>
        <w:t xml:space="preserve">Esta Iniciativa, una vez aprobada, permitirá </w:t>
      </w:r>
      <w:r w:rsidRPr="008B0995">
        <w:rPr>
          <w:rFonts w:ascii="Abadi" w:eastAsiaTheme="minorHAnsi" w:hAnsi="Abadi" w:cs="*Arial-6085-Identity-H"/>
          <w:color w:val="0B0B0B"/>
          <w:sz w:val="21"/>
          <w:szCs w:val="21"/>
          <w:lang w:val="es-MX" w:eastAsia="en-US"/>
        </w:rPr>
        <w:t>contar con un marco jurídico claro, preciso y actual, que atienda la dinámica social, a través de políticas públicas que respondan a las necesidades de la gestión pública, respecto a la protección del patrimonio inmobiliario del Estado, mediante la regulación de los actos de dominio y jurídico administrativos sobre los bienes inmuebles del Estado, así como su debido registro, catálogo, inventario y control, respetando los principios de legalidad, eficiencia, eficacia, honestidad y transparencia que rigen la administración pública estatal.</w:t>
      </w:r>
    </w:p>
    <w:p w14:paraId="0A788524" w14:textId="77777777" w:rsidR="00C3530E" w:rsidRPr="008B0995" w:rsidRDefault="00C3530E" w:rsidP="00C3530E">
      <w:pPr>
        <w:autoSpaceDE w:val="0"/>
        <w:autoSpaceDN w:val="0"/>
        <w:adjustRightInd w:val="0"/>
        <w:jc w:val="both"/>
        <w:rPr>
          <w:rFonts w:ascii="Abadi" w:eastAsiaTheme="minorHAnsi" w:hAnsi="Abadi" w:cs="*Arial-6085-Identity-H"/>
          <w:color w:val="0B0B0B"/>
          <w:sz w:val="21"/>
          <w:szCs w:val="21"/>
          <w:lang w:val="es-MX" w:eastAsia="en-US"/>
        </w:rPr>
      </w:pPr>
    </w:p>
    <w:p w14:paraId="4C98704C" w14:textId="77777777" w:rsidR="00C3530E" w:rsidRPr="008B0995" w:rsidRDefault="00C3530E" w:rsidP="00C3530E">
      <w:pPr>
        <w:autoSpaceDE w:val="0"/>
        <w:autoSpaceDN w:val="0"/>
        <w:adjustRightInd w:val="0"/>
        <w:ind w:firstLine="708"/>
        <w:jc w:val="both"/>
        <w:rPr>
          <w:rFonts w:ascii="Abadi" w:eastAsiaTheme="minorHAnsi" w:hAnsi="Abadi" w:cs="*Arial-6085-Identity-H"/>
          <w:color w:val="0A0A0A"/>
          <w:sz w:val="21"/>
          <w:szCs w:val="21"/>
          <w:lang w:val="es-MX" w:eastAsia="en-US"/>
        </w:rPr>
      </w:pPr>
      <w:r w:rsidRPr="008B0995">
        <w:rPr>
          <w:rFonts w:ascii="Abadi" w:eastAsiaTheme="minorHAnsi" w:hAnsi="Abadi" w:cs="*Arial-6085-Identity-H"/>
          <w:color w:val="0A0A0A"/>
          <w:sz w:val="21"/>
          <w:szCs w:val="21"/>
          <w:lang w:val="es-MX" w:eastAsia="en-US"/>
        </w:rPr>
        <w:t>Por lo anteriormente expuesto nos permitimos someter a la consideración de esta Honorable Asamblea, el siguiente proyecto de:</w:t>
      </w:r>
    </w:p>
    <w:p w14:paraId="0F18F29F" w14:textId="77777777" w:rsidR="00C3530E" w:rsidRPr="008B0995" w:rsidRDefault="00C3530E" w:rsidP="00C3530E">
      <w:pPr>
        <w:autoSpaceDE w:val="0"/>
        <w:autoSpaceDN w:val="0"/>
        <w:adjustRightInd w:val="0"/>
        <w:jc w:val="both"/>
        <w:rPr>
          <w:rFonts w:ascii="Abadi" w:eastAsiaTheme="minorHAnsi" w:hAnsi="Abadi" w:cs="*Arial-Bold-6084-Identity-H"/>
          <w:b/>
          <w:bCs/>
          <w:color w:val="0D0D0D"/>
          <w:sz w:val="21"/>
          <w:szCs w:val="21"/>
          <w:lang w:val="es-MX" w:eastAsia="en-US"/>
        </w:rPr>
      </w:pPr>
    </w:p>
    <w:p w14:paraId="4B207D86" w14:textId="77777777" w:rsidR="00C3530E" w:rsidRDefault="00C3530E" w:rsidP="00C3530E">
      <w:pPr>
        <w:autoSpaceDE w:val="0"/>
        <w:autoSpaceDN w:val="0"/>
        <w:adjustRightInd w:val="0"/>
        <w:jc w:val="center"/>
        <w:rPr>
          <w:rFonts w:ascii="Abadi" w:eastAsiaTheme="minorHAnsi" w:hAnsi="Abadi" w:cs="*Arial-Bold-6084-Identity-H"/>
          <w:b/>
          <w:bCs/>
          <w:color w:val="0D0D0D"/>
          <w:sz w:val="21"/>
          <w:szCs w:val="21"/>
          <w:lang w:val="es-MX" w:eastAsia="en-US"/>
        </w:rPr>
      </w:pPr>
    </w:p>
    <w:p w14:paraId="6E5C7BB0" w14:textId="77777777" w:rsidR="00C3530E" w:rsidRPr="008B0995" w:rsidRDefault="00C3530E" w:rsidP="00C3530E">
      <w:pPr>
        <w:autoSpaceDE w:val="0"/>
        <w:autoSpaceDN w:val="0"/>
        <w:adjustRightInd w:val="0"/>
        <w:jc w:val="center"/>
        <w:rPr>
          <w:rFonts w:ascii="Abadi" w:eastAsiaTheme="minorHAnsi" w:hAnsi="Abadi" w:cs="*Arial-Bold-6084-Identity-H"/>
          <w:b/>
          <w:bCs/>
          <w:color w:val="0D0D0D"/>
          <w:sz w:val="21"/>
          <w:szCs w:val="21"/>
          <w:lang w:val="es-MX" w:eastAsia="en-US"/>
        </w:rPr>
      </w:pPr>
      <w:r w:rsidRPr="008B0995">
        <w:rPr>
          <w:rFonts w:ascii="Abadi" w:eastAsiaTheme="minorHAnsi" w:hAnsi="Abadi" w:cs="*Arial-Bold-6084-Identity-H"/>
          <w:b/>
          <w:bCs/>
          <w:color w:val="0D0D0D"/>
          <w:sz w:val="21"/>
          <w:szCs w:val="21"/>
          <w:lang w:val="es-MX" w:eastAsia="en-US"/>
        </w:rPr>
        <w:t>DECRETO</w:t>
      </w:r>
    </w:p>
    <w:p w14:paraId="6D01FAD5" w14:textId="77777777" w:rsidR="00C3530E" w:rsidRPr="008B0995" w:rsidRDefault="00C3530E" w:rsidP="00C3530E">
      <w:pPr>
        <w:autoSpaceDE w:val="0"/>
        <w:autoSpaceDN w:val="0"/>
        <w:adjustRightInd w:val="0"/>
        <w:jc w:val="both"/>
        <w:rPr>
          <w:rFonts w:ascii="Abadi" w:eastAsiaTheme="minorHAnsi" w:hAnsi="Abadi" w:cs="*Arial-Bold-6084-Identity-H"/>
          <w:b/>
          <w:bCs/>
          <w:color w:val="0D0D0D"/>
          <w:sz w:val="21"/>
          <w:szCs w:val="21"/>
          <w:lang w:val="es-MX" w:eastAsia="en-US"/>
        </w:rPr>
      </w:pPr>
    </w:p>
    <w:p w14:paraId="0000ACCD" w14:textId="77777777" w:rsidR="00C3530E" w:rsidRPr="008B0995" w:rsidRDefault="00C3530E" w:rsidP="00C3530E">
      <w:pPr>
        <w:autoSpaceDE w:val="0"/>
        <w:autoSpaceDN w:val="0"/>
        <w:adjustRightInd w:val="0"/>
        <w:jc w:val="both"/>
        <w:rPr>
          <w:rFonts w:ascii="Abadi" w:eastAsiaTheme="minorHAnsi" w:hAnsi="Abadi" w:cs="*Arial-6085-Identity-H"/>
          <w:color w:val="0B0B0B"/>
          <w:sz w:val="21"/>
          <w:szCs w:val="21"/>
          <w:lang w:val="es-MX" w:eastAsia="en-US"/>
        </w:rPr>
      </w:pPr>
      <w:r w:rsidRPr="008B0995">
        <w:rPr>
          <w:rFonts w:ascii="Abadi" w:eastAsiaTheme="minorHAnsi" w:hAnsi="Abadi" w:cs="*Arial-Bold-6084-Identity-H"/>
          <w:b/>
          <w:bCs/>
          <w:color w:val="0B0B0B"/>
          <w:sz w:val="21"/>
          <w:szCs w:val="21"/>
          <w:lang w:val="es-MX" w:eastAsia="en-US"/>
        </w:rPr>
        <w:t xml:space="preserve">Artículo Único. </w:t>
      </w:r>
      <w:r w:rsidRPr="008B0995">
        <w:rPr>
          <w:rFonts w:ascii="Abadi" w:eastAsiaTheme="minorHAnsi" w:hAnsi="Abadi" w:cs="*Arial-6085-Identity-H"/>
          <w:color w:val="0B0B0B"/>
          <w:sz w:val="21"/>
          <w:szCs w:val="21"/>
          <w:lang w:val="es-MX" w:eastAsia="en-US"/>
        </w:rPr>
        <w:t xml:space="preserve">Se expide la </w:t>
      </w:r>
      <w:r w:rsidRPr="008B0995">
        <w:rPr>
          <w:rFonts w:ascii="Abadi" w:eastAsiaTheme="minorHAnsi" w:hAnsi="Abadi" w:cs="*Arial-Bold-6084-Identity-H"/>
          <w:b/>
          <w:bCs/>
          <w:color w:val="0B0B0B"/>
          <w:sz w:val="21"/>
          <w:szCs w:val="21"/>
          <w:lang w:val="es-MX" w:eastAsia="en-US"/>
        </w:rPr>
        <w:t xml:space="preserve">Ley del Patrimonio Inmobiliario del Estado de Guanajuato, </w:t>
      </w:r>
      <w:r w:rsidRPr="008B0995">
        <w:rPr>
          <w:rFonts w:ascii="Abadi" w:eastAsiaTheme="minorHAnsi" w:hAnsi="Abadi" w:cs="*Arial-6085-Identity-H"/>
          <w:color w:val="0B0B0B"/>
          <w:sz w:val="21"/>
          <w:szCs w:val="21"/>
          <w:lang w:val="es-MX" w:eastAsia="en-US"/>
        </w:rPr>
        <w:t>para quedar en los siguientes términos:</w:t>
      </w:r>
    </w:p>
    <w:p w14:paraId="34F1EBD8" w14:textId="77777777" w:rsidR="00C3530E" w:rsidRPr="008B0995" w:rsidRDefault="00C3530E" w:rsidP="00C3530E">
      <w:pPr>
        <w:autoSpaceDE w:val="0"/>
        <w:autoSpaceDN w:val="0"/>
        <w:adjustRightInd w:val="0"/>
        <w:jc w:val="both"/>
        <w:rPr>
          <w:rFonts w:ascii="Abadi" w:eastAsiaTheme="minorHAnsi" w:hAnsi="Abadi" w:cs="*Arial-Bold-6084-Identity-H"/>
          <w:b/>
          <w:bCs/>
          <w:color w:val="0C0C0C"/>
          <w:sz w:val="21"/>
          <w:szCs w:val="21"/>
          <w:lang w:val="es-MX" w:eastAsia="en-US"/>
        </w:rPr>
      </w:pPr>
    </w:p>
    <w:p w14:paraId="3FF1A03A" w14:textId="77777777" w:rsidR="00C3530E" w:rsidRDefault="00C3530E" w:rsidP="00C3530E">
      <w:pPr>
        <w:autoSpaceDE w:val="0"/>
        <w:autoSpaceDN w:val="0"/>
        <w:adjustRightInd w:val="0"/>
        <w:jc w:val="center"/>
        <w:rPr>
          <w:rFonts w:ascii="Abadi" w:eastAsiaTheme="minorHAnsi" w:hAnsi="Abadi" w:cs="*Arial-Bold-6084-Identity-H"/>
          <w:b/>
          <w:bCs/>
          <w:color w:val="0C0C0C"/>
          <w:sz w:val="21"/>
          <w:szCs w:val="21"/>
          <w:lang w:val="es-MX" w:eastAsia="en-US"/>
        </w:rPr>
      </w:pPr>
    </w:p>
    <w:p w14:paraId="1AF6CE19" w14:textId="77777777" w:rsidR="00C3530E" w:rsidRDefault="00C3530E" w:rsidP="00C3530E">
      <w:pPr>
        <w:autoSpaceDE w:val="0"/>
        <w:autoSpaceDN w:val="0"/>
        <w:adjustRightInd w:val="0"/>
        <w:jc w:val="center"/>
        <w:rPr>
          <w:rFonts w:ascii="Abadi" w:eastAsiaTheme="minorHAnsi" w:hAnsi="Abadi" w:cs="*Arial-Bold-6084-Identity-H"/>
          <w:b/>
          <w:bCs/>
          <w:color w:val="0C0C0C"/>
          <w:sz w:val="21"/>
          <w:szCs w:val="21"/>
          <w:lang w:val="es-MX" w:eastAsia="en-US"/>
        </w:rPr>
      </w:pPr>
    </w:p>
    <w:p w14:paraId="094D4C28" w14:textId="77777777" w:rsidR="00C3530E" w:rsidRPr="008B0995" w:rsidRDefault="00C3530E" w:rsidP="00C3530E">
      <w:pPr>
        <w:autoSpaceDE w:val="0"/>
        <w:autoSpaceDN w:val="0"/>
        <w:adjustRightInd w:val="0"/>
        <w:jc w:val="center"/>
        <w:rPr>
          <w:rFonts w:ascii="Abadi" w:eastAsiaTheme="minorHAnsi" w:hAnsi="Abadi" w:cs="*Arial-Bold-6084-Identity-H"/>
          <w:b/>
          <w:bCs/>
          <w:color w:val="0C0C0C"/>
          <w:sz w:val="21"/>
          <w:szCs w:val="21"/>
          <w:lang w:val="es-MX" w:eastAsia="en-US"/>
        </w:rPr>
      </w:pPr>
      <w:r w:rsidRPr="008B0995">
        <w:rPr>
          <w:rFonts w:ascii="Abadi" w:eastAsiaTheme="minorHAnsi" w:hAnsi="Abadi" w:cs="*Arial-Bold-6084-Identity-H"/>
          <w:b/>
          <w:bCs/>
          <w:color w:val="0C0C0C"/>
          <w:sz w:val="21"/>
          <w:szCs w:val="21"/>
          <w:lang w:val="es-MX" w:eastAsia="en-US"/>
        </w:rPr>
        <w:t>LEY DEL PATRIMONIO INMOBILIARIO DEL ESTADO DE GUANAJUATO</w:t>
      </w:r>
    </w:p>
    <w:p w14:paraId="756F6169" w14:textId="77777777" w:rsidR="00C3530E" w:rsidRPr="008B0995" w:rsidRDefault="00C3530E" w:rsidP="00C3530E">
      <w:pPr>
        <w:autoSpaceDE w:val="0"/>
        <w:autoSpaceDN w:val="0"/>
        <w:adjustRightInd w:val="0"/>
        <w:jc w:val="center"/>
        <w:rPr>
          <w:rFonts w:ascii="Abadi" w:eastAsiaTheme="minorHAnsi" w:hAnsi="Abadi" w:cs="*Arial-Bold-6084-Identity-H"/>
          <w:b/>
          <w:bCs/>
          <w:color w:val="0B0B0B"/>
          <w:sz w:val="21"/>
          <w:szCs w:val="21"/>
          <w:lang w:val="es-MX" w:eastAsia="en-US"/>
        </w:rPr>
      </w:pPr>
    </w:p>
    <w:p w14:paraId="4CF8F2E7" w14:textId="77777777" w:rsidR="00C3530E" w:rsidRPr="008B0995" w:rsidRDefault="00C3530E" w:rsidP="00C3530E">
      <w:pPr>
        <w:autoSpaceDE w:val="0"/>
        <w:autoSpaceDN w:val="0"/>
        <w:adjustRightInd w:val="0"/>
        <w:jc w:val="both"/>
        <w:rPr>
          <w:rFonts w:ascii="Abadi" w:eastAsiaTheme="minorHAnsi" w:hAnsi="Abadi" w:cs="*Arial-Bold-6084-Identity-H"/>
          <w:b/>
          <w:bCs/>
          <w:color w:val="0B0B0B"/>
          <w:sz w:val="21"/>
          <w:szCs w:val="21"/>
          <w:lang w:val="es-MX" w:eastAsia="en-US"/>
        </w:rPr>
      </w:pPr>
    </w:p>
    <w:p w14:paraId="058B6834" w14:textId="77777777" w:rsidR="00C3530E" w:rsidRDefault="00C3530E" w:rsidP="00C3530E">
      <w:pPr>
        <w:autoSpaceDE w:val="0"/>
        <w:autoSpaceDN w:val="0"/>
        <w:adjustRightInd w:val="0"/>
        <w:jc w:val="center"/>
        <w:rPr>
          <w:rFonts w:ascii="Abadi" w:eastAsiaTheme="minorHAnsi" w:hAnsi="Abadi" w:cs="*Arial-Bold-6084-Identity-H"/>
          <w:b/>
          <w:bCs/>
          <w:color w:val="0B0B0B"/>
          <w:sz w:val="21"/>
          <w:szCs w:val="21"/>
          <w:lang w:val="es-MX" w:eastAsia="en-US"/>
        </w:rPr>
      </w:pPr>
    </w:p>
    <w:p w14:paraId="50295607" w14:textId="77777777" w:rsidR="00C3530E" w:rsidRDefault="00C3530E" w:rsidP="00C3530E">
      <w:pPr>
        <w:autoSpaceDE w:val="0"/>
        <w:autoSpaceDN w:val="0"/>
        <w:adjustRightInd w:val="0"/>
        <w:jc w:val="center"/>
        <w:rPr>
          <w:rFonts w:ascii="Abadi" w:eastAsiaTheme="minorHAnsi" w:hAnsi="Abadi" w:cs="*Arial-Bold-6084-Identity-H"/>
          <w:b/>
          <w:bCs/>
          <w:color w:val="0B0B0B"/>
          <w:sz w:val="21"/>
          <w:szCs w:val="21"/>
          <w:lang w:val="es-MX" w:eastAsia="en-US"/>
        </w:rPr>
      </w:pPr>
      <w:r w:rsidRPr="00046647">
        <w:rPr>
          <w:rFonts w:ascii="Abadi" w:eastAsiaTheme="minorHAnsi" w:hAnsi="Abadi" w:cs="*Arial-Bold-6084-Identity-H"/>
          <w:b/>
          <w:bCs/>
          <w:color w:val="0B0B0B"/>
          <w:sz w:val="21"/>
          <w:szCs w:val="21"/>
          <w:lang w:val="es-MX" w:eastAsia="en-US"/>
        </w:rPr>
        <w:t>Título Primero</w:t>
      </w:r>
    </w:p>
    <w:p w14:paraId="5CD61ACA" w14:textId="77777777" w:rsidR="00C3530E" w:rsidRPr="008B0995" w:rsidRDefault="00C3530E" w:rsidP="00C3530E">
      <w:pPr>
        <w:autoSpaceDE w:val="0"/>
        <w:autoSpaceDN w:val="0"/>
        <w:adjustRightInd w:val="0"/>
        <w:jc w:val="center"/>
        <w:rPr>
          <w:rFonts w:ascii="Abadi" w:eastAsiaTheme="minorHAnsi" w:hAnsi="Abadi" w:cs="*Arial-Bold-6084-Identity-H"/>
          <w:b/>
          <w:bCs/>
          <w:color w:val="0B0B0B"/>
          <w:sz w:val="21"/>
          <w:szCs w:val="21"/>
          <w:lang w:val="es-MX" w:eastAsia="en-US"/>
        </w:rPr>
      </w:pPr>
      <w:r w:rsidRPr="008B0995">
        <w:rPr>
          <w:rFonts w:ascii="Abadi" w:eastAsiaTheme="minorHAnsi" w:hAnsi="Abadi" w:cs="*Arial-Bold-6084-Identity-H"/>
          <w:b/>
          <w:bCs/>
          <w:color w:val="0B0B0B"/>
          <w:sz w:val="21"/>
          <w:szCs w:val="21"/>
          <w:lang w:val="es-MX" w:eastAsia="en-US"/>
        </w:rPr>
        <w:t>Disposiciones generales</w:t>
      </w:r>
    </w:p>
    <w:p w14:paraId="1CCEA5D4" w14:textId="77777777" w:rsidR="00C3530E" w:rsidRPr="008B0995" w:rsidRDefault="00C3530E" w:rsidP="00C3530E">
      <w:pPr>
        <w:autoSpaceDE w:val="0"/>
        <w:autoSpaceDN w:val="0"/>
        <w:adjustRightInd w:val="0"/>
        <w:jc w:val="center"/>
        <w:rPr>
          <w:rFonts w:ascii="Abadi" w:eastAsiaTheme="minorHAnsi" w:hAnsi="Abadi" w:cs="*Arial-Bold-6084-Identity-H"/>
          <w:b/>
          <w:bCs/>
          <w:color w:val="0B0B0B"/>
          <w:sz w:val="21"/>
          <w:szCs w:val="21"/>
          <w:lang w:val="es-MX" w:eastAsia="en-US"/>
        </w:rPr>
      </w:pPr>
      <w:r w:rsidRPr="008B0995">
        <w:rPr>
          <w:rFonts w:ascii="Abadi" w:eastAsiaTheme="minorHAnsi" w:hAnsi="Abadi" w:cs="*Arial-Bold-6084-Identity-H"/>
          <w:b/>
          <w:bCs/>
          <w:color w:val="0B0B0B"/>
          <w:sz w:val="21"/>
          <w:szCs w:val="21"/>
          <w:lang w:val="es-MX" w:eastAsia="en-US"/>
        </w:rPr>
        <w:t>Capítulo</w:t>
      </w:r>
      <w:r>
        <w:rPr>
          <w:rFonts w:ascii="Abadi" w:eastAsiaTheme="minorHAnsi" w:hAnsi="Abadi" w:cs="*Arial-Bold-6084-Identity-H"/>
          <w:b/>
          <w:bCs/>
          <w:color w:val="0B0B0B"/>
          <w:sz w:val="21"/>
          <w:szCs w:val="21"/>
          <w:lang w:val="es-MX" w:eastAsia="en-US"/>
        </w:rPr>
        <w:t xml:space="preserve"> I</w:t>
      </w:r>
    </w:p>
    <w:p w14:paraId="3EBC85D1" w14:textId="77777777" w:rsidR="00C3530E" w:rsidRPr="008B0995" w:rsidRDefault="00C3530E" w:rsidP="00C3530E">
      <w:pPr>
        <w:jc w:val="center"/>
        <w:rPr>
          <w:rFonts w:ascii="Abadi" w:eastAsiaTheme="minorHAnsi" w:hAnsi="Abadi" w:cs="*Arial-Bold-6084-Identity-H"/>
          <w:b/>
          <w:bCs/>
          <w:color w:val="0B0B0B"/>
          <w:sz w:val="21"/>
          <w:szCs w:val="21"/>
          <w:lang w:val="es-MX" w:eastAsia="en-US"/>
        </w:rPr>
      </w:pPr>
      <w:r w:rsidRPr="008B0995">
        <w:rPr>
          <w:rFonts w:ascii="Abadi" w:eastAsiaTheme="minorHAnsi" w:hAnsi="Abadi" w:cs="*Arial-Bold-6084-Identity-H"/>
          <w:b/>
          <w:bCs/>
          <w:color w:val="0B0B0B"/>
          <w:sz w:val="21"/>
          <w:szCs w:val="21"/>
          <w:lang w:val="es-MX" w:eastAsia="en-US"/>
        </w:rPr>
        <w:t>Disposiciones generales</w:t>
      </w:r>
    </w:p>
    <w:p w14:paraId="6166678F" w14:textId="77777777" w:rsidR="00C3530E" w:rsidRPr="008B0995" w:rsidRDefault="00C3530E" w:rsidP="00C3530E">
      <w:pPr>
        <w:jc w:val="both"/>
        <w:rPr>
          <w:rFonts w:ascii="Abadi" w:eastAsiaTheme="minorHAnsi" w:hAnsi="Abadi" w:cs="*Arial-Bold-6084-Identity-H"/>
          <w:b/>
          <w:bCs/>
          <w:color w:val="0B0B0B"/>
          <w:sz w:val="21"/>
          <w:szCs w:val="21"/>
          <w:lang w:val="es-MX" w:eastAsia="en-US"/>
        </w:rPr>
      </w:pPr>
    </w:p>
    <w:p w14:paraId="309FC17A" w14:textId="77777777" w:rsidR="00C3530E" w:rsidRPr="008B0995" w:rsidRDefault="00C3530E" w:rsidP="00C3530E">
      <w:pPr>
        <w:jc w:val="both"/>
        <w:rPr>
          <w:rFonts w:ascii="Abadi" w:eastAsiaTheme="minorHAnsi" w:hAnsi="Abadi" w:cs="*Arial-Bold-6084-Identity-H"/>
          <w:b/>
          <w:bCs/>
          <w:color w:val="0B0B0B"/>
          <w:sz w:val="21"/>
          <w:szCs w:val="21"/>
          <w:lang w:val="es-MX" w:eastAsia="en-US"/>
        </w:rPr>
      </w:pPr>
    </w:p>
    <w:p w14:paraId="7BCE27B4" w14:textId="77777777" w:rsidR="00C3530E" w:rsidRPr="008B0995" w:rsidRDefault="00C3530E" w:rsidP="00C3530E">
      <w:pPr>
        <w:autoSpaceDE w:val="0"/>
        <w:autoSpaceDN w:val="0"/>
        <w:adjustRightInd w:val="0"/>
        <w:jc w:val="right"/>
        <w:rPr>
          <w:rFonts w:ascii="Abadi" w:eastAsiaTheme="minorHAnsi" w:hAnsi="Abadi" w:cs="*Arial-BoldItalic-5157-Identity"/>
          <w:b/>
          <w:bCs/>
          <w:i/>
          <w:iCs/>
          <w:color w:val="0C0C0C"/>
          <w:sz w:val="21"/>
          <w:szCs w:val="21"/>
          <w:lang w:val="es-MX" w:eastAsia="en-US"/>
        </w:rPr>
      </w:pPr>
      <w:r w:rsidRPr="008B0995">
        <w:rPr>
          <w:rFonts w:ascii="Abadi" w:eastAsiaTheme="minorHAnsi" w:hAnsi="Abadi" w:cs="*Arial-BoldItalic-5157-Identity"/>
          <w:b/>
          <w:bCs/>
          <w:i/>
          <w:iCs/>
          <w:color w:val="0C0C0C"/>
          <w:sz w:val="21"/>
          <w:szCs w:val="21"/>
          <w:lang w:val="es-MX" w:eastAsia="en-US"/>
        </w:rPr>
        <w:t>Objeto</w:t>
      </w:r>
    </w:p>
    <w:p w14:paraId="2ED6220C" w14:textId="77777777" w:rsidR="00C3530E" w:rsidRPr="008B0995" w:rsidRDefault="00C3530E" w:rsidP="00C3530E">
      <w:pPr>
        <w:autoSpaceDE w:val="0"/>
        <w:autoSpaceDN w:val="0"/>
        <w:adjustRightInd w:val="0"/>
        <w:jc w:val="both"/>
        <w:rPr>
          <w:rFonts w:ascii="Abadi" w:eastAsiaTheme="minorHAnsi" w:hAnsi="Abadi" w:cs="*Arial-5155-Identity-H"/>
          <w:color w:val="0C0C0C"/>
          <w:sz w:val="21"/>
          <w:szCs w:val="21"/>
          <w:lang w:val="es-MX" w:eastAsia="en-US"/>
        </w:rPr>
      </w:pPr>
      <w:r w:rsidRPr="008B0995">
        <w:rPr>
          <w:rFonts w:ascii="Abadi" w:eastAsiaTheme="minorHAnsi" w:hAnsi="Abadi" w:cs="*Arial-Bold-5156-Identity-H"/>
          <w:b/>
          <w:bCs/>
          <w:color w:val="0C0C0C"/>
          <w:sz w:val="21"/>
          <w:szCs w:val="21"/>
          <w:lang w:val="es-MX" w:eastAsia="en-US"/>
        </w:rPr>
        <w:t xml:space="preserve">Artículo 1. </w:t>
      </w:r>
      <w:r w:rsidRPr="008B0995">
        <w:rPr>
          <w:rFonts w:ascii="Abadi" w:eastAsiaTheme="minorHAnsi" w:hAnsi="Abadi" w:cs="*Arial-5155-Identity-H"/>
          <w:color w:val="0C0C0C"/>
          <w:sz w:val="21"/>
          <w:szCs w:val="21"/>
          <w:lang w:val="es-MX" w:eastAsia="en-US"/>
        </w:rPr>
        <w:t>La presente Ley es de orden público e interés general y tiene por objeto:</w:t>
      </w:r>
    </w:p>
    <w:p w14:paraId="67E4F15C" w14:textId="77777777" w:rsidR="00C3530E" w:rsidRPr="008B0995" w:rsidRDefault="00C3530E" w:rsidP="00C3530E">
      <w:pPr>
        <w:autoSpaceDE w:val="0"/>
        <w:autoSpaceDN w:val="0"/>
        <w:adjustRightInd w:val="0"/>
        <w:jc w:val="both"/>
        <w:rPr>
          <w:rFonts w:ascii="Abadi" w:eastAsiaTheme="minorHAnsi" w:hAnsi="Abadi" w:cs="*Arial-5155-Identity-H"/>
          <w:color w:val="0C0C0C"/>
          <w:sz w:val="21"/>
          <w:szCs w:val="21"/>
          <w:lang w:val="es-MX" w:eastAsia="en-US"/>
        </w:rPr>
      </w:pPr>
    </w:p>
    <w:p w14:paraId="550C4FCE" w14:textId="77777777" w:rsidR="00C3530E" w:rsidRPr="00CC011D" w:rsidRDefault="00C3530E" w:rsidP="00522523">
      <w:pPr>
        <w:pStyle w:val="Prrafodelista"/>
        <w:numPr>
          <w:ilvl w:val="0"/>
          <w:numId w:val="27"/>
        </w:numPr>
        <w:autoSpaceDE w:val="0"/>
        <w:autoSpaceDN w:val="0"/>
        <w:adjustRightInd w:val="0"/>
        <w:jc w:val="both"/>
        <w:rPr>
          <w:rFonts w:ascii="Abadi" w:eastAsiaTheme="minorHAnsi" w:hAnsi="Abadi" w:cs="*Arial-5155-Identity-H"/>
          <w:color w:val="0D0D0D"/>
          <w:sz w:val="21"/>
          <w:szCs w:val="21"/>
          <w:lang w:val="es-MX" w:eastAsia="en-US"/>
        </w:rPr>
      </w:pPr>
      <w:r w:rsidRPr="00CC011D">
        <w:rPr>
          <w:rFonts w:ascii="Abadi" w:eastAsiaTheme="minorHAnsi" w:hAnsi="Abadi" w:cs="*Arial-5155-Identity-H"/>
          <w:color w:val="0D0D0D"/>
          <w:sz w:val="21"/>
          <w:szCs w:val="21"/>
          <w:lang w:val="es-MX" w:eastAsia="en-US"/>
        </w:rPr>
        <w:t>Establecer el régimen jurídico del patrimonio inmobiliario del Estado;</w:t>
      </w:r>
    </w:p>
    <w:p w14:paraId="545E7591" w14:textId="77777777" w:rsidR="00C3530E" w:rsidRDefault="00C3530E" w:rsidP="00C3530E">
      <w:pPr>
        <w:pStyle w:val="Prrafodelista"/>
        <w:autoSpaceDE w:val="0"/>
        <w:autoSpaceDN w:val="0"/>
        <w:adjustRightInd w:val="0"/>
        <w:ind w:left="720"/>
        <w:jc w:val="both"/>
        <w:rPr>
          <w:rFonts w:ascii="Abadi" w:eastAsiaTheme="minorHAnsi" w:hAnsi="Abadi" w:cs="*Arial-5155-Identity-H"/>
          <w:color w:val="0C0C0C"/>
          <w:sz w:val="21"/>
          <w:szCs w:val="21"/>
          <w:lang w:val="es-MX" w:eastAsia="en-US"/>
        </w:rPr>
      </w:pPr>
    </w:p>
    <w:p w14:paraId="46D10C73" w14:textId="77777777" w:rsidR="00C3530E" w:rsidRPr="00CC011D" w:rsidRDefault="00C3530E" w:rsidP="00522523">
      <w:pPr>
        <w:pStyle w:val="Prrafodelista"/>
        <w:numPr>
          <w:ilvl w:val="0"/>
          <w:numId w:val="27"/>
        </w:numPr>
        <w:autoSpaceDE w:val="0"/>
        <w:autoSpaceDN w:val="0"/>
        <w:adjustRightInd w:val="0"/>
        <w:jc w:val="both"/>
        <w:rPr>
          <w:rFonts w:ascii="Abadi" w:eastAsiaTheme="minorHAnsi" w:hAnsi="Abadi" w:cs="*Arial-5155-Identity-H"/>
          <w:color w:val="0C0C0C"/>
          <w:sz w:val="21"/>
          <w:szCs w:val="21"/>
          <w:lang w:val="es-MX" w:eastAsia="en-US"/>
        </w:rPr>
      </w:pPr>
      <w:r w:rsidRPr="00CC011D">
        <w:rPr>
          <w:rFonts w:ascii="Abadi" w:eastAsiaTheme="minorHAnsi" w:hAnsi="Abadi" w:cs="*Arial-5155-Identity-H"/>
          <w:color w:val="0C0C0C"/>
          <w:sz w:val="21"/>
          <w:szCs w:val="21"/>
          <w:lang w:val="es-MX" w:eastAsia="en-US"/>
        </w:rPr>
        <w:t>Regular los actos de dominio sobre los bienes inmuebles del Estado;</w:t>
      </w:r>
    </w:p>
    <w:p w14:paraId="5CD76A46" w14:textId="77777777" w:rsidR="00C3530E" w:rsidRDefault="00C3530E" w:rsidP="00C3530E">
      <w:pPr>
        <w:pStyle w:val="Prrafodelista"/>
        <w:autoSpaceDE w:val="0"/>
        <w:autoSpaceDN w:val="0"/>
        <w:adjustRightInd w:val="0"/>
        <w:ind w:left="720"/>
        <w:jc w:val="both"/>
        <w:rPr>
          <w:rFonts w:ascii="Abadi" w:eastAsiaTheme="minorHAnsi" w:hAnsi="Abadi" w:cs="*Arial-5155-Identity-H"/>
          <w:color w:val="0A0A0A"/>
          <w:sz w:val="21"/>
          <w:szCs w:val="21"/>
          <w:lang w:val="es-MX" w:eastAsia="en-US"/>
        </w:rPr>
      </w:pPr>
    </w:p>
    <w:p w14:paraId="4F14D8BE" w14:textId="77777777" w:rsidR="00C3530E" w:rsidRPr="00CC011D" w:rsidRDefault="00C3530E" w:rsidP="00522523">
      <w:pPr>
        <w:pStyle w:val="Prrafodelista"/>
        <w:numPr>
          <w:ilvl w:val="0"/>
          <w:numId w:val="27"/>
        </w:numPr>
        <w:autoSpaceDE w:val="0"/>
        <w:autoSpaceDN w:val="0"/>
        <w:adjustRightInd w:val="0"/>
        <w:jc w:val="both"/>
        <w:rPr>
          <w:rFonts w:ascii="Abadi" w:eastAsiaTheme="minorHAnsi" w:hAnsi="Abadi" w:cs="*Arial-5155-Identity-H"/>
          <w:color w:val="0A0A0A"/>
          <w:sz w:val="21"/>
          <w:szCs w:val="21"/>
          <w:lang w:val="es-MX" w:eastAsia="en-US"/>
        </w:rPr>
      </w:pPr>
      <w:r w:rsidRPr="00CC011D">
        <w:rPr>
          <w:rFonts w:ascii="Abadi" w:eastAsiaTheme="minorHAnsi" w:hAnsi="Abadi" w:cs="*Arial-5155-Identity-H"/>
          <w:color w:val="0A0A0A"/>
          <w:sz w:val="21"/>
          <w:szCs w:val="21"/>
          <w:lang w:val="es-MX" w:eastAsia="en-US"/>
        </w:rPr>
        <w:t>Regular los actos traslativos de uso de los bienes inmuebles del dominio público y del dominio privado; y</w:t>
      </w:r>
    </w:p>
    <w:p w14:paraId="6DCBDEA4" w14:textId="77777777" w:rsidR="00C3530E" w:rsidRDefault="00C3530E" w:rsidP="00C3530E">
      <w:pPr>
        <w:pStyle w:val="Prrafodelista"/>
        <w:autoSpaceDE w:val="0"/>
        <w:autoSpaceDN w:val="0"/>
        <w:adjustRightInd w:val="0"/>
        <w:ind w:left="720"/>
        <w:jc w:val="both"/>
        <w:rPr>
          <w:rFonts w:ascii="Abadi" w:eastAsiaTheme="minorHAnsi" w:hAnsi="Abadi" w:cs="*Arial-5155-Identity-H"/>
          <w:color w:val="0B0B0B"/>
          <w:sz w:val="21"/>
          <w:szCs w:val="21"/>
          <w:lang w:val="es-MX" w:eastAsia="en-US"/>
        </w:rPr>
      </w:pPr>
    </w:p>
    <w:p w14:paraId="41292FD1" w14:textId="77777777" w:rsidR="00C3530E" w:rsidRPr="00CC011D" w:rsidRDefault="00C3530E" w:rsidP="00522523">
      <w:pPr>
        <w:pStyle w:val="Prrafodelista"/>
        <w:numPr>
          <w:ilvl w:val="0"/>
          <w:numId w:val="27"/>
        </w:numPr>
        <w:autoSpaceDE w:val="0"/>
        <w:autoSpaceDN w:val="0"/>
        <w:adjustRightInd w:val="0"/>
        <w:jc w:val="both"/>
        <w:rPr>
          <w:rFonts w:ascii="Abadi" w:eastAsiaTheme="minorHAnsi" w:hAnsi="Abadi" w:cs="*Arial-5155-Identity-H"/>
          <w:color w:val="0B0B0B"/>
          <w:sz w:val="21"/>
          <w:szCs w:val="21"/>
          <w:lang w:val="es-MX" w:eastAsia="en-US"/>
        </w:rPr>
      </w:pPr>
      <w:r w:rsidRPr="00CC011D">
        <w:rPr>
          <w:rFonts w:ascii="Abadi" w:eastAsiaTheme="minorHAnsi" w:hAnsi="Abadi" w:cs="*Arial-5155-Identity-H"/>
          <w:color w:val="0B0B0B"/>
          <w:sz w:val="21"/>
          <w:szCs w:val="21"/>
          <w:lang w:val="es-MX" w:eastAsia="en-US"/>
        </w:rPr>
        <w:lastRenderedPageBreak/>
        <w:t>Regular el registro, catálogo, inventario y control de los bienes inmuebles del Estado.</w:t>
      </w:r>
    </w:p>
    <w:p w14:paraId="641C30AD" w14:textId="77777777" w:rsidR="00C3530E" w:rsidRPr="008B0995" w:rsidRDefault="00C3530E" w:rsidP="00C3530E">
      <w:pPr>
        <w:autoSpaceDE w:val="0"/>
        <w:autoSpaceDN w:val="0"/>
        <w:adjustRightInd w:val="0"/>
        <w:jc w:val="both"/>
        <w:rPr>
          <w:rFonts w:ascii="Abadi" w:eastAsiaTheme="minorHAnsi" w:hAnsi="Abadi" w:cs="*Arial-BoldItalic-5157-Identity"/>
          <w:b/>
          <w:bCs/>
          <w:i/>
          <w:iCs/>
          <w:color w:val="0C0C0C"/>
          <w:sz w:val="21"/>
          <w:szCs w:val="21"/>
          <w:lang w:val="es-MX" w:eastAsia="en-US"/>
        </w:rPr>
      </w:pPr>
    </w:p>
    <w:p w14:paraId="28844F31" w14:textId="77777777" w:rsidR="00C3530E" w:rsidRDefault="00C3530E" w:rsidP="00C3530E">
      <w:pPr>
        <w:autoSpaceDE w:val="0"/>
        <w:autoSpaceDN w:val="0"/>
        <w:adjustRightInd w:val="0"/>
        <w:jc w:val="right"/>
        <w:rPr>
          <w:rFonts w:ascii="Abadi" w:eastAsiaTheme="minorHAnsi" w:hAnsi="Abadi" w:cs="*Arial-BoldItalic-5157-Identity"/>
          <w:b/>
          <w:bCs/>
          <w:i/>
          <w:iCs/>
          <w:color w:val="0C0C0C"/>
          <w:sz w:val="21"/>
          <w:szCs w:val="21"/>
          <w:lang w:val="es-MX" w:eastAsia="en-US"/>
        </w:rPr>
      </w:pPr>
    </w:p>
    <w:p w14:paraId="76DEC551" w14:textId="77777777" w:rsidR="00C3530E" w:rsidRPr="008B0995" w:rsidRDefault="00C3530E" w:rsidP="00C3530E">
      <w:pPr>
        <w:autoSpaceDE w:val="0"/>
        <w:autoSpaceDN w:val="0"/>
        <w:adjustRightInd w:val="0"/>
        <w:jc w:val="right"/>
        <w:rPr>
          <w:rFonts w:ascii="Abadi" w:eastAsiaTheme="minorHAnsi" w:hAnsi="Abadi" w:cs="*Arial-BoldItalic-5157-Identity"/>
          <w:b/>
          <w:bCs/>
          <w:i/>
          <w:iCs/>
          <w:color w:val="0C0C0C"/>
          <w:sz w:val="21"/>
          <w:szCs w:val="21"/>
          <w:lang w:val="es-MX" w:eastAsia="en-US"/>
        </w:rPr>
      </w:pPr>
      <w:r w:rsidRPr="008B0995">
        <w:rPr>
          <w:rFonts w:ascii="Abadi" w:eastAsiaTheme="minorHAnsi" w:hAnsi="Abadi" w:cs="*Arial-BoldItalic-5157-Identity"/>
          <w:b/>
          <w:bCs/>
          <w:i/>
          <w:iCs/>
          <w:color w:val="0C0C0C"/>
          <w:sz w:val="21"/>
          <w:szCs w:val="21"/>
          <w:lang w:val="es-MX" w:eastAsia="en-US"/>
        </w:rPr>
        <w:t>Sujetos de la Ley</w:t>
      </w:r>
    </w:p>
    <w:p w14:paraId="5B44AF4F" w14:textId="77777777" w:rsidR="00C3530E" w:rsidRPr="008B0995" w:rsidRDefault="00C3530E" w:rsidP="00C3530E">
      <w:pPr>
        <w:autoSpaceDE w:val="0"/>
        <w:autoSpaceDN w:val="0"/>
        <w:adjustRightInd w:val="0"/>
        <w:jc w:val="both"/>
        <w:rPr>
          <w:rFonts w:ascii="Abadi" w:eastAsiaTheme="minorHAnsi" w:hAnsi="Abadi" w:cs="*Arial-5155-Identity-H"/>
          <w:color w:val="0C0C0C"/>
          <w:sz w:val="21"/>
          <w:szCs w:val="21"/>
          <w:lang w:val="es-MX" w:eastAsia="en-US"/>
        </w:rPr>
      </w:pPr>
      <w:r w:rsidRPr="008B0995">
        <w:rPr>
          <w:rFonts w:ascii="Abadi" w:eastAsiaTheme="minorHAnsi" w:hAnsi="Abadi" w:cs="*Arial-Bold-5156-Identity-H"/>
          <w:b/>
          <w:bCs/>
          <w:color w:val="0C0C0C"/>
          <w:sz w:val="21"/>
          <w:szCs w:val="21"/>
          <w:lang w:val="es-MX" w:eastAsia="en-US"/>
        </w:rPr>
        <w:t xml:space="preserve">Artículo 2. </w:t>
      </w:r>
      <w:r w:rsidRPr="008B0995">
        <w:rPr>
          <w:rFonts w:ascii="Abadi" w:eastAsiaTheme="minorHAnsi" w:hAnsi="Abadi" w:cs="*Arial-5155-Identity-H"/>
          <w:color w:val="0C0C0C"/>
          <w:sz w:val="21"/>
          <w:szCs w:val="21"/>
          <w:lang w:val="es-MX" w:eastAsia="en-US"/>
        </w:rPr>
        <w:t>Son sujetos de esta Ley:</w:t>
      </w:r>
    </w:p>
    <w:p w14:paraId="75063F57" w14:textId="77777777" w:rsidR="00C3530E" w:rsidRDefault="00C3530E" w:rsidP="00C3530E">
      <w:pPr>
        <w:autoSpaceDE w:val="0"/>
        <w:autoSpaceDN w:val="0"/>
        <w:adjustRightInd w:val="0"/>
        <w:jc w:val="both"/>
        <w:rPr>
          <w:rFonts w:ascii="Abadi" w:eastAsiaTheme="minorHAnsi" w:hAnsi="Abadi" w:cs="*Arial-5155-Identity-H"/>
          <w:color w:val="0B0B0B"/>
          <w:sz w:val="21"/>
          <w:szCs w:val="21"/>
          <w:lang w:val="es-MX" w:eastAsia="en-US"/>
        </w:rPr>
      </w:pPr>
    </w:p>
    <w:p w14:paraId="0BB8DE0D" w14:textId="77777777" w:rsidR="00C3530E" w:rsidRPr="00687EC7" w:rsidRDefault="00C3530E" w:rsidP="00522523">
      <w:pPr>
        <w:pStyle w:val="Prrafodelista"/>
        <w:numPr>
          <w:ilvl w:val="0"/>
          <w:numId w:val="28"/>
        </w:numPr>
        <w:autoSpaceDE w:val="0"/>
        <w:autoSpaceDN w:val="0"/>
        <w:adjustRightInd w:val="0"/>
        <w:jc w:val="both"/>
        <w:rPr>
          <w:rFonts w:ascii="Abadi" w:eastAsiaTheme="minorHAnsi" w:hAnsi="Abadi" w:cs="*Arial-5155-Identity-H"/>
          <w:color w:val="0B0B0B"/>
          <w:sz w:val="21"/>
          <w:szCs w:val="21"/>
          <w:lang w:val="es-MX" w:eastAsia="en-US"/>
        </w:rPr>
      </w:pPr>
      <w:r w:rsidRPr="00687EC7">
        <w:rPr>
          <w:rFonts w:ascii="Abadi" w:eastAsiaTheme="minorHAnsi" w:hAnsi="Abadi" w:cs="*Arial-5155-Identity-H"/>
          <w:color w:val="0B0B0B"/>
          <w:sz w:val="21"/>
          <w:szCs w:val="21"/>
          <w:lang w:val="es-MX" w:eastAsia="en-US"/>
        </w:rPr>
        <w:t>l. El Poder Ejecutivo, a través de las dependencias, entidades y unidades de apoyo de la administración pública estatal;</w:t>
      </w:r>
    </w:p>
    <w:p w14:paraId="4E2B4C7F" w14:textId="77777777" w:rsidR="00C3530E" w:rsidRDefault="00C3530E" w:rsidP="00C3530E">
      <w:pPr>
        <w:autoSpaceDE w:val="0"/>
        <w:autoSpaceDN w:val="0"/>
        <w:adjustRightInd w:val="0"/>
        <w:jc w:val="both"/>
        <w:rPr>
          <w:rFonts w:ascii="Abadi" w:eastAsiaTheme="minorHAnsi" w:hAnsi="Abadi" w:cs="*Arial-5155-Identity-H"/>
          <w:color w:val="0C0C0C"/>
          <w:sz w:val="21"/>
          <w:szCs w:val="21"/>
          <w:lang w:val="es-MX" w:eastAsia="en-US"/>
        </w:rPr>
      </w:pPr>
    </w:p>
    <w:p w14:paraId="6E2291AE" w14:textId="77777777" w:rsidR="00C3530E" w:rsidRPr="00687EC7" w:rsidRDefault="00C3530E" w:rsidP="00522523">
      <w:pPr>
        <w:pStyle w:val="Prrafodelista"/>
        <w:numPr>
          <w:ilvl w:val="0"/>
          <w:numId w:val="28"/>
        </w:numPr>
        <w:autoSpaceDE w:val="0"/>
        <w:autoSpaceDN w:val="0"/>
        <w:adjustRightInd w:val="0"/>
        <w:jc w:val="both"/>
        <w:rPr>
          <w:rFonts w:ascii="Abadi" w:eastAsiaTheme="minorHAnsi" w:hAnsi="Abadi" w:cs="*Arial-5155-Identity-H"/>
          <w:color w:val="0C0C0C"/>
          <w:sz w:val="21"/>
          <w:szCs w:val="21"/>
          <w:lang w:val="es-MX" w:eastAsia="en-US"/>
        </w:rPr>
      </w:pPr>
      <w:r w:rsidRPr="00687EC7">
        <w:rPr>
          <w:rFonts w:ascii="Abadi" w:eastAsiaTheme="minorHAnsi" w:hAnsi="Abadi" w:cs="*Arial-5155-Identity-H"/>
          <w:color w:val="0C0C0C"/>
          <w:sz w:val="21"/>
          <w:szCs w:val="21"/>
          <w:lang w:val="es-MX" w:eastAsia="en-US"/>
        </w:rPr>
        <w:t xml:space="preserve">El Poder Judicial; </w:t>
      </w:r>
    </w:p>
    <w:p w14:paraId="3F3BAF7B" w14:textId="77777777" w:rsidR="00C3530E" w:rsidRDefault="00C3530E" w:rsidP="00C3530E">
      <w:pPr>
        <w:autoSpaceDE w:val="0"/>
        <w:autoSpaceDN w:val="0"/>
        <w:adjustRightInd w:val="0"/>
        <w:jc w:val="both"/>
        <w:rPr>
          <w:rFonts w:ascii="Abadi" w:eastAsiaTheme="minorHAnsi" w:hAnsi="Abadi" w:cs="*Arial-5155-Identity-H"/>
          <w:color w:val="0A0A0A"/>
          <w:sz w:val="21"/>
          <w:szCs w:val="21"/>
          <w:lang w:val="es-MX" w:eastAsia="en-US"/>
        </w:rPr>
      </w:pPr>
    </w:p>
    <w:p w14:paraId="6FC7D17B" w14:textId="77777777" w:rsidR="00C3530E" w:rsidRDefault="00C3530E" w:rsidP="00C3530E">
      <w:pPr>
        <w:autoSpaceDE w:val="0"/>
        <w:autoSpaceDN w:val="0"/>
        <w:adjustRightInd w:val="0"/>
        <w:jc w:val="both"/>
        <w:rPr>
          <w:rFonts w:ascii="Abadi" w:eastAsiaTheme="minorHAnsi" w:hAnsi="Abadi" w:cs="*Arial-5155-Identity-H"/>
          <w:color w:val="0A0A0A"/>
          <w:sz w:val="21"/>
          <w:szCs w:val="21"/>
          <w:lang w:val="es-MX" w:eastAsia="en-US"/>
        </w:rPr>
      </w:pPr>
    </w:p>
    <w:p w14:paraId="5FBC46AE" w14:textId="77777777" w:rsidR="00C3530E" w:rsidRDefault="00C3530E" w:rsidP="00522523">
      <w:pPr>
        <w:pStyle w:val="Prrafodelista"/>
        <w:numPr>
          <w:ilvl w:val="0"/>
          <w:numId w:val="28"/>
        </w:numPr>
        <w:autoSpaceDE w:val="0"/>
        <w:autoSpaceDN w:val="0"/>
        <w:adjustRightInd w:val="0"/>
        <w:jc w:val="both"/>
        <w:rPr>
          <w:rFonts w:ascii="Abadi" w:eastAsiaTheme="minorHAnsi" w:hAnsi="Abadi" w:cs="*Arial-5155-Identity-H"/>
          <w:color w:val="0A0A0A"/>
          <w:sz w:val="21"/>
          <w:szCs w:val="21"/>
          <w:lang w:val="es-MX" w:eastAsia="en-US"/>
        </w:rPr>
      </w:pPr>
      <w:r w:rsidRPr="00687EC7">
        <w:rPr>
          <w:rFonts w:ascii="Abadi" w:eastAsiaTheme="minorHAnsi" w:hAnsi="Abadi" w:cs="*Arial-5155-Identity-H"/>
          <w:color w:val="0A0A0A"/>
          <w:sz w:val="21"/>
          <w:szCs w:val="21"/>
          <w:lang w:val="es-MX" w:eastAsia="en-US"/>
        </w:rPr>
        <w:t>El Poder Legislativo; y</w:t>
      </w:r>
    </w:p>
    <w:p w14:paraId="54F069BC" w14:textId="77777777" w:rsidR="00C3530E" w:rsidRPr="00687EC7" w:rsidRDefault="00C3530E" w:rsidP="00C3530E">
      <w:pPr>
        <w:pStyle w:val="Prrafodelista"/>
        <w:autoSpaceDE w:val="0"/>
        <w:autoSpaceDN w:val="0"/>
        <w:adjustRightInd w:val="0"/>
        <w:ind w:left="720"/>
        <w:jc w:val="both"/>
        <w:rPr>
          <w:rFonts w:ascii="Abadi" w:eastAsiaTheme="minorHAnsi" w:hAnsi="Abadi" w:cs="*Arial-5155-Identity-H"/>
          <w:color w:val="0A0A0A"/>
          <w:sz w:val="21"/>
          <w:szCs w:val="21"/>
          <w:lang w:val="es-MX" w:eastAsia="en-US"/>
        </w:rPr>
      </w:pPr>
    </w:p>
    <w:p w14:paraId="26153A0C" w14:textId="77777777" w:rsidR="00C3530E" w:rsidRPr="00687EC7" w:rsidRDefault="00C3530E" w:rsidP="00522523">
      <w:pPr>
        <w:pStyle w:val="Prrafodelista"/>
        <w:numPr>
          <w:ilvl w:val="0"/>
          <w:numId w:val="28"/>
        </w:numPr>
        <w:autoSpaceDE w:val="0"/>
        <w:autoSpaceDN w:val="0"/>
        <w:adjustRightInd w:val="0"/>
        <w:jc w:val="both"/>
        <w:rPr>
          <w:rFonts w:ascii="Abadi" w:eastAsiaTheme="minorHAnsi" w:hAnsi="Abadi" w:cs="*Arial-5155-Identity-H"/>
          <w:color w:val="0A0A0A"/>
          <w:sz w:val="21"/>
          <w:szCs w:val="21"/>
          <w:lang w:val="es-MX" w:eastAsia="en-US"/>
        </w:rPr>
      </w:pPr>
      <w:r w:rsidRPr="00687EC7">
        <w:rPr>
          <w:rFonts w:ascii="Abadi" w:eastAsiaTheme="minorHAnsi" w:hAnsi="Abadi" w:cs="*Arial-5155-Identity-H"/>
          <w:color w:val="0A0A0A"/>
          <w:sz w:val="21"/>
          <w:szCs w:val="21"/>
          <w:lang w:val="es-MX" w:eastAsia="en-US"/>
        </w:rPr>
        <w:t>Los organismos autónomos.</w:t>
      </w:r>
    </w:p>
    <w:p w14:paraId="1760B5A7" w14:textId="77777777" w:rsidR="00C3530E" w:rsidRPr="008B0995" w:rsidRDefault="00C3530E" w:rsidP="00C3530E">
      <w:pPr>
        <w:jc w:val="both"/>
        <w:rPr>
          <w:rFonts w:ascii="Abadi" w:eastAsiaTheme="minorHAnsi" w:hAnsi="Abadi" w:cs="*Calibri-5153-Identity-H"/>
          <w:color w:val="131313"/>
          <w:sz w:val="21"/>
          <w:szCs w:val="21"/>
          <w:lang w:val="es-MX" w:eastAsia="en-US"/>
        </w:rPr>
      </w:pPr>
    </w:p>
    <w:p w14:paraId="74259298" w14:textId="77777777" w:rsidR="00C3530E" w:rsidRPr="008B0995" w:rsidRDefault="00C3530E" w:rsidP="00C3530E">
      <w:pPr>
        <w:autoSpaceDE w:val="0"/>
        <w:autoSpaceDN w:val="0"/>
        <w:adjustRightInd w:val="0"/>
        <w:jc w:val="right"/>
        <w:rPr>
          <w:rFonts w:ascii="Abadi" w:eastAsiaTheme="minorHAnsi" w:hAnsi="Abadi" w:cs="*Arial-BoldItalic-6338-Identity"/>
          <w:b/>
          <w:bCs/>
          <w:i/>
          <w:iCs/>
          <w:color w:val="0D0D0D"/>
          <w:sz w:val="21"/>
          <w:szCs w:val="21"/>
          <w:lang w:val="es-MX" w:eastAsia="en-US"/>
        </w:rPr>
      </w:pPr>
      <w:r w:rsidRPr="008B0995">
        <w:rPr>
          <w:rFonts w:ascii="Abadi" w:eastAsiaTheme="minorHAnsi" w:hAnsi="Abadi" w:cs="*Arial-BoldItalic-6338-Identity"/>
          <w:b/>
          <w:bCs/>
          <w:i/>
          <w:iCs/>
          <w:color w:val="0D0D0D"/>
          <w:sz w:val="21"/>
          <w:szCs w:val="21"/>
          <w:lang w:val="es-MX" w:eastAsia="en-US"/>
        </w:rPr>
        <w:t>Glosario</w:t>
      </w:r>
    </w:p>
    <w:p w14:paraId="6075C3A2" w14:textId="77777777" w:rsidR="00C3530E" w:rsidRPr="008B0995" w:rsidRDefault="00C3530E" w:rsidP="00C3530E">
      <w:pPr>
        <w:autoSpaceDE w:val="0"/>
        <w:autoSpaceDN w:val="0"/>
        <w:adjustRightInd w:val="0"/>
        <w:jc w:val="both"/>
        <w:rPr>
          <w:rFonts w:ascii="Abadi" w:eastAsiaTheme="minorHAnsi" w:hAnsi="Abadi" w:cs="*Arial-6336-Identity-H"/>
          <w:color w:val="0D0D0D"/>
          <w:sz w:val="21"/>
          <w:szCs w:val="21"/>
          <w:lang w:val="es-MX" w:eastAsia="en-US"/>
        </w:rPr>
      </w:pPr>
      <w:r w:rsidRPr="008B0995">
        <w:rPr>
          <w:rFonts w:ascii="Abadi" w:eastAsiaTheme="minorHAnsi" w:hAnsi="Abadi" w:cs="*Arial-Bold-6337-Identity-H"/>
          <w:b/>
          <w:bCs/>
          <w:color w:val="0D0D0D"/>
          <w:sz w:val="21"/>
          <w:szCs w:val="21"/>
          <w:lang w:val="es-MX" w:eastAsia="en-US"/>
        </w:rPr>
        <w:t xml:space="preserve">Artículo 3. </w:t>
      </w:r>
      <w:r w:rsidRPr="008B0995">
        <w:rPr>
          <w:rFonts w:ascii="Abadi" w:eastAsiaTheme="minorHAnsi" w:hAnsi="Abadi" w:cs="*Arial-6336-Identity-H"/>
          <w:color w:val="0D0D0D"/>
          <w:sz w:val="21"/>
          <w:szCs w:val="21"/>
          <w:lang w:val="es-MX" w:eastAsia="en-US"/>
        </w:rPr>
        <w:t>Para los efectos de la presente Ley, se entenderá por:</w:t>
      </w:r>
    </w:p>
    <w:p w14:paraId="20DF05C8" w14:textId="77777777" w:rsidR="00C3530E" w:rsidRDefault="00C3530E" w:rsidP="00C3530E">
      <w:pPr>
        <w:autoSpaceDE w:val="0"/>
        <w:autoSpaceDN w:val="0"/>
        <w:adjustRightInd w:val="0"/>
        <w:jc w:val="both"/>
        <w:rPr>
          <w:rFonts w:ascii="Abadi" w:eastAsiaTheme="minorHAnsi" w:hAnsi="Abadi" w:cs="*Arial-Bold-6337-Identity-H"/>
          <w:b/>
          <w:bCs/>
          <w:color w:val="0A0A0A"/>
          <w:sz w:val="21"/>
          <w:szCs w:val="21"/>
          <w:lang w:val="es-MX" w:eastAsia="en-US"/>
        </w:rPr>
      </w:pPr>
    </w:p>
    <w:p w14:paraId="26ED7AA9"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336-Identity-H"/>
          <w:color w:val="0A0A0A"/>
          <w:sz w:val="21"/>
          <w:szCs w:val="21"/>
          <w:lang w:val="es-MX" w:eastAsia="en-US"/>
        </w:rPr>
      </w:pPr>
      <w:r w:rsidRPr="00D97ED1">
        <w:rPr>
          <w:rFonts w:ascii="Abadi" w:eastAsiaTheme="minorHAnsi" w:hAnsi="Abadi" w:cs="*Arial-Bold-6337-Identity-H"/>
          <w:b/>
          <w:bCs/>
          <w:color w:val="0A0A0A"/>
          <w:sz w:val="21"/>
          <w:szCs w:val="21"/>
          <w:lang w:val="es-MX" w:eastAsia="en-US"/>
        </w:rPr>
        <w:t xml:space="preserve">Asignación: </w:t>
      </w:r>
      <w:r w:rsidRPr="00D97ED1">
        <w:rPr>
          <w:rFonts w:ascii="Abadi" w:eastAsiaTheme="minorHAnsi" w:hAnsi="Abadi" w:cs="*Arial-6336-Identity-H"/>
          <w:color w:val="0A0A0A"/>
          <w:sz w:val="21"/>
          <w:szCs w:val="21"/>
          <w:lang w:val="es-MX" w:eastAsia="en-US"/>
        </w:rPr>
        <w:t>Acto administrativo discrecional, por medio del cual el Ejecutivo del Estado otorga a las dependencias y entidades de la administración pública municipal el derecho de usar, explotar o aprovechar un bien inmueble del dominio público del Estado;</w:t>
      </w:r>
    </w:p>
    <w:p w14:paraId="7F87774A" w14:textId="77777777" w:rsidR="00C3530E" w:rsidRPr="008B0995" w:rsidRDefault="00C3530E" w:rsidP="00C3530E">
      <w:pPr>
        <w:autoSpaceDE w:val="0"/>
        <w:autoSpaceDN w:val="0"/>
        <w:adjustRightInd w:val="0"/>
        <w:jc w:val="both"/>
        <w:rPr>
          <w:rFonts w:ascii="Abadi" w:eastAsiaTheme="minorHAnsi" w:hAnsi="Abadi" w:cs="*Arial-6336-Identity-H"/>
          <w:color w:val="0A0A0A"/>
          <w:sz w:val="21"/>
          <w:szCs w:val="21"/>
          <w:lang w:val="es-MX" w:eastAsia="en-US"/>
        </w:rPr>
      </w:pPr>
    </w:p>
    <w:p w14:paraId="0AF8402E"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336-Identity-H"/>
          <w:color w:val="0C0C0C"/>
          <w:sz w:val="21"/>
          <w:szCs w:val="21"/>
          <w:lang w:val="es-MX" w:eastAsia="en-US"/>
        </w:rPr>
      </w:pPr>
      <w:r w:rsidRPr="00D97ED1">
        <w:rPr>
          <w:rFonts w:ascii="Abadi" w:eastAsiaTheme="minorHAnsi" w:hAnsi="Abadi" w:cs="*Arial-Bold-6337-Identity-H"/>
          <w:b/>
          <w:bCs/>
          <w:color w:val="0C0C0C"/>
          <w:sz w:val="21"/>
          <w:szCs w:val="21"/>
          <w:lang w:val="es-MX" w:eastAsia="en-US"/>
        </w:rPr>
        <w:t xml:space="preserve">Congreso: </w:t>
      </w:r>
      <w:r w:rsidRPr="00D97ED1">
        <w:rPr>
          <w:rFonts w:ascii="Abadi" w:eastAsiaTheme="minorHAnsi" w:hAnsi="Abadi" w:cs="*Arial-6336-Identity-H"/>
          <w:color w:val="0C0C0C"/>
          <w:sz w:val="21"/>
          <w:szCs w:val="21"/>
          <w:lang w:val="es-MX" w:eastAsia="en-US"/>
        </w:rPr>
        <w:t>Congreso del Estado de Guanajuato;</w:t>
      </w:r>
    </w:p>
    <w:p w14:paraId="70C2E692" w14:textId="77777777" w:rsidR="00C3530E" w:rsidRPr="008B0995" w:rsidRDefault="00C3530E" w:rsidP="00C3530E">
      <w:pPr>
        <w:autoSpaceDE w:val="0"/>
        <w:autoSpaceDN w:val="0"/>
        <w:adjustRightInd w:val="0"/>
        <w:jc w:val="both"/>
        <w:rPr>
          <w:rFonts w:ascii="Abadi" w:eastAsiaTheme="minorHAnsi" w:hAnsi="Abadi" w:cs="*Arial-6336-Identity-H"/>
          <w:color w:val="0C0C0C"/>
          <w:sz w:val="21"/>
          <w:szCs w:val="21"/>
          <w:lang w:val="es-MX" w:eastAsia="en-US"/>
        </w:rPr>
      </w:pPr>
    </w:p>
    <w:p w14:paraId="00146248"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336-Identity-H"/>
          <w:color w:val="0C0C0C"/>
          <w:sz w:val="21"/>
          <w:szCs w:val="21"/>
          <w:lang w:val="es-MX" w:eastAsia="en-US"/>
        </w:rPr>
      </w:pPr>
      <w:r w:rsidRPr="00D97ED1">
        <w:rPr>
          <w:rFonts w:ascii="Abadi" w:eastAsiaTheme="minorHAnsi" w:hAnsi="Abadi" w:cs="*Arial-Bold-6337-Identity-H"/>
          <w:b/>
          <w:bCs/>
          <w:color w:val="0C0C0C"/>
          <w:sz w:val="21"/>
          <w:szCs w:val="21"/>
          <w:lang w:val="es-MX" w:eastAsia="en-US"/>
        </w:rPr>
        <w:t xml:space="preserve">Dependencias: </w:t>
      </w:r>
      <w:r w:rsidRPr="00D97ED1">
        <w:rPr>
          <w:rFonts w:ascii="Abadi" w:eastAsiaTheme="minorHAnsi" w:hAnsi="Abadi" w:cs="*Arial-6336-Identity-H"/>
          <w:color w:val="0C0C0C"/>
          <w:sz w:val="21"/>
          <w:szCs w:val="21"/>
          <w:lang w:val="es-MX" w:eastAsia="en-US"/>
        </w:rPr>
        <w:t>Las secretarías que señala la Ley Orgánica del Poder Ejecutivo para el Estado de Guanajuato;</w:t>
      </w:r>
    </w:p>
    <w:p w14:paraId="290B25B8" w14:textId="77777777" w:rsidR="00C3530E" w:rsidRPr="008B0995" w:rsidRDefault="00C3530E" w:rsidP="00C3530E">
      <w:pPr>
        <w:autoSpaceDE w:val="0"/>
        <w:autoSpaceDN w:val="0"/>
        <w:adjustRightInd w:val="0"/>
        <w:jc w:val="both"/>
        <w:rPr>
          <w:rFonts w:ascii="Abadi" w:eastAsiaTheme="minorHAnsi" w:hAnsi="Abadi" w:cs="*Arial-6336-Identity-H"/>
          <w:color w:val="0C0C0C"/>
          <w:sz w:val="21"/>
          <w:szCs w:val="21"/>
          <w:lang w:val="es-MX" w:eastAsia="en-US"/>
        </w:rPr>
      </w:pPr>
    </w:p>
    <w:p w14:paraId="2BB2DB37"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336-Identity-H"/>
          <w:color w:val="0B0B0B"/>
          <w:sz w:val="21"/>
          <w:szCs w:val="21"/>
          <w:lang w:val="es-MX" w:eastAsia="en-US"/>
        </w:rPr>
      </w:pPr>
      <w:r w:rsidRPr="00D97ED1">
        <w:rPr>
          <w:rFonts w:ascii="Abadi" w:eastAsiaTheme="minorHAnsi" w:hAnsi="Abadi" w:cs="*Arial-Bold-6337-Identity-H"/>
          <w:b/>
          <w:bCs/>
          <w:color w:val="0B0B0B"/>
          <w:sz w:val="21"/>
          <w:szCs w:val="21"/>
          <w:lang w:val="es-MX" w:eastAsia="en-US"/>
        </w:rPr>
        <w:t xml:space="preserve">Desafectación: </w:t>
      </w:r>
      <w:r w:rsidRPr="00D97ED1">
        <w:rPr>
          <w:rFonts w:ascii="Abadi" w:eastAsiaTheme="minorHAnsi" w:hAnsi="Abadi" w:cs="*Arial-6336-Identity-H"/>
          <w:color w:val="0B0B0B"/>
          <w:sz w:val="21"/>
          <w:szCs w:val="21"/>
          <w:lang w:val="es-MX" w:eastAsia="en-US"/>
        </w:rPr>
        <w:t>Desincorporar del dominio público, en los casos que la Ley lo permita, un bien inmueble del Estado;</w:t>
      </w:r>
    </w:p>
    <w:p w14:paraId="07908628" w14:textId="77777777" w:rsidR="00C3530E" w:rsidRPr="008B0995" w:rsidRDefault="00C3530E" w:rsidP="00C3530E">
      <w:pPr>
        <w:autoSpaceDE w:val="0"/>
        <w:autoSpaceDN w:val="0"/>
        <w:adjustRightInd w:val="0"/>
        <w:jc w:val="both"/>
        <w:rPr>
          <w:rFonts w:ascii="Abadi" w:eastAsiaTheme="minorHAnsi" w:hAnsi="Abadi" w:cs="*Arial-6336-Identity-H"/>
          <w:color w:val="0B0B0B"/>
          <w:sz w:val="21"/>
          <w:szCs w:val="21"/>
          <w:lang w:val="es-MX" w:eastAsia="en-US"/>
        </w:rPr>
      </w:pPr>
    </w:p>
    <w:p w14:paraId="4E775059"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336-Identity-H"/>
          <w:color w:val="0A0A0A"/>
          <w:sz w:val="21"/>
          <w:szCs w:val="21"/>
          <w:lang w:val="es-MX" w:eastAsia="en-US"/>
        </w:rPr>
      </w:pPr>
      <w:r w:rsidRPr="00D97ED1">
        <w:rPr>
          <w:rFonts w:ascii="Abadi" w:eastAsiaTheme="minorHAnsi" w:hAnsi="Abadi" w:cs="*Arial-Bold-6337-Identity-H"/>
          <w:b/>
          <w:bCs/>
          <w:color w:val="0A0A0A"/>
          <w:sz w:val="21"/>
          <w:szCs w:val="21"/>
          <w:lang w:val="es-MX" w:eastAsia="en-US"/>
        </w:rPr>
        <w:t xml:space="preserve">Destino: </w:t>
      </w:r>
      <w:r w:rsidRPr="00D97ED1">
        <w:rPr>
          <w:rFonts w:ascii="Abadi" w:eastAsiaTheme="minorHAnsi" w:hAnsi="Abadi" w:cs="*Arial-6336-Identity-H"/>
          <w:color w:val="0A0A0A"/>
          <w:sz w:val="21"/>
          <w:szCs w:val="21"/>
          <w:lang w:val="es-MX" w:eastAsia="en-US"/>
        </w:rPr>
        <w:t>Acto administrativo por medio del cual el Ejecutivo del Estado acuerda que un bien inmueble del dominio público o</w:t>
      </w:r>
    </w:p>
    <w:p w14:paraId="5252396D"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336-Identity-H"/>
          <w:color w:val="0A0A0A"/>
          <w:sz w:val="21"/>
          <w:szCs w:val="21"/>
          <w:lang w:val="es-MX" w:eastAsia="en-US"/>
        </w:rPr>
      </w:pPr>
      <w:r w:rsidRPr="00D97ED1">
        <w:rPr>
          <w:rFonts w:ascii="Abadi" w:eastAsiaTheme="minorHAnsi" w:hAnsi="Abadi" w:cs="*Arial-6336-Identity-H"/>
          <w:color w:val="0A0A0A"/>
          <w:sz w:val="21"/>
          <w:szCs w:val="21"/>
          <w:lang w:val="es-MX" w:eastAsia="en-US"/>
        </w:rPr>
        <w:t>privado del Estado sea utilizado por los otros poderes del Estado, así como por las dependencias, entidades y unidades de apoyo de la administración pública estatal y los organismos autónomos por Ley;</w:t>
      </w:r>
    </w:p>
    <w:p w14:paraId="3771F54C" w14:textId="77777777" w:rsidR="00C3530E" w:rsidRPr="008B0995" w:rsidRDefault="00C3530E" w:rsidP="00C3530E">
      <w:pPr>
        <w:autoSpaceDE w:val="0"/>
        <w:autoSpaceDN w:val="0"/>
        <w:adjustRightInd w:val="0"/>
        <w:jc w:val="both"/>
        <w:rPr>
          <w:rFonts w:ascii="Abadi" w:eastAsiaTheme="minorHAnsi" w:hAnsi="Abadi" w:cs="*Arial-6336-Identity-H"/>
          <w:color w:val="0A0A0A"/>
          <w:sz w:val="21"/>
          <w:szCs w:val="21"/>
          <w:lang w:val="es-MX" w:eastAsia="en-US"/>
        </w:rPr>
      </w:pPr>
    </w:p>
    <w:p w14:paraId="29DC3143"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336-Identity-H"/>
          <w:color w:val="0C0C0C"/>
          <w:sz w:val="21"/>
          <w:szCs w:val="21"/>
          <w:lang w:val="es-MX" w:eastAsia="en-US"/>
        </w:rPr>
      </w:pPr>
      <w:r w:rsidRPr="00D97ED1">
        <w:rPr>
          <w:rFonts w:ascii="Abadi" w:eastAsiaTheme="minorHAnsi" w:hAnsi="Abadi" w:cs="*Arial-Bold-6337-Identity-H"/>
          <w:b/>
          <w:bCs/>
          <w:color w:val="0C0C0C"/>
          <w:sz w:val="21"/>
          <w:szCs w:val="21"/>
          <w:lang w:val="es-MX" w:eastAsia="en-US"/>
        </w:rPr>
        <w:t xml:space="preserve">Enajenación o acto de dominio: </w:t>
      </w:r>
      <w:r w:rsidRPr="00D97ED1">
        <w:rPr>
          <w:rFonts w:ascii="Abadi" w:eastAsiaTheme="minorHAnsi" w:hAnsi="Abadi" w:cs="*Arial-6336-Identity-H"/>
          <w:color w:val="0C0C0C"/>
          <w:sz w:val="21"/>
          <w:szCs w:val="21"/>
          <w:lang w:val="es-MX" w:eastAsia="en-US"/>
        </w:rPr>
        <w:t>Todo acto traslativo de la propiedad de un inmueble del dominio privado del Estado;</w:t>
      </w:r>
    </w:p>
    <w:p w14:paraId="7F5AAA35" w14:textId="77777777" w:rsidR="00C3530E" w:rsidRPr="008B0995" w:rsidRDefault="00C3530E" w:rsidP="00C3530E">
      <w:pPr>
        <w:autoSpaceDE w:val="0"/>
        <w:autoSpaceDN w:val="0"/>
        <w:adjustRightInd w:val="0"/>
        <w:jc w:val="both"/>
        <w:rPr>
          <w:rFonts w:ascii="Abadi" w:eastAsiaTheme="minorHAnsi" w:hAnsi="Abadi" w:cs="*Arial-Bold-6337-Identity-H"/>
          <w:b/>
          <w:bCs/>
          <w:color w:val="0B0B0B"/>
          <w:sz w:val="21"/>
          <w:szCs w:val="21"/>
          <w:lang w:val="es-MX" w:eastAsia="en-US"/>
        </w:rPr>
      </w:pPr>
    </w:p>
    <w:p w14:paraId="5440AF69"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132-Identity-H"/>
          <w:color w:val="0C0C0C"/>
          <w:sz w:val="21"/>
          <w:szCs w:val="21"/>
          <w:lang w:val="es-MX" w:eastAsia="en-US"/>
        </w:rPr>
      </w:pPr>
      <w:r w:rsidRPr="00D97ED1">
        <w:rPr>
          <w:rFonts w:ascii="Abadi" w:eastAsiaTheme="minorHAnsi" w:hAnsi="Abadi" w:cs="*Arial-Bold-6337-Identity-H"/>
          <w:b/>
          <w:bCs/>
          <w:color w:val="0B0B0B"/>
          <w:sz w:val="21"/>
          <w:szCs w:val="21"/>
          <w:lang w:val="es-MX" w:eastAsia="en-US"/>
        </w:rPr>
        <w:t xml:space="preserve">Entidades: </w:t>
      </w:r>
      <w:r w:rsidRPr="00D97ED1">
        <w:rPr>
          <w:rFonts w:ascii="Abadi" w:eastAsiaTheme="minorHAnsi" w:hAnsi="Abadi" w:cs="*Arial-6336-Identity-H"/>
          <w:color w:val="0B0B0B"/>
          <w:sz w:val="21"/>
          <w:szCs w:val="21"/>
          <w:lang w:val="es-MX" w:eastAsia="en-US"/>
        </w:rPr>
        <w:t xml:space="preserve">Los organismos descentralizados, empresas de participación estatal, fideicomisos, comisiones, patronatos y </w:t>
      </w:r>
      <w:r w:rsidRPr="00D97ED1">
        <w:rPr>
          <w:rFonts w:ascii="Abadi" w:eastAsiaTheme="minorHAnsi" w:hAnsi="Abadi" w:cs="*Arial-6132-Identity-H"/>
          <w:color w:val="0C0C0C"/>
          <w:sz w:val="21"/>
          <w:szCs w:val="21"/>
          <w:lang w:val="es-MX" w:eastAsia="en-US"/>
        </w:rPr>
        <w:t>comités, que de conformidad con la Ley Orgánica del Poder Ejecutivo para el Estado de Guanajuato sean considerados entidades paraestatales;</w:t>
      </w:r>
    </w:p>
    <w:p w14:paraId="5096283C" w14:textId="77777777" w:rsidR="00C3530E" w:rsidRPr="008B0995" w:rsidRDefault="00C3530E" w:rsidP="00C3530E">
      <w:pPr>
        <w:autoSpaceDE w:val="0"/>
        <w:autoSpaceDN w:val="0"/>
        <w:adjustRightInd w:val="0"/>
        <w:jc w:val="both"/>
        <w:rPr>
          <w:rFonts w:ascii="Abadi" w:eastAsiaTheme="minorHAnsi" w:hAnsi="Abadi" w:cs="*Arial-6132-Identity-H"/>
          <w:color w:val="0C0C0C"/>
          <w:sz w:val="21"/>
          <w:szCs w:val="21"/>
          <w:lang w:val="es-MX" w:eastAsia="en-US"/>
        </w:rPr>
      </w:pPr>
    </w:p>
    <w:p w14:paraId="2B925E83"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132-Identity-H"/>
          <w:color w:val="0B0B0B"/>
          <w:sz w:val="21"/>
          <w:szCs w:val="21"/>
          <w:lang w:val="es-MX" w:eastAsia="en-US"/>
        </w:rPr>
      </w:pPr>
      <w:r w:rsidRPr="00D97ED1">
        <w:rPr>
          <w:rFonts w:ascii="Abadi" w:eastAsiaTheme="minorHAnsi" w:hAnsi="Abadi" w:cs="*Arial-Bold-6133-Identity-H"/>
          <w:b/>
          <w:bCs/>
          <w:color w:val="0B0B0B"/>
          <w:sz w:val="21"/>
          <w:szCs w:val="21"/>
          <w:lang w:val="es-MX" w:eastAsia="en-US"/>
        </w:rPr>
        <w:t xml:space="preserve">Padrón: </w:t>
      </w:r>
      <w:r w:rsidRPr="00D97ED1">
        <w:rPr>
          <w:rFonts w:ascii="Abadi" w:eastAsiaTheme="minorHAnsi" w:hAnsi="Abadi" w:cs="*Arial-6132-Identity-H"/>
          <w:color w:val="0B0B0B"/>
          <w:sz w:val="21"/>
          <w:szCs w:val="21"/>
          <w:lang w:val="es-MX" w:eastAsia="en-US"/>
        </w:rPr>
        <w:t xml:space="preserve">Padrón de la Propiedad Inmobiliaria Estatal; </w:t>
      </w:r>
    </w:p>
    <w:p w14:paraId="2940A3D4" w14:textId="77777777" w:rsidR="00C3530E" w:rsidRPr="008B0995" w:rsidRDefault="00C3530E" w:rsidP="00C3530E">
      <w:pPr>
        <w:autoSpaceDE w:val="0"/>
        <w:autoSpaceDN w:val="0"/>
        <w:adjustRightInd w:val="0"/>
        <w:jc w:val="both"/>
        <w:rPr>
          <w:rFonts w:ascii="Abadi" w:eastAsiaTheme="minorHAnsi" w:hAnsi="Abadi" w:cs="*Arial-6132-Identity-H"/>
          <w:color w:val="090909"/>
          <w:sz w:val="21"/>
          <w:szCs w:val="21"/>
          <w:lang w:val="es-MX" w:eastAsia="en-US"/>
        </w:rPr>
      </w:pPr>
    </w:p>
    <w:p w14:paraId="2FD9C67F"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132-Identity-H"/>
          <w:color w:val="090909"/>
          <w:sz w:val="21"/>
          <w:szCs w:val="21"/>
          <w:lang w:val="es-MX" w:eastAsia="en-US"/>
        </w:rPr>
      </w:pPr>
      <w:r w:rsidRPr="00D97ED1">
        <w:rPr>
          <w:rFonts w:ascii="Abadi" w:eastAsiaTheme="minorHAnsi" w:hAnsi="Abadi" w:cs="*Arial-Bold-6133-Identity-H"/>
          <w:b/>
          <w:bCs/>
          <w:color w:val="090909"/>
          <w:sz w:val="21"/>
          <w:szCs w:val="21"/>
          <w:lang w:val="es-MX" w:eastAsia="en-US"/>
        </w:rPr>
        <w:t xml:space="preserve">Patrimonio inmobiliario: </w:t>
      </w:r>
      <w:r w:rsidRPr="00D97ED1">
        <w:rPr>
          <w:rFonts w:ascii="Abadi" w:eastAsiaTheme="minorHAnsi" w:hAnsi="Abadi" w:cs="*Arial-6132-Identity-H"/>
          <w:color w:val="090909"/>
          <w:sz w:val="21"/>
          <w:szCs w:val="21"/>
          <w:lang w:val="es-MX" w:eastAsia="en-US"/>
        </w:rPr>
        <w:t>El conjunto de bienes inmuebles del dominio del Estado, incluyendo los que se encuentran a disposición de los sujetos de la presente Ley;</w:t>
      </w:r>
    </w:p>
    <w:p w14:paraId="50A0BEBE" w14:textId="77777777" w:rsidR="00C3530E" w:rsidRPr="008B0995" w:rsidRDefault="00C3530E" w:rsidP="00C3530E">
      <w:pPr>
        <w:autoSpaceDE w:val="0"/>
        <w:autoSpaceDN w:val="0"/>
        <w:adjustRightInd w:val="0"/>
        <w:jc w:val="both"/>
        <w:rPr>
          <w:rFonts w:ascii="Abadi" w:eastAsiaTheme="minorHAnsi" w:hAnsi="Abadi" w:cs="*Arial-6132-Identity-H"/>
          <w:color w:val="0A0A0A"/>
          <w:sz w:val="21"/>
          <w:szCs w:val="21"/>
          <w:lang w:val="es-MX" w:eastAsia="en-US"/>
        </w:rPr>
      </w:pPr>
    </w:p>
    <w:p w14:paraId="41C2593D"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132-Identity-H"/>
          <w:color w:val="0A0A0A"/>
          <w:sz w:val="21"/>
          <w:szCs w:val="21"/>
          <w:lang w:val="es-MX" w:eastAsia="en-US"/>
        </w:rPr>
      </w:pPr>
      <w:r w:rsidRPr="00D97ED1">
        <w:rPr>
          <w:rFonts w:ascii="Abadi" w:eastAsiaTheme="minorHAnsi" w:hAnsi="Abadi" w:cs="*Arial-Bold-6133-Identity-H"/>
          <w:b/>
          <w:bCs/>
          <w:color w:val="0A0A0A"/>
          <w:sz w:val="21"/>
          <w:szCs w:val="21"/>
          <w:lang w:val="es-MX" w:eastAsia="en-US"/>
        </w:rPr>
        <w:t xml:space="preserve">Organismos autónomos: </w:t>
      </w:r>
      <w:r w:rsidRPr="00D97ED1">
        <w:rPr>
          <w:rFonts w:ascii="Abadi" w:eastAsiaTheme="minorHAnsi" w:hAnsi="Abadi" w:cs="*Arial-6132-Identity-H"/>
          <w:color w:val="0A0A0A"/>
          <w:sz w:val="21"/>
          <w:szCs w:val="21"/>
          <w:lang w:val="es-MX" w:eastAsia="en-US"/>
        </w:rPr>
        <w:t>Aquéllos que por disposición constitucional o legal tienen ese carácter;</w:t>
      </w:r>
    </w:p>
    <w:p w14:paraId="57E6474F" w14:textId="77777777" w:rsidR="00C3530E" w:rsidRPr="008B0995" w:rsidRDefault="00C3530E" w:rsidP="00C3530E">
      <w:pPr>
        <w:autoSpaceDE w:val="0"/>
        <w:autoSpaceDN w:val="0"/>
        <w:adjustRightInd w:val="0"/>
        <w:jc w:val="both"/>
        <w:rPr>
          <w:rFonts w:ascii="Abadi" w:eastAsiaTheme="minorHAnsi" w:hAnsi="Abadi" w:cs="*Microsoft Sans Serif-Bold-6136"/>
          <w:b/>
          <w:bCs/>
          <w:color w:val="0A0A0A"/>
          <w:sz w:val="21"/>
          <w:szCs w:val="21"/>
          <w:lang w:val="es-MX" w:eastAsia="en-US"/>
        </w:rPr>
      </w:pPr>
    </w:p>
    <w:p w14:paraId="384A8CD9"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132-Identity-H"/>
          <w:color w:val="0A0A0A"/>
          <w:sz w:val="21"/>
          <w:szCs w:val="21"/>
          <w:lang w:val="es-MX" w:eastAsia="en-US"/>
        </w:rPr>
      </w:pPr>
      <w:r w:rsidRPr="00D97ED1">
        <w:rPr>
          <w:rFonts w:ascii="Abadi" w:eastAsiaTheme="minorHAnsi" w:hAnsi="Abadi" w:cs="*Arial-Bold-6133-Identity-H"/>
          <w:b/>
          <w:bCs/>
          <w:color w:val="0A0A0A"/>
          <w:sz w:val="21"/>
          <w:szCs w:val="21"/>
          <w:lang w:val="es-MX" w:eastAsia="en-US"/>
        </w:rPr>
        <w:t xml:space="preserve">Rescate: </w:t>
      </w:r>
      <w:r w:rsidRPr="00D97ED1">
        <w:rPr>
          <w:rFonts w:ascii="Abadi" w:eastAsiaTheme="minorHAnsi" w:hAnsi="Abadi" w:cs="*Arial-6132-Identity-H"/>
          <w:color w:val="0A0A0A"/>
          <w:sz w:val="21"/>
          <w:szCs w:val="21"/>
          <w:lang w:val="es-MX" w:eastAsia="en-US"/>
        </w:rPr>
        <w:t>Acto administrativo mediante el cual el Estado, por causa de utilidad pública, recupera el pleno dominio de los bienes inmuebles del dominio público otorgados en asignación;</w:t>
      </w:r>
    </w:p>
    <w:p w14:paraId="1F0A30EF" w14:textId="77777777" w:rsidR="00C3530E" w:rsidRPr="008B0995" w:rsidRDefault="00C3530E" w:rsidP="00C3530E">
      <w:pPr>
        <w:autoSpaceDE w:val="0"/>
        <w:autoSpaceDN w:val="0"/>
        <w:adjustRightInd w:val="0"/>
        <w:jc w:val="both"/>
        <w:rPr>
          <w:rFonts w:ascii="Abadi" w:eastAsiaTheme="minorHAnsi" w:hAnsi="Abadi" w:cs="*Microsoft Sans Serif-Bold-6136"/>
          <w:b/>
          <w:bCs/>
          <w:color w:val="0B0B0B"/>
          <w:sz w:val="21"/>
          <w:szCs w:val="21"/>
          <w:lang w:val="es-MX" w:eastAsia="en-US"/>
        </w:rPr>
      </w:pPr>
    </w:p>
    <w:p w14:paraId="6503FAF7"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132-Identity-H"/>
          <w:color w:val="0C0C0C"/>
          <w:sz w:val="21"/>
          <w:szCs w:val="21"/>
          <w:lang w:val="es-MX" w:eastAsia="en-US"/>
        </w:rPr>
      </w:pPr>
      <w:r w:rsidRPr="00D97ED1">
        <w:rPr>
          <w:rFonts w:ascii="Abadi" w:eastAsiaTheme="minorHAnsi" w:hAnsi="Abadi" w:cs="*Arial-Bold-6133-Identity-H"/>
          <w:b/>
          <w:bCs/>
          <w:color w:val="0B0B0B"/>
          <w:sz w:val="21"/>
          <w:szCs w:val="21"/>
          <w:lang w:val="es-MX" w:eastAsia="en-US"/>
        </w:rPr>
        <w:t xml:space="preserve">Secretaría: </w:t>
      </w:r>
      <w:r w:rsidRPr="00D97ED1">
        <w:rPr>
          <w:rFonts w:ascii="Abadi" w:eastAsiaTheme="minorHAnsi" w:hAnsi="Abadi" w:cs="*Arial-6132-Identity-H"/>
          <w:color w:val="0B0B0B"/>
          <w:sz w:val="21"/>
          <w:szCs w:val="21"/>
          <w:lang w:val="es-MX" w:eastAsia="en-US"/>
        </w:rPr>
        <w:t xml:space="preserve">La Secretaría de Finanzas, Inversión y </w:t>
      </w:r>
      <w:r w:rsidRPr="00D97ED1">
        <w:rPr>
          <w:rFonts w:ascii="Abadi" w:eastAsiaTheme="minorHAnsi" w:hAnsi="Abadi" w:cs="*Arial-6132-Identity-H"/>
          <w:color w:val="0C0C0C"/>
          <w:sz w:val="21"/>
          <w:szCs w:val="21"/>
          <w:lang w:val="es-MX" w:eastAsia="en-US"/>
        </w:rPr>
        <w:t>Administración; y</w:t>
      </w:r>
    </w:p>
    <w:p w14:paraId="64BFD422" w14:textId="77777777" w:rsidR="00C3530E" w:rsidRPr="008B0995" w:rsidRDefault="00C3530E" w:rsidP="00C3530E">
      <w:pPr>
        <w:autoSpaceDE w:val="0"/>
        <w:autoSpaceDN w:val="0"/>
        <w:adjustRightInd w:val="0"/>
        <w:jc w:val="both"/>
        <w:rPr>
          <w:rFonts w:ascii="Abadi" w:eastAsiaTheme="minorHAnsi" w:hAnsi="Abadi" w:cs="*Microsoft Sans Serif-Bold-6136"/>
          <w:b/>
          <w:bCs/>
          <w:color w:val="0A0A0A"/>
          <w:sz w:val="21"/>
          <w:szCs w:val="21"/>
          <w:lang w:val="es-MX" w:eastAsia="en-US"/>
        </w:rPr>
      </w:pPr>
    </w:p>
    <w:p w14:paraId="2E3A069A" w14:textId="77777777" w:rsidR="00C3530E" w:rsidRPr="00D97ED1" w:rsidRDefault="00C3530E" w:rsidP="00522523">
      <w:pPr>
        <w:pStyle w:val="Prrafodelista"/>
        <w:numPr>
          <w:ilvl w:val="0"/>
          <w:numId w:val="29"/>
        </w:numPr>
        <w:autoSpaceDE w:val="0"/>
        <w:autoSpaceDN w:val="0"/>
        <w:adjustRightInd w:val="0"/>
        <w:jc w:val="both"/>
        <w:rPr>
          <w:rFonts w:ascii="Abadi" w:eastAsiaTheme="minorHAnsi" w:hAnsi="Abadi" w:cs="*Arial-6132-Identity-H"/>
          <w:color w:val="0A0A0A"/>
          <w:sz w:val="21"/>
          <w:szCs w:val="21"/>
          <w:lang w:val="es-MX" w:eastAsia="en-US"/>
        </w:rPr>
      </w:pPr>
      <w:r w:rsidRPr="00D97ED1">
        <w:rPr>
          <w:rFonts w:ascii="Abadi" w:eastAsiaTheme="minorHAnsi" w:hAnsi="Abadi" w:cs="*Arial-Bold-6133-Identity-H"/>
          <w:b/>
          <w:bCs/>
          <w:color w:val="0A0A0A"/>
          <w:sz w:val="21"/>
          <w:szCs w:val="21"/>
          <w:lang w:val="es-MX" w:eastAsia="en-US"/>
        </w:rPr>
        <w:t xml:space="preserve">Unidades de apoyo: </w:t>
      </w:r>
      <w:r w:rsidRPr="00D97ED1">
        <w:rPr>
          <w:rFonts w:ascii="Abadi" w:eastAsiaTheme="minorHAnsi" w:hAnsi="Abadi" w:cs="*Arial-6132-Identity-H"/>
          <w:color w:val="0A0A0A"/>
          <w:sz w:val="21"/>
          <w:szCs w:val="21"/>
          <w:lang w:val="es-MX" w:eastAsia="en-US"/>
        </w:rPr>
        <w:t>Las unidades administrativas y los organismos desconcentrados, adscritos directamente al Titular de la Gubernatura del Estado.</w:t>
      </w:r>
    </w:p>
    <w:p w14:paraId="031C0B28" w14:textId="77777777" w:rsidR="00C3530E" w:rsidRPr="008B0995" w:rsidRDefault="00C3530E" w:rsidP="00C3530E">
      <w:pPr>
        <w:autoSpaceDE w:val="0"/>
        <w:autoSpaceDN w:val="0"/>
        <w:adjustRightInd w:val="0"/>
        <w:jc w:val="both"/>
        <w:rPr>
          <w:rFonts w:ascii="Abadi" w:eastAsiaTheme="minorHAnsi" w:hAnsi="Abadi" w:cs="*Arial-BoldItalic-6134-Identity"/>
          <w:b/>
          <w:bCs/>
          <w:i/>
          <w:iCs/>
          <w:color w:val="0B0B0B"/>
          <w:sz w:val="21"/>
          <w:szCs w:val="21"/>
          <w:lang w:val="es-MX" w:eastAsia="en-US"/>
        </w:rPr>
      </w:pPr>
    </w:p>
    <w:p w14:paraId="65E49C66" w14:textId="77777777" w:rsidR="00C3530E" w:rsidRPr="008B0995" w:rsidRDefault="00C3530E" w:rsidP="00C3530E">
      <w:pPr>
        <w:autoSpaceDE w:val="0"/>
        <w:autoSpaceDN w:val="0"/>
        <w:adjustRightInd w:val="0"/>
        <w:jc w:val="right"/>
        <w:rPr>
          <w:rFonts w:ascii="Abadi" w:eastAsiaTheme="minorHAnsi" w:hAnsi="Abadi" w:cs="*Arial-BoldItalic-6134-Identity"/>
          <w:b/>
          <w:bCs/>
          <w:i/>
          <w:iCs/>
          <w:color w:val="0B0B0B"/>
          <w:sz w:val="21"/>
          <w:szCs w:val="21"/>
          <w:lang w:val="es-MX" w:eastAsia="en-US"/>
        </w:rPr>
      </w:pPr>
      <w:r w:rsidRPr="008B0995">
        <w:rPr>
          <w:rFonts w:ascii="Abadi" w:eastAsiaTheme="minorHAnsi" w:hAnsi="Abadi" w:cs="*Arial-BoldItalic-6134-Identity"/>
          <w:b/>
          <w:bCs/>
          <w:i/>
          <w:iCs/>
          <w:color w:val="0B0B0B"/>
          <w:sz w:val="21"/>
          <w:szCs w:val="21"/>
          <w:lang w:val="es-MX" w:eastAsia="en-US"/>
        </w:rPr>
        <w:t>Interpretación</w:t>
      </w:r>
    </w:p>
    <w:p w14:paraId="0E50EEF8" w14:textId="77777777" w:rsidR="00C3530E" w:rsidRPr="008B0995" w:rsidRDefault="00C3530E" w:rsidP="00C3530E">
      <w:pPr>
        <w:autoSpaceDE w:val="0"/>
        <w:autoSpaceDN w:val="0"/>
        <w:adjustRightInd w:val="0"/>
        <w:jc w:val="both"/>
        <w:rPr>
          <w:rFonts w:ascii="Abadi" w:eastAsiaTheme="minorHAnsi" w:hAnsi="Abadi" w:cs="*Arial-6132-Identity-H"/>
          <w:color w:val="0B0B0B"/>
          <w:sz w:val="21"/>
          <w:szCs w:val="21"/>
          <w:lang w:val="es-MX" w:eastAsia="en-US"/>
        </w:rPr>
      </w:pPr>
      <w:r w:rsidRPr="008B0995">
        <w:rPr>
          <w:rFonts w:ascii="Abadi" w:eastAsiaTheme="minorHAnsi" w:hAnsi="Abadi" w:cs="*Arial-Bold-6133-Identity-H"/>
          <w:b/>
          <w:bCs/>
          <w:color w:val="0B0B0B"/>
          <w:sz w:val="21"/>
          <w:szCs w:val="21"/>
          <w:lang w:val="es-MX" w:eastAsia="en-US"/>
        </w:rPr>
        <w:t xml:space="preserve">Artículo 4. </w:t>
      </w:r>
      <w:r w:rsidRPr="008B0995">
        <w:rPr>
          <w:rFonts w:ascii="Abadi" w:eastAsiaTheme="minorHAnsi" w:hAnsi="Abadi" w:cs="*Arial-6132-Identity-H"/>
          <w:color w:val="0B0B0B"/>
          <w:sz w:val="21"/>
          <w:szCs w:val="21"/>
          <w:lang w:val="es-MX" w:eastAsia="en-US"/>
        </w:rPr>
        <w:t xml:space="preserve">La interpretación de las disposiciones de la presente Ley, para efectos administrativos, corresponde a la Secretaría. </w:t>
      </w:r>
    </w:p>
    <w:p w14:paraId="51EC5884" w14:textId="77777777" w:rsidR="00C3530E" w:rsidRPr="008B0995" w:rsidRDefault="00C3530E" w:rsidP="00C3530E">
      <w:pPr>
        <w:autoSpaceDE w:val="0"/>
        <w:autoSpaceDN w:val="0"/>
        <w:adjustRightInd w:val="0"/>
        <w:jc w:val="both"/>
        <w:rPr>
          <w:rFonts w:ascii="Abadi" w:eastAsiaTheme="minorHAnsi" w:hAnsi="Abadi" w:cs="*Arial-BoldItalic-5465-Identity"/>
          <w:b/>
          <w:bCs/>
          <w:i/>
          <w:iCs/>
          <w:color w:val="0C0C0C"/>
          <w:sz w:val="21"/>
          <w:szCs w:val="21"/>
          <w:lang w:val="es-MX" w:eastAsia="en-US"/>
        </w:rPr>
      </w:pPr>
    </w:p>
    <w:p w14:paraId="730C912C" w14:textId="77777777" w:rsidR="00C3530E" w:rsidRPr="008B0995" w:rsidRDefault="00C3530E" w:rsidP="00C3530E">
      <w:pPr>
        <w:autoSpaceDE w:val="0"/>
        <w:autoSpaceDN w:val="0"/>
        <w:adjustRightInd w:val="0"/>
        <w:jc w:val="right"/>
        <w:rPr>
          <w:rFonts w:ascii="Abadi" w:eastAsiaTheme="minorHAnsi" w:hAnsi="Abadi" w:cs="*Arial-BoldItalic-5465-Identity"/>
          <w:b/>
          <w:bCs/>
          <w:i/>
          <w:iCs/>
          <w:color w:val="0C0C0C"/>
          <w:sz w:val="21"/>
          <w:szCs w:val="21"/>
          <w:lang w:val="es-MX" w:eastAsia="en-US"/>
        </w:rPr>
      </w:pPr>
      <w:r w:rsidRPr="008B0995">
        <w:rPr>
          <w:rFonts w:ascii="Abadi" w:eastAsiaTheme="minorHAnsi" w:hAnsi="Abadi" w:cs="*Arial-BoldItalic-5465-Identity"/>
          <w:b/>
          <w:bCs/>
          <w:i/>
          <w:iCs/>
          <w:color w:val="0C0C0C"/>
          <w:sz w:val="21"/>
          <w:szCs w:val="21"/>
          <w:lang w:val="es-MX" w:eastAsia="en-US"/>
        </w:rPr>
        <w:t>Clasificación de los bienes</w:t>
      </w:r>
    </w:p>
    <w:p w14:paraId="442A414A" w14:textId="77777777" w:rsidR="00C3530E" w:rsidRPr="008B0995" w:rsidRDefault="00C3530E" w:rsidP="00C3530E">
      <w:pPr>
        <w:autoSpaceDE w:val="0"/>
        <w:autoSpaceDN w:val="0"/>
        <w:adjustRightInd w:val="0"/>
        <w:jc w:val="both"/>
        <w:rPr>
          <w:rFonts w:ascii="Abadi" w:eastAsiaTheme="minorHAnsi" w:hAnsi="Abadi" w:cs="*Arial-5463-Identity-H"/>
          <w:color w:val="0C0C0C"/>
          <w:sz w:val="21"/>
          <w:szCs w:val="21"/>
          <w:lang w:val="es-MX" w:eastAsia="en-US"/>
        </w:rPr>
      </w:pPr>
      <w:r w:rsidRPr="008B0995">
        <w:rPr>
          <w:rFonts w:ascii="Abadi" w:eastAsiaTheme="minorHAnsi" w:hAnsi="Abadi" w:cs="*Arial-Bold-5464-Identity-H"/>
          <w:b/>
          <w:bCs/>
          <w:color w:val="0C0C0C"/>
          <w:sz w:val="21"/>
          <w:szCs w:val="21"/>
          <w:lang w:val="es-MX" w:eastAsia="en-US"/>
        </w:rPr>
        <w:t xml:space="preserve">Artículo 5. </w:t>
      </w:r>
      <w:r w:rsidRPr="008B0995">
        <w:rPr>
          <w:rFonts w:ascii="Abadi" w:eastAsiaTheme="minorHAnsi" w:hAnsi="Abadi" w:cs="*Arial-5463-Identity-H"/>
          <w:color w:val="0C0C0C"/>
          <w:sz w:val="21"/>
          <w:szCs w:val="21"/>
          <w:lang w:val="es-MX" w:eastAsia="en-US"/>
        </w:rPr>
        <w:t>Los bienes que integran el patrimonio inmobiliario del Estado se clasifican en:</w:t>
      </w:r>
    </w:p>
    <w:p w14:paraId="24179AE9" w14:textId="77777777" w:rsidR="00C3530E" w:rsidRPr="008B0995" w:rsidRDefault="00C3530E" w:rsidP="00C3530E">
      <w:pPr>
        <w:autoSpaceDE w:val="0"/>
        <w:autoSpaceDN w:val="0"/>
        <w:adjustRightInd w:val="0"/>
        <w:jc w:val="both"/>
        <w:rPr>
          <w:rFonts w:ascii="Abadi" w:eastAsiaTheme="minorHAnsi" w:hAnsi="Abadi" w:cs="*Arial-5463-Identity-H"/>
          <w:color w:val="0C0C0C"/>
          <w:sz w:val="21"/>
          <w:szCs w:val="21"/>
          <w:lang w:val="es-MX" w:eastAsia="en-US"/>
        </w:rPr>
      </w:pPr>
    </w:p>
    <w:p w14:paraId="389EAD1E" w14:textId="77777777" w:rsidR="00C3530E" w:rsidRPr="00B940CF" w:rsidRDefault="00C3530E" w:rsidP="00522523">
      <w:pPr>
        <w:pStyle w:val="Prrafodelista"/>
        <w:numPr>
          <w:ilvl w:val="0"/>
          <w:numId w:val="30"/>
        </w:numPr>
        <w:autoSpaceDE w:val="0"/>
        <w:autoSpaceDN w:val="0"/>
        <w:adjustRightInd w:val="0"/>
        <w:jc w:val="both"/>
        <w:rPr>
          <w:rFonts w:ascii="Abadi" w:eastAsiaTheme="minorHAnsi" w:hAnsi="Abadi" w:cs="*Arial-5463-Identity-H"/>
          <w:color w:val="0A0A0A"/>
          <w:sz w:val="21"/>
          <w:szCs w:val="21"/>
          <w:lang w:val="es-MX" w:eastAsia="en-US"/>
        </w:rPr>
      </w:pPr>
      <w:r w:rsidRPr="00B940CF">
        <w:rPr>
          <w:rFonts w:ascii="Abadi" w:eastAsiaTheme="minorHAnsi" w:hAnsi="Abadi" w:cs="*Arial-5463-Identity-H"/>
          <w:color w:val="0A0A0A"/>
          <w:sz w:val="21"/>
          <w:szCs w:val="21"/>
          <w:lang w:val="es-MX" w:eastAsia="en-US"/>
        </w:rPr>
        <w:t>l. Bienes inmuebles del dominio público; y</w:t>
      </w:r>
    </w:p>
    <w:p w14:paraId="3A6434E3" w14:textId="77777777" w:rsidR="00C3530E" w:rsidRPr="008B0995" w:rsidRDefault="00C3530E" w:rsidP="00C3530E">
      <w:pPr>
        <w:autoSpaceDE w:val="0"/>
        <w:autoSpaceDN w:val="0"/>
        <w:adjustRightInd w:val="0"/>
        <w:jc w:val="both"/>
        <w:rPr>
          <w:rFonts w:ascii="Abadi" w:eastAsiaTheme="minorHAnsi" w:hAnsi="Abadi" w:cs="*Arial-5463-Identity-H"/>
          <w:color w:val="0A0A0A"/>
          <w:sz w:val="21"/>
          <w:szCs w:val="21"/>
          <w:lang w:val="es-MX" w:eastAsia="en-US"/>
        </w:rPr>
      </w:pPr>
    </w:p>
    <w:p w14:paraId="314DABE7" w14:textId="77777777" w:rsidR="00C3530E" w:rsidRPr="00B940CF" w:rsidRDefault="00C3530E" w:rsidP="00522523">
      <w:pPr>
        <w:pStyle w:val="Prrafodelista"/>
        <w:numPr>
          <w:ilvl w:val="0"/>
          <w:numId w:val="30"/>
        </w:numPr>
        <w:autoSpaceDE w:val="0"/>
        <w:autoSpaceDN w:val="0"/>
        <w:adjustRightInd w:val="0"/>
        <w:jc w:val="both"/>
        <w:rPr>
          <w:rFonts w:ascii="Abadi" w:eastAsiaTheme="minorHAnsi" w:hAnsi="Abadi" w:cs="*Arial-5463-Identity-H"/>
          <w:color w:val="0A0A0A"/>
          <w:sz w:val="21"/>
          <w:szCs w:val="21"/>
          <w:lang w:val="es-MX" w:eastAsia="en-US"/>
        </w:rPr>
      </w:pPr>
      <w:r w:rsidRPr="00B940CF">
        <w:rPr>
          <w:rFonts w:ascii="Abadi" w:eastAsiaTheme="minorHAnsi" w:hAnsi="Abadi" w:cs="*Arial-5463-Identity-H"/>
          <w:color w:val="0A0A0A"/>
          <w:sz w:val="21"/>
          <w:szCs w:val="21"/>
          <w:lang w:val="es-MX" w:eastAsia="en-US"/>
        </w:rPr>
        <w:lastRenderedPageBreak/>
        <w:t>Bienes inmuebles del dominio privado.</w:t>
      </w:r>
    </w:p>
    <w:p w14:paraId="0BC882AE" w14:textId="77777777" w:rsidR="00C3530E" w:rsidRPr="008B0995" w:rsidRDefault="00C3530E" w:rsidP="00C3530E">
      <w:pPr>
        <w:autoSpaceDE w:val="0"/>
        <w:autoSpaceDN w:val="0"/>
        <w:adjustRightInd w:val="0"/>
        <w:jc w:val="both"/>
        <w:rPr>
          <w:rFonts w:ascii="Abadi" w:eastAsiaTheme="minorHAnsi" w:hAnsi="Abadi" w:cs="*Arial-BoldItalic-5465-Identity"/>
          <w:b/>
          <w:bCs/>
          <w:i/>
          <w:iCs/>
          <w:color w:val="0C0C0C"/>
          <w:sz w:val="21"/>
          <w:szCs w:val="21"/>
          <w:lang w:val="es-MX" w:eastAsia="en-US"/>
        </w:rPr>
      </w:pPr>
    </w:p>
    <w:p w14:paraId="264A04CF" w14:textId="77777777" w:rsidR="00C3530E" w:rsidRPr="008B0995" w:rsidRDefault="00C3530E" w:rsidP="00C3530E">
      <w:pPr>
        <w:autoSpaceDE w:val="0"/>
        <w:autoSpaceDN w:val="0"/>
        <w:adjustRightInd w:val="0"/>
        <w:jc w:val="both"/>
        <w:rPr>
          <w:rFonts w:ascii="Abadi" w:eastAsiaTheme="minorHAnsi" w:hAnsi="Abadi" w:cs="*Arial-BoldItalic-5465-Identity"/>
          <w:b/>
          <w:bCs/>
          <w:i/>
          <w:iCs/>
          <w:color w:val="0C0C0C"/>
          <w:sz w:val="21"/>
          <w:szCs w:val="21"/>
          <w:lang w:val="es-MX" w:eastAsia="en-US"/>
        </w:rPr>
      </w:pPr>
      <w:r w:rsidRPr="008B0995">
        <w:rPr>
          <w:rFonts w:ascii="Abadi" w:eastAsiaTheme="minorHAnsi" w:hAnsi="Abadi" w:cs="*Arial-BoldItalic-5465-Identity"/>
          <w:b/>
          <w:bCs/>
          <w:i/>
          <w:iCs/>
          <w:color w:val="0C0C0C"/>
          <w:sz w:val="21"/>
          <w:szCs w:val="21"/>
          <w:lang w:val="es-MX" w:eastAsia="en-US"/>
        </w:rPr>
        <w:t>Uso de los bienes de dominio del Estado</w:t>
      </w:r>
    </w:p>
    <w:p w14:paraId="00A74A80" w14:textId="77777777" w:rsidR="00C3530E" w:rsidRPr="008B0995" w:rsidRDefault="00C3530E" w:rsidP="00C3530E">
      <w:pPr>
        <w:autoSpaceDE w:val="0"/>
        <w:autoSpaceDN w:val="0"/>
        <w:adjustRightInd w:val="0"/>
        <w:jc w:val="both"/>
        <w:rPr>
          <w:rFonts w:ascii="Abadi" w:eastAsiaTheme="minorHAnsi" w:hAnsi="Abadi" w:cs="*Arial-Bold-5464-Identity-H"/>
          <w:b/>
          <w:bCs/>
          <w:color w:val="0C0C0C"/>
          <w:sz w:val="21"/>
          <w:szCs w:val="21"/>
          <w:lang w:val="es-MX" w:eastAsia="en-US"/>
        </w:rPr>
      </w:pPr>
    </w:p>
    <w:p w14:paraId="2CE1C70D" w14:textId="77777777" w:rsidR="00C3530E" w:rsidRPr="008B0995" w:rsidRDefault="00C3530E" w:rsidP="00C3530E">
      <w:pPr>
        <w:autoSpaceDE w:val="0"/>
        <w:autoSpaceDN w:val="0"/>
        <w:adjustRightInd w:val="0"/>
        <w:jc w:val="both"/>
        <w:rPr>
          <w:rFonts w:ascii="Abadi" w:eastAsiaTheme="minorHAnsi" w:hAnsi="Abadi" w:cs="*Arial-5463-Identity-H"/>
          <w:color w:val="0C0C0C"/>
          <w:sz w:val="21"/>
          <w:szCs w:val="21"/>
          <w:lang w:val="es-MX" w:eastAsia="en-US"/>
        </w:rPr>
      </w:pPr>
      <w:r w:rsidRPr="008B0995">
        <w:rPr>
          <w:rFonts w:ascii="Abadi" w:eastAsiaTheme="minorHAnsi" w:hAnsi="Abadi" w:cs="*Arial-Bold-5464-Identity-H"/>
          <w:b/>
          <w:bCs/>
          <w:color w:val="0C0C0C"/>
          <w:sz w:val="21"/>
          <w:szCs w:val="21"/>
          <w:lang w:val="es-MX" w:eastAsia="en-US"/>
        </w:rPr>
        <w:t xml:space="preserve">Artículo 6. </w:t>
      </w:r>
      <w:r w:rsidRPr="008B0995">
        <w:rPr>
          <w:rFonts w:ascii="Abadi" w:eastAsiaTheme="minorHAnsi" w:hAnsi="Abadi" w:cs="*Arial-5463-Identity-H"/>
          <w:color w:val="0C0C0C"/>
          <w:sz w:val="21"/>
          <w:szCs w:val="21"/>
          <w:lang w:val="es-MX" w:eastAsia="en-US"/>
        </w:rPr>
        <w:t>Los bienes inmuebles del dominio del Estado deberán ser utilizados en su beneficio y las utilidades que provengan de su uso y aprovechamiento ingresarán a la hacienda pública estatal, en términos de la normativa aplicable.</w:t>
      </w:r>
    </w:p>
    <w:p w14:paraId="6C9DFA30" w14:textId="77777777" w:rsidR="00C3530E" w:rsidRPr="008B0995" w:rsidRDefault="00C3530E" w:rsidP="00C3530E">
      <w:pPr>
        <w:autoSpaceDE w:val="0"/>
        <w:autoSpaceDN w:val="0"/>
        <w:adjustRightInd w:val="0"/>
        <w:jc w:val="both"/>
        <w:rPr>
          <w:rFonts w:ascii="Abadi" w:eastAsiaTheme="minorHAnsi" w:hAnsi="Abadi" w:cs="*Arial-Bold-5464-Identity-H"/>
          <w:b/>
          <w:bCs/>
          <w:color w:val="0C0C0C"/>
          <w:sz w:val="21"/>
          <w:szCs w:val="21"/>
          <w:lang w:val="es-MX" w:eastAsia="en-US"/>
        </w:rPr>
      </w:pPr>
    </w:p>
    <w:p w14:paraId="0393FF30" w14:textId="77777777" w:rsidR="00C3530E" w:rsidRPr="008B0995" w:rsidRDefault="00C3530E" w:rsidP="00C3530E">
      <w:pPr>
        <w:autoSpaceDE w:val="0"/>
        <w:autoSpaceDN w:val="0"/>
        <w:adjustRightInd w:val="0"/>
        <w:jc w:val="center"/>
        <w:rPr>
          <w:rFonts w:ascii="Abadi" w:eastAsiaTheme="minorHAnsi" w:hAnsi="Abadi" w:cs="*Arial-Bold-5464-Identity-H"/>
          <w:b/>
          <w:bCs/>
          <w:color w:val="0C0C0C"/>
          <w:sz w:val="21"/>
          <w:szCs w:val="21"/>
          <w:lang w:val="es-MX" w:eastAsia="en-US"/>
        </w:rPr>
      </w:pPr>
      <w:r w:rsidRPr="008B0995">
        <w:rPr>
          <w:rFonts w:ascii="Abadi" w:eastAsiaTheme="minorHAnsi" w:hAnsi="Abadi" w:cs="*Arial-Bold-5464-Identity-H"/>
          <w:b/>
          <w:bCs/>
          <w:color w:val="0C0C0C"/>
          <w:sz w:val="21"/>
          <w:szCs w:val="21"/>
          <w:lang w:val="es-MX" w:eastAsia="en-US"/>
        </w:rPr>
        <w:t>Capítulo</w:t>
      </w:r>
      <w:r>
        <w:rPr>
          <w:rFonts w:ascii="Abadi" w:eastAsiaTheme="minorHAnsi" w:hAnsi="Abadi" w:cs="*Arial-Bold-5464-Identity-H"/>
          <w:b/>
          <w:bCs/>
          <w:color w:val="0C0C0C"/>
          <w:sz w:val="21"/>
          <w:szCs w:val="21"/>
          <w:lang w:val="es-MX" w:eastAsia="en-US"/>
        </w:rPr>
        <w:t xml:space="preserve"> II</w:t>
      </w:r>
    </w:p>
    <w:p w14:paraId="5FB173FB" w14:textId="77777777" w:rsidR="00C3530E" w:rsidRPr="008B0995" w:rsidRDefault="00C3530E" w:rsidP="00C3530E">
      <w:pPr>
        <w:autoSpaceDE w:val="0"/>
        <w:autoSpaceDN w:val="0"/>
        <w:adjustRightInd w:val="0"/>
        <w:jc w:val="center"/>
        <w:rPr>
          <w:rFonts w:ascii="Abadi" w:eastAsiaTheme="minorHAnsi" w:hAnsi="Abadi" w:cs="*Arial-Bold-5464-Identity-H"/>
          <w:b/>
          <w:bCs/>
          <w:color w:val="0C0C0C"/>
          <w:sz w:val="21"/>
          <w:szCs w:val="21"/>
          <w:lang w:val="es-MX" w:eastAsia="en-US"/>
        </w:rPr>
      </w:pPr>
      <w:r w:rsidRPr="008B0995">
        <w:rPr>
          <w:rFonts w:ascii="Abadi" w:eastAsiaTheme="minorHAnsi" w:hAnsi="Abadi" w:cs="*Arial-Bold-5464-Identity-H"/>
          <w:b/>
          <w:bCs/>
          <w:color w:val="0C0C0C"/>
          <w:sz w:val="21"/>
          <w:szCs w:val="21"/>
          <w:lang w:val="es-MX" w:eastAsia="en-US"/>
        </w:rPr>
        <w:t xml:space="preserve">Facultades </w:t>
      </w:r>
      <w:r w:rsidRPr="008B0995">
        <w:rPr>
          <w:rFonts w:ascii="Abadi" w:eastAsiaTheme="minorHAnsi" w:hAnsi="Abadi" w:cs="*Times New Roman-BoldItalic-546"/>
          <w:b/>
          <w:bCs/>
          <w:i/>
          <w:iCs/>
          <w:color w:val="0C0C0C"/>
          <w:sz w:val="21"/>
          <w:szCs w:val="21"/>
          <w:lang w:val="es-MX" w:eastAsia="en-US"/>
        </w:rPr>
        <w:t xml:space="preserve">y </w:t>
      </w:r>
      <w:r w:rsidRPr="008B0995">
        <w:rPr>
          <w:rFonts w:ascii="Abadi" w:eastAsiaTheme="minorHAnsi" w:hAnsi="Abadi" w:cs="*Arial-Bold-5464-Identity-H"/>
          <w:b/>
          <w:bCs/>
          <w:color w:val="0C0C0C"/>
          <w:sz w:val="21"/>
          <w:szCs w:val="21"/>
          <w:lang w:val="es-MX" w:eastAsia="en-US"/>
        </w:rPr>
        <w:t>Obligaciones</w:t>
      </w:r>
    </w:p>
    <w:p w14:paraId="35BB5015" w14:textId="77777777" w:rsidR="00C3530E" w:rsidRPr="008B0995" w:rsidRDefault="00C3530E" w:rsidP="00C3530E">
      <w:pPr>
        <w:autoSpaceDE w:val="0"/>
        <w:autoSpaceDN w:val="0"/>
        <w:adjustRightInd w:val="0"/>
        <w:jc w:val="center"/>
        <w:rPr>
          <w:rFonts w:ascii="Abadi" w:eastAsiaTheme="minorHAnsi" w:hAnsi="Abadi" w:cs="*Arial-BoldItalic-5465-Identity"/>
          <w:b/>
          <w:bCs/>
          <w:i/>
          <w:iCs/>
          <w:color w:val="0B0B0B"/>
          <w:sz w:val="21"/>
          <w:szCs w:val="21"/>
          <w:lang w:val="es-MX" w:eastAsia="en-US"/>
        </w:rPr>
      </w:pPr>
      <w:r w:rsidRPr="008B0995">
        <w:rPr>
          <w:rFonts w:ascii="Abadi" w:eastAsiaTheme="minorHAnsi" w:hAnsi="Abadi" w:cs="*Arial-BoldItalic-5465-Identity"/>
          <w:b/>
          <w:bCs/>
          <w:i/>
          <w:iCs/>
          <w:color w:val="0B0B0B"/>
          <w:sz w:val="21"/>
          <w:szCs w:val="21"/>
          <w:lang w:val="es-MX" w:eastAsia="en-US"/>
        </w:rPr>
        <w:t>Facultades del Poder Ejecutivo</w:t>
      </w:r>
    </w:p>
    <w:p w14:paraId="6DFBFEAE" w14:textId="77777777" w:rsidR="00C3530E" w:rsidRPr="008B0995" w:rsidRDefault="00C3530E" w:rsidP="00C3530E">
      <w:pPr>
        <w:autoSpaceDE w:val="0"/>
        <w:autoSpaceDN w:val="0"/>
        <w:adjustRightInd w:val="0"/>
        <w:jc w:val="both"/>
        <w:rPr>
          <w:rFonts w:ascii="Abadi" w:eastAsiaTheme="minorHAnsi" w:hAnsi="Abadi" w:cs="*Arial-Bold-5464-Identity-H"/>
          <w:b/>
          <w:bCs/>
          <w:color w:val="0B0B0B"/>
          <w:sz w:val="21"/>
          <w:szCs w:val="21"/>
          <w:lang w:val="es-MX" w:eastAsia="en-US"/>
        </w:rPr>
      </w:pPr>
    </w:p>
    <w:p w14:paraId="77665D3B" w14:textId="77777777" w:rsidR="00C3530E" w:rsidRPr="008B0995" w:rsidRDefault="00C3530E" w:rsidP="00C3530E">
      <w:pPr>
        <w:autoSpaceDE w:val="0"/>
        <w:autoSpaceDN w:val="0"/>
        <w:adjustRightInd w:val="0"/>
        <w:jc w:val="both"/>
        <w:rPr>
          <w:rFonts w:ascii="Abadi" w:eastAsiaTheme="minorHAnsi" w:hAnsi="Abadi" w:cs="*Arial-5463-Identity-H"/>
          <w:color w:val="0B0B0B"/>
          <w:sz w:val="21"/>
          <w:szCs w:val="21"/>
          <w:lang w:val="es-MX" w:eastAsia="en-US"/>
        </w:rPr>
      </w:pPr>
      <w:r w:rsidRPr="008B0995">
        <w:rPr>
          <w:rFonts w:ascii="Abadi" w:eastAsiaTheme="minorHAnsi" w:hAnsi="Abadi" w:cs="*Arial-Bold-5464-Identity-H"/>
          <w:b/>
          <w:bCs/>
          <w:color w:val="0B0B0B"/>
          <w:sz w:val="21"/>
          <w:szCs w:val="21"/>
          <w:lang w:val="es-MX" w:eastAsia="en-US"/>
        </w:rPr>
        <w:t xml:space="preserve">Artículo 7. </w:t>
      </w:r>
      <w:r w:rsidRPr="008B0995">
        <w:rPr>
          <w:rFonts w:ascii="Abadi" w:eastAsiaTheme="minorHAnsi" w:hAnsi="Abadi" w:cs="*Arial-5463-Identity-H"/>
          <w:color w:val="0B0B0B"/>
          <w:sz w:val="21"/>
          <w:szCs w:val="21"/>
          <w:lang w:val="es-MX" w:eastAsia="en-US"/>
        </w:rPr>
        <w:t>El Poder Ejecutivo está facultado para:</w:t>
      </w:r>
    </w:p>
    <w:p w14:paraId="2D13A2BC" w14:textId="77777777" w:rsidR="00C3530E" w:rsidRPr="008B0995" w:rsidRDefault="00C3530E" w:rsidP="00C3530E">
      <w:pPr>
        <w:autoSpaceDE w:val="0"/>
        <w:autoSpaceDN w:val="0"/>
        <w:adjustRightInd w:val="0"/>
        <w:jc w:val="both"/>
        <w:rPr>
          <w:rFonts w:ascii="Abadi" w:eastAsiaTheme="minorHAnsi" w:hAnsi="Abadi" w:cs="*Arial-5463-Identity-H"/>
          <w:color w:val="0B0B0B"/>
          <w:sz w:val="21"/>
          <w:szCs w:val="21"/>
          <w:lang w:val="es-MX" w:eastAsia="en-US"/>
        </w:rPr>
      </w:pPr>
    </w:p>
    <w:p w14:paraId="6556DB57" w14:textId="77777777" w:rsidR="00C3530E" w:rsidRPr="00B940CF" w:rsidRDefault="00C3530E" w:rsidP="00522523">
      <w:pPr>
        <w:pStyle w:val="Prrafodelista"/>
        <w:numPr>
          <w:ilvl w:val="0"/>
          <w:numId w:val="31"/>
        </w:numPr>
        <w:autoSpaceDE w:val="0"/>
        <w:autoSpaceDN w:val="0"/>
        <w:adjustRightInd w:val="0"/>
        <w:jc w:val="both"/>
        <w:rPr>
          <w:rFonts w:ascii="Abadi" w:eastAsiaTheme="minorHAnsi" w:hAnsi="Abadi" w:cs="*Arial-5463-Identity-H"/>
          <w:color w:val="0B0B0B"/>
          <w:sz w:val="21"/>
          <w:szCs w:val="21"/>
          <w:lang w:val="es-MX" w:eastAsia="en-US"/>
        </w:rPr>
      </w:pPr>
      <w:r w:rsidRPr="00B940CF">
        <w:rPr>
          <w:rFonts w:ascii="Abadi" w:eastAsiaTheme="minorHAnsi" w:hAnsi="Abadi" w:cs="*Arial-5463-Identity-H"/>
          <w:color w:val="0B0B0B"/>
          <w:sz w:val="21"/>
          <w:szCs w:val="21"/>
          <w:lang w:val="es-MX" w:eastAsia="en-US"/>
        </w:rPr>
        <w:t>l. Fijar la política inmobiliaria del Estado;</w:t>
      </w:r>
    </w:p>
    <w:p w14:paraId="502978AA" w14:textId="77777777" w:rsidR="00C3530E" w:rsidRPr="008B0995" w:rsidRDefault="00C3530E" w:rsidP="00C3530E">
      <w:pPr>
        <w:autoSpaceDE w:val="0"/>
        <w:autoSpaceDN w:val="0"/>
        <w:adjustRightInd w:val="0"/>
        <w:jc w:val="both"/>
        <w:rPr>
          <w:rFonts w:ascii="Abadi" w:eastAsiaTheme="minorHAnsi" w:hAnsi="Abadi" w:cs="*Arial-5463-Identity-H"/>
          <w:color w:val="0A0A0A"/>
          <w:sz w:val="21"/>
          <w:szCs w:val="21"/>
          <w:lang w:val="es-MX" w:eastAsia="en-US"/>
        </w:rPr>
      </w:pPr>
    </w:p>
    <w:p w14:paraId="6206E65A" w14:textId="77777777" w:rsidR="00C3530E" w:rsidRPr="007A3F9B" w:rsidRDefault="00C3530E" w:rsidP="00522523">
      <w:pPr>
        <w:pStyle w:val="Prrafodelista"/>
        <w:numPr>
          <w:ilvl w:val="0"/>
          <w:numId w:val="31"/>
        </w:numPr>
        <w:autoSpaceDE w:val="0"/>
        <w:autoSpaceDN w:val="0"/>
        <w:adjustRightInd w:val="0"/>
        <w:jc w:val="both"/>
        <w:rPr>
          <w:rFonts w:ascii="Abadi" w:eastAsiaTheme="minorHAnsi" w:hAnsi="Abadi" w:cs="*Arial-5663-Identity-H"/>
          <w:color w:val="0A0A0A"/>
          <w:sz w:val="21"/>
          <w:szCs w:val="21"/>
          <w:lang w:val="es-MX" w:eastAsia="en-US"/>
        </w:rPr>
      </w:pPr>
      <w:r w:rsidRPr="007A3F9B">
        <w:rPr>
          <w:rFonts w:ascii="Abadi" w:eastAsiaTheme="minorHAnsi" w:hAnsi="Abadi" w:cs="*Arial-5463-Identity-H"/>
          <w:color w:val="0A0A0A"/>
          <w:sz w:val="21"/>
          <w:szCs w:val="21"/>
          <w:lang w:val="es-MX" w:eastAsia="en-US"/>
        </w:rPr>
        <w:t xml:space="preserve">Acordar la afectación al dominio público, de los bienes inmuebles que formen parte del dominio privado; </w:t>
      </w:r>
    </w:p>
    <w:p w14:paraId="3DBFE74F" w14:textId="77777777" w:rsidR="00C3530E" w:rsidRPr="007A3F9B" w:rsidRDefault="00C3530E" w:rsidP="00C3530E">
      <w:pPr>
        <w:pStyle w:val="Prrafodelista"/>
        <w:rPr>
          <w:rFonts w:ascii="Abadi" w:eastAsiaTheme="minorHAnsi" w:hAnsi="Abadi" w:cs="*Arial-5663-Identity-H"/>
          <w:color w:val="0A0A0A"/>
          <w:sz w:val="21"/>
          <w:szCs w:val="21"/>
          <w:lang w:val="es-MX" w:eastAsia="en-US"/>
        </w:rPr>
      </w:pPr>
    </w:p>
    <w:p w14:paraId="061988A9" w14:textId="77777777" w:rsidR="00C3530E" w:rsidRPr="007A3F9B" w:rsidRDefault="00C3530E" w:rsidP="00522523">
      <w:pPr>
        <w:pStyle w:val="Prrafodelista"/>
        <w:numPr>
          <w:ilvl w:val="0"/>
          <w:numId w:val="31"/>
        </w:numPr>
        <w:autoSpaceDE w:val="0"/>
        <w:autoSpaceDN w:val="0"/>
        <w:adjustRightInd w:val="0"/>
        <w:jc w:val="both"/>
        <w:rPr>
          <w:rFonts w:ascii="Abadi" w:eastAsiaTheme="minorHAnsi" w:hAnsi="Abadi" w:cs="*Arial-5663-Identity-H"/>
          <w:color w:val="0A0A0A"/>
          <w:sz w:val="21"/>
          <w:szCs w:val="21"/>
          <w:lang w:val="es-MX" w:eastAsia="en-US"/>
        </w:rPr>
      </w:pPr>
      <w:r w:rsidRPr="007A3F9B">
        <w:rPr>
          <w:rFonts w:ascii="Abadi" w:eastAsiaTheme="minorHAnsi" w:hAnsi="Abadi" w:cs="*Arial-5663-Identity-H"/>
          <w:color w:val="0A0A0A"/>
          <w:sz w:val="21"/>
          <w:szCs w:val="21"/>
          <w:lang w:val="es-MX" w:eastAsia="en-US"/>
        </w:rPr>
        <w:t>Solicitar al Congreso la desafectación de los bienes inmuebles del dominio público;</w:t>
      </w:r>
    </w:p>
    <w:p w14:paraId="1C9C6F66" w14:textId="77777777" w:rsidR="00C3530E" w:rsidRPr="008B0995" w:rsidRDefault="00C3530E" w:rsidP="00C3530E">
      <w:pPr>
        <w:autoSpaceDE w:val="0"/>
        <w:autoSpaceDN w:val="0"/>
        <w:adjustRightInd w:val="0"/>
        <w:jc w:val="both"/>
        <w:rPr>
          <w:rFonts w:ascii="Abadi" w:eastAsiaTheme="minorHAnsi" w:hAnsi="Abadi" w:cs="*Arial-Bold-5664-Identity-H"/>
          <w:b/>
          <w:bCs/>
          <w:color w:val="0C0C0C"/>
          <w:sz w:val="21"/>
          <w:szCs w:val="21"/>
          <w:lang w:val="es-MX" w:eastAsia="en-US"/>
        </w:rPr>
      </w:pPr>
    </w:p>
    <w:p w14:paraId="386A51C7" w14:textId="77777777" w:rsidR="00C3530E" w:rsidRPr="00B940CF" w:rsidRDefault="00C3530E" w:rsidP="00522523">
      <w:pPr>
        <w:pStyle w:val="Prrafodelista"/>
        <w:numPr>
          <w:ilvl w:val="0"/>
          <w:numId w:val="31"/>
        </w:numPr>
        <w:autoSpaceDE w:val="0"/>
        <w:autoSpaceDN w:val="0"/>
        <w:adjustRightInd w:val="0"/>
        <w:jc w:val="both"/>
        <w:rPr>
          <w:rFonts w:ascii="Abadi" w:eastAsiaTheme="minorHAnsi" w:hAnsi="Abadi" w:cs="*Arial-5663-Identity-H"/>
          <w:color w:val="0C0C0C"/>
          <w:sz w:val="21"/>
          <w:szCs w:val="21"/>
          <w:lang w:val="es-MX" w:eastAsia="en-US"/>
        </w:rPr>
      </w:pPr>
      <w:r w:rsidRPr="00B940CF">
        <w:rPr>
          <w:rFonts w:ascii="Abadi" w:eastAsiaTheme="minorHAnsi" w:hAnsi="Abadi" w:cs="*Arial-5663-Identity-H"/>
          <w:color w:val="0C0C0C"/>
          <w:sz w:val="21"/>
          <w:szCs w:val="21"/>
          <w:lang w:val="es-MX" w:eastAsia="en-US"/>
        </w:rPr>
        <w:t>Realizar las gestiones para que el gobierno federal enajene al Estado los bienes inmuebles propios de la Federación;</w:t>
      </w:r>
    </w:p>
    <w:p w14:paraId="61D02232" w14:textId="77777777" w:rsidR="00C3530E" w:rsidRPr="008B0995" w:rsidRDefault="00C3530E" w:rsidP="00C3530E">
      <w:pPr>
        <w:autoSpaceDE w:val="0"/>
        <w:autoSpaceDN w:val="0"/>
        <w:adjustRightInd w:val="0"/>
        <w:jc w:val="both"/>
        <w:rPr>
          <w:rFonts w:ascii="Abadi" w:eastAsiaTheme="minorHAnsi" w:hAnsi="Abadi" w:cs="*Arial-5663-Identity-H"/>
          <w:color w:val="0C0C0C"/>
          <w:sz w:val="21"/>
          <w:szCs w:val="21"/>
          <w:lang w:val="es-MX" w:eastAsia="en-US"/>
        </w:rPr>
      </w:pPr>
    </w:p>
    <w:p w14:paraId="08BCCF61" w14:textId="77777777" w:rsidR="00C3530E" w:rsidRPr="00B940CF" w:rsidRDefault="00C3530E" w:rsidP="00522523">
      <w:pPr>
        <w:pStyle w:val="Prrafodelista"/>
        <w:numPr>
          <w:ilvl w:val="0"/>
          <w:numId w:val="31"/>
        </w:numPr>
        <w:autoSpaceDE w:val="0"/>
        <w:autoSpaceDN w:val="0"/>
        <w:adjustRightInd w:val="0"/>
        <w:jc w:val="both"/>
        <w:rPr>
          <w:rFonts w:ascii="Abadi" w:eastAsiaTheme="minorHAnsi" w:hAnsi="Abadi" w:cs="*Arial-5663-Identity-H"/>
          <w:color w:val="0B0B0B"/>
          <w:sz w:val="21"/>
          <w:szCs w:val="21"/>
          <w:lang w:val="es-MX" w:eastAsia="en-US"/>
        </w:rPr>
      </w:pPr>
      <w:r w:rsidRPr="00B940CF">
        <w:rPr>
          <w:rFonts w:ascii="Abadi" w:eastAsiaTheme="minorHAnsi" w:hAnsi="Abadi" w:cs="*Arial-5663-Identity-H"/>
          <w:color w:val="0B0B0B"/>
          <w:sz w:val="21"/>
          <w:szCs w:val="21"/>
          <w:lang w:val="es-MX" w:eastAsia="en-US"/>
        </w:rPr>
        <w:t>Destinar los bienes inmuebles disponibles para satisfacer las necesidades de los sujetos de la presente Ley, otorgándoles el uso, aprovechamiento, administración y conservación;</w:t>
      </w:r>
    </w:p>
    <w:p w14:paraId="4E6C6F57" w14:textId="77777777" w:rsidR="00C3530E" w:rsidRPr="008B0995" w:rsidRDefault="00C3530E" w:rsidP="00C3530E">
      <w:pPr>
        <w:autoSpaceDE w:val="0"/>
        <w:autoSpaceDN w:val="0"/>
        <w:adjustRightInd w:val="0"/>
        <w:jc w:val="both"/>
        <w:rPr>
          <w:rFonts w:ascii="Abadi" w:eastAsiaTheme="minorHAnsi" w:hAnsi="Abadi" w:cs="*Arial-5663-Identity-H"/>
          <w:color w:val="0B0B0B"/>
          <w:sz w:val="21"/>
          <w:szCs w:val="21"/>
          <w:lang w:val="es-MX" w:eastAsia="en-US"/>
        </w:rPr>
      </w:pPr>
    </w:p>
    <w:p w14:paraId="30F831CD" w14:textId="77777777" w:rsidR="00C3530E" w:rsidRPr="00B940CF" w:rsidRDefault="00C3530E" w:rsidP="00522523">
      <w:pPr>
        <w:pStyle w:val="Prrafodelista"/>
        <w:numPr>
          <w:ilvl w:val="0"/>
          <w:numId w:val="31"/>
        </w:numPr>
        <w:autoSpaceDE w:val="0"/>
        <w:autoSpaceDN w:val="0"/>
        <w:adjustRightInd w:val="0"/>
        <w:jc w:val="both"/>
        <w:rPr>
          <w:rFonts w:ascii="Abadi" w:eastAsiaTheme="minorHAnsi" w:hAnsi="Abadi" w:cs="*Arial-5663-Identity-H"/>
          <w:color w:val="0B0B0B"/>
          <w:sz w:val="21"/>
          <w:szCs w:val="21"/>
          <w:lang w:val="es-MX" w:eastAsia="en-US"/>
        </w:rPr>
      </w:pPr>
      <w:r w:rsidRPr="00B940CF">
        <w:rPr>
          <w:rFonts w:ascii="Abadi" w:eastAsiaTheme="minorHAnsi" w:hAnsi="Abadi" w:cs="*Arial-5663-Identity-H"/>
          <w:color w:val="0B0B0B"/>
          <w:sz w:val="21"/>
          <w:szCs w:val="21"/>
          <w:lang w:val="es-MX" w:eastAsia="en-US"/>
        </w:rPr>
        <w:t>Organizar, clasificar, registrar, así como mantener actualizado y debidamente contabilizado el Padrón, por conducto de la Secretaría y en observancia a lo dispuesto por la Ley General de Contabilidad Gubernamental y los acuerdos, normas,</w:t>
      </w:r>
    </w:p>
    <w:p w14:paraId="3C9B4D1B" w14:textId="77777777" w:rsidR="00C3530E" w:rsidRPr="00B940CF" w:rsidRDefault="00C3530E" w:rsidP="00522523">
      <w:pPr>
        <w:pStyle w:val="Prrafodelista"/>
        <w:numPr>
          <w:ilvl w:val="0"/>
          <w:numId w:val="31"/>
        </w:numPr>
        <w:autoSpaceDE w:val="0"/>
        <w:autoSpaceDN w:val="0"/>
        <w:adjustRightInd w:val="0"/>
        <w:jc w:val="both"/>
        <w:rPr>
          <w:rFonts w:ascii="Abadi" w:eastAsiaTheme="minorHAnsi" w:hAnsi="Abadi" w:cs="*Arial-5663-Identity-H"/>
          <w:color w:val="0B0B0B"/>
          <w:sz w:val="21"/>
          <w:szCs w:val="21"/>
          <w:lang w:val="es-MX" w:eastAsia="en-US"/>
        </w:rPr>
      </w:pPr>
      <w:r w:rsidRPr="00B940CF">
        <w:rPr>
          <w:rFonts w:ascii="Abadi" w:eastAsiaTheme="minorHAnsi" w:hAnsi="Abadi" w:cs="*Arial-5663-Identity-H"/>
          <w:color w:val="0B0B0B"/>
          <w:sz w:val="21"/>
          <w:szCs w:val="21"/>
          <w:lang w:val="es-MX" w:eastAsia="en-US"/>
        </w:rPr>
        <w:t>lineamientos y documentos emitidos por el Consejo Nacional de Armonización Contable;</w:t>
      </w:r>
    </w:p>
    <w:p w14:paraId="2CE9D129" w14:textId="77777777" w:rsidR="00C3530E" w:rsidRPr="008B0995" w:rsidRDefault="00C3530E" w:rsidP="00C3530E">
      <w:pPr>
        <w:autoSpaceDE w:val="0"/>
        <w:autoSpaceDN w:val="0"/>
        <w:adjustRightInd w:val="0"/>
        <w:jc w:val="both"/>
        <w:rPr>
          <w:rFonts w:ascii="Abadi" w:eastAsiaTheme="minorHAnsi" w:hAnsi="Abadi" w:cs="*Arial-Bold-5664-Identity-H"/>
          <w:b/>
          <w:bCs/>
          <w:color w:val="0B0B0B"/>
          <w:sz w:val="21"/>
          <w:szCs w:val="21"/>
          <w:lang w:val="es-MX" w:eastAsia="en-US"/>
        </w:rPr>
      </w:pPr>
    </w:p>
    <w:p w14:paraId="2109EF42" w14:textId="77777777" w:rsidR="00C3530E" w:rsidRDefault="00C3530E" w:rsidP="00522523">
      <w:pPr>
        <w:pStyle w:val="Prrafodelista"/>
        <w:numPr>
          <w:ilvl w:val="0"/>
          <w:numId w:val="31"/>
        </w:numPr>
        <w:autoSpaceDE w:val="0"/>
        <w:autoSpaceDN w:val="0"/>
        <w:adjustRightInd w:val="0"/>
        <w:jc w:val="both"/>
        <w:rPr>
          <w:rFonts w:ascii="Abadi" w:eastAsiaTheme="minorHAnsi" w:hAnsi="Abadi" w:cs="*Arial-5663-Identity-H"/>
          <w:color w:val="0B0B0B"/>
          <w:sz w:val="21"/>
          <w:szCs w:val="21"/>
          <w:lang w:val="es-MX" w:eastAsia="en-US"/>
        </w:rPr>
      </w:pPr>
      <w:r w:rsidRPr="00B940CF">
        <w:rPr>
          <w:rFonts w:ascii="Abadi" w:eastAsiaTheme="minorHAnsi" w:hAnsi="Abadi" w:cs="*Arial-5663-Identity-H"/>
          <w:color w:val="0B0B0B"/>
          <w:sz w:val="21"/>
          <w:szCs w:val="21"/>
          <w:lang w:val="es-MX" w:eastAsia="en-US"/>
        </w:rPr>
        <w:t xml:space="preserve">Dictar las normas necesarias para la valuación y registro contable de los bienes inmuebles que integran el patrimonio inmobiliario del Estado de </w:t>
      </w:r>
      <w:r w:rsidRPr="00B940CF">
        <w:rPr>
          <w:rFonts w:ascii="Abadi" w:eastAsiaTheme="minorHAnsi" w:hAnsi="Abadi" w:cs="*Arial-5663-Identity-H"/>
          <w:color w:val="0B0B0B"/>
          <w:sz w:val="21"/>
          <w:szCs w:val="21"/>
          <w:lang w:val="es-MX" w:eastAsia="en-US"/>
        </w:rPr>
        <w:t>acuerdo con las disposiciones legales y administrativas aplicables, por conducto de la Secretaría;</w:t>
      </w:r>
    </w:p>
    <w:p w14:paraId="152C76E5" w14:textId="77777777" w:rsidR="00C3530E" w:rsidRPr="00B940CF" w:rsidRDefault="00C3530E" w:rsidP="00C3530E">
      <w:pPr>
        <w:pStyle w:val="Prrafodelista"/>
        <w:rPr>
          <w:rFonts w:ascii="Abadi" w:eastAsiaTheme="minorHAnsi" w:hAnsi="Abadi" w:cs="*Arial-5663-Identity-H"/>
          <w:color w:val="0B0B0B"/>
          <w:sz w:val="21"/>
          <w:szCs w:val="21"/>
          <w:lang w:val="es-MX" w:eastAsia="en-US"/>
        </w:rPr>
      </w:pPr>
    </w:p>
    <w:p w14:paraId="65D9E058" w14:textId="77777777" w:rsidR="00C3530E" w:rsidRPr="00B940CF" w:rsidRDefault="00C3530E" w:rsidP="00522523">
      <w:pPr>
        <w:pStyle w:val="Prrafodelista"/>
        <w:numPr>
          <w:ilvl w:val="0"/>
          <w:numId w:val="31"/>
        </w:numPr>
        <w:autoSpaceDE w:val="0"/>
        <w:autoSpaceDN w:val="0"/>
        <w:adjustRightInd w:val="0"/>
        <w:jc w:val="both"/>
        <w:rPr>
          <w:rFonts w:ascii="Abadi" w:eastAsiaTheme="minorHAnsi" w:hAnsi="Abadi" w:cs="*Arial-5382-Identity-H"/>
          <w:color w:val="0A0A0A"/>
          <w:sz w:val="21"/>
          <w:szCs w:val="21"/>
          <w:lang w:val="es-MX" w:eastAsia="en-US"/>
        </w:rPr>
      </w:pPr>
      <w:r w:rsidRPr="00B940CF">
        <w:rPr>
          <w:rFonts w:ascii="Abadi" w:eastAsiaTheme="minorHAnsi" w:hAnsi="Abadi" w:cs="*Arial-5663-Identity-H"/>
          <w:color w:val="0B0B0B"/>
          <w:sz w:val="21"/>
          <w:szCs w:val="21"/>
          <w:lang w:val="es-MX" w:eastAsia="en-US"/>
        </w:rPr>
        <w:t xml:space="preserve">Otorgar o negar asignaciones para el uso, explotación o aprovechamiento de los bienes inmuebles del dominio público del Estado; </w:t>
      </w:r>
      <w:r w:rsidRPr="00B940CF">
        <w:rPr>
          <w:rFonts w:ascii="Abadi" w:eastAsiaTheme="minorHAnsi" w:hAnsi="Abadi" w:cs="*Arial-5382-Identity-H"/>
          <w:color w:val="0A0A0A"/>
          <w:sz w:val="21"/>
          <w:szCs w:val="21"/>
          <w:lang w:val="es-MX" w:eastAsia="en-US"/>
        </w:rPr>
        <w:t>Ejercer, por sí o por conducto de la persona o Dependencia que determine, las acciones procedentes sobre los bienes inmuebles del dominio del Estado;</w:t>
      </w:r>
    </w:p>
    <w:p w14:paraId="72806FCD" w14:textId="77777777" w:rsidR="00C3530E" w:rsidRDefault="00C3530E" w:rsidP="00C3530E">
      <w:pPr>
        <w:autoSpaceDE w:val="0"/>
        <w:autoSpaceDN w:val="0"/>
        <w:adjustRightInd w:val="0"/>
        <w:jc w:val="both"/>
        <w:rPr>
          <w:rFonts w:ascii="Abadi" w:eastAsiaTheme="minorHAnsi" w:hAnsi="Abadi" w:cs="*Arial-5382-Identity-H"/>
          <w:color w:val="0D0D0D"/>
          <w:sz w:val="21"/>
          <w:szCs w:val="21"/>
          <w:lang w:val="es-MX" w:eastAsia="en-US"/>
        </w:rPr>
      </w:pPr>
    </w:p>
    <w:p w14:paraId="444DF186" w14:textId="77777777" w:rsidR="00C3530E" w:rsidRPr="00B940CF" w:rsidRDefault="00C3530E" w:rsidP="00522523">
      <w:pPr>
        <w:pStyle w:val="Prrafodelista"/>
        <w:numPr>
          <w:ilvl w:val="0"/>
          <w:numId w:val="31"/>
        </w:numPr>
        <w:autoSpaceDE w:val="0"/>
        <w:autoSpaceDN w:val="0"/>
        <w:adjustRightInd w:val="0"/>
        <w:jc w:val="both"/>
        <w:rPr>
          <w:rFonts w:ascii="Abadi" w:eastAsiaTheme="minorHAnsi" w:hAnsi="Abadi" w:cs="*Arial-5382-Identity-H"/>
          <w:color w:val="0D0D0D"/>
          <w:sz w:val="21"/>
          <w:szCs w:val="21"/>
          <w:lang w:val="es-MX" w:eastAsia="en-US"/>
        </w:rPr>
      </w:pPr>
      <w:r w:rsidRPr="00B940CF">
        <w:rPr>
          <w:rFonts w:ascii="Abadi" w:eastAsiaTheme="minorHAnsi" w:hAnsi="Abadi" w:cs="*Arial-5382-Identity-H"/>
          <w:color w:val="0D0D0D"/>
          <w:sz w:val="21"/>
          <w:szCs w:val="21"/>
          <w:lang w:val="es-MX" w:eastAsia="en-US"/>
        </w:rPr>
        <w:t>Ejercer la reversión, respecto de los bienes inmuebles del dominio privado del Estado que se hayan donado, en los términos de esta Ley; y</w:t>
      </w:r>
    </w:p>
    <w:p w14:paraId="7D378ACD" w14:textId="77777777" w:rsidR="00C3530E" w:rsidRDefault="00C3530E" w:rsidP="00C3530E">
      <w:pPr>
        <w:autoSpaceDE w:val="0"/>
        <w:autoSpaceDN w:val="0"/>
        <w:adjustRightInd w:val="0"/>
        <w:jc w:val="both"/>
        <w:rPr>
          <w:rFonts w:ascii="Abadi" w:eastAsiaTheme="minorHAnsi" w:hAnsi="Abadi" w:cs="*Arial-5382-Identity-H"/>
          <w:color w:val="0C0C0C"/>
          <w:sz w:val="21"/>
          <w:szCs w:val="21"/>
          <w:lang w:val="es-MX" w:eastAsia="en-US"/>
        </w:rPr>
      </w:pPr>
    </w:p>
    <w:p w14:paraId="56D4D49B" w14:textId="77777777" w:rsidR="00C3530E" w:rsidRPr="00B940CF" w:rsidRDefault="00C3530E" w:rsidP="00522523">
      <w:pPr>
        <w:pStyle w:val="Prrafodelista"/>
        <w:numPr>
          <w:ilvl w:val="0"/>
          <w:numId w:val="31"/>
        </w:numPr>
        <w:autoSpaceDE w:val="0"/>
        <w:autoSpaceDN w:val="0"/>
        <w:adjustRightInd w:val="0"/>
        <w:jc w:val="both"/>
        <w:rPr>
          <w:rFonts w:ascii="Abadi" w:eastAsiaTheme="minorHAnsi" w:hAnsi="Abadi" w:cs="*Arial-5382-Identity-H"/>
          <w:color w:val="0C0C0C"/>
          <w:sz w:val="21"/>
          <w:szCs w:val="21"/>
          <w:lang w:val="es-MX" w:eastAsia="en-US"/>
        </w:rPr>
      </w:pPr>
      <w:r w:rsidRPr="00B940CF">
        <w:rPr>
          <w:rFonts w:ascii="Abadi" w:eastAsiaTheme="minorHAnsi" w:hAnsi="Abadi" w:cs="*Arial-5382-Identity-H"/>
          <w:color w:val="0C0C0C"/>
          <w:sz w:val="21"/>
          <w:szCs w:val="21"/>
          <w:lang w:val="es-MX" w:eastAsia="en-US"/>
        </w:rPr>
        <w:t>Las demás que le confiera esta Ley y otras disposiciones legales aplicables en la materia.</w:t>
      </w:r>
    </w:p>
    <w:p w14:paraId="3DED1B25" w14:textId="77777777" w:rsidR="00C3530E" w:rsidRPr="008B0995" w:rsidRDefault="00C3530E" w:rsidP="00C3530E">
      <w:pPr>
        <w:autoSpaceDE w:val="0"/>
        <w:autoSpaceDN w:val="0"/>
        <w:adjustRightInd w:val="0"/>
        <w:jc w:val="both"/>
        <w:rPr>
          <w:rFonts w:ascii="Abadi" w:eastAsiaTheme="minorHAnsi" w:hAnsi="Abadi" w:cs="*Arial-BoldItalic-5384-Identity"/>
          <w:b/>
          <w:bCs/>
          <w:i/>
          <w:iCs/>
          <w:color w:val="0D0D0D"/>
          <w:sz w:val="21"/>
          <w:szCs w:val="21"/>
          <w:lang w:val="es-MX" w:eastAsia="en-US"/>
        </w:rPr>
      </w:pPr>
    </w:p>
    <w:p w14:paraId="4C37364E" w14:textId="77777777" w:rsidR="00C3530E" w:rsidRPr="008B0995" w:rsidRDefault="00C3530E" w:rsidP="00C3530E">
      <w:pPr>
        <w:autoSpaceDE w:val="0"/>
        <w:autoSpaceDN w:val="0"/>
        <w:adjustRightInd w:val="0"/>
        <w:jc w:val="right"/>
        <w:rPr>
          <w:rFonts w:ascii="Abadi" w:eastAsiaTheme="minorHAnsi" w:hAnsi="Abadi" w:cs="*Arial-BoldItalic-5384-Identity"/>
          <w:b/>
          <w:bCs/>
          <w:i/>
          <w:iCs/>
          <w:color w:val="0D0D0D"/>
          <w:sz w:val="21"/>
          <w:szCs w:val="21"/>
          <w:lang w:val="es-MX" w:eastAsia="en-US"/>
        </w:rPr>
      </w:pPr>
      <w:r w:rsidRPr="008B0995">
        <w:rPr>
          <w:rFonts w:ascii="Abadi" w:eastAsiaTheme="minorHAnsi" w:hAnsi="Abadi" w:cs="*Arial-BoldItalic-5384-Identity"/>
          <w:b/>
          <w:bCs/>
          <w:i/>
          <w:iCs/>
          <w:color w:val="0D0D0D"/>
          <w:sz w:val="21"/>
          <w:szCs w:val="21"/>
          <w:lang w:val="es-MX" w:eastAsia="en-US"/>
        </w:rPr>
        <w:t>Facultades del Congreso</w:t>
      </w:r>
    </w:p>
    <w:p w14:paraId="7D2B1C55" w14:textId="77777777" w:rsidR="00C3530E" w:rsidRPr="008B0995" w:rsidRDefault="00C3530E" w:rsidP="00C3530E">
      <w:pPr>
        <w:autoSpaceDE w:val="0"/>
        <w:autoSpaceDN w:val="0"/>
        <w:adjustRightInd w:val="0"/>
        <w:jc w:val="both"/>
        <w:rPr>
          <w:rFonts w:ascii="Abadi" w:eastAsiaTheme="minorHAnsi" w:hAnsi="Abadi" w:cs="*Arial-5382-Identity-H"/>
          <w:color w:val="0D0D0D"/>
          <w:sz w:val="21"/>
          <w:szCs w:val="21"/>
          <w:lang w:val="es-MX" w:eastAsia="en-US"/>
        </w:rPr>
      </w:pPr>
      <w:r w:rsidRPr="008B0995">
        <w:rPr>
          <w:rFonts w:ascii="Abadi" w:eastAsiaTheme="minorHAnsi" w:hAnsi="Abadi" w:cs="*Arial-Bold-5383-Identity-H"/>
          <w:b/>
          <w:bCs/>
          <w:color w:val="0D0D0D"/>
          <w:sz w:val="21"/>
          <w:szCs w:val="21"/>
          <w:lang w:val="es-MX" w:eastAsia="en-US"/>
        </w:rPr>
        <w:t xml:space="preserve">Artículo 8. </w:t>
      </w:r>
      <w:r w:rsidRPr="008B0995">
        <w:rPr>
          <w:rFonts w:ascii="Abadi" w:eastAsiaTheme="minorHAnsi" w:hAnsi="Abadi" w:cs="*Arial-5382-Identity-H"/>
          <w:color w:val="0D0D0D"/>
          <w:sz w:val="21"/>
          <w:szCs w:val="21"/>
          <w:lang w:val="es-MX" w:eastAsia="en-US"/>
        </w:rPr>
        <w:t>El Congreso está facultado para:</w:t>
      </w:r>
    </w:p>
    <w:p w14:paraId="79EAEC73" w14:textId="77777777" w:rsidR="00C3530E" w:rsidRPr="008B0995" w:rsidRDefault="00C3530E" w:rsidP="00C3530E">
      <w:pPr>
        <w:autoSpaceDE w:val="0"/>
        <w:autoSpaceDN w:val="0"/>
        <w:adjustRightInd w:val="0"/>
        <w:jc w:val="both"/>
        <w:rPr>
          <w:rFonts w:ascii="Abadi" w:eastAsiaTheme="minorHAnsi" w:hAnsi="Abadi" w:cs="*Arial-5382-Identity-H"/>
          <w:color w:val="0A0A0A"/>
          <w:sz w:val="21"/>
          <w:szCs w:val="21"/>
          <w:lang w:val="es-MX" w:eastAsia="en-US"/>
        </w:rPr>
      </w:pPr>
    </w:p>
    <w:p w14:paraId="447DF67B" w14:textId="77777777" w:rsidR="00C3530E" w:rsidRPr="002E08B5" w:rsidRDefault="00C3530E" w:rsidP="00522523">
      <w:pPr>
        <w:pStyle w:val="Prrafodelista"/>
        <w:numPr>
          <w:ilvl w:val="0"/>
          <w:numId w:val="32"/>
        </w:numPr>
        <w:autoSpaceDE w:val="0"/>
        <w:autoSpaceDN w:val="0"/>
        <w:adjustRightInd w:val="0"/>
        <w:jc w:val="both"/>
        <w:rPr>
          <w:rFonts w:ascii="Abadi" w:eastAsiaTheme="minorHAnsi" w:hAnsi="Abadi" w:cs="*Arial-5382-Identity-H"/>
          <w:color w:val="0A0A0A"/>
          <w:sz w:val="21"/>
          <w:szCs w:val="21"/>
          <w:lang w:val="es-MX" w:eastAsia="en-US"/>
        </w:rPr>
      </w:pPr>
      <w:r w:rsidRPr="002E08B5">
        <w:rPr>
          <w:rFonts w:ascii="Abadi" w:eastAsiaTheme="minorHAnsi" w:hAnsi="Abadi" w:cs="*Arial-5382-Identity-H"/>
          <w:b/>
          <w:bCs/>
          <w:color w:val="0A0A0A"/>
          <w:sz w:val="21"/>
          <w:szCs w:val="21"/>
          <w:lang w:val="es-MX" w:eastAsia="en-US"/>
        </w:rPr>
        <w:t>l.</w:t>
      </w:r>
      <w:r w:rsidRPr="002E08B5">
        <w:rPr>
          <w:rFonts w:ascii="Abadi" w:eastAsiaTheme="minorHAnsi" w:hAnsi="Abadi" w:cs="*Arial-5382-Identity-H"/>
          <w:color w:val="0A0A0A"/>
          <w:sz w:val="21"/>
          <w:szCs w:val="21"/>
          <w:lang w:val="es-MX" w:eastAsia="en-US"/>
        </w:rPr>
        <w:t xml:space="preserve"> Vigilar y fiscalizar los bienes inmuebles del dominio del Estado, cuidando que no se afecte el patrimonio estatal o el interés colectivo;</w:t>
      </w:r>
    </w:p>
    <w:p w14:paraId="2F65AC85" w14:textId="77777777" w:rsidR="00C3530E" w:rsidRDefault="00C3530E" w:rsidP="00C3530E">
      <w:pPr>
        <w:autoSpaceDE w:val="0"/>
        <w:autoSpaceDN w:val="0"/>
        <w:adjustRightInd w:val="0"/>
        <w:jc w:val="both"/>
        <w:rPr>
          <w:rFonts w:ascii="Abadi" w:eastAsiaTheme="minorHAnsi" w:hAnsi="Abadi" w:cs="*Arial-5382-Identity-H"/>
          <w:b/>
          <w:bCs/>
          <w:color w:val="090909"/>
          <w:sz w:val="21"/>
          <w:szCs w:val="21"/>
          <w:lang w:val="es-MX" w:eastAsia="en-US"/>
        </w:rPr>
      </w:pPr>
    </w:p>
    <w:p w14:paraId="6A982A01" w14:textId="77777777" w:rsidR="00C3530E" w:rsidRPr="002E08B5" w:rsidRDefault="00C3530E" w:rsidP="00522523">
      <w:pPr>
        <w:pStyle w:val="Prrafodelista"/>
        <w:numPr>
          <w:ilvl w:val="0"/>
          <w:numId w:val="32"/>
        </w:numPr>
        <w:autoSpaceDE w:val="0"/>
        <w:autoSpaceDN w:val="0"/>
        <w:adjustRightInd w:val="0"/>
        <w:jc w:val="both"/>
        <w:rPr>
          <w:rFonts w:ascii="Abadi" w:eastAsiaTheme="minorHAnsi" w:hAnsi="Abadi" w:cs="*Arial-5382-Identity-H"/>
          <w:color w:val="090909"/>
          <w:sz w:val="21"/>
          <w:szCs w:val="21"/>
          <w:lang w:val="es-MX" w:eastAsia="en-US"/>
        </w:rPr>
      </w:pPr>
      <w:r w:rsidRPr="002E08B5">
        <w:rPr>
          <w:rFonts w:ascii="Abadi" w:eastAsiaTheme="minorHAnsi" w:hAnsi="Abadi" w:cs="*Arial-5382-Identity-H"/>
          <w:color w:val="090909"/>
          <w:sz w:val="21"/>
          <w:szCs w:val="21"/>
          <w:lang w:val="es-MX" w:eastAsia="en-US"/>
        </w:rPr>
        <w:t>Desafectar mediante decreto los bienes inmuebles del dominio público;</w:t>
      </w:r>
    </w:p>
    <w:p w14:paraId="6A905156" w14:textId="77777777" w:rsidR="00C3530E" w:rsidRDefault="00C3530E" w:rsidP="00C3530E">
      <w:pPr>
        <w:autoSpaceDE w:val="0"/>
        <w:autoSpaceDN w:val="0"/>
        <w:adjustRightInd w:val="0"/>
        <w:jc w:val="both"/>
        <w:rPr>
          <w:rFonts w:ascii="Abadi" w:eastAsiaTheme="minorHAnsi" w:hAnsi="Abadi" w:cs="*Arial-5382-Identity-H"/>
          <w:b/>
          <w:bCs/>
          <w:color w:val="0C0C0C"/>
          <w:sz w:val="21"/>
          <w:szCs w:val="21"/>
          <w:lang w:val="es-MX" w:eastAsia="en-US"/>
        </w:rPr>
      </w:pPr>
    </w:p>
    <w:p w14:paraId="3D8D3C70" w14:textId="77777777" w:rsidR="00C3530E" w:rsidRPr="002E08B5" w:rsidRDefault="00C3530E" w:rsidP="00522523">
      <w:pPr>
        <w:pStyle w:val="Prrafodelista"/>
        <w:numPr>
          <w:ilvl w:val="0"/>
          <w:numId w:val="32"/>
        </w:numPr>
        <w:autoSpaceDE w:val="0"/>
        <w:autoSpaceDN w:val="0"/>
        <w:adjustRightInd w:val="0"/>
        <w:jc w:val="both"/>
        <w:rPr>
          <w:rFonts w:ascii="Abadi" w:eastAsiaTheme="minorHAnsi" w:hAnsi="Abadi" w:cs="*Arial-5382-Identity-H"/>
          <w:color w:val="0C0C0C"/>
          <w:sz w:val="21"/>
          <w:szCs w:val="21"/>
          <w:lang w:val="es-MX" w:eastAsia="en-US"/>
        </w:rPr>
      </w:pPr>
      <w:r w:rsidRPr="002E08B5">
        <w:rPr>
          <w:rFonts w:ascii="Abadi" w:eastAsiaTheme="minorHAnsi" w:hAnsi="Abadi" w:cs="*Arial-5382-Identity-H"/>
          <w:color w:val="0C0C0C"/>
          <w:sz w:val="21"/>
          <w:szCs w:val="21"/>
          <w:lang w:val="es-MX" w:eastAsia="en-US"/>
        </w:rPr>
        <w:t>Solicitar la información necesaria para autorizar, en su caso, la desafectación del dominio público de los bienes inmuebles del Estado;</w:t>
      </w:r>
    </w:p>
    <w:p w14:paraId="6E54799D" w14:textId="77777777" w:rsidR="00C3530E" w:rsidRDefault="00C3530E" w:rsidP="00C3530E">
      <w:pPr>
        <w:autoSpaceDE w:val="0"/>
        <w:autoSpaceDN w:val="0"/>
        <w:adjustRightInd w:val="0"/>
        <w:jc w:val="both"/>
        <w:rPr>
          <w:rFonts w:ascii="Abadi" w:eastAsiaTheme="minorHAnsi" w:hAnsi="Abadi" w:cs="*Arial-Bold-5383-Identity-H"/>
          <w:b/>
          <w:bCs/>
          <w:color w:val="0A0A0A"/>
          <w:sz w:val="21"/>
          <w:szCs w:val="21"/>
          <w:lang w:val="es-MX" w:eastAsia="en-US"/>
        </w:rPr>
      </w:pPr>
    </w:p>
    <w:p w14:paraId="39CA6F93" w14:textId="1834F386" w:rsidR="00C3530E" w:rsidRPr="002E08B5" w:rsidRDefault="00C3530E" w:rsidP="00522523">
      <w:pPr>
        <w:pStyle w:val="Prrafodelista"/>
        <w:numPr>
          <w:ilvl w:val="0"/>
          <w:numId w:val="32"/>
        </w:numPr>
        <w:autoSpaceDE w:val="0"/>
        <w:autoSpaceDN w:val="0"/>
        <w:adjustRightInd w:val="0"/>
        <w:jc w:val="both"/>
        <w:rPr>
          <w:rFonts w:ascii="Abadi" w:eastAsiaTheme="minorHAnsi" w:hAnsi="Abadi" w:cs="*Arial-5795-Identity-H"/>
          <w:color w:val="0B0B0B"/>
          <w:sz w:val="21"/>
          <w:szCs w:val="21"/>
          <w:lang w:val="es-MX" w:eastAsia="en-US"/>
        </w:rPr>
      </w:pPr>
      <w:r w:rsidRPr="002E08B5">
        <w:rPr>
          <w:rFonts w:ascii="Abadi" w:eastAsiaTheme="minorHAnsi" w:hAnsi="Abadi" w:cs="*Arial-5382-Identity-H"/>
          <w:color w:val="0A0A0A"/>
          <w:sz w:val="21"/>
          <w:szCs w:val="21"/>
          <w:lang w:val="es-MX" w:eastAsia="en-US"/>
        </w:rPr>
        <w:t>Autorizar cualquier enajenación sobre los bienes inmuebles del dominio privado del Estado;</w:t>
      </w:r>
      <w:r>
        <w:rPr>
          <w:rFonts w:ascii="Abadi" w:eastAsiaTheme="minorHAnsi" w:hAnsi="Abadi" w:cs="*Arial-5382-Identity-H"/>
          <w:color w:val="0A0A0A"/>
          <w:sz w:val="21"/>
          <w:szCs w:val="21"/>
          <w:lang w:val="es-MX" w:eastAsia="en-US"/>
        </w:rPr>
        <w:t xml:space="preserve"> </w:t>
      </w:r>
      <w:r w:rsidRPr="002E08B5">
        <w:rPr>
          <w:rFonts w:ascii="Abadi" w:eastAsiaTheme="minorHAnsi" w:hAnsi="Abadi" w:cs="*Arial-5795-Identity-H"/>
          <w:color w:val="0B0B0B"/>
          <w:sz w:val="21"/>
          <w:szCs w:val="21"/>
          <w:lang w:val="es-MX" w:eastAsia="en-US"/>
        </w:rPr>
        <w:t>Fijar las condiciones a las que deben sujetarse las enajenaciones sobre los bienes inmuebles del dominio privado del Estado;</w:t>
      </w:r>
    </w:p>
    <w:p w14:paraId="262737D7" w14:textId="77777777" w:rsidR="00C3530E" w:rsidRPr="008B0995" w:rsidRDefault="00C3530E" w:rsidP="00C3530E">
      <w:pPr>
        <w:autoSpaceDE w:val="0"/>
        <w:autoSpaceDN w:val="0"/>
        <w:adjustRightInd w:val="0"/>
        <w:jc w:val="both"/>
        <w:rPr>
          <w:rFonts w:ascii="Abadi" w:eastAsiaTheme="minorHAnsi" w:hAnsi="Abadi" w:cs="*Arial-5795-Identity-H"/>
          <w:color w:val="0B0B0B"/>
          <w:sz w:val="21"/>
          <w:szCs w:val="21"/>
          <w:lang w:val="es-MX" w:eastAsia="en-US"/>
        </w:rPr>
      </w:pPr>
    </w:p>
    <w:p w14:paraId="4995F9FD" w14:textId="77777777" w:rsidR="00C3530E" w:rsidRPr="002E08B5" w:rsidRDefault="00C3530E" w:rsidP="00522523">
      <w:pPr>
        <w:pStyle w:val="Prrafodelista"/>
        <w:numPr>
          <w:ilvl w:val="0"/>
          <w:numId w:val="32"/>
        </w:numPr>
        <w:autoSpaceDE w:val="0"/>
        <w:autoSpaceDN w:val="0"/>
        <w:adjustRightInd w:val="0"/>
        <w:jc w:val="both"/>
        <w:rPr>
          <w:rFonts w:ascii="Abadi" w:eastAsiaTheme="minorHAnsi" w:hAnsi="Abadi" w:cs="*Arial-5795-Identity-H"/>
          <w:color w:val="0A0A0A"/>
          <w:sz w:val="21"/>
          <w:szCs w:val="21"/>
          <w:lang w:val="es-MX" w:eastAsia="en-US"/>
        </w:rPr>
      </w:pPr>
      <w:r w:rsidRPr="002E08B5">
        <w:rPr>
          <w:rFonts w:ascii="Abadi" w:eastAsiaTheme="minorHAnsi" w:hAnsi="Abadi" w:cs="*Arial-5795-Identity-H"/>
          <w:color w:val="0A0A0A"/>
          <w:sz w:val="21"/>
          <w:szCs w:val="21"/>
          <w:lang w:val="es-MX" w:eastAsia="en-US"/>
        </w:rPr>
        <w:t>Establecer regímenes especiales sobre los bienes inmuebles del dominio del Estado; y</w:t>
      </w:r>
    </w:p>
    <w:p w14:paraId="19A4324F" w14:textId="77777777" w:rsidR="00C3530E" w:rsidRPr="002E08B5" w:rsidRDefault="00C3530E" w:rsidP="00522523">
      <w:pPr>
        <w:pStyle w:val="Prrafodelista"/>
        <w:numPr>
          <w:ilvl w:val="0"/>
          <w:numId w:val="32"/>
        </w:numPr>
        <w:autoSpaceDE w:val="0"/>
        <w:autoSpaceDN w:val="0"/>
        <w:adjustRightInd w:val="0"/>
        <w:jc w:val="both"/>
        <w:rPr>
          <w:rFonts w:ascii="Abadi" w:eastAsiaTheme="minorHAnsi" w:hAnsi="Abadi" w:cs="*Arial-5795-Identity-H"/>
          <w:color w:val="0B0B0B"/>
          <w:sz w:val="21"/>
          <w:szCs w:val="21"/>
          <w:lang w:val="es-MX" w:eastAsia="en-US"/>
        </w:rPr>
      </w:pPr>
      <w:r w:rsidRPr="002E08B5">
        <w:rPr>
          <w:rFonts w:ascii="Abadi" w:eastAsiaTheme="minorHAnsi" w:hAnsi="Abadi" w:cs="*Arial-5795-Identity-H"/>
          <w:color w:val="0B0B0B"/>
          <w:sz w:val="21"/>
          <w:szCs w:val="21"/>
          <w:lang w:val="es-MX" w:eastAsia="en-US"/>
        </w:rPr>
        <w:t>Las demás que le confiera esta Ley y otras disposiciones legales aplicables en la materia.</w:t>
      </w:r>
    </w:p>
    <w:p w14:paraId="4B2ABA8B" w14:textId="77777777" w:rsidR="00C3530E" w:rsidRPr="008B0995" w:rsidRDefault="00C3530E" w:rsidP="00C3530E">
      <w:pPr>
        <w:autoSpaceDE w:val="0"/>
        <w:autoSpaceDN w:val="0"/>
        <w:adjustRightInd w:val="0"/>
        <w:jc w:val="both"/>
        <w:rPr>
          <w:rFonts w:ascii="Abadi" w:eastAsiaTheme="minorHAnsi" w:hAnsi="Abadi" w:cs="*Arial-BoldItalic-5797-Identity"/>
          <w:b/>
          <w:bCs/>
          <w:i/>
          <w:iCs/>
          <w:color w:val="0B0B0B"/>
          <w:sz w:val="21"/>
          <w:szCs w:val="21"/>
          <w:lang w:val="es-MX" w:eastAsia="en-US"/>
        </w:rPr>
      </w:pPr>
    </w:p>
    <w:p w14:paraId="41434907" w14:textId="77777777" w:rsidR="00C3530E" w:rsidRPr="008B0995" w:rsidRDefault="00C3530E" w:rsidP="00C3530E">
      <w:pPr>
        <w:autoSpaceDE w:val="0"/>
        <w:autoSpaceDN w:val="0"/>
        <w:adjustRightInd w:val="0"/>
        <w:jc w:val="right"/>
        <w:rPr>
          <w:rFonts w:ascii="Abadi" w:eastAsiaTheme="minorHAnsi" w:hAnsi="Abadi" w:cs="*Arial-BoldItalic-5797-Identity"/>
          <w:b/>
          <w:bCs/>
          <w:i/>
          <w:iCs/>
          <w:color w:val="0B0B0B"/>
          <w:sz w:val="21"/>
          <w:szCs w:val="21"/>
          <w:lang w:val="es-MX" w:eastAsia="en-US"/>
        </w:rPr>
      </w:pPr>
      <w:r w:rsidRPr="008B0995">
        <w:rPr>
          <w:rFonts w:ascii="Abadi" w:eastAsiaTheme="minorHAnsi" w:hAnsi="Abadi" w:cs="*Arial-BoldItalic-5797-Identity"/>
          <w:b/>
          <w:bCs/>
          <w:i/>
          <w:iCs/>
          <w:color w:val="0B0B0B"/>
          <w:sz w:val="21"/>
          <w:szCs w:val="21"/>
          <w:lang w:val="es-MX" w:eastAsia="en-US"/>
        </w:rPr>
        <w:t>Obligaciones de los sujetos de la Ley</w:t>
      </w:r>
    </w:p>
    <w:p w14:paraId="4D5565E9" w14:textId="77777777" w:rsidR="00C3530E" w:rsidRPr="008B0995" w:rsidRDefault="00C3530E" w:rsidP="00C3530E">
      <w:pPr>
        <w:autoSpaceDE w:val="0"/>
        <w:autoSpaceDN w:val="0"/>
        <w:adjustRightInd w:val="0"/>
        <w:jc w:val="both"/>
        <w:rPr>
          <w:rFonts w:ascii="Abadi" w:eastAsiaTheme="minorHAnsi" w:hAnsi="Abadi" w:cs="*Arial-5795-Identity-H"/>
          <w:color w:val="0B0B0B"/>
          <w:sz w:val="21"/>
          <w:szCs w:val="21"/>
          <w:lang w:val="es-MX" w:eastAsia="en-US"/>
        </w:rPr>
      </w:pPr>
      <w:r w:rsidRPr="008B0995">
        <w:rPr>
          <w:rFonts w:ascii="Abadi" w:eastAsiaTheme="minorHAnsi" w:hAnsi="Abadi" w:cs="*Arial-Bold-5796-Identity-H"/>
          <w:b/>
          <w:bCs/>
          <w:color w:val="0B0B0B"/>
          <w:sz w:val="21"/>
          <w:szCs w:val="21"/>
          <w:lang w:val="es-MX" w:eastAsia="en-US"/>
        </w:rPr>
        <w:lastRenderedPageBreak/>
        <w:t xml:space="preserve">Artículo 9. </w:t>
      </w:r>
      <w:r w:rsidRPr="008B0995">
        <w:rPr>
          <w:rFonts w:ascii="Abadi" w:eastAsiaTheme="minorHAnsi" w:hAnsi="Abadi" w:cs="*Arial-5795-Identity-H"/>
          <w:color w:val="0B0B0B"/>
          <w:sz w:val="21"/>
          <w:szCs w:val="21"/>
          <w:lang w:val="es-MX" w:eastAsia="en-US"/>
        </w:rPr>
        <w:t>Los sujetos de esta Ley, en el ámbito de su competencia, tienen las siguientes obligaciones:</w:t>
      </w:r>
    </w:p>
    <w:p w14:paraId="603389B6" w14:textId="77777777" w:rsidR="00C3530E" w:rsidRPr="008B0995" w:rsidRDefault="00C3530E" w:rsidP="00C3530E">
      <w:pPr>
        <w:autoSpaceDE w:val="0"/>
        <w:autoSpaceDN w:val="0"/>
        <w:adjustRightInd w:val="0"/>
        <w:jc w:val="both"/>
        <w:rPr>
          <w:rFonts w:ascii="Abadi" w:eastAsiaTheme="minorHAnsi" w:hAnsi="Abadi" w:cs="*Arial-5795-Identity-H"/>
          <w:color w:val="0A0A0A"/>
          <w:sz w:val="21"/>
          <w:szCs w:val="21"/>
          <w:lang w:val="es-MX" w:eastAsia="en-US"/>
        </w:rPr>
      </w:pPr>
    </w:p>
    <w:p w14:paraId="343704CD" w14:textId="77777777" w:rsidR="00C3530E" w:rsidRPr="002E08B5" w:rsidRDefault="00C3530E" w:rsidP="00522523">
      <w:pPr>
        <w:pStyle w:val="Prrafodelista"/>
        <w:numPr>
          <w:ilvl w:val="0"/>
          <w:numId w:val="33"/>
        </w:numPr>
        <w:autoSpaceDE w:val="0"/>
        <w:autoSpaceDN w:val="0"/>
        <w:adjustRightInd w:val="0"/>
        <w:jc w:val="both"/>
        <w:rPr>
          <w:rFonts w:ascii="Abadi" w:eastAsiaTheme="minorHAnsi" w:hAnsi="Abadi" w:cs="*Arial-5795-Identity-H"/>
          <w:color w:val="0A0A0A"/>
          <w:sz w:val="21"/>
          <w:szCs w:val="21"/>
          <w:lang w:val="es-MX" w:eastAsia="en-US"/>
        </w:rPr>
      </w:pPr>
      <w:r w:rsidRPr="002E08B5">
        <w:rPr>
          <w:rFonts w:ascii="Abadi" w:eastAsiaTheme="minorHAnsi" w:hAnsi="Abadi" w:cs="*Arial-5795-Identity-H"/>
          <w:color w:val="0A0A0A"/>
          <w:sz w:val="21"/>
          <w:szCs w:val="21"/>
          <w:lang w:val="es-MX" w:eastAsia="en-US"/>
        </w:rPr>
        <w:t>Realizar actos de adquisición, posesión, conservación y administración de los bienes inmuebles del Estado, en los términos de esta Ley o de otras disposiciones legales aplicables;</w:t>
      </w:r>
    </w:p>
    <w:p w14:paraId="3DC005B6" w14:textId="77777777" w:rsidR="00C3530E" w:rsidRPr="008B0995" w:rsidRDefault="00C3530E" w:rsidP="00C3530E">
      <w:pPr>
        <w:autoSpaceDE w:val="0"/>
        <w:autoSpaceDN w:val="0"/>
        <w:adjustRightInd w:val="0"/>
        <w:jc w:val="both"/>
        <w:rPr>
          <w:rFonts w:ascii="Abadi" w:eastAsiaTheme="minorHAnsi" w:hAnsi="Abadi" w:cs="*Arial-5795-Identity-H"/>
          <w:color w:val="0A0A0A"/>
          <w:sz w:val="21"/>
          <w:szCs w:val="21"/>
          <w:lang w:val="es-MX" w:eastAsia="en-US"/>
        </w:rPr>
      </w:pPr>
    </w:p>
    <w:p w14:paraId="0AA7FDC6" w14:textId="77777777" w:rsidR="00C3530E" w:rsidRPr="002E08B5" w:rsidRDefault="00C3530E" w:rsidP="00522523">
      <w:pPr>
        <w:pStyle w:val="Prrafodelista"/>
        <w:numPr>
          <w:ilvl w:val="0"/>
          <w:numId w:val="33"/>
        </w:numPr>
        <w:autoSpaceDE w:val="0"/>
        <w:autoSpaceDN w:val="0"/>
        <w:adjustRightInd w:val="0"/>
        <w:jc w:val="both"/>
        <w:rPr>
          <w:rFonts w:ascii="Abadi" w:eastAsiaTheme="minorHAnsi" w:hAnsi="Abadi" w:cs="*Arial-5795-Identity-H"/>
          <w:color w:val="0B0B0B"/>
          <w:sz w:val="21"/>
          <w:szCs w:val="21"/>
          <w:lang w:val="es-MX" w:eastAsia="en-US"/>
        </w:rPr>
      </w:pPr>
      <w:r w:rsidRPr="002E08B5">
        <w:rPr>
          <w:rFonts w:ascii="Abadi" w:eastAsiaTheme="minorHAnsi" w:hAnsi="Abadi" w:cs="*Arial-5795-Identity-H"/>
          <w:color w:val="0B0B0B"/>
          <w:sz w:val="21"/>
          <w:szCs w:val="21"/>
          <w:lang w:val="es-MX" w:eastAsia="en-US"/>
        </w:rPr>
        <w:t>Administrar, conservar, controlar, vigilar y utilizar adecuadamente los bienes inmuebles que posean o tengan en uso, destino o bajo su rectoría;</w:t>
      </w:r>
    </w:p>
    <w:p w14:paraId="69BF428F" w14:textId="77777777" w:rsidR="00C3530E" w:rsidRPr="008B0995" w:rsidRDefault="00C3530E" w:rsidP="00C3530E">
      <w:pPr>
        <w:autoSpaceDE w:val="0"/>
        <w:autoSpaceDN w:val="0"/>
        <w:adjustRightInd w:val="0"/>
        <w:jc w:val="both"/>
        <w:rPr>
          <w:rFonts w:ascii="Abadi" w:eastAsiaTheme="minorHAnsi" w:hAnsi="Abadi" w:cs="*Arial-5795-Identity-H"/>
          <w:color w:val="0B0B0B"/>
          <w:sz w:val="21"/>
          <w:szCs w:val="21"/>
          <w:lang w:val="es-MX" w:eastAsia="en-US"/>
        </w:rPr>
      </w:pPr>
    </w:p>
    <w:p w14:paraId="6969598A" w14:textId="77777777" w:rsidR="00C3530E" w:rsidRPr="002E08B5" w:rsidRDefault="00C3530E" w:rsidP="00522523">
      <w:pPr>
        <w:pStyle w:val="Prrafodelista"/>
        <w:numPr>
          <w:ilvl w:val="0"/>
          <w:numId w:val="33"/>
        </w:numPr>
        <w:autoSpaceDE w:val="0"/>
        <w:autoSpaceDN w:val="0"/>
        <w:adjustRightInd w:val="0"/>
        <w:jc w:val="both"/>
        <w:rPr>
          <w:rFonts w:ascii="Abadi" w:eastAsiaTheme="minorHAnsi" w:hAnsi="Abadi" w:cs="*Arial-5795-Identity-H"/>
          <w:color w:val="0B0B0B"/>
          <w:sz w:val="21"/>
          <w:szCs w:val="21"/>
          <w:lang w:val="es-MX" w:eastAsia="en-US"/>
        </w:rPr>
      </w:pPr>
      <w:r w:rsidRPr="002E08B5">
        <w:rPr>
          <w:rFonts w:ascii="Abadi" w:eastAsiaTheme="minorHAnsi" w:hAnsi="Abadi" w:cs="*Arial-5795-Identity-H"/>
          <w:color w:val="0B0B0B"/>
          <w:sz w:val="21"/>
          <w:szCs w:val="21"/>
          <w:lang w:val="es-MX" w:eastAsia="en-US"/>
        </w:rPr>
        <w:t>Ejercer las acciones legales para salvaguardar el derecho de propiedad de los bienes inmuebles que posean o tengan en uso, destino o bajo su rectoría; o bien, solicite la intervención de las autoridades que cuenten con facultades suficientes para tales efectos, en su caso;</w:t>
      </w:r>
    </w:p>
    <w:p w14:paraId="099CEB10" w14:textId="77777777" w:rsidR="00C3530E" w:rsidRPr="008B0995" w:rsidRDefault="00C3530E" w:rsidP="00C3530E">
      <w:pPr>
        <w:jc w:val="both"/>
        <w:rPr>
          <w:rFonts w:ascii="Abadi" w:eastAsiaTheme="minorHAnsi" w:hAnsi="Abadi" w:cs="*Arial-5795-Identity-H"/>
          <w:color w:val="0B0B0B"/>
          <w:sz w:val="21"/>
          <w:szCs w:val="21"/>
          <w:lang w:val="es-MX" w:eastAsia="en-US"/>
        </w:rPr>
      </w:pPr>
    </w:p>
    <w:p w14:paraId="63F275D0" w14:textId="426F2C74" w:rsidR="00C3530E" w:rsidRPr="002E08B5" w:rsidRDefault="00C3530E" w:rsidP="00522523">
      <w:pPr>
        <w:pStyle w:val="Prrafodelista"/>
        <w:numPr>
          <w:ilvl w:val="0"/>
          <w:numId w:val="33"/>
        </w:numPr>
        <w:autoSpaceDE w:val="0"/>
        <w:autoSpaceDN w:val="0"/>
        <w:adjustRightInd w:val="0"/>
        <w:jc w:val="both"/>
        <w:rPr>
          <w:rFonts w:ascii="Abadi" w:eastAsiaTheme="minorHAnsi" w:hAnsi="Abadi" w:cs="*Arial-5745-Identity-H"/>
          <w:color w:val="0A0A0A"/>
          <w:sz w:val="21"/>
          <w:szCs w:val="21"/>
          <w:lang w:val="es-MX" w:eastAsia="en-US"/>
        </w:rPr>
      </w:pPr>
      <w:r w:rsidRPr="002E08B5">
        <w:rPr>
          <w:rFonts w:ascii="Abadi" w:eastAsiaTheme="minorHAnsi" w:hAnsi="Abadi" w:cs="*Arial-5745-Identity-H"/>
          <w:color w:val="0A0A0A"/>
          <w:sz w:val="21"/>
          <w:szCs w:val="21"/>
          <w:lang w:val="es-MX" w:eastAsia="en-US"/>
        </w:rPr>
        <w:t>Obtener, mantener o recuperar la posesión de los inmuebles del Estado, así como procurar la remoción de cualquier obstáculo que impida su adecuado uso o destino;</w:t>
      </w:r>
    </w:p>
    <w:p w14:paraId="679EA4D2" w14:textId="77777777" w:rsidR="00C3530E" w:rsidRDefault="00C3530E" w:rsidP="00C3530E">
      <w:pPr>
        <w:autoSpaceDE w:val="0"/>
        <w:autoSpaceDN w:val="0"/>
        <w:adjustRightInd w:val="0"/>
        <w:jc w:val="both"/>
        <w:rPr>
          <w:rFonts w:ascii="Abadi" w:eastAsiaTheme="minorHAnsi" w:hAnsi="Abadi" w:cs="*Arial-5745-Identity-H"/>
          <w:color w:val="0B0B0B"/>
          <w:sz w:val="21"/>
          <w:szCs w:val="21"/>
          <w:lang w:val="es-MX" w:eastAsia="en-US"/>
        </w:rPr>
      </w:pPr>
    </w:p>
    <w:p w14:paraId="4C25FA95" w14:textId="77777777" w:rsidR="00C3530E" w:rsidRPr="002E08B5" w:rsidRDefault="00C3530E" w:rsidP="00522523">
      <w:pPr>
        <w:pStyle w:val="Prrafodelista"/>
        <w:numPr>
          <w:ilvl w:val="0"/>
          <w:numId w:val="33"/>
        </w:numPr>
        <w:autoSpaceDE w:val="0"/>
        <w:autoSpaceDN w:val="0"/>
        <w:adjustRightInd w:val="0"/>
        <w:jc w:val="both"/>
        <w:rPr>
          <w:rFonts w:ascii="Abadi" w:eastAsiaTheme="minorHAnsi" w:hAnsi="Abadi" w:cs="*Arial-5745-Identity-H"/>
          <w:color w:val="0B0B0B"/>
          <w:sz w:val="21"/>
          <w:szCs w:val="21"/>
          <w:lang w:val="es-MX" w:eastAsia="en-US"/>
        </w:rPr>
      </w:pPr>
      <w:r w:rsidRPr="002E08B5">
        <w:rPr>
          <w:rFonts w:ascii="Abadi" w:eastAsiaTheme="minorHAnsi" w:hAnsi="Abadi" w:cs="*Arial-5745-Identity-H"/>
          <w:color w:val="0B0B0B"/>
          <w:sz w:val="21"/>
          <w:szCs w:val="21"/>
          <w:lang w:val="es-MX" w:eastAsia="en-US"/>
        </w:rPr>
        <w:t>Formular las denuncias ante el Ministerio Público en los casos de ocupación ilegal de los bienes inmuebles del dominio público o del dominio privado que posean o tengan en uso, destino o bajo su rectoría;</w:t>
      </w:r>
    </w:p>
    <w:p w14:paraId="680B0E5A" w14:textId="77777777" w:rsidR="00C3530E" w:rsidRPr="008B0995" w:rsidRDefault="00C3530E" w:rsidP="00C3530E">
      <w:pPr>
        <w:autoSpaceDE w:val="0"/>
        <w:autoSpaceDN w:val="0"/>
        <w:adjustRightInd w:val="0"/>
        <w:jc w:val="both"/>
        <w:rPr>
          <w:rFonts w:ascii="Abadi" w:eastAsiaTheme="minorHAnsi" w:hAnsi="Abadi" w:cs="*Arial-5745-Identity-H"/>
          <w:color w:val="0B0B0B"/>
          <w:sz w:val="21"/>
          <w:szCs w:val="21"/>
          <w:lang w:val="es-MX" w:eastAsia="en-US"/>
        </w:rPr>
      </w:pPr>
    </w:p>
    <w:p w14:paraId="0B3285F0" w14:textId="77777777" w:rsidR="00C3530E" w:rsidRPr="002E08B5" w:rsidRDefault="00C3530E" w:rsidP="00522523">
      <w:pPr>
        <w:pStyle w:val="Prrafodelista"/>
        <w:numPr>
          <w:ilvl w:val="0"/>
          <w:numId w:val="33"/>
        </w:numPr>
        <w:autoSpaceDE w:val="0"/>
        <w:autoSpaceDN w:val="0"/>
        <w:adjustRightInd w:val="0"/>
        <w:jc w:val="both"/>
        <w:rPr>
          <w:rFonts w:ascii="Abadi" w:eastAsiaTheme="minorHAnsi" w:hAnsi="Abadi" w:cs="*Arial-5745-Identity-H"/>
          <w:color w:val="0C0C0C"/>
          <w:sz w:val="21"/>
          <w:szCs w:val="21"/>
          <w:lang w:val="es-MX" w:eastAsia="en-US"/>
        </w:rPr>
      </w:pPr>
      <w:r w:rsidRPr="002E08B5">
        <w:rPr>
          <w:rFonts w:ascii="Abadi" w:eastAsiaTheme="minorHAnsi" w:hAnsi="Abadi" w:cs="*Arial-5745-Identity-H"/>
          <w:color w:val="0C0C0C"/>
          <w:sz w:val="21"/>
          <w:szCs w:val="21"/>
          <w:lang w:val="es-MX" w:eastAsia="en-US"/>
        </w:rPr>
        <w:t>Promover el óptimo aprovechamiento y preservación de los bienes que posean o tengan en uso, destino o bajo su rectoría;</w:t>
      </w:r>
    </w:p>
    <w:p w14:paraId="2C49099A" w14:textId="77777777" w:rsidR="00C3530E" w:rsidRPr="008B0995" w:rsidRDefault="00C3530E" w:rsidP="00C3530E">
      <w:pPr>
        <w:autoSpaceDE w:val="0"/>
        <w:autoSpaceDN w:val="0"/>
        <w:adjustRightInd w:val="0"/>
        <w:jc w:val="both"/>
        <w:rPr>
          <w:rFonts w:ascii="Abadi" w:eastAsiaTheme="minorHAnsi" w:hAnsi="Abadi" w:cs="*Arial-5745-Identity-H"/>
          <w:color w:val="0C0C0C"/>
          <w:sz w:val="21"/>
          <w:szCs w:val="21"/>
          <w:lang w:val="es-MX" w:eastAsia="en-US"/>
        </w:rPr>
      </w:pPr>
    </w:p>
    <w:p w14:paraId="09022261" w14:textId="77777777" w:rsidR="00C3530E" w:rsidRPr="002E08B5" w:rsidRDefault="00C3530E" w:rsidP="00522523">
      <w:pPr>
        <w:pStyle w:val="Prrafodelista"/>
        <w:numPr>
          <w:ilvl w:val="0"/>
          <w:numId w:val="33"/>
        </w:numPr>
        <w:autoSpaceDE w:val="0"/>
        <w:autoSpaceDN w:val="0"/>
        <w:adjustRightInd w:val="0"/>
        <w:jc w:val="both"/>
        <w:rPr>
          <w:rFonts w:ascii="Abadi" w:eastAsiaTheme="minorHAnsi" w:hAnsi="Abadi" w:cs="*Arial-5745-Identity-H"/>
          <w:color w:val="0B0B0B"/>
          <w:sz w:val="21"/>
          <w:szCs w:val="21"/>
          <w:lang w:val="es-MX" w:eastAsia="en-US"/>
        </w:rPr>
      </w:pPr>
      <w:r w:rsidRPr="002E08B5">
        <w:rPr>
          <w:rFonts w:ascii="Abadi" w:eastAsiaTheme="minorHAnsi" w:hAnsi="Abadi" w:cs="*Arial-5745-Identity-H"/>
          <w:color w:val="0B0B0B"/>
          <w:sz w:val="21"/>
          <w:szCs w:val="21"/>
          <w:lang w:val="es-MX" w:eastAsia="en-US"/>
        </w:rPr>
        <w:t>Cumplir con las obligaciones fiscales, en el ámbito federal, estatal y municipal, respecto de los bienes inmuebles que posean o tengan en uso, destino o bajo su rectoría, de conformidad con la normativa aplicable;</w:t>
      </w:r>
    </w:p>
    <w:p w14:paraId="31ED9704" w14:textId="77777777" w:rsidR="00C3530E" w:rsidRPr="008B0995" w:rsidRDefault="00C3530E" w:rsidP="00C3530E">
      <w:pPr>
        <w:autoSpaceDE w:val="0"/>
        <w:autoSpaceDN w:val="0"/>
        <w:adjustRightInd w:val="0"/>
        <w:jc w:val="both"/>
        <w:rPr>
          <w:rFonts w:ascii="Abadi" w:eastAsiaTheme="minorHAnsi" w:hAnsi="Abadi" w:cs="*Arial-5745-Identity-H"/>
          <w:color w:val="0B0B0B"/>
          <w:sz w:val="21"/>
          <w:szCs w:val="21"/>
          <w:lang w:val="es-MX" w:eastAsia="en-US"/>
        </w:rPr>
      </w:pPr>
    </w:p>
    <w:p w14:paraId="02C73BA4" w14:textId="77777777" w:rsidR="00C3530E" w:rsidRPr="002E08B5" w:rsidRDefault="00C3530E" w:rsidP="00522523">
      <w:pPr>
        <w:pStyle w:val="Prrafodelista"/>
        <w:numPr>
          <w:ilvl w:val="0"/>
          <w:numId w:val="33"/>
        </w:numPr>
        <w:autoSpaceDE w:val="0"/>
        <w:autoSpaceDN w:val="0"/>
        <w:adjustRightInd w:val="0"/>
        <w:jc w:val="both"/>
        <w:rPr>
          <w:rFonts w:ascii="Abadi" w:eastAsiaTheme="minorHAnsi" w:hAnsi="Abadi" w:cs="*Arial-5745-Identity-H"/>
          <w:color w:val="0B0B0B"/>
          <w:sz w:val="21"/>
          <w:szCs w:val="21"/>
          <w:lang w:val="es-MX" w:eastAsia="en-US"/>
        </w:rPr>
      </w:pPr>
      <w:r w:rsidRPr="002E08B5">
        <w:rPr>
          <w:rFonts w:ascii="Abadi" w:eastAsiaTheme="minorHAnsi" w:hAnsi="Abadi" w:cs="*Arial-5745-Identity-H"/>
          <w:color w:val="0B0B0B"/>
          <w:sz w:val="21"/>
          <w:szCs w:val="21"/>
          <w:lang w:val="es-MX" w:eastAsia="en-US"/>
        </w:rPr>
        <w:t xml:space="preserve">Realizar los trámites conducentes, para contratar los servicios para mantener adecuada y satisfactoriamente asegurados los bienes inmuebles del </w:t>
      </w:r>
      <w:r w:rsidRPr="002E08B5">
        <w:rPr>
          <w:rFonts w:ascii="Abadi" w:eastAsiaTheme="minorHAnsi" w:hAnsi="Abadi" w:cs="*Arial-5745-Identity-H"/>
          <w:color w:val="0B0B0B"/>
          <w:sz w:val="21"/>
          <w:szCs w:val="21"/>
          <w:lang w:val="es-MX" w:eastAsia="en-US"/>
        </w:rPr>
        <w:t>Estado que posean o tengan en uso, destino o bajo su rectoría; y</w:t>
      </w:r>
    </w:p>
    <w:p w14:paraId="3047A51F" w14:textId="77777777" w:rsidR="00C3530E" w:rsidRPr="008B0995" w:rsidRDefault="00C3530E" w:rsidP="00C3530E">
      <w:pPr>
        <w:autoSpaceDE w:val="0"/>
        <w:autoSpaceDN w:val="0"/>
        <w:adjustRightInd w:val="0"/>
        <w:jc w:val="both"/>
        <w:rPr>
          <w:rFonts w:ascii="Abadi" w:eastAsiaTheme="minorHAnsi" w:hAnsi="Abadi" w:cs="*Arial-5745-Identity-H"/>
          <w:color w:val="0B0B0B"/>
          <w:sz w:val="21"/>
          <w:szCs w:val="21"/>
          <w:lang w:val="es-MX" w:eastAsia="en-US"/>
        </w:rPr>
      </w:pPr>
    </w:p>
    <w:p w14:paraId="479665FD" w14:textId="77777777" w:rsidR="00C3530E" w:rsidRPr="002E08B5" w:rsidRDefault="00C3530E" w:rsidP="00522523">
      <w:pPr>
        <w:pStyle w:val="Prrafodelista"/>
        <w:numPr>
          <w:ilvl w:val="0"/>
          <w:numId w:val="33"/>
        </w:numPr>
        <w:autoSpaceDE w:val="0"/>
        <w:autoSpaceDN w:val="0"/>
        <w:adjustRightInd w:val="0"/>
        <w:jc w:val="both"/>
        <w:rPr>
          <w:rFonts w:ascii="Abadi" w:eastAsiaTheme="minorHAnsi" w:hAnsi="Abadi" w:cs="*Arial-5745-Identity-H"/>
          <w:color w:val="0B0B0B"/>
          <w:sz w:val="21"/>
          <w:szCs w:val="21"/>
          <w:lang w:val="es-MX" w:eastAsia="en-US"/>
        </w:rPr>
      </w:pPr>
      <w:r w:rsidRPr="002E08B5">
        <w:rPr>
          <w:rFonts w:ascii="Abadi" w:eastAsiaTheme="minorHAnsi" w:hAnsi="Abadi" w:cs="*Arial-5745-Identity-H"/>
          <w:color w:val="0B0B0B"/>
          <w:sz w:val="21"/>
          <w:szCs w:val="21"/>
          <w:lang w:val="es-MX" w:eastAsia="en-US"/>
        </w:rPr>
        <w:t>Atender la normativa en materia de registro contable, valoración del patrimonio y demás disposiciones aplicables.</w:t>
      </w:r>
    </w:p>
    <w:p w14:paraId="6FD36F94" w14:textId="77777777" w:rsidR="00C3530E" w:rsidRPr="008B0995" w:rsidRDefault="00C3530E" w:rsidP="00C3530E">
      <w:pPr>
        <w:jc w:val="both"/>
        <w:rPr>
          <w:rFonts w:ascii="Abadi" w:eastAsiaTheme="minorHAnsi" w:hAnsi="Abadi" w:cs="*Arial-5745-Identity-H"/>
          <w:color w:val="0B0B0B"/>
          <w:sz w:val="21"/>
          <w:szCs w:val="21"/>
          <w:lang w:val="es-MX" w:eastAsia="en-US"/>
        </w:rPr>
      </w:pPr>
    </w:p>
    <w:p w14:paraId="1D6C6459" w14:textId="77777777" w:rsidR="00C3530E" w:rsidRDefault="00C3530E" w:rsidP="00C3530E">
      <w:pPr>
        <w:autoSpaceDE w:val="0"/>
        <w:autoSpaceDN w:val="0"/>
        <w:adjustRightInd w:val="0"/>
        <w:jc w:val="center"/>
        <w:rPr>
          <w:rFonts w:ascii="Abadi" w:eastAsiaTheme="minorHAnsi" w:hAnsi="Abadi" w:cs="*Arial-Bold-6385-Identity-H"/>
          <w:b/>
          <w:bCs/>
          <w:color w:val="0E0E0E"/>
          <w:sz w:val="21"/>
          <w:szCs w:val="21"/>
          <w:lang w:val="es-MX" w:eastAsia="en-US"/>
        </w:rPr>
      </w:pPr>
    </w:p>
    <w:p w14:paraId="0F35C53C" w14:textId="77777777" w:rsidR="00C3530E" w:rsidRPr="00B92C31" w:rsidRDefault="00C3530E" w:rsidP="00C3530E">
      <w:pPr>
        <w:autoSpaceDE w:val="0"/>
        <w:autoSpaceDN w:val="0"/>
        <w:adjustRightInd w:val="0"/>
        <w:jc w:val="center"/>
        <w:rPr>
          <w:rFonts w:ascii="Abadi" w:eastAsiaTheme="minorHAnsi" w:hAnsi="Abadi" w:cs="*Arial-Bold-6385-Identity-H"/>
          <w:b/>
          <w:bCs/>
          <w:color w:val="0E0E0E"/>
          <w:sz w:val="21"/>
          <w:szCs w:val="21"/>
          <w:lang w:val="es-MX" w:eastAsia="en-US"/>
        </w:rPr>
      </w:pPr>
      <w:r w:rsidRPr="00B92C31">
        <w:rPr>
          <w:rFonts w:ascii="Abadi" w:eastAsiaTheme="minorHAnsi" w:hAnsi="Abadi" w:cs="*Arial-Bold-6385-Identity-H"/>
          <w:b/>
          <w:bCs/>
          <w:color w:val="0E0E0E"/>
          <w:sz w:val="21"/>
          <w:szCs w:val="21"/>
          <w:lang w:val="es-MX" w:eastAsia="en-US"/>
        </w:rPr>
        <w:t>Título Segundo</w:t>
      </w:r>
    </w:p>
    <w:p w14:paraId="1CDC3CE1" w14:textId="77777777" w:rsidR="00C3530E" w:rsidRPr="00B92C31" w:rsidRDefault="00C3530E" w:rsidP="00C3530E">
      <w:pPr>
        <w:autoSpaceDE w:val="0"/>
        <w:autoSpaceDN w:val="0"/>
        <w:adjustRightInd w:val="0"/>
        <w:jc w:val="center"/>
        <w:rPr>
          <w:rFonts w:ascii="Abadi" w:eastAsiaTheme="minorHAnsi" w:hAnsi="Abadi" w:cs="*Arial-Bold-6385-Identity-H"/>
          <w:b/>
          <w:bCs/>
          <w:color w:val="0E0E0E"/>
          <w:sz w:val="21"/>
          <w:szCs w:val="21"/>
          <w:lang w:val="es-MX" w:eastAsia="en-US"/>
        </w:rPr>
      </w:pPr>
      <w:r w:rsidRPr="00B92C31">
        <w:rPr>
          <w:rFonts w:ascii="Abadi" w:eastAsiaTheme="minorHAnsi" w:hAnsi="Abadi" w:cs="*Arial-Bold-6385-Identity-H"/>
          <w:b/>
          <w:bCs/>
          <w:color w:val="0E0E0E"/>
          <w:sz w:val="21"/>
          <w:szCs w:val="21"/>
          <w:lang w:val="es-MX" w:eastAsia="en-US"/>
        </w:rPr>
        <w:t>Bienes inmuebles</w:t>
      </w:r>
    </w:p>
    <w:p w14:paraId="4818526A" w14:textId="77777777" w:rsidR="00C3530E" w:rsidRPr="00B92C31" w:rsidRDefault="00C3530E" w:rsidP="00C3530E">
      <w:pPr>
        <w:autoSpaceDE w:val="0"/>
        <w:autoSpaceDN w:val="0"/>
        <w:adjustRightInd w:val="0"/>
        <w:jc w:val="center"/>
        <w:rPr>
          <w:rFonts w:ascii="Abadi" w:eastAsiaTheme="minorHAnsi" w:hAnsi="Abadi" w:cs="*Arial-Bold-6385-Identity-H"/>
          <w:b/>
          <w:bCs/>
          <w:color w:val="0E0E0E"/>
          <w:sz w:val="21"/>
          <w:szCs w:val="21"/>
          <w:lang w:val="es-MX" w:eastAsia="en-US"/>
        </w:rPr>
      </w:pPr>
    </w:p>
    <w:p w14:paraId="681E7BB4" w14:textId="77777777" w:rsidR="00C3530E" w:rsidRPr="008B0995" w:rsidRDefault="00C3530E" w:rsidP="00C3530E">
      <w:pPr>
        <w:autoSpaceDE w:val="0"/>
        <w:autoSpaceDN w:val="0"/>
        <w:adjustRightInd w:val="0"/>
        <w:jc w:val="center"/>
        <w:rPr>
          <w:rFonts w:ascii="Abadi" w:eastAsiaTheme="minorHAnsi" w:hAnsi="Abadi" w:cs="*Arial-Bold-6385-Identity-H"/>
          <w:b/>
          <w:bCs/>
          <w:color w:val="0E0E0E"/>
          <w:sz w:val="21"/>
          <w:szCs w:val="21"/>
          <w:lang w:val="es-MX" w:eastAsia="en-US"/>
        </w:rPr>
      </w:pPr>
      <w:r w:rsidRPr="008B0995">
        <w:rPr>
          <w:rFonts w:ascii="Abadi" w:eastAsiaTheme="minorHAnsi" w:hAnsi="Abadi" w:cs="*Arial-Bold-6385-Identity-H"/>
          <w:b/>
          <w:bCs/>
          <w:color w:val="0E0E0E"/>
          <w:sz w:val="21"/>
          <w:szCs w:val="21"/>
          <w:lang w:val="es-MX" w:eastAsia="en-US"/>
        </w:rPr>
        <w:t xml:space="preserve">Capítulo </w:t>
      </w:r>
      <w:r>
        <w:rPr>
          <w:rFonts w:ascii="Abadi" w:eastAsiaTheme="minorHAnsi" w:hAnsi="Abadi" w:cs="*Arial-Bold-6385-Identity-H"/>
          <w:b/>
          <w:bCs/>
          <w:color w:val="0E0E0E"/>
          <w:sz w:val="21"/>
          <w:szCs w:val="21"/>
          <w:lang w:val="es-MX" w:eastAsia="en-US"/>
        </w:rPr>
        <w:t>I</w:t>
      </w:r>
    </w:p>
    <w:p w14:paraId="747CA85E" w14:textId="77777777" w:rsidR="00C3530E" w:rsidRPr="00B92C31" w:rsidRDefault="00C3530E" w:rsidP="00C3530E">
      <w:pPr>
        <w:autoSpaceDE w:val="0"/>
        <w:autoSpaceDN w:val="0"/>
        <w:adjustRightInd w:val="0"/>
        <w:jc w:val="center"/>
        <w:rPr>
          <w:rFonts w:ascii="Abadi" w:eastAsiaTheme="minorHAnsi" w:hAnsi="Abadi" w:cs="*Arial-Bold-6385-Identity-H"/>
          <w:b/>
          <w:bCs/>
          <w:color w:val="0E0E0E"/>
          <w:sz w:val="21"/>
          <w:szCs w:val="21"/>
          <w:lang w:val="es-MX" w:eastAsia="en-US"/>
        </w:rPr>
      </w:pPr>
      <w:r w:rsidRPr="00B92C31">
        <w:rPr>
          <w:rFonts w:ascii="Abadi" w:eastAsiaTheme="minorHAnsi" w:hAnsi="Abadi" w:cs="*Arial-Bold-6385-Identity-H"/>
          <w:b/>
          <w:bCs/>
          <w:color w:val="0E0E0E"/>
          <w:sz w:val="21"/>
          <w:szCs w:val="21"/>
          <w:lang w:val="es-MX" w:eastAsia="en-US"/>
        </w:rPr>
        <w:t>Disposiciones aplicables a los bienes inmuebles</w:t>
      </w:r>
    </w:p>
    <w:p w14:paraId="6D540147" w14:textId="77777777" w:rsidR="00C3530E" w:rsidRDefault="00C3530E" w:rsidP="00C3530E">
      <w:pPr>
        <w:autoSpaceDE w:val="0"/>
        <w:autoSpaceDN w:val="0"/>
        <w:adjustRightInd w:val="0"/>
        <w:jc w:val="center"/>
        <w:rPr>
          <w:rFonts w:ascii="Abadi" w:eastAsiaTheme="minorHAnsi" w:hAnsi="Abadi" w:cs="*Arial-Bold-6385-Identity-H"/>
          <w:b/>
          <w:bCs/>
          <w:color w:val="0E0E0E"/>
          <w:sz w:val="21"/>
          <w:szCs w:val="21"/>
          <w:lang w:val="es-MX" w:eastAsia="en-US"/>
        </w:rPr>
      </w:pPr>
    </w:p>
    <w:p w14:paraId="4AC1E69F" w14:textId="77777777" w:rsidR="00C3530E" w:rsidRPr="00B92C31" w:rsidRDefault="00C3530E" w:rsidP="00C3530E">
      <w:pPr>
        <w:autoSpaceDE w:val="0"/>
        <w:autoSpaceDN w:val="0"/>
        <w:adjustRightInd w:val="0"/>
        <w:jc w:val="right"/>
        <w:rPr>
          <w:rFonts w:ascii="Abadi" w:eastAsiaTheme="minorHAnsi" w:hAnsi="Abadi" w:cs="*Arial-Bold-6385-Identity-H"/>
          <w:b/>
          <w:bCs/>
          <w:color w:val="0E0E0E"/>
          <w:sz w:val="21"/>
          <w:szCs w:val="21"/>
          <w:lang w:val="es-MX" w:eastAsia="en-US"/>
        </w:rPr>
      </w:pPr>
      <w:r w:rsidRPr="00B92C31">
        <w:rPr>
          <w:rFonts w:ascii="Abadi" w:eastAsiaTheme="minorHAnsi" w:hAnsi="Abadi" w:cs="*Arial-Bold-6385-Identity-H"/>
          <w:b/>
          <w:bCs/>
          <w:color w:val="0E0E0E"/>
          <w:sz w:val="21"/>
          <w:szCs w:val="21"/>
          <w:lang w:val="es-MX" w:eastAsia="en-US"/>
        </w:rPr>
        <w:t>Administración de los inmuebles</w:t>
      </w:r>
    </w:p>
    <w:p w14:paraId="0BB935E9" w14:textId="77777777" w:rsidR="00C3530E" w:rsidRPr="008B0995" w:rsidRDefault="00C3530E" w:rsidP="00C3530E">
      <w:pPr>
        <w:autoSpaceDE w:val="0"/>
        <w:autoSpaceDN w:val="0"/>
        <w:adjustRightInd w:val="0"/>
        <w:jc w:val="both"/>
        <w:rPr>
          <w:rFonts w:ascii="Abadi" w:eastAsiaTheme="minorHAnsi" w:hAnsi="Abadi" w:cs="*Arial-6384-Identity-H"/>
          <w:color w:val="0B0B0B"/>
          <w:sz w:val="21"/>
          <w:szCs w:val="21"/>
          <w:lang w:val="es-MX" w:eastAsia="en-US"/>
        </w:rPr>
      </w:pPr>
      <w:r w:rsidRPr="008B0995">
        <w:rPr>
          <w:rFonts w:ascii="Abadi" w:eastAsiaTheme="minorHAnsi" w:hAnsi="Abadi" w:cs="*Arial-Bold-6385-Identity-H"/>
          <w:b/>
          <w:bCs/>
          <w:color w:val="0B0B0B"/>
          <w:sz w:val="21"/>
          <w:szCs w:val="21"/>
          <w:lang w:val="es-MX" w:eastAsia="en-US"/>
        </w:rPr>
        <w:t xml:space="preserve">Artículo 10. </w:t>
      </w:r>
      <w:r w:rsidRPr="008B0995">
        <w:rPr>
          <w:rFonts w:ascii="Abadi" w:eastAsiaTheme="minorHAnsi" w:hAnsi="Abadi" w:cs="*Arial-6384-Identity-H"/>
          <w:color w:val="0B0B0B"/>
          <w:sz w:val="21"/>
          <w:szCs w:val="21"/>
          <w:lang w:val="es-MX" w:eastAsia="en-US"/>
        </w:rPr>
        <w:t>Para la adecuada administración de los inmuebles, los sujetos de la Ley deberán realizar las actividades conducentes en control e inventarios, aseguramiento, protección civil y seguridad estructural, mantenimientos preventivos y correctivos, y obra pública.</w:t>
      </w:r>
    </w:p>
    <w:p w14:paraId="08439B1A" w14:textId="77777777" w:rsidR="00C3530E" w:rsidRDefault="00C3530E" w:rsidP="00C3530E">
      <w:pPr>
        <w:autoSpaceDE w:val="0"/>
        <w:autoSpaceDN w:val="0"/>
        <w:adjustRightInd w:val="0"/>
        <w:jc w:val="both"/>
        <w:rPr>
          <w:rFonts w:ascii="Abadi" w:eastAsiaTheme="minorHAnsi" w:hAnsi="Abadi" w:cs="*Arial-BoldItalic-6383-Identity"/>
          <w:b/>
          <w:bCs/>
          <w:i/>
          <w:iCs/>
          <w:color w:val="0C0C0C"/>
          <w:sz w:val="21"/>
          <w:szCs w:val="21"/>
          <w:lang w:val="es-MX" w:eastAsia="en-US"/>
        </w:rPr>
      </w:pPr>
    </w:p>
    <w:p w14:paraId="24A1E633" w14:textId="77777777" w:rsidR="00C3530E" w:rsidRDefault="00C3530E" w:rsidP="00C3530E">
      <w:pPr>
        <w:autoSpaceDE w:val="0"/>
        <w:autoSpaceDN w:val="0"/>
        <w:adjustRightInd w:val="0"/>
        <w:jc w:val="both"/>
        <w:rPr>
          <w:rFonts w:ascii="Abadi" w:eastAsiaTheme="minorHAnsi" w:hAnsi="Abadi" w:cs="*Arial-BoldItalic-6383-Identity"/>
          <w:b/>
          <w:bCs/>
          <w:i/>
          <w:iCs/>
          <w:color w:val="0C0C0C"/>
          <w:sz w:val="21"/>
          <w:szCs w:val="21"/>
          <w:lang w:val="es-MX" w:eastAsia="en-US"/>
        </w:rPr>
      </w:pPr>
    </w:p>
    <w:p w14:paraId="7208FD61" w14:textId="77777777" w:rsidR="00C3530E" w:rsidRPr="008B0995" w:rsidRDefault="00C3530E" w:rsidP="00C3530E">
      <w:pPr>
        <w:autoSpaceDE w:val="0"/>
        <w:autoSpaceDN w:val="0"/>
        <w:adjustRightInd w:val="0"/>
        <w:jc w:val="right"/>
        <w:rPr>
          <w:rFonts w:ascii="Abadi" w:eastAsiaTheme="minorHAnsi" w:hAnsi="Abadi" w:cs="*Arial-BoldItalic-6383-Identity"/>
          <w:b/>
          <w:bCs/>
          <w:i/>
          <w:iCs/>
          <w:color w:val="0C0C0C"/>
          <w:sz w:val="21"/>
          <w:szCs w:val="21"/>
          <w:lang w:val="es-MX" w:eastAsia="en-US"/>
        </w:rPr>
      </w:pPr>
      <w:r w:rsidRPr="008B0995">
        <w:rPr>
          <w:rFonts w:ascii="Abadi" w:eastAsiaTheme="minorHAnsi" w:hAnsi="Abadi" w:cs="*Arial-BoldItalic-6383-Identity"/>
          <w:b/>
          <w:bCs/>
          <w:i/>
          <w:iCs/>
          <w:color w:val="0C0C0C"/>
          <w:sz w:val="21"/>
          <w:szCs w:val="21"/>
          <w:lang w:val="es-MX" w:eastAsia="en-US"/>
        </w:rPr>
        <w:t xml:space="preserve">Disposiciones aplicables </w:t>
      </w:r>
      <w:r w:rsidRPr="008B0995">
        <w:rPr>
          <w:rFonts w:ascii="Abadi" w:eastAsiaTheme="minorHAnsi" w:hAnsi="Abadi" w:cs="*Arial-6384-Identity-H"/>
          <w:color w:val="0C0C0C"/>
          <w:sz w:val="21"/>
          <w:szCs w:val="21"/>
          <w:lang w:val="es-MX" w:eastAsia="en-US"/>
        </w:rPr>
        <w:t xml:space="preserve">a </w:t>
      </w:r>
      <w:r w:rsidRPr="008B0995">
        <w:rPr>
          <w:rFonts w:ascii="Abadi" w:eastAsiaTheme="minorHAnsi" w:hAnsi="Abadi" w:cs="*Arial-BoldItalic-6383-Identity"/>
          <w:b/>
          <w:bCs/>
          <w:i/>
          <w:iCs/>
          <w:color w:val="0C0C0C"/>
          <w:sz w:val="21"/>
          <w:szCs w:val="21"/>
          <w:lang w:val="es-MX" w:eastAsia="en-US"/>
        </w:rPr>
        <w:t>la enajenación de bienes</w:t>
      </w:r>
    </w:p>
    <w:p w14:paraId="5DED5DAF" w14:textId="77777777" w:rsidR="00C3530E" w:rsidRPr="008B0995" w:rsidRDefault="00C3530E" w:rsidP="00C3530E">
      <w:pPr>
        <w:autoSpaceDE w:val="0"/>
        <w:autoSpaceDN w:val="0"/>
        <w:adjustRightInd w:val="0"/>
        <w:jc w:val="both"/>
        <w:rPr>
          <w:rFonts w:ascii="Abadi" w:eastAsiaTheme="minorHAnsi" w:hAnsi="Abadi" w:cs="*Arial-6384-Identity-H"/>
          <w:color w:val="0C0C0C"/>
          <w:sz w:val="21"/>
          <w:szCs w:val="21"/>
          <w:lang w:val="es-MX" w:eastAsia="en-US"/>
        </w:rPr>
      </w:pPr>
      <w:r w:rsidRPr="008B0995">
        <w:rPr>
          <w:rFonts w:ascii="Abadi" w:eastAsiaTheme="minorHAnsi" w:hAnsi="Abadi" w:cs="*Arial-Bold-6385-Identity-H"/>
          <w:b/>
          <w:bCs/>
          <w:color w:val="0C0C0C"/>
          <w:sz w:val="21"/>
          <w:szCs w:val="21"/>
          <w:lang w:val="es-MX" w:eastAsia="en-US"/>
        </w:rPr>
        <w:t xml:space="preserve">Artículo 11. </w:t>
      </w:r>
      <w:r w:rsidRPr="008B0995">
        <w:rPr>
          <w:rFonts w:ascii="Abadi" w:eastAsiaTheme="minorHAnsi" w:hAnsi="Abadi" w:cs="*Arial-6384-Identity-H"/>
          <w:color w:val="0C0C0C"/>
          <w:sz w:val="21"/>
          <w:szCs w:val="21"/>
          <w:lang w:val="es-MX" w:eastAsia="en-US"/>
        </w:rPr>
        <w:t>A la enajenación de los bienes inmuebles del dominio privado del Estado, en todo lo no previsto por esta Ley, le serán aplicables las disposiciones del Código Civil para el Estado de Guanajuato.</w:t>
      </w:r>
    </w:p>
    <w:p w14:paraId="762FEEB1" w14:textId="77777777" w:rsidR="00C3530E" w:rsidRPr="008B0995" w:rsidRDefault="00C3530E" w:rsidP="00C3530E">
      <w:pPr>
        <w:autoSpaceDE w:val="0"/>
        <w:autoSpaceDN w:val="0"/>
        <w:adjustRightInd w:val="0"/>
        <w:jc w:val="both"/>
        <w:rPr>
          <w:rFonts w:ascii="Abadi" w:eastAsiaTheme="minorHAnsi" w:hAnsi="Abadi" w:cs="*Arial-6384-Identity-H"/>
          <w:color w:val="0C0C0C"/>
          <w:sz w:val="21"/>
          <w:szCs w:val="21"/>
          <w:lang w:val="es-MX" w:eastAsia="en-US"/>
        </w:rPr>
      </w:pPr>
    </w:p>
    <w:p w14:paraId="27E500A0" w14:textId="77777777" w:rsidR="00C3530E" w:rsidRPr="008B0995" w:rsidRDefault="00C3530E" w:rsidP="00C3530E">
      <w:pPr>
        <w:autoSpaceDE w:val="0"/>
        <w:autoSpaceDN w:val="0"/>
        <w:adjustRightInd w:val="0"/>
        <w:jc w:val="both"/>
        <w:rPr>
          <w:rFonts w:ascii="Abadi" w:eastAsiaTheme="minorHAnsi" w:hAnsi="Abadi" w:cs="*Arial-6384-Identity-H"/>
          <w:color w:val="0B0B0B"/>
          <w:sz w:val="21"/>
          <w:szCs w:val="21"/>
          <w:lang w:val="es-MX" w:eastAsia="en-US"/>
        </w:rPr>
      </w:pPr>
      <w:r w:rsidRPr="008B0995">
        <w:rPr>
          <w:rFonts w:ascii="Abadi" w:eastAsiaTheme="minorHAnsi" w:hAnsi="Abadi" w:cs="*Arial-6384-Identity-H"/>
          <w:color w:val="0B0B0B"/>
          <w:sz w:val="21"/>
          <w:szCs w:val="21"/>
          <w:lang w:val="es-MX" w:eastAsia="en-US"/>
        </w:rPr>
        <w:t>En todo lo relativo a la valoración de las pruebas, la autoridad se sujetará a lo dispuesto por el Código de Procedimientos Civiles para el Estado de Guanajuato.</w:t>
      </w:r>
    </w:p>
    <w:p w14:paraId="1755CB93" w14:textId="77777777" w:rsidR="00C3530E" w:rsidRPr="008B0995" w:rsidRDefault="00C3530E" w:rsidP="00C3530E">
      <w:pPr>
        <w:autoSpaceDE w:val="0"/>
        <w:autoSpaceDN w:val="0"/>
        <w:adjustRightInd w:val="0"/>
        <w:jc w:val="both"/>
        <w:rPr>
          <w:rFonts w:ascii="Abadi" w:eastAsiaTheme="minorHAnsi" w:hAnsi="Abadi" w:cs="*Arial-BoldItalic-6383-Identity"/>
          <w:b/>
          <w:bCs/>
          <w:i/>
          <w:iCs/>
          <w:color w:val="0A0A0A"/>
          <w:sz w:val="21"/>
          <w:szCs w:val="21"/>
          <w:lang w:val="es-MX" w:eastAsia="en-US"/>
        </w:rPr>
      </w:pPr>
    </w:p>
    <w:p w14:paraId="516F8AE3" w14:textId="77777777" w:rsidR="00C3530E" w:rsidRPr="008B0995" w:rsidRDefault="00C3530E" w:rsidP="00C3530E">
      <w:pPr>
        <w:autoSpaceDE w:val="0"/>
        <w:autoSpaceDN w:val="0"/>
        <w:adjustRightInd w:val="0"/>
        <w:jc w:val="right"/>
        <w:rPr>
          <w:rFonts w:ascii="Abadi" w:eastAsiaTheme="minorHAnsi" w:hAnsi="Abadi" w:cs="*Arial-BoldItalic-6383-Identity"/>
          <w:b/>
          <w:bCs/>
          <w:i/>
          <w:iCs/>
          <w:color w:val="0A0A0A"/>
          <w:sz w:val="21"/>
          <w:szCs w:val="21"/>
          <w:lang w:val="es-MX" w:eastAsia="en-US"/>
        </w:rPr>
      </w:pPr>
      <w:r w:rsidRPr="008B0995">
        <w:rPr>
          <w:rFonts w:ascii="Abadi" w:eastAsiaTheme="minorHAnsi" w:hAnsi="Abadi" w:cs="*Arial-BoldItalic-6383-Identity"/>
          <w:b/>
          <w:bCs/>
          <w:i/>
          <w:iCs/>
          <w:color w:val="0A0A0A"/>
          <w:sz w:val="21"/>
          <w:szCs w:val="21"/>
          <w:lang w:val="es-MX" w:eastAsia="en-US"/>
        </w:rPr>
        <w:t>Actos realizados en contravención de la Ley</w:t>
      </w:r>
    </w:p>
    <w:p w14:paraId="3F30010E" w14:textId="77777777" w:rsidR="00C3530E" w:rsidRPr="008B0995" w:rsidRDefault="00C3530E" w:rsidP="00C3530E">
      <w:pPr>
        <w:autoSpaceDE w:val="0"/>
        <w:autoSpaceDN w:val="0"/>
        <w:adjustRightInd w:val="0"/>
        <w:jc w:val="both"/>
        <w:rPr>
          <w:rFonts w:ascii="Abadi" w:eastAsiaTheme="minorHAnsi" w:hAnsi="Abadi" w:cs="*Arial-6384-Identity-H"/>
          <w:color w:val="0A0A0A"/>
          <w:sz w:val="21"/>
          <w:szCs w:val="21"/>
          <w:lang w:val="es-MX" w:eastAsia="en-US"/>
        </w:rPr>
      </w:pPr>
      <w:r w:rsidRPr="008B0995">
        <w:rPr>
          <w:rFonts w:ascii="Abadi" w:eastAsiaTheme="minorHAnsi" w:hAnsi="Abadi" w:cs="*Arial-Bold-6385-Identity-H"/>
          <w:b/>
          <w:bCs/>
          <w:color w:val="0A0A0A"/>
          <w:sz w:val="21"/>
          <w:szCs w:val="21"/>
          <w:lang w:val="es-MX" w:eastAsia="en-US"/>
        </w:rPr>
        <w:t xml:space="preserve">Artículo 12. </w:t>
      </w:r>
      <w:r w:rsidRPr="008B0995">
        <w:rPr>
          <w:rFonts w:ascii="Abadi" w:eastAsiaTheme="minorHAnsi" w:hAnsi="Abadi" w:cs="*Arial-6384-Identity-H"/>
          <w:color w:val="0A0A0A"/>
          <w:sz w:val="21"/>
          <w:szCs w:val="21"/>
          <w:lang w:val="es-MX" w:eastAsia="en-US"/>
        </w:rPr>
        <w:t>Todo acto de dominio o enajenación de bienes inmuebles del dominio del Estado que se realice en contravención de lo dispuesto por la presente Ley será nulo e implicará responsabilidad de la persona servidora pública que lo lleve a cabo o promueva, en términos de las disposiciones legales aplicables.</w:t>
      </w:r>
    </w:p>
    <w:p w14:paraId="2FA540B7" w14:textId="77777777" w:rsidR="00C3530E" w:rsidRPr="008B0995" w:rsidRDefault="00C3530E" w:rsidP="00C3530E">
      <w:pPr>
        <w:autoSpaceDE w:val="0"/>
        <w:autoSpaceDN w:val="0"/>
        <w:adjustRightInd w:val="0"/>
        <w:jc w:val="both"/>
        <w:rPr>
          <w:rFonts w:ascii="Abadi" w:eastAsiaTheme="minorHAnsi" w:hAnsi="Abadi" w:cs="*Arial-6384-Identity-H"/>
          <w:color w:val="0A0A0A"/>
          <w:sz w:val="21"/>
          <w:szCs w:val="21"/>
          <w:lang w:val="es-MX" w:eastAsia="en-US"/>
        </w:rPr>
      </w:pPr>
    </w:p>
    <w:p w14:paraId="71B08305" w14:textId="77777777" w:rsidR="00C3530E" w:rsidRPr="008B0995" w:rsidRDefault="00C3530E" w:rsidP="00C3530E">
      <w:pPr>
        <w:jc w:val="right"/>
        <w:rPr>
          <w:rFonts w:ascii="Abadi" w:eastAsiaTheme="minorHAnsi" w:hAnsi="Abadi" w:cs="*Arial-BoldItalic-6383-Identity"/>
          <w:b/>
          <w:bCs/>
          <w:i/>
          <w:iCs/>
          <w:color w:val="0B0B0B"/>
          <w:sz w:val="21"/>
          <w:szCs w:val="21"/>
          <w:lang w:val="es-MX" w:eastAsia="en-US"/>
        </w:rPr>
      </w:pPr>
      <w:r w:rsidRPr="008B0995">
        <w:rPr>
          <w:rFonts w:ascii="Abadi" w:eastAsiaTheme="minorHAnsi" w:hAnsi="Abadi" w:cs="*Arial-BoldItalic-6383-Identity"/>
          <w:b/>
          <w:bCs/>
          <w:i/>
          <w:iCs/>
          <w:color w:val="0B0B0B"/>
          <w:sz w:val="21"/>
          <w:szCs w:val="21"/>
          <w:lang w:val="es-MX" w:eastAsia="en-US"/>
        </w:rPr>
        <w:t>Comunicación a la Secretaría</w:t>
      </w:r>
    </w:p>
    <w:p w14:paraId="1B9F4F27" w14:textId="77777777" w:rsidR="00C3530E" w:rsidRPr="008B0995" w:rsidRDefault="00C3530E" w:rsidP="00C3530E">
      <w:pPr>
        <w:autoSpaceDE w:val="0"/>
        <w:autoSpaceDN w:val="0"/>
        <w:adjustRightInd w:val="0"/>
        <w:jc w:val="both"/>
        <w:rPr>
          <w:rFonts w:ascii="Abadi" w:eastAsiaTheme="minorHAnsi" w:hAnsi="Abadi" w:cs="*Arial-5781-Identity-H"/>
          <w:color w:val="0C0C0C"/>
          <w:sz w:val="21"/>
          <w:szCs w:val="21"/>
          <w:lang w:val="es-MX" w:eastAsia="en-US"/>
        </w:rPr>
      </w:pPr>
      <w:r w:rsidRPr="008B0995">
        <w:rPr>
          <w:rFonts w:ascii="Abadi" w:eastAsiaTheme="minorHAnsi" w:hAnsi="Abadi" w:cs="*Arial-Bold-5782-Identity-H"/>
          <w:b/>
          <w:bCs/>
          <w:color w:val="0C0C0C"/>
          <w:sz w:val="21"/>
          <w:szCs w:val="21"/>
          <w:lang w:val="es-MX" w:eastAsia="en-US"/>
        </w:rPr>
        <w:t xml:space="preserve">Artículo 13. </w:t>
      </w:r>
      <w:r w:rsidRPr="008B0995">
        <w:rPr>
          <w:rFonts w:ascii="Abadi" w:eastAsiaTheme="minorHAnsi" w:hAnsi="Abadi" w:cs="*Arial-5781-Identity-H"/>
          <w:color w:val="0C0C0C"/>
          <w:sz w:val="21"/>
          <w:szCs w:val="21"/>
          <w:lang w:val="es-MX" w:eastAsia="en-US"/>
        </w:rPr>
        <w:t>Las autoridades judiciales, así como las registrales, tanto del orden municipal como estatal, están obligadas a comunicar a la Secretaría, el inicio de cualquier juicio o procedimiento sobre bienes inmuebles que se presuman del dominio del Estado.</w:t>
      </w:r>
    </w:p>
    <w:p w14:paraId="49AC5A38" w14:textId="77777777" w:rsidR="00C3530E" w:rsidRPr="008B0995" w:rsidRDefault="00C3530E" w:rsidP="00C3530E">
      <w:pPr>
        <w:autoSpaceDE w:val="0"/>
        <w:autoSpaceDN w:val="0"/>
        <w:adjustRightInd w:val="0"/>
        <w:jc w:val="both"/>
        <w:rPr>
          <w:rFonts w:ascii="Abadi" w:eastAsiaTheme="minorHAnsi" w:hAnsi="Abadi" w:cs="*Arial-5781-Identity-H"/>
          <w:color w:val="0C0C0C"/>
          <w:sz w:val="21"/>
          <w:szCs w:val="21"/>
          <w:lang w:val="es-MX" w:eastAsia="en-US"/>
        </w:rPr>
      </w:pPr>
    </w:p>
    <w:p w14:paraId="740DE205" w14:textId="77777777" w:rsidR="00C3530E" w:rsidRPr="008B0995" w:rsidRDefault="00C3530E" w:rsidP="00C3530E">
      <w:pPr>
        <w:autoSpaceDE w:val="0"/>
        <w:autoSpaceDN w:val="0"/>
        <w:adjustRightInd w:val="0"/>
        <w:jc w:val="right"/>
        <w:rPr>
          <w:rFonts w:ascii="Abadi" w:eastAsiaTheme="minorHAnsi" w:hAnsi="Abadi" w:cs="*Arial-BoldItalic-5783-Identity"/>
          <w:b/>
          <w:bCs/>
          <w:i/>
          <w:iCs/>
          <w:color w:val="0C0C0C"/>
          <w:sz w:val="21"/>
          <w:szCs w:val="21"/>
          <w:lang w:val="es-MX" w:eastAsia="en-US"/>
        </w:rPr>
      </w:pPr>
      <w:r w:rsidRPr="008B0995">
        <w:rPr>
          <w:rFonts w:ascii="Abadi" w:eastAsiaTheme="minorHAnsi" w:hAnsi="Abadi" w:cs="*Arial-BoldItalic-5783-Identity"/>
          <w:b/>
          <w:bCs/>
          <w:i/>
          <w:iCs/>
          <w:color w:val="0C0C0C"/>
          <w:sz w:val="21"/>
          <w:szCs w:val="21"/>
          <w:lang w:val="es-MX" w:eastAsia="en-US"/>
        </w:rPr>
        <w:t>Coberturas de las pólizas</w:t>
      </w:r>
    </w:p>
    <w:p w14:paraId="53A4C530" w14:textId="77777777" w:rsidR="00C3530E" w:rsidRPr="008B0995" w:rsidRDefault="00C3530E" w:rsidP="00C3530E">
      <w:pPr>
        <w:autoSpaceDE w:val="0"/>
        <w:autoSpaceDN w:val="0"/>
        <w:adjustRightInd w:val="0"/>
        <w:jc w:val="both"/>
        <w:rPr>
          <w:rFonts w:ascii="Abadi" w:eastAsiaTheme="minorHAnsi" w:hAnsi="Abadi" w:cs="*Arial-5781-Identity-H"/>
          <w:color w:val="0C0C0C"/>
          <w:sz w:val="21"/>
          <w:szCs w:val="21"/>
          <w:lang w:val="es-MX" w:eastAsia="en-US"/>
        </w:rPr>
      </w:pPr>
      <w:r w:rsidRPr="008B0995">
        <w:rPr>
          <w:rFonts w:ascii="Abadi" w:eastAsiaTheme="minorHAnsi" w:hAnsi="Abadi" w:cs="*Arial-Bold-5782-Identity-H"/>
          <w:b/>
          <w:bCs/>
          <w:color w:val="0C0C0C"/>
          <w:sz w:val="21"/>
          <w:szCs w:val="21"/>
          <w:lang w:val="es-MX" w:eastAsia="en-US"/>
        </w:rPr>
        <w:t xml:space="preserve">Artículo 14. </w:t>
      </w:r>
      <w:r w:rsidRPr="008B0995">
        <w:rPr>
          <w:rFonts w:ascii="Abadi" w:eastAsiaTheme="minorHAnsi" w:hAnsi="Abadi" w:cs="*Arial-5781-Identity-H"/>
          <w:color w:val="0C0C0C"/>
          <w:sz w:val="21"/>
          <w:szCs w:val="21"/>
          <w:lang w:val="es-MX" w:eastAsia="en-US"/>
        </w:rPr>
        <w:t>Los términos de las coberturas de las pólizas que contraten</w:t>
      </w:r>
      <w:r>
        <w:rPr>
          <w:rFonts w:ascii="Abadi" w:eastAsiaTheme="minorHAnsi" w:hAnsi="Abadi" w:cs="*Arial-5781-Identity-H"/>
          <w:color w:val="0C0C0C"/>
          <w:sz w:val="21"/>
          <w:szCs w:val="21"/>
          <w:lang w:val="es-MX" w:eastAsia="en-US"/>
        </w:rPr>
        <w:t xml:space="preserve"> </w:t>
      </w:r>
      <w:r w:rsidRPr="008B0995">
        <w:rPr>
          <w:rFonts w:ascii="Abadi" w:eastAsiaTheme="minorHAnsi" w:hAnsi="Abadi" w:cs="*Arial-5781-Identity-H"/>
          <w:color w:val="0C0C0C"/>
          <w:sz w:val="21"/>
          <w:szCs w:val="21"/>
          <w:lang w:val="es-MX" w:eastAsia="en-US"/>
        </w:rPr>
        <w:t>los sujetos de la Ley, deberán ser las adecuadas y suficientes para</w:t>
      </w:r>
      <w:r>
        <w:rPr>
          <w:rFonts w:ascii="Abadi" w:eastAsiaTheme="minorHAnsi" w:hAnsi="Abadi" w:cs="*Arial-5781-Identity-H"/>
          <w:color w:val="0C0C0C"/>
          <w:sz w:val="21"/>
          <w:szCs w:val="21"/>
          <w:lang w:val="es-MX" w:eastAsia="en-US"/>
        </w:rPr>
        <w:t xml:space="preserve"> </w:t>
      </w:r>
      <w:r w:rsidRPr="008B0995">
        <w:rPr>
          <w:rFonts w:ascii="Abadi" w:eastAsiaTheme="minorHAnsi" w:hAnsi="Abadi" w:cs="*Arial-5781-Identity-H"/>
          <w:color w:val="0C0C0C"/>
          <w:sz w:val="21"/>
          <w:szCs w:val="21"/>
          <w:lang w:val="es-MX" w:eastAsia="en-US"/>
        </w:rPr>
        <w:t>garantizar la integridad de los bienes.</w:t>
      </w:r>
    </w:p>
    <w:p w14:paraId="732DA783" w14:textId="77777777" w:rsidR="00C3530E" w:rsidRPr="008B0995" w:rsidRDefault="00C3530E" w:rsidP="00C3530E">
      <w:pPr>
        <w:autoSpaceDE w:val="0"/>
        <w:autoSpaceDN w:val="0"/>
        <w:adjustRightInd w:val="0"/>
        <w:jc w:val="both"/>
        <w:rPr>
          <w:rFonts w:ascii="Abadi" w:eastAsiaTheme="minorHAnsi" w:hAnsi="Abadi" w:cs="*Arial-Bold-5782-Identity-H"/>
          <w:b/>
          <w:bCs/>
          <w:color w:val="0C0C0C"/>
          <w:sz w:val="21"/>
          <w:szCs w:val="21"/>
          <w:lang w:val="es-MX" w:eastAsia="en-US"/>
        </w:rPr>
      </w:pPr>
    </w:p>
    <w:p w14:paraId="39804E11" w14:textId="77777777" w:rsidR="00C3530E" w:rsidRPr="008B0995" w:rsidRDefault="00C3530E" w:rsidP="00C3530E">
      <w:pPr>
        <w:autoSpaceDE w:val="0"/>
        <w:autoSpaceDN w:val="0"/>
        <w:adjustRightInd w:val="0"/>
        <w:jc w:val="center"/>
        <w:rPr>
          <w:rFonts w:ascii="Abadi" w:eastAsiaTheme="minorHAnsi" w:hAnsi="Abadi" w:cs="*Arial-Bold-5782-Identity-H"/>
          <w:b/>
          <w:bCs/>
          <w:color w:val="0C0C0C"/>
          <w:sz w:val="21"/>
          <w:szCs w:val="21"/>
          <w:lang w:val="es-MX" w:eastAsia="en-US"/>
        </w:rPr>
      </w:pPr>
      <w:r w:rsidRPr="008B0995">
        <w:rPr>
          <w:rFonts w:ascii="Abadi" w:eastAsiaTheme="minorHAnsi" w:hAnsi="Abadi" w:cs="*Arial-Bold-5782-Identity-H"/>
          <w:b/>
          <w:bCs/>
          <w:color w:val="0C0C0C"/>
          <w:sz w:val="21"/>
          <w:szCs w:val="21"/>
          <w:lang w:val="es-MX" w:eastAsia="en-US"/>
        </w:rPr>
        <w:t>Capítulo II</w:t>
      </w:r>
    </w:p>
    <w:p w14:paraId="0A3FB739" w14:textId="77777777" w:rsidR="00C3530E" w:rsidRPr="008B0995" w:rsidRDefault="00C3530E" w:rsidP="00C3530E">
      <w:pPr>
        <w:autoSpaceDE w:val="0"/>
        <w:autoSpaceDN w:val="0"/>
        <w:adjustRightInd w:val="0"/>
        <w:rPr>
          <w:rFonts w:ascii="Abadi" w:eastAsiaTheme="minorHAnsi" w:hAnsi="Abadi" w:cs="*Arial-Bold-5782-Identity-H"/>
          <w:b/>
          <w:bCs/>
          <w:color w:val="0D0D0D"/>
          <w:sz w:val="21"/>
          <w:szCs w:val="21"/>
          <w:lang w:val="es-MX" w:eastAsia="en-US"/>
        </w:rPr>
      </w:pPr>
    </w:p>
    <w:p w14:paraId="4964BF67" w14:textId="77777777" w:rsidR="00C3530E" w:rsidRPr="008B0995" w:rsidRDefault="00C3530E" w:rsidP="00C3530E">
      <w:pPr>
        <w:autoSpaceDE w:val="0"/>
        <w:autoSpaceDN w:val="0"/>
        <w:adjustRightInd w:val="0"/>
        <w:jc w:val="right"/>
        <w:rPr>
          <w:rFonts w:ascii="Abadi" w:eastAsiaTheme="minorHAnsi" w:hAnsi="Abadi" w:cs="*Arial-BoldItalic-5783-Identity"/>
          <w:b/>
          <w:bCs/>
          <w:i/>
          <w:iCs/>
          <w:color w:val="0B0B0B"/>
          <w:sz w:val="21"/>
          <w:szCs w:val="21"/>
          <w:lang w:val="es-MX" w:eastAsia="en-US"/>
        </w:rPr>
      </w:pPr>
      <w:r w:rsidRPr="008B0995">
        <w:rPr>
          <w:rFonts w:ascii="Abadi" w:eastAsiaTheme="minorHAnsi" w:hAnsi="Abadi" w:cs="*Arial-Bold-5782-Identity-H"/>
          <w:b/>
          <w:bCs/>
          <w:color w:val="0D0D0D"/>
          <w:sz w:val="21"/>
          <w:szCs w:val="21"/>
          <w:lang w:val="es-MX" w:eastAsia="en-US"/>
        </w:rPr>
        <w:t xml:space="preserve">Bienes inmuebles del dominio público del Estado </w:t>
      </w:r>
      <w:r w:rsidRPr="008B0995">
        <w:rPr>
          <w:rFonts w:ascii="Abadi" w:eastAsiaTheme="minorHAnsi" w:hAnsi="Abadi" w:cs="*Arial-BoldItalic-5783-Identity"/>
          <w:b/>
          <w:bCs/>
          <w:i/>
          <w:iCs/>
          <w:color w:val="0B0B0B"/>
          <w:sz w:val="21"/>
          <w:szCs w:val="21"/>
          <w:lang w:val="es-MX" w:eastAsia="en-US"/>
        </w:rPr>
        <w:t>Bienes inmuebles de dominio</w:t>
      </w:r>
      <w:r>
        <w:rPr>
          <w:rFonts w:ascii="Abadi" w:eastAsiaTheme="minorHAnsi" w:hAnsi="Abadi" w:cs="*Arial-BoldItalic-5783-Identity"/>
          <w:b/>
          <w:bCs/>
          <w:i/>
          <w:iCs/>
          <w:color w:val="0B0B0B"/>
          <w:sz w:val="21"/>
          <w:szCs w:val="21"/>
          <w:lang w:val="es-MX" w:eastAsia="en-US"/>
        </w:rPr>
        <w:t xml:space="preserve"> p</w:t>
      </w:r>
      <w:r w:rsidRPr="008B0995">
        <w:rPr>
          <w:rFonts w:ascii="Abadi" w:eastAsiaTheme="minorHAnsi" w:hAnsi="Abadi" w:cs="*Arial-BoldItalic-5783-Identity"/>
          <w:b/>
          <w:bCs/>
          <w:i/>
          <w:iCs/>
          <w:color w:val="0B0B0B"/>
          <w:sz w:val="21"/>
          <w:szCs w:val="21"/>
          <w:lang w:val="es-MX" w:eastAsia="en-US"/>
        </w:rPr>
        <w:t>úblico</w:t>
      </w:r>
    </w:p>
    <w:p w14:paraId="390FA703" w14:textId="77777777" w:rsidR="00C3530E" w:rsidRDefault="00C3530E" w:rsidP="00C3530E">
      <w:pPr>
        <w:autoSpaceDE w:val="0"/>
        <w:autoSpaceDN w:val="0"/>
        <w:adjustRightInd w:val="0"/>
        <w:jc w:val="both"/>
        <w:rPr>
          <w:rFonts w:ascii="Abadi" w:eastAsiaTheme="minorHAnsi" w:hAnsi="Abadi" w:cs="*Arial-Bold-5782-Identity-H"/>
          <w:b/>
          <w:bCs/>
          <w:color w:val="0B0B0B"/>
          <w:sz w:val="21"/>
          <w:szCs w:val="21"/>
          <w:lang w:val="es-MX" w:eastAsia="en-US"/>
        </w:rPr>
      </w:pPr>
    </w:p>
    <w:p w14:paraId="2886FAB4" w14:textId="77777777" w:rsidR="00C3530E" w:rsidRPr="008B0995" w:rsidRDefault="00C3530E" w:rsidP="00C3530E">
      <w:pPr>
        <w:autoSpaceDE w:val="0"/>
        <w:autoSpaceDN w:val="0"/>
        <w:adjustRightInd w:val="0"/>
        <w:jc w:val="both"/>
        <w:rPr>
          <w:rFonts w:ascii="Abadi" w:eastAsiaTheme="minorHAnsi" w:hAnsi="Abadi" w:cs="*Arial-5781-Identity-H"/>
          <w:color w:val="0B0B0B"/>
          <w:sz w:val="21"/>
          <w:szCs w:val="21"/>
          <w:lang w:val="es-MX" w:eastAsia="en-US"/>
        </w:rPr>
      </w:pPr>
      <w:r w:rsidRPr="008B0995">
        <w:rPr>
          <w:rFonts w:ascii="Abadi" w:eastAsiaTheme="minorHAnsi" w:hAnsi="Abadi" w:cs="*Arial-Bold-5782-Identity-H"/>
          <w:b/>
          <w:bCs/>
          <w:color w:val="0B0B0B"/>
          <w:sz w:val="21"/>
          <w:szCs w:val="21"/>
          <w:lang w:val="es-MX" w:eastAsia="en-US"/>
        </w:rPr>
        <w:t xml:space="preserve">Artículo 15. </w:t>
      </w:r>
      <w:r w:rsidRPr="008B0995">
        <w:rPr>
          <w:rFonts w:ascii="Abadi" w:eastAsiaTheme="minorHAnsi" w:hAnsi="Abadi" w:cs="*Arial-5781-Identity-H"/>
          <w:color w:val="0B0B0B"/>
          <w:sz w:val="21"/>
          <w:szCs w:val="21"/>
          <w:lang w:val="es-MX" w:eastAsia="en-US"/>
        </w:rPr>
        <w:t>Los bienes inmuebles del dominio público son todos aquéllos que le pertenecen al Estado, que de forma directa o indirecta están afectos a una colectividad y que no son susceptibles de propiedad particular.</w:t>
      </w:r>
    </w:p>
    <w:p w14:paraId="5D4C9259" w14:textId="77777777" w:rsidR="00C3530E" w:rsidRPr="008B0995" w:rsidRDefault="00C3530E" w:rsidP="00C3530E">
      <w:pPr>
        <w:autoSpaceDE w:val="0"/>
        <w:autoSpaceDN w:val="0"/>
        <w:adjustRightInd w:val="0"/>
        <w:jc w:val="both"/>
        <w:rPr>
          <w:rFonts w:ascii="Abadi" w:eastAsiaTheme="minorHAnsi" w:hAnsi="Abadi" w:cs="*Arial-BoldItalic-5783-Identity"/>
          <w:b/>
          <w:bCs/>
          <w:i/>
          <w:iCs/>
          <w:color w:val="0C0C0C"/>
          <w:sz w:val="21"/>
          <w:szCs w:val="21"/>
          <w:lang w:val="es-MX" w:eastAsia="en-US"/>
        </w:rPr>
      </w:pPr>
    </w:p>
    <w:p w14:paraId="5D973AB2" w14:textId="77777777" w:rsidR="00C3530E" w:rsidRPr="008B0995" w:rsidRDefault="00C3530E" w:rsidP="00C3530E">
      <w:pPr>
        <w:autoSpaceDE w:val="0"/>
        <w:autoSpaceDN w:val="0"/>
        <w:adjustRightInd w:val="0"/>
        <w:jc w:val="right"/>
        <w:rPr>
          <w:rFonts w:ascii="Abadi" w:eastAsiaTheme="minorHAnsi" w:hAnsi="Abadi" w:cs="*Arial-BoldItalic-5783-Identity"/>
          <w:b/>
          <w:bCs/>
          <w:i/>
          <w:iCs/>
          <w:color w:val="0C0C0C"/>
          <w:sz w:val="21"/>
          <w:szCs w:val="21"/>
          <w:lang w:val="es-MX" w:eastAsia="en-US"/>
        </w:rPr>
      </w:pPr>
      <w:r w:rsidRPr="008B0995">
        <w:rPr>
          <w:rFonts w:ascii="Abadi" w:eastAsiaTheme="minorHAnsi" w:hAnsi="Abadi" w:cs="*Arial-BoldItalic-5783-Identity"/>
          <w:b/>
          <w:bCs/>
          <w:i/>
          <w:iCs/>
          <w:color w:val="0C0C0C"/>
          <w:sz w:val="21"/>
          <w:szCs w:val="21"/>
          <w:lang w:val="es-MX" w:eastAsia="en-US"/>
        </w:rPr>
        <w:t>Clasificación de los bienes inmuebles de dominio público</w:t>
      </w:r>
    </w:p>
    <w:p w14:paraId="0DB39AC1" w14:textId="77777777" w:rsidR="00C3530E" w:rsidRPr="008B0995" w:rsidRDefault="00C3530E" w:rsidP="00C3530E">
      <w:pPr>
        <w:autoSpaceDE w:val="0"/>
        <w:autoSpaceDN w:val="0"/>
        <w:adjustRightInd w:val="0"/>
        <w:jc w:val="both"/>
        <w:rPr>
          <w:rFonts w:ascii="Abadi" w:eastAsiaTheme="minorHAnsi" w:hAnsi="Abadi" w:cs="*Arial-5781-Identity-H"/>
          <w:color w:val="0C0C0C"/>
          <w:sz w:val="21"/>
          <w:szCs w:val="21"/>
          <w:lang w:val="es-MX" w:eastAsia="en-US"/>
        </w:rPr>
      </w:pPr>
      <w:r w:rsidRPr="008B0995">
        <w:rPr>
          <w:rFonts w:ascii="Abadi" w:eastAsiaTheme="minorHAnsi" w:hAnsi="Abadi" w:cs="*Arial-Bold-5782-Identity-H"/>
          <w:b/>
          <w:bCs/>
          <w:color w:val="0C0C0C"/>
          <w:sz w:val="21"/>
          <w:szCs w:val="21"/>
          <w:lang w:val="es-MX" w:eastAsia="en-US"/>
        </w:rPr>
        <w:t xml:space="preserve">Artículo 16. </w:t>
      </w:r>
      <w:r w:rsidRPr="008B0995">
        <w:rPr>
          <w:rFonts w:ascii="Abadi" w:eastAsiaTheme="minorHAnsi" w:hAnsi="Abadi" w:cs="*Arial-5781-Identity-H"/>
          <w:color w:val="0C0C0C"/>
          <w:sz w:val="21"/>
          <w:szCs w:val="21"/>
          <w:lang w:val="es-MX" w:eastAsia="en-US"/>
        </w:rPr>
        <w:t>Los bienes inmuebles del dominio público del Estado son:</w:t>
      </w:r>
    </w:p>
    <w:p w14:paraId="3E449AA8" w14:textId="77777777" w:rsidR="00C3530E" w:rsidRDefault="00C3530E" w:rsidP="00C3530E">
      <w:pPr>
        <w:autoSpaceDE w:val="0"/>
        <w:autoSpaceDN w:val="0"/>
        <w:adjustRightInd w:val="0"/>
        <w:jc w:val="both"/>
        <w:rPr>
          <w:rFonts w:ascii="Abadi" w:eastAsiaTheme="minorHAnsi" w:hAnsi="Abadi" w:cs="*Arial-5781-Identity-H"/>
          <w:color w:val="0C0C0C"/>
          <w:sz w:val="21"/>
          <w:szCs w:val="21"/>
          <w:lang w:val="es-MX" w:eastAsia="en-US"/>
        </w:rPr>
      </w:pPr>
    </w:p>
    <w:p w14:paraId="68EDEFE0" w14:textId="77777777" w:rsidR="00C3530E" w:rsidRPr="005C1889" w:rsidRDefault="00C3530E" w:rsidP="00522523">
      <w:pPr>
        <w:pStyle w:val="Prrafodelista"/>
        <w:numPr>
          <w:ilvl w:val="0"/>
          <w:numId w:val="34"/>
        </w:numPr>
        <w:autoSpaceDE w:val="0"/>
        <w:autoSpaceDN w:val="0"/>
        <w:adjustRightInd w:val="0"/>
        <w:jc w:val="both"/>
        <w:rPr>
          <w:rFonts w:ascii="Abadi" w:eastAsiaTheme="minorHAnsi" w:hAnsi="Abadi" w:cs="*Arial-5781-Identity-H"/>
          <w:color w:val="0C0C0C"/>
          <w:sz w:val="21"/>
          <w:szCs w:val="21"/>
          <w:lang w:val="es-MX" w:eastAsia="en-US"/>
        </w:rPr>
      </w:pPr>
      <w:r w:rsidRPr="005C1889">
        <w:rPr>
          <w:rFonts w:ascii="Abadi" w:eastAsiaTheme="minorHAnsi" w:hAnsi="Abadi" w:cs="*Arial-5781-Identity-H"/>
          <w:color w:val="0C0C0C"/>
          <w:sz w:val="21"/>
          <w:szCs w:val="21"/>
          <w:lang w:val="es-MX" w:eastAsia="en-US"/>
        </w:rPr>
        <w:t>l. Los de uso común;</w:t>
      </w:r>
    </w:p>
    <w:p w14:paraId="0B186435" w14:textId="77777777" w:rsidR="00C3530E" w:rsidRPr="008B0995" w:rsidRDefault="00C3530E" w:rsidP="00C3530E">
      <w:pPr>
        <w:autoSpaceDE w:val="0"/>
        <w:autoSpaceDN w:val="0"/>
        <w:adjustRightInd w:val="0"/>
        <w:jc w:val="both"/>
        <w:rPr>
          <w:rFonts w:ascii="Abadi" w:eastAsiaTheme="minorHAnsi" w:hAnsi="Abadi" w:cs="*Arial-5781-Identity-H"/>
          <w:color w:val="0C0C0C"/>
          <w:sz w:val="21"/>
          <w:szCs w:val="21"/>
          <w:lang w:val="es-MX" w:eastAsia="en-US"/>
        </w:rPr>
      </w:pPr>
    </w:p>
    <w:p w14:paraId="41C8F416" w14:textId="77777777" w:rsidR="00C3530E" w:rsidRPr="005C1889" w:rsidRDefault="00C3530E" w:rsidP="00522523">
      <w:pPr>
        <w:pStyle w:val="Prrafodelista"/>
        <w:numPr>
          <w:ilvl w:val="0"/>
          <w:numId w:val="34"/>
        </w:numPr>
        <w:jc w:val="both"/>
        <w:rPr>
          <w:rFonts w:ascii="Abadi" w:eastAsiaTheme="minorHAnsi" w:hAnsi="Abadi" w:cs="*Arial-5292-Identity-H"/>
          <w:color w:val="0B0B0B"/>
          <w:sz w:val="21"/>
          <w:szCs w:val="21"/>
          <w:lang w:val="es-MX" w:eastAsia="en-US"/>
        </w:rPr>
      </w:pPr>
      <w:r w:rsidRPr="005C1889">
        <w:rPr>
          <w:rFonts w:ascii="Abadi" w:eastAsiaTheme="minorHAnsi" w:hAnsi="Abadi" w:cs="*Arial-5781-Identity-H"/>
          <w:color w:val="0A0A0A"/>
          <w:sz w:val="21"/>
          <w:szCs w:val="21"/>
          <w:lang w:val="es-MX" w:eastAsia="en-US"/>
        </w:rPr>
        <w:t>Los destinados a un servicio público; Las</w:t>
      </w:r>
      <w:r w:rsidRPr="005C1889">
        <w:rPr>
          <w:rFonts w:ascii="Abadi" w:eastAsiaTheme="minorHAnsi" w:hAnsi="Abadi" w:cs="*Arial-5292-Identity-H"/>
          <w:color w:val="0B0B0B"/>
          <w:sz w:val="21"/>
          <w:szCs w:val="21"/>
          <w:lang w:val="es-MX" w:eastAsia="en-US"/>
        </w:rPr>
        <w:t xml:space="preserve"> aguas, sus cauces y vasos de lagos que pertenezcan al Estado y estén destinados al servicio público o sean de uso común;</w:t>
      </w:r>
    </w:p>
    <w:p w14:paraId="5548B79F" w14:textId="77777777" w:rsidR="00C3530E" w:rsidRPr="008B0995" w:rsidRDefault="00C3530E" w:rsidP="00C3530E">
      <w:pPr>
        <w:autoSpaceDE w:val="0"/>
        <w:autoSpaceDN w:val="0"/>
        <w:adjustRightInd w:val="0"/>
        <w:jc w:val="both"/>
        <w:rPr>
          <w:rFonts w:ascii="Abadi" w:eastAsiaTheme="minorHAnsi" w:hAnsi="Abadi" w:cs="*Arial-5292-Identity-H"/>
          <w:color w:val="0A0A0A"/>
          <w:sz w:val="21"/>
          <w:szCs w:val="21"/>
          <w:lang w:val="es-MX" w:eastAsia="en-US"/>
        </w:rPr>
      </w:pPr>
    </w:p>
    <w:p w14:paraId="61B9417A" w14:textId="77777777" w:rsidR="00C3530E" w:rsidRPr="005C1889" w:rsidRDefault="00C3530E" w:rsidP="00522523">
      <w:pPr>
        <w:pStyle w:val="Prrafodelista"/>
        <w:numPr>
          <w:ilvl w:val="0"/>
          <w:numId w:val="34"/>
        </w:numPr>
        <w:autoSpaceDE w:val="0"/>
        <w:autoSpaceDN w:val="0"/>
        <w:adjustRightInd w:val="0"/>
        <w:jc w:val="both"/>
        <w:rPr>
          <w:rFonts w:ascii="Abadi" w:eastAsiaTheme="minorHAnsi" w:hAnsi="Abadi" w:cs="*Arial-5292-Identity-H"/>
          <w:color w:val="0A0A0A"/>
          <w:sz w:val="21"/>
          <w:szCs w:val="21"/>
          <w:lang w:val="es-MX" w:eastAsia="en-US"/>
        </w:rPr>
      </w:pPr>
      <w:r w:rsidRPr="005C1889">
        <w:rPr>
          <w:rFonts w:ascii="Abadi" w:eastAsiaTheme="minorHAnsi" w:hAnsi="Abadi" w:cs="*Arial-5292-Identity-H"/>
          <w:color w:val="0A0A0A"/>
          <w:sz w:val="21"/>
          <w:szCs w:val="21"/>
          <w:lang w:val="es-MX" w:eastAsia="en-US"/>
        </w:rPr>
        <w:t>Las servidumbres, cuando el predio dominante sea un bien inmueble del dominio público;</w:t>
      </w:r>
    </w:p>
    <w:p w14:paraId="1B11C2AF" w14:textId="77777777" w:rsidR="00C3530E" w:rsidRDefault="00C3530E" w:rsidP="00C3530E">
      <w:pPr>
        <w:autoSpaceDE w:val="0"/>
        <w:autoSpaceDN w:val="0"/>
        <w:adjustRightInd w:val="0"/>
        <w:jc w:val="both"/>
        <w:rPr>
          <w:rFonts w:ascii="Abadi" w:eastAsiaTheme="minorHAnsi" w:hAnsi="Abadi" w:cs="*Arial-Bold-5293-Identity-H"/>
          <w:b/>
          <w:bCs/>
          <w:color w:val="0B0B0B"/>
          <w:sz w:val="21"/>
          <w:szCs w:val="21"/>
          <w:lang w:val="es-MX" w:eastAsia="en-US"/>
        </w:rPr>
      </w:pPr>
    </w:p>
    <w:p w14:paraId="1366737E" w14:textId="77777777" w:rsidR="00C3530E" w:rsidRPr="005C1889" w:rsidRDefault="00C3530E" w:rsidP="00522523">
      <w:pPr>
        <w:pStyle w:val="Prrafodelista"/>
        <w:numPr>
          <w:ilvl w:val="0"/>
          <w:numId w:val="34"/>
        </w:numPr>
        <w:autoSpaceDE w:val="0"/>
        <w:autoSpaceDN w:val="0"/>
        <w:adjustRightInd w:val="0"/>
        <w:jc w:val="both"/>
        <w:rPr>
          <w:rFonts w:ascii="Abadi" w:eastAsiaTheme="minorHAnsi" w:hAnsi="Abadi" w:cs="*Arial-5292-Identity-H"/>
          <w:color w:val="0B0B0B"/>
          <w:sz w:val="21"/>
          <w:szCs w:val="21"/>
          <w:lang w:val="es-MX" w:eastAsia="en-US"/>
        </w:rPr>
      </w:pPr>
      <w:r w:rsidRPr="005C1889">
        <w:rPr>
          <w:rFonts w:ascii="Abadi" w:eastAsiaTheme="minorHAnsi" w:hAnsi="Abadi" w:cs="*Arial-5292-Identity-H"/>
          <w:color w:val="0B0B0B"/>
          <w:sz w:val="21"/>
          <w:szCs w:val="21"/>
          <w:lang w:val="es-MX" w:eastAsia="en-US"/>
        </w:rPr>
        <w:t>Los que adquiera con el objeto de constituir reservas territoriales;</w:t>
      </w:r>
    </w:p>
    <w:p w14:paraId="5C6959ED" w14:textId="77777777" w:rsidR="00C3530E" w:rsidRDefault="00C3530E" w:rsidP="00C3530E">
      <w:pPr>
        <w:autoSpaceDE w:val="0"/>
        <w:autoSpaceDN w:val="0"/>
        <w:adjustRightInd w:val="0"/>
        <w:jc w:val="both"/>
        <w:rPr>
          <w:rFonts w:ascii="Abadi" w:eastAsiaTheme="minorHAnsi" w:hAnsi="Abadi" w:cs="*Arial-Bold-5293-Identity-H"/>
          <w:b/>
          <w:bCs/>
          <w:color w:val="0B0B0B"/>
          <w:sz w:val="21"/>
          <w:szCs w:val="21"/>
          <w:lang w:val="es-MX" w:eastAsia="en-US"/>
        </w:rPr>
      </w:pPr>
    </w:p>
    <w:p w14:paraId="50ABB8EE" w14:textId="77777777" w:rsidR="00C3530E" w:rsidRPr="005C1889" w:rsidRDefault="00C3530E" w:rsidP="00522523">
      <w:pPr>
        <w:pStyle w:val="Prrafodelista"/>
        <w:numPr>
          <w:ilvl w:val="0"/>
          <w:numId w:val="34"/>
        </w:numPr>
        <w:autoSpaceDE w:val="0"/>
        <w:autoSpaceDN w:val="0"/>
        <w:adjustRightInd w:val="0"/>
        <w:jc w:val="both"/>
        <w:rPr>
          <w:rFonts w:ascii="Abadi" w:eastAsiaTheme="minorHAnsi" w:hAnsi="Abadi" w:cs="*Arial-5292-Identity-H"/>
          <w:color w:val="0B0B0B"/>
          <w:sz w:val="21"/>
          <w:szCs w:val="21"/>
          <w:lang w:val="es-MX" w:eastAsia="en-US"/>
        </w:rPr>
      </w:pPr>
      <w:r w:rsidRPr="005C1889">
        <w:rPr>
          <w:rFonts w:ascii="Abadi" w:eastAsiaTheme="minorHAnsi" w:hAnsi="Abadi" w:cs="*Arial-5292-Identity-H"/>
          <w:color w:val="0B0B0B"/>
          <w:sz w:val="21"/>
          <w:szCs w:val="21"/>
          <w:lang w:val="es-MX" w:eastAsia="en-US"/>
        </w:rPr>
        <w:t>Los adquiridos por expropiación;</w:t>
      </w:r>
    </w:p>
    <w:p w14:paraId="66E26883" w14:textId="77777777" w:rsidR="00C3530E" w:rsidRDefault="00C3530E" w:rsidP="00C3530E">
      <w:pPr>
        <w:autoSpaceDE w:val="0"/>
        <w:autoSpaceDN w:val="0"/>
        <w:adjustRightInd w:val="0"/>
        <w:jc w:val="both"/>
        <w:rPr>
          <w:rFonts w:ascii="Abadi" w:eastAsiaTheme="minorHAnsi" w:hAnsi="Abadi" w:cs="*Arial-Bold-5293-Identity-H"/>
          <w:b/>
          <w:bCs/>
          <w:color w:val="0B0B0B"/>
          <w:sz w:val="21"/>
          <w:szCs w:val="21"/>
          <w:lang w:val="es-MX" w:eastAsia="en-US"/>
        </w:rPr>
      </w:pPr>
    </w:p>
    <w:p w14:paraId="16D05291" w14:textId="77777777" w:rsidR="00C3530E" w:rsidRPr="005C1889" w:rsidRDefault="00C3530E" w:rsidP="00522523">
      <w:pPr>
        <w:pStyle w:val="Prrafodelista"/>
        <w:numPr>
          <w:ilvl w:val="0"/>
          <w:numId w:val="34"/>
        </w:numPr>
        <w:autoSpaceDE w:val="0"/>
        <w:autoSpaceDN w:val="0"/>
        <w:adjustRightInd w:val="0"/>
        <w:jc w:val="both"/>
        <w:rPr>
          <w:rFonts w:ascii="Abadi" w:eastAsiaTheme="minorHAnsi" w:hAnsi="Abadi" w:cs="*Arial-5292-Identity-H"/>
          <w:color w:val="0B0B0B"/>
          <w:sz w:val="21"/>
          <w:szCs w:val="21"/>
          <w:lang w:val="es-MX" w:eastAsia="en-US"/>
        </w:rPr>
      </w:pPr>
      <w:r w:rsidRPr="005C1889">
        <w:rPr>
          <w:rFonts w:ascii="Abadi" w:eastAsiaTheme="minorHAnsi" w:hAnsi="Abadi" w:cs="*Arial-5292-Identity-H"/>
          <w:color w:val="0B0B0B"/>
          <w:sz w:val="21"/>
          <w:szCs w:val="21"/>
          <w:lang w:val="es-MX" w:eastAsia="en-US"/>
        </w:rPr>
        <w:t>Los bienes muebles de propiedad estatal que no sean fungibles y que revistan interés público, siempre que obren en algún inmueble del dominio público del Estado;</w:t>
      </w:r>
    </w:p>
    <w:p w14:paraId="50FC4A82" w14:textId="77777777" w:rsidR="00C3530E" w:rsidRDefault="00C3530E" w:rsidP="00C3530E">
      <w:pPr>
        <w:autoSpaceDE w:val="0"/>
        <w:autoSpaceDN w:val="0"/>
        <w:adjustRightInd w:val="0"/>
        <w:jc w:val="both"/>
        <w:rPr>
          <w:rFonts w:ascii="Abadi" w:eastAsiaTheme="minorHAnsi" w:hAnsi="Abadi" w:cs="*Arial-5292-Identity-H"/>
          <w:color w:val="0B0B0B"/>
          <w:sz w:val="21"/>
          <w:szCs w:val="21"/>
          <w:lang w:val="es-MX" w:eastAsia="en-US"/>
        </w:rPr>
      </w:pPr>
    </w:p>
    <w:p w14:paraId="79C34227" w14:textId="77777777" w:rsidR="00C3530E" w:rsidRPr="005C1889" w:rsidRDefault="00C3530E" w:rsidP="00522523">
      <w:pPr>
        <w:pStyle w:val="Prrafodelista"/>
        <w:numPr>
          <w:ilvl w:val="0"/>
          <w:numId w:val="34"/>
        </w:numPr>
        <w:autoSpaceDE w:val="0"/>
        <w:autoSpaceDN w:val="0"/>
        <w:adjustRightInd w:val="0"/>
        <w:jc w:val="both"/>
        <w:rPr>
          <w:rFonts w:ascii="Abadi" w:eastAsiaTheme="minorHAnsi" w:hAnsi="Abadi" w:cs="*Arial-5292-Identity-H"/>
          <w:color w:val="0B0B0B"/>
          <w:sz w:val="21"/>
          <w:szCs w:val="21"/>
          <w:lang w:val="es-MX" w:eastAsia="en-US"/>
        </w:rPr>
      </w:pPr>
      <w:r w:rsidRPr="005C1889">
        <w:rPr>
          <w:rFonts w:ascii="Abadi" w:eastAsiaTheme="minorHAnsi" w:hAnsi="Abadi" w:cs="*Arial-5292-Identity-H"/>
          <w:color w:val="0B0B0B"/>
          <w:sz w:val="21"/>
          <w:szCs w:val="21"/>
          <w:lang w:val="es-MX" w:eastAsia="en-US"/>
        </w:rPr>
        <w:t>Las pinturas, murales, esculturas y cualquier obra artística incorporada permanentemente a los inmuebles del dominio público del Estado, cuya conservación revista interés histórico o artístico;</w:t>
      </w:r>
    </w:p>
    <w:p w14:paraId="52CDC5B5" w14:textId="77777777" w:rsidR="00C3530E" w:rsidRPr="008B0995" w:rsidRDefault="00C3530E" w:rsidP="00C3530E">
      <w:pPr>
        <w:autoSpaceDE w:val="0"/>
        <w:autoSpaceDN w:val="0"/>
        <w:adjustRightInd w:val="0"/>
        <w:jc w:val="both"/>
        <w:rPr>
          <w:rFonts w:ascii="Abadi" w:eastAsiaTheme="minorHAnsi" w:hAnsi="Abadi" w:cs="*Arial-5292-Identity-H"/>
          <w:color w:val="0B0B0B"/>
          <w:sz w:val="21"/>
          <w:szCs w:val="21"/>
          <w:lang w:val="es-MX" w:eastAsia="en-US"/>
        </w:rPr>
      </w:pPr>
    </w:p>
    <w:p w14:paraId="3B268E31" w14:textId="77777777" w:rsidR="00C3530E" w:rsidRPr="005C1889" w:rsidRDefault="00C3530E" w:rsidP="00522523">
      <w:pPr>
        <w:pStyle w:val="Prrafodelista"/>
        <w:numPr>
          <w:ilvl w:val="0"/>
          <w:numId w:val="34"/>
        </w:numPr>
        <w:autoSpaceDE w:val="0"/>
        <w:autoSpaceDN w:val="0"/>
        <w:adjustRightInd w:val="0"/>
        <w:jc w:val="both"/>
        <w:rPr>
          <w:rFonts w:ascii="Abadi" w:eastAsiaTheme="minorHAnsi" w:hAnsi="Abadi" w:cs="*Arial-5292-Identity-H"/>
          <w:color w:val="0A0A0A"/>
          <w:sz w:val="21"/>
          <w:szCs w:val="21"/>
          <w:lang w:val="es-MX" w:eastAsia="en-US"/>
        </w:rPr>
      </w:pPr>
      <w:r w:rsidRPr="005C1889">
        <w:rPr>
          <w:rFonts w:ascii="Abadi" w:eastAsiaTheme="minorHAnsi" w:hAnsi="Abadi" w:cs="*Arial-5292-Identity-H"/>
          <w:color w:val="0A0A0A"/>
          <w:sz w:val="21"/>
          <w:szCs w:val="21"/>
          <w:lang w:val="es-MX" w:eastAsia="en-US"/>
        </w:rPr>
        <w:t>Las reservas territoriales constituidas y las áreas naturales protegidas; y</w:t>
      </w:r>
    </w:p>
    <w:p w14:paraId="5129B4AF" w14:textId="77777777" w:rsidR="00C3530E" w:rsidRPr="008B0995" w:rsidRDefault="00C3530E" w:rsidP="00C3530E">
      <w:pPr>
        <w:autoSpaceDE w:val="0"/>
        <w:autoSpaceDN w:val="0"/>
        <w:adjustRightInd w:val="0"/>
        <w:jc w:val="both"/>
        <w:rPr>
          <w:rFonts w:ascii="Abadi" w:eastAsiaTheme="minorHAnsi" w:hAnsi="Abadi" w:cs="*Arial-5292-Identity-H"/>
          <w:color w:val="0A0A0A"/>
          <w:sz w:val="21"/>
          <w:szCs w:val="21"/>
          <w:lang w:val="es-MX" w:eastAsia="en-US"/>
        </w:rPr>
      </w:pPr>
    </w:p>
    <w:p w14:paraId="480570F8" w14:textId="77777777" w:rsidR="00C3530E" w:rsidRPr="005C1889" w:rsidRDefault="00C3530E" w:rsidP="00522523">
      <w:pPr>
        <w:pStyle w:val="Prrafodelista"/>
        <w:numPr>
          <w:ilvl w:val="0"/>
          <w:numId w:val="34"/>
        </w:numPr>
        <w:autoSpaceDE w:val="0"/>
        <w:autoSpaceDN w:val="0"/>
        <w:adjustRightInd w:val="0"/>
        <w:jc w:val="both"/>
        <w:rPr>
          <w:rFonts w:ascii="Abadi" w:eastAsiaTheme="minorHAnsi" w:hAnsi="Abadi" w:cs="*Arial-5292-Identity-H"/>
          <w:color w:val="0A0A0A"/>
          <w:sz w:val="21"/>
          <w:szCs w:val="21"/>
          <w:lang w:val="es-MX" w:eastAsia="en-US"/>
        </w:rPr>
      </w:pPr>
      <w:r w:rsidRPr="005C1889">
        <w:rPr>
          <w:rFonts w:ascii="Abadi" w:eastAsiaTheme="minorHAnsi" w:hAnsi="Abadi" w:cs="*Arial-5292-Identity-H"/>
          <w:color w:val="0A0A0A"/>
          <w:sz w:val="21"/>
          <w:szCs w:val="21"/>
          <w:lang w:val="es-MX" w:eastAsia="en-US"/>
        </w:rPr>
        <w:t>Los demás que por disposición de otros ordenamientos legales formen parte del dominio público estatal.</w:t>
      </w:r>
    </w:p>
    <w:p w14:paraId="13CBBA4E" w14:textId="77777777" w:rsidR="00C3530E" w:rsidRPr="008B0995" w:rsidRDefault="00C3530E" w:rsidP="00C3530E">
      <w:pPr>
        <w:jc w:val="both"/>
        <w:rPr>
          <w:rFonts w:ascii="Abadi" w:eastAsiaTheme="minorHAnsi" w:hAnsi="Abadi" w:cs="*Arial-5292-Identity-H"/>
          <w:color w:val="0A0A0A"/>
          <w:sz w:val="21"/>
          <w:szCs w:val="21"/>
          <w:lang w:val="es-MX" w:eastAsia="en-US"/>
        </w:rPr>
      </w:pPr>
    </w:p>
    <w:p w14:paraId="09B6FE82" w14:textId="77777777" w:rsidR="00C3530E" w:rsidRPr="008B0995" w:rsidRDefault="00C3530E" w:rsidP="00C3530E">
      <w:pPr>
        <w:autoSpaceDE w:val="0"/>
        <w:autoSpaceDN w:val="0"/>
        <w:adjustRightInd w:val="0"/>
        <w:jc w:val="right"/>
        <w:rPr>
          <w:rFonts w:ascii="Abadi" w:eastAsiaTheme="minorHAnsi" w:hAnsi="Abadi" w:cs="*Arial-BoldItalic-6296-Identity"/>
          <w:b/>
          <w:bCs/>
          <w:i/>
          <w:iCs/>
          <w:color w:val="0B0B0B"/>
          <w:sz w:val="21"/>
          <w:szCs w:val="21"/>
          <w:lang w:val="es-MX" w:eastAsia="en-US"/>
        </w:rPr>
      </w:pPr>
      <w:r w:rsidRPr="008B0995">
        <w:rPr>
          <w:rFonts w:ascii="Abadi" w:eastAsiaTheme="minorHAnsi" w:hAnsi="Abadi" w:cs="*Arial-BoldItalic-6296-Identity"/>
          <w:b/>
          <w:bCs/>
          <w:i/>
          <w:iCs/>
          <w:color w:val="0B0B0B"/>
          <w:sz w:val="21"/>
          <w:szCs w:val="21"/>
          <w:lang w:val="es-MX" w:eastAsia="en-US"/>
        </w:rPr>
        <w:t>Características de los bienes inmuebles de dominio público</w:t>
      </w:r>
    </w:p>
    <w:p w14:paraId="4C4E6F3B" w14:textId="77777777" w:rsidR="00C3530E" w:rsidRPr="008B0995" w:rsidRDefault="00C3530E" w:rsidP="00C3530E">
      <w:pPr>
        <w:autoSpaceDE w:val="0"/>
        <w:autoSpaceDN w:val="0"/>
        <w:adjustRightInd w:val="0"/>
        <w:jc w:val="both"/>
        <w:rPr>
          <w:rFonts w:ascii="Abadi" w:eastAsiaTheme="minorHAnsi" w:hAnsi="Abadi" w:cs="*Arial-6294-Identity-H"/>
          <w:color w:val="0B0B0B"/>
          <w:sz w:val="21"/>
          <w:szCs w:val="21"/>
          <w:lang w:val="es-MX" w:eastAsia="en-US"/>
        </w:rPr>
      </w:pPr>
      <w:r w:rsidRPr="008B0995">
        <w:rPr>
          <w:rFonts w:ascii="Abadi" w:eastAsiaTheme="minorHAnsi" w:hAnsi="Abadi" w:cs="*Arial-Bold-6295-Identity-H"/>
          <w:b/>
          <w:bCs/>
          <w:color w:val="0B0B0B"/>
          <w:sz w:val="21"/>
          <w:szCs w:val="21"/>
          <w:lang w:val="es-MX" w:eastAsia="en-US"/>
        </w:rPr>
        <w:t xml:space="preserve">Artículo 17. </w:t>
      </w:r>
      <w:r w:rsidRPr="008B0995">
        <w:rPr>
          <w:rFonts w:ascii="Abadi" w:eastAsiaTheme="minorHAnsi" w:hAnsi="Abadi" w:cs="*Arial-6294-Identity-H"/>
          <w:color w:val="0B0B0B"/>
          <w:sz w:val="21"/>
          <w:szCs w:val="21"/>
          <w:lang w:val="es-MX" w:eastAsia="en-US"/>
        </w:rPr>
        <w:t>Los bienes inmuebles del dominio público son inalienables, imprescriptibles, inembargables y no están sujetos a ninguna acción reivindicatoria o de posesión a título de propietario.</w:t>
      </w:r>
    </w:p>
    <w:p w14:paraId="780E1880" w14:textId="77777777" w:rsidR="00C3530E" w:rsidRPr="008B0995" w:rsidRDefault="00C3530E" w:rsidP="00C3530E">
      <w:pPr>
        <w:autoSpaceDE w:val="0"/>
        <w:autoSpaceDN w:val="0"/>
        <w:adjustRightInd w:val="0"/>
        <w:jc w:val="both"/>
        <w:rPr>
          <w:rFonts w:ascii="Abadi" w:eastAsiaTheme="minorHAnsi" w:hAnsi="Abadi" w:cs="*Arial-6294-Identity-H"/>
          <w:color w:val="0B0B0B"/>
          <w:sz w:val="21"/>
          <w:szCs w:val="21"/>
          <w:lang w:val="es-MX" w:eastAsia="en-US"/>
        </w:rPr>
      </w:pPr>
    </w:p>
    <w:p w14:paraId="4FCEE02F" w14:textId="77777777" w:rsidR="00C3530E" w:rsidRPr="008B0995" w:rsidRDefault="00C3530E" w:rsidP="00C3530E">
      <w:pPr>
        <w:autoSpaceDE w:val="0"/>
        <w:autoSpaceDN w:val="0"/>
        <w:adjustRightInd w:val="0"/>
        <w:jc w:val="both"/>
        <w:rPr>
          <w:rFonts w:ascii="Abadi" w:eastAsiaTheme="minorHAnsi" w:hAnsi="Abadi" w:cs="*Arial-6294-Identity-H"/>
          <w:color w:val="0C0C0C"/>
          <w:sz w:val="21"/>
          <w:szCs w:val="21"/>
          <w:lang w:val="es-MX" w:eastAsia="en-US"/>
        </w:rPr>
      </w:pPr>
      <w:r w:rsidRPr="008B0995">
        <w:rPr>
          <w:rFonts w:ascii="Abadi" w:eastAsiaTheme="minorHAnsi" w:hAnsi="Abadi" w:cs="*Arial-6294-Identity-H"/>
          <w:color w:val="0C0C0C"/>
          <w:sz w:val="21"/>
          <w:szCs w:val="21"/>
          <w:lang w:val="es-MX" w:eastAsia="en-US"/>
        </w:rPr>
        <w:t>Los derechos de uso, explotación y aprovechamiento sobre los bienes inmuebles de dominio público, sólo se adquirirán en los términos permitidos en la presente Ley, o bien, mediante concesión en términos de la Ley de Concesiones de Servicios e Infraestructura Pública para el Estado de Guanajuato.</w:t>
      </w:r>
    </w:p>
    <w:p w14:paraId="4E7B4450" w14:textId="77777777" w:rsidR="00C3530E" w:rsidRPr="008B0995" w:rsidRDefault="00C3530E" w:rsidP="00C3530E">
      <w:pPr>
        <w:autoSpaceDE w:val="0"/>
        <w:autoSpaceDN w:val="0"/>
        <w:adjustRightInd w:val="0"/>
        <w:jc w:val="both"/>
        <w:rPr>
          <w:rFonts w:ascii="Abadi" w:eastAsiaTheme="minorHAnsi" w:hAnsi="Abadi" w:cs="*Arial-BoldItalic-6296-Identity"/>
          <w:b/>
          <w:bCs/>
          <w:i/>
          <w:iCs/>
          <w:color w:val="0C0C0C"/>
          <w:sz w:val="21"/>
          <w:szCs w:val="21"/>
          <w:lang w:val="es-MX" w:eastAsia="en-US"/>
        </w:rPr>
      </w:pPr>
    </w:p>
    <w:p w14:paraId="69F897B6" w14:textId="77777777" w:rsidR="00C3530E" w:rsidRPr="008B0995" w:rsidRDefault="00C3530E" w:rsidP="00C3530E">
      <w:pPr>
        <w:autoSpaceDE w:val="0"/>
        <w:autoSpaceDN w:val="0"/>
        <w:adjustRightInd w:val="0"/>
        <w:jc w:val="right"/>
        <w:rPr>
          <w:rFonts w:ascii="Abadi" w:eastAsiaTheme="minorHAnsi" w:hAnsi="Abadi" w:cs="*Arial-BoldItalic-6296-Identity"/>
          <w:b/>
          <w:bCs/>
          <w:i/>
          <w:iCs/>
          <w:color w:val="0C0C0C"/>
          <w:sz w:val="21"/>
          <w:szCs w:val="21"/>
          <w:lang w:val="es-MX" w:eastAsia="en-US"/>
        </w:rPr>
      </w:pPr>
      <w:r w:rsidRPr="008B0995">
        <w:rPr>
          <w:rFonts w:ascii="Abadi" w:eastAsiaTheme="minorHAnsi" w:hAnsi="Abadi" w:cs="*Arial-BoldItalic-6296-Identity"/>
          <w:b/>
          <w:bCs/>
          <w:i/>
          <w:iCs/>
          <w:color w:val="0C0C0C"/>
          <w:sz w:val="21"/>
          <w:szCs w:val="21"/>
          <w:lang w:val="es-MX" w:eastAsia="en-US"/>
        </w:rPr>
        <w:t>Bienes inmuebles de uso común</w:t>
      </w:r>
    </w:p>
    <w:p w14:paraId="00E11B7B" w14:textId="77777777" w:rsidR="00C3530E" w:rsidRPr="008B0995" w:rsidRDefault="00C3530E" w:rsidP="00C3530E">
      <w:pPr>
        <w:autoSpaceDE w:val="0"/>
        <w:autoSpaceDN w:val="0"/>
        <w:adjustRightInd w:val="0"/>
        <w:jc w:val="both"/>
        <w:rPr>
          <w:rFonts w:ascii="Abadi" w:eastAsiaTheme="minorHAnsi" w:hAnsi="Abadi" w:cs="*Arial-6294-Identity-H"/>
          <w:color w:val="0C0C0C"/>
          <w:sz w:val="21"/>
          <w:szCs w:val="21"/>
          <w:lang w:val="es-MX" w:eastAsia="en-US"/>
        </w:rPr>
      </w:pPr>
      <w:r w:rsidRPr="008B0995">
        <w:rPr>
          <w:rFonts w:ascii="Abadi" w:eastAsiaTheme="minorHAnsi" w:hAnsi="Abadi" w:cs="*Arial-Bold-6295-Identity-H"/>
          <w:b/>
          <w:bCs/>
          <w:color w:val="0C0C0C"/>
          <w:sz w:val="21"/>
          <w:szCs w:val="21"/>
          <w:lang w:val="es-MX" w:eastAsia="en-US"/>
        </w:rPr>
        <w:t xml:space="preserve">Artículo 18. </w:t>
      </w:r>
      <w:r w:rsidRPr="008B0995">
        <w:rPr>
          <w:rFonts w:ascii="Abadi" w:eastAsiaTheme="minorHAnsi" w:hAnsi="Abadi" w:cs="*Arial-6294-Identity-H"/>
          <w:color w:val="0C0C0C"/>
          <w:sz w:val="21"/>
          <w:szCs w:val="21"/>
          <w:lang w:val="es-MX" w:eastAsia="en-US"/>
        </w:rPr>
        <w:t>Los bienes inmuebles de uso común son aquéllos que pueden ser utilizados por cualquier persona, sin ninguna restricción, más que las establecidas en las leyes y reglamentos relativas a su uso, cuidado y seguridad.</w:t>
      </w:r>
    </w:p>
    <w:p w14:paraId="56E7E28C" w14:textId="77777777" w:rsidR="00C3530E" w:rsidRPr="008B0995" w:rsidRDefault="00C3530E" w:rsidP="00C3530E">
      <w:pPr>
        <w:autoSpaceDE w:val="0"/>
        <w:autoSpaceDN w:val="0"/>
        <w:adjustRightInd w:val="0"/>
        <w:jc w:val="both"/>
        <w:rPr>
          <w:rFonts w:ascii="Abadi" w:eastAsiaTheme="minorHAnsi" w:hAnsi="Abadi" w:cs="*Arial-BoldItalic-6296-Identity"/>
          <w:b/>
          <w:bCs/>
          <w:i/>
          <w:iCs/>
          <w:color w:val="0D0D0D"/>
          <w:sz w:val="21"/>
          <w:szCs w:val="21"/>
          <w:lang w:val="es-MX" w:eastAsia="en-US"/>
        </w:rPr>
      </w:pPr>
    </w:p>
    <w:p w14:paraId="18EAFCCA" w14:textId="77777777" w:rsidR="00C3530E" w:rsidRPr="008B0995" w:rsidRDefault="00C3530E" w:rsidP="00C3530E">
      <w:pPr>
        <w:autoSpaceDE w:val="0"/>
        <w:autoSpaceDN w:val="0"/>
        <w:adjustRightInd w:val="0"/>
        <w:jc w:val="right"/>
        <w:rPr>
          <w:rFonts w:ascii="Abadi" w:eastAsiaTheme="minorHAnsi" w:hAnsi="Abadi" w:cs="*Arial-BoldItalic-6296-Identity"/>
          <w:b/>
          <w:bCs/>
          <w:i/>
          <w:iCs/>
          <w:color w:val="0D0D0D"/>
          <w:sz w:val="21"/>
          <w:szCs w:val="21"/>
          <w:lang w:val="es-MX" w:eastAsia="en-US"/>
        </w:rPr>
      </w:pPr>
      <w:r w:rsidRPr="008B0995">
        <w:rPr>
          <w:rFonts w:ascii="Abadi" w:eastAsiaTheme="minorHAnsi" w:hAnsi="Abadi" w:cs="*Arial-BoldItalic-6296-Identity"/>
          <w:b/>
          <w:bCs/>
          <w:i/>
          <w:iCs/>
          <w:color w:val="0D0D0D"/>
          <w:sz w:val="21"/>
          <w:szCs w:val="21"/>
          <w:lang w:val="es-MX" w:eastAsia="en-US"/>
        </w:rPr>
        <w:t>Clasificación de los bienes inmuebles de uso común</w:t>
      </w:r>
    </w:p>
    <w:p w14:paraId="09F08DDB" w14:textId="77777777" w:rsidR="00C3530E" w:rsidRPr="008B0995" w:rsidRDefault="00C3530E" w:rsidP="00C3530E">
      <w:pPr>
        <w:autoSpaceDE w:val="0"/>
        <w:autoSpaceDN w:val="0"/>
        <w:adjustRightInd w:val="0"/>
        <w:jc w:val="both"/>
        <w:rPr>
          <w:rFonts w:ascii="Abadi" w:eastAsiaTheme="minorHAnsi" w:hAnsi="Abadi" w:cs="*Arial-6294-Identity-H"/>
          <w:color w:val="0D0D0D"/>
          <w:sz w:val="21"/>
          <w:szCs w:val="21"/>
          <w:lang w:val="es-MX" w:eastAsia="en-US"/>
        </w:rPr>
      </w:pPr>
      <w:r w:rsidRPr="008B0995">
        <w:rPr>
          <w:rFonts w:ascii="Abadi" w:eastAsiaTheme="minorHAnsi" w:hAnsi="Abadi" w:cs="*Arial-Bold-6295-Identity-H"/>
          <w:b/>
          <w:bCs/>
          <w:color w:val="0D0D0D"/>
          <w:sz w:val="21"/>
          <w:szCs w:val="21"/>
          <w:lang w:val="es-MX" w:eastAsia="en-US"/>
        </w:rPr>
        <w:t xml:space="preserve">Artículo 19. </w:t>
      </w:r>
      <w:r w:rsidRPr="008B0995">
        <w:rPr>
          <w:rFonts w:ascii="Abadi" w:eastAsiaTheme="minorHAnsi" w:hAnsi="Abadi" w:cs="*Arial-6294-Identity-H"/>
          <w:color w:val="0D0D0D"/>
          <w:sz w:val="21"/>
          <w:szCs w:val="21"/>
          <w:lang w:val="es-MX" w:eastAsia="en-US"/>
        </w:rPr>
        <w:t>Son bienes inmuebles de uso común:</w:t>
      </w:r>
    </w:p>
    <w:p w14:paraId="6C7EAE12" w14:textId="77777777" w:rsidR="00C3530E" w:rsidRPr="008B0995" w:rsidRDefault="00C3530E" w:rsidP="00C3530E">
      <w:pPr>
        <w:autoSpaceDE w:val="0"/>
        <w:autoSpaceDN w:val="0"/>
        <w:adjustRightInd w:val="0"/>
        <w:jc w:val="both"/>
        <w:rPr>
          <w:rFonts w:ascii="Abadi" w:eastAsiaTheme="minorHAnsi" w:hAnsi="Abadi" w:cs="*Arial-6294-Identity-H"/>
          <w:color w:val="0D0D0D"/>
          <w:sz w:val="21"/>
          <w:szCs w:val="21"/>
          <w:lang w:val="es-MX" w:eastAsia="en-US"/>
        </w:rPr>
      </w:pPr>
    </w:p>
    <w:p w14:paraId="52E8EC7D" w14:textId="77777777" w:rsidR="00C3530E" w:rsidRPr="00E24637" w:rsidRDefault="00C3530E" w:rsidP="00522523">
      <w:pPr>
        <w:pStyle w:val="Prrafodelista"/>
        <w:numPr>
          <w:ilvl w:val="0"/>
          <w:numId w:val="35"/>
        </w:numPr>
        <w:autoSpaceDE w:val="0"/>
        <w:autoSpaceDN w:val="0"/>
        <w:adjustRightInd w:val="0"/>
        <w:jc w:val="both"/>
        <w:rPr>
          <w:rFonts w:ascii="Abadi" w:eastAsiaTheme="minorHAnsi" w:hAnsi="Abadi" w:cs="*Arial-6294-Identity-H"/>
          <w:color w:val="0B0B0B"/>
          <w:sz w:val="21"/>
          <w:szCs w:val="21"/>
          <w:lang w:val="es-MX" w:eastAsia="en-US"/>
        </w:rPr>
      </w:pPr>
      <w:r w:rsidRPr="00E24637">
        <w:rPr>
          <w:rFonts w:ascii="Abadi" w:eastAsiaTheme="minorHAnsi" w:hAnsi="Abadi" w:cs="*Arial-6294-Identity-H"/>
          <w:color w:val="0B0B0B"/>
          <w:sz w:val="21"/>
          <w:szCs w:val="21"/>
          <w:lang w:val="es-MX" w:eastAsia="en-US"/>
        </w:rPr>
        <w:t>Los caminos, carreteras y puentes construidos o adquiridos por el Gobierno del Estado;</w:t>
      </w:r>
    </w:p>
    <w:p w14:paraId="4CC54C4E" w14:textId="77777777" w:rsidR="00C3530E" w:rsidRDefault="00C3530E" w:rsidP="00C3530E">
      <w:pPr>
        <w:pStyle w:val="Prrafodelista"/>
        <w:autoSpaceDE w:val="0"/>
        <w:autoSpaceDN w:val="0"/>
        <w:adjustRightInd w:val="0"/>
        <w:ind w:left="720"/>
        <w:jc w:val="both"/>
        <w:rPr>
          <w:rFonts w:ascii="Abadi" w:eastAsiaTheme="minorHAnsi" w:hAnsi="Abadi" w:cs="*Arial-6294-Identity-H"/>
          <w:color w:val="0B0B0B"/>
          <w:sz w:val="21"/>
          <w:szCs w:val="21"/>
          <w:lang w:val="es-MX" w:eastAsia="en-US"/>
        </w:rPr>
      </w:pPr>
    </w:p>
    <w:p w14:paraId="480D1E75" w14:textId="77777777" w:rsidR="00C3530E" w:rsidRPr="00E24637" w:rsidRDefault="00C3530E" w:rsidP="00522523">
      <w:pPr>
        <w:pStyle w:val="Prrafodelista"/>
        <w:numPr>
          <w:ilvl w:val="0"/>
          <w:numId w:val="35"/>
        </w:numPr>
        <w:autoSpaceDE w:val="0"/>
        <w:autoSpaceDN w:val="0"/>
        <w:adjustRightInd w:val="0"/>
        <w:jc w:val="both"/>
        <w:rPr>
          <w:rFonts w:ascii="Abadi" w:eastAsiaTheme="minorHAnsi" w:hAnsi="Abadi" w:cs="*Arial-6294-Identity-H"/>
          <w:color w:val="0B0B0B"/>
          <w:sz w:val="21"/>
          <w:szCs w:val="21"/>
          <w:lang w:val="es-MX" w:eastAsia="en-US"/>
        </w:rPr>
      </w:pPr>
      <w:r w:rsidRPr="00E24637">
        <w:rPr>
          <w:rFonts w:ascii="Abadi" w:eastAsiaTheme="minorHAnsi" w:hAnsi="Abadi" w:cs="*Arial-6294-Identity-H"/>
          <w:color w:val="0B0B0B"/>
          <w:sz w:val="21"/>
          <w:szCs w:val="21"/>
          <w:lang w:val="es-MX" w:eastAsia="en-US"/>
        </w:rPr>
        <w:t>Las plazas, paseos y parques públicos construidos o adquiridos por el Gobierno del Estado;</w:t>
      </w:r>
    </w:p>
    <w:p w14:paraId="3A564B57" w14:textId="77777777" w:rsidR="00C3530E" w:rsidRPr="008B0995" w:rsidRDefault="00C3530E" w:rsidP="00C3530E">
      <w:pPr>
        <w:jc w:val="both"/>
        <w:rPr>
          <w:rFonts w:ascii="Abadi" w:eastAsiaTheme="minorHAnsi" w:hAnsi="Abadi" w:cs="*Arial-6294-Identity-H"/>
          <w:color w:val="0B0B0B"/>
          <w:sz w:val="21"/>
          <w:szCs w:val="21"/>
          <w:lang w:val="es-MX" w:eastAsia="en-US"/>
        </w:rPr>
      </w:pPr>
    </w:p>
    <w:p w14:paraId="1B952478" w14:textId="77777777" w:rsidR="00C3530E" w:rsidRPr="008B0995" w:rsidRDefault="00C3530E" w:rsidP="00C3530E">
      <w:pPr>
        <w:jc w:val="both"/>
        <w:rPr>
          <w:rFonts w:ascii="Abadi" w:eastAsiaTheme="minorHAnsi" w:hAnsi="Abadi" w:cs="*Arial-6294-Identity-H"/>
          <w:color w:val="0B0B0B"/>
          <w:sz w:val="21"/>
          <w:szCs w:val="21"/>
          <w:lang w:val="es-MX" w:eastAsia="en-US"/>
        </w:rPr>
      </w:pPr>
    </w:p>
    <w:p w14:paraId="43A4DD98" w14:textId="77777777" w:rsidR="00C3530E" w:rsidRPr="00E24637" w:rsidRDefault="00C3530E" w:rsidP="00522523">
      <w:pPr>
        <w:pStyle w:val="Prrafodelista"/>
        <w:numPr>
          <w:ilvl w:val="0"/>
          <w:numId w:val="35"/>
        </w:numPr>
        <w:autoSpaceDE w:val="0"/>
        <w:autoSpaceDN w:val="0"/>
        <w:adjustRightInd w:val="0"/>
        <w:jc w:val="both"/>
        <w:rPr>
          <w:rFonts w:ascii="Abadi" w:eastAsiaTheme="minorHAnsi" w:hAnsi="Abadi" w:cs="*Arial-6262-Identity-H"/>
          <w:color w:val="0B0B0B"/>
          <w:sz w:val="21"/>
          <w:szCs w:val="21"/>
          <w:lang w:val="es-MX" w:eastAsia="en-US"/>
        </w:rPr>
      </w:pPr>
      <w:r w:rsidRPr="00E24637">
        <w:rPr>
          <w:rFonts w:ascii="Abadi" w:eastAsiaTheme="minorHAnsi" w:hAnsi="Abadi" w:cs="*Arial-6262-Identity-H"/>
          <w:color w:val="0B0B0B"/>
          <w:sz w:val="21"/>
          <w:szCs w:val="21"/>
          <w:lang w:val="es-MX" w:eastAsia="en-US"/>
        </w:rPr>
        <w:t>Los monumentos artísticos y las construcciones levantadas por el Gobierno del Estado o incorporadas a los mismos, en lugares públicos para ornato o comodidad de quienes los visiten;</w:t>
      </w:r>
    </w:p>
    <w:p w14:paraId="26D5ED6E" w14:textId="77777777" w:rsidR="00C3530E" w:rsidRPr="008B0995" w:rsidRDefault="00C3530E" w:rsidP="00C3530E">
      <w:pPr>
        <w:autoSpaceDE w:val="0"/>
        <w:autoSpaceDN w:val="0"/>
        <w:adjustRightInd w:val="0"/>
        <w:jc w:val="both"/>
        <w:rPr>
          <w:rFonts w:ascii="Abadi" w:eastAsiaTheme="minorHAnsi" w:hAnsi="Abadi" w:cs="*Arial-6262-Identity-H"/>
          <w:color w:val="0B0B0B"/>
          <w:sz w:val="21"/>
          <w:szCs w:val="21"/>
          <w:lang w:val="es-MX" w:eastAsia="en-US"/>
        </w:rPr>
      </w:pPr>
    </w:p>
    <w:p w14:paraId="78026D4C" w14:textId="77777777" w:rsidR="00C3530E" w:rsidRPr="00E24637" w:rsidRDefault="00C3530E" w:rsidP="00522523">
      <w:pPr>
        <w:pStyle w:val="Prrafodelista"/>
        <w:numPr>
          <w:ilvl w:val="0"/>
          <w:numId w:val="35"/>
        </w:numPr>
        <w:autoSpaceDE w:val="0"/>
        <w:autoSpaceDN w:val="0"/>
        <w:adjustRightInd w:val="0"/>
        <w:jc w:val="both"/>
        <w:rPr>
          <w:rFonts w:ascii="Abadi" w:eastAsiaTheme="minorHAnsi" w:hAnsi="Abadi" w:cs="*Arial-6262-Identity-H"/>
          <w:color w:val="0B0B0B"/>
          <w:sz w:val="21"/>
          <w:szCs w:val="21"/>
          <w:lang w:val="es-MX" w:eastAsia="en-US"/>
        </w:rPr>
      </w:pPr>
      <w:r w:rsidRPr="00E24637">
        <w:rPr>
          <w:rFonts w:ascii="Abadi" w:eastAsiaTheme="minorHAnsi" w:hAnsi="Abadi" w:cs="*Arial-6262-Identity-H"/>
          <w:color w:val="0B0B0B"/>
          <w:sz w:val="21"/>
          <w:szCs w:val="21"/>
          <w:lang w:val="es-MX" w:eastAsia="en-US"/>
        </w:rPr>
        <w:t>Los edificios, ruinas o monumentos históricos;</w:t>
      </w:r>
    </w:p>
    <w:p w14:paraId="102802BC" w14:textId="77777777" w:rsidR="00C3530E" w:rsidRDefault="00C3530E" w:rsidP="00C3530E">
      <w:pPr>
        <w:autoSpaceDE w:val="0"/>
        <w:autoSpaceDN w:val="0"/>
        <w:adjustRightInd w:val="0"/>
        <w:jc w:val="both"/>
        <w:rPr>
          <w:rFonts w:ascii="Abadi" w:eastAsiaTheme="minorHAnsi" w:hAnsi="Abadi" w:cs="*Arial-6262-Identity-H"/>
          <w:color w:val="0C0C0C"/>
          <w:sz w:val="21"/>
          <w:szCs w:val="21"/>
          <w:lang w:val="es-MX" w:eastAsia="en-US"/>
        </w:rPr>
      </w:pPr>
    </w:p>
    <w:p w14:paraId="69FD9F2A" w14:textId="77777777" w:rsidR="00C3530E" w:rsidRPr="00E24637" w:rsidRDefault="00C3530E" w:rsidP="00522523">
      <w:pPr>
        <w:pStyle w:val="Prrafodelista"/>
        <w:numPr>
          <w:ilvl w:val="0"/>
          <w:numId w:val="35"/>
        </w:numPr>
        <w:autoSpaceDE w:val="0"/>
        <w:autoSpaceDN w:val="0"/>
        <w:adjustRightInd w:val="0"/>
        <w:jc w:val="both"/>
        <w:rPr>
          <w:rFonts w:ascii="Abadi" w:eastAsiaTheme="minorHAnsi" w:hAnsi="Abadi" w:cs="*Arial-6262-Identity-H"/>
          <w:color w:val="0C0C0C"/>
          <w:sz w:val="21"/>
          <w:szCs w:val="21"/>
          <w:lang w:val="es-MX" w:eastAsia="en-US"/>
        </w:rPr>
      </w:pPr>
      <w:r w:rsidRPr="00E24637">
        <w:rPr>
          <w:rFonts w:ascii="Abadi" w:eastAsiaTheme="minorHAnsi" w:hAnsi="Abadi" w:cs="*Arial-6262-Identity-H"/>
          <w:color w:val="0C0C0C"/>
          <w:sz w:val="21"/>
          <w:szCs w:val="21"/>
          <w:lang w:val="es-MX" w:eastAsia="en-US"/>
        </w:rPr>
        <w:t xml:space="preserve">Las presas, canales y zanjas construidos por el Gobierno del Estado para riego u otros usos de utilidad pública; así como las riberas y zonas </w:t>
      </w:r>
      <w:r w:rsidRPr="00E24637">
        <w:rPr>
          <w:rFonts w:ascii="Abadi" w:eastAsiaTheme="minorHAnsi" w:hAnsi="Abadi" w:cs="*Arial-6262-Identity-H"/>
          <w:color w:val="0C0C0C"/>
          <w:sz w:val="21"/>
          <w:szCs w:val="21"/>
          <w:lang w:val="es-MX" w:eastAsia="en-US"/>
        </w:rPr>
        <w:lastRenderedPageBreak/>
        <w:t xml:space="preserve">estatales de las corrientes y los aprovechamientos de las aguas propiedad del Estado; y </w:t>
      </w:r>
    </w:p>
    <w:p w14:paraId="41D0094A" w14:textId="77777777" w:rsidR="00C3530E" w:rsidRDefault="00C3530E" w:rsidP="00C3530E">
      <w:pPr>
        <w:autoSpaceDE w:val="0"/>
        <w:autoSpaceDN w:val="0"/>
        <w:adjustRightInd w:val="0"/>
        <w:jc w:val="both"/>
        <w:rPr>
          <w:rFonts w:ascii="Abadi" w:eastAsiaTheme="minorHAnsi" w:hAnsi="Abadi" w:cs="*Arial-6262-Identity-H"/>
          <w:color w:val="0A0A0A"/>
          <w:sz w:val="21"/>
          <w:szCs w:val="21"/>
          <w:lang w:val="es-MX" w:eastAsia="en-US"/>
        </w:rPr>
      </w:pPr>
    </w:p>
    <w:p w14:paraId="65013F76" w14:textId="77777777" w:rsidR="00C3530E" w:rsidRPr="00E24637" w:rsidRDefault="00C3530E" w:rsidP="00522523">
      <w:pPr>
        <w:pStyle w:val="Prrafodelista"/>
        <w:numPr>
          <w:ilvl w:val="0"/>
          <w:numId w:val="35"/>
        </w:numPr>
        <w:autoSpaceDE w:val="0"/>
        <w:autoSpaceDN w:val="0"/>
        <w:adjustRightInd w:val="0"/>
        <w:jc w:val="both"/>
        <w:rPr>
          <w:rFonts w:ascii="Abadi" w:eastAsiaTheme="minorHAnsi" w:hAnsi="Abadi" w:cs="*Arial-6262-Identity-H"/>
          <w:color w:val="0A0A0A"/>
          <w:sz w:val="21"/>
          <w:szCs w:val="21"/>
          <w:lang w:val="es-MX" w:eastAsia="en-US"/>
        </w:rPr>
      </w:pPr>
      <w:r w:rsidRPr="00E24637">
        <w:rPr>
          <w:rFonts w:ascii="Abadi" w:eastAsiaTheme="minorHAnsi" w:hAnsi="Abadi" w:cs="*Arial-6262-Identity-H"/>
          <w:color w:val="0A0A0A"/>
          <w:sz w:val="21"/>
          <w:szCs w:val="21"/>
          <w:lang w:val="es-MX" w:eastAsia="en-US"/>
        </w:rPr>
        <w:t>Los demás clasificados por otros ordenamientos legales como tales.</w:t>
      </w:r>
    </w:p>
    <w:p w14:paraId="7BEC7B10" w14:textId="77777777" w:rsidR="00C3530E" w:rsidRPr="008B0995" w:rsidRDefault="00C3530E" w:rsidP="00C3530E">
      <w:pPr>
        <w:autoSpaceDE w:val="0"/>
        <w:autoSpaceDN w:val="0"/>
        <w:adjustRightInd w:val="0"/>
        <w:jc w:val="both"/>
        <w:rPr>
          <w:rFonts w:ascii="Abadi" w:eastAsiaTheme="minorHAnsi" w:hAnsi="Abadi" w:cs="*Arial-BoldItalic-6264-Identity"/>
          <w:b/>
          <w:bCs/>
          <w:i/>
          <w:iCs/>
          <w:color w:val="0A0A0A"/>
          <w:sz w:val="21"/>
          <w:szCs w:val="21"/>
          <w:lang w:val="es-MX" w:eastAsia="en-US"/>
        </w:rPr>
      </w:pPr>
    </w:p>
    <w:p w14:paraId="3A3A15EA" w14:textId="77777777" w:rsidR="00C3530E" w:rsidRPr="008B0995" w:rsidRDefault="00C3530E" w:rsidP="00C3530E">
      <w:pPr>
        <w:autoSpaceDE w:val="0"/>
        <w:autoSpaceDN w:val="0"/>
        <w:adjustRightInd w:val="0"/>
        <w:jc w:val="right"/>
        <w:rPr>
          <w:rFonts w:ascii="Abadi" w:eastAsiaTheme="minorHAnsi" w:hAnsi="Abadi" w:cs="*Arial-BoldItalic-6264-Identity"/>
          <w:b/>
          <w:bCs/>
          <w:i/>
          <w:iCs/>
          <w:color w:val="0A0A0A"/>
          <w:sz w:val="21"/>
          <w:szCs w:val="21"/>
          <w:lang w:val="es-MX" w:eastAsia="en-US"/>
        </w:rPr>
      </w:pPr>
      <w:r w:rsidRPr="008B0995">
        <w:rPr>
          <w:rFonts w:ascii="Abadi" w:eastAsiaTheme="minorHAnsi" w:hAnsi="Abadi" w:cs="*Arial-BoldItalic-6264-Identity"/>
          <w:b/>
          <w:bCs/>
          <w:i/>
          <w:iCs/>
          <w:color w:val="0A0A0A"/>
          <w:sz w:val="21"/>
          <w:szCs w:val="21"/>
          <w:lang w:val="es-MX" w:eastAsia="en-US"/>
        </w:rPr>
        <w:t>Bienes inmuebles destinados a un servicio público</w:t>
      </w:r>
    </w:p>
    <w:p w14:paraId="61678AA5" w14:textId="77777777" w:rsidR="00C3530E" w:rsidRPr="008B0995" w:rsidRDefault="00C3530E" w:rsidP="00C3530E">
      <w:pPr>
        <w:autoSpaceDE w:val="0"/>
        <w:autoSpaceDN w:val="0"/>
        <w:adjustRightInd w:val="0"/>
        <w:jc w:val="both"/>
        <w:rPr>
          <w:rFonts w:ascii="Abadi" w:eastAsiaTheme="minorHAnsi" w:hAnsi="Abadi" w:cs="*Arial-6262-Identity-H"/>
          <w:color w:val="0A0A0A"/>
          <w:sz w:val="21"/>
          <w:szCs w:val="21"/>
          <w:lang w:val="es-MX" w:eastAsia="en-US"/>
        </w:rPr>
      </w:pPr>
      <w:r w:rsidRPr="008B0995">
        <w:rPr>
          <w:rFonts w:ascii="Abadi" w:eastAsiaTheme="minorHAnsi" w:hAnsi="Abadi" w:cs="*Arial-Bold-6263-Identity-H"/>
          <w:b/>
          <w:bCs/>
          <w:color w:val="0A0A0A"/>
          <w:sz w:val="21"/>
          <w:szCs w:val="21"/>
          <w:lang w:val="es-MX" w:eastAsia="en-US"/>
        </w:rPr>
        <w:t xml:space="preserve">Artículo 20. </w:t>
      </w:r>
      <w:r w:rsidRPr="008B0995">
        <w:rPr>
          <w:rFonts w:ascii="Abadi" w:eastAsiaTheme="minorHAnsi" w:hAnsi="Abadi" w:cs="*Arial-6262-Identity-H"/>
          <w:color w:val="0A0A0A"/>
          <w:sz w:val="21"/>
          <w:szCs w:val="21"/>
          <w:lang w:val="es-MX" w:eastAsia="en-US"/>
        </w:rPr>
        <w:t>Los bienes inmuebles destinados a un servicio público son todos aquéllos que están afectos a satisfacer las necesidades de la población.</w:t>
      </w:r>
    </w:p>
    <w:p w14:paraId="5C3ED792" w14:textId="77777777" w:rsidR="00C3530E" w:rsidRPr="008B0995" w:rsidRDefault="00C3530E" w:rsidP="00C3530E">
      <w:pPr>
        <w:autoSpaceDE w:val="0"/>
        <w:autoSpaceDN w:val="0"/>
        <w:adjustRightInd w:val="0"/>
        <w:jc w:val="both"/>
        <w:rPr>
          <w:rFonts w:ascii="Abadi" w:eastAsiaTheme="minorHAnsi" w:hAnsi="Abadi" w:cs="*Arial-BoldItalic-6264-Identity"/>
          <w:b/>
          <w:bCs/>
          <w:i/>
          <w:iCs/>
          <w:color w:val="0A0A0A"/>
          <w:sz w:val="21"/>
          <w:szCs w:val="21"/>
          <w:lang w:val="es-MX" w:eastAsia="en-US"/>
        </w:rPr>
      </w:pPr>
    </w:p>
    <w:p w14:paraId="71E0F100" w14:textId="77777777" w:rsidR="00C3530E" w:rsidRPr="008B0995" w:rsidRDefault="00C3530E" w:rsidP="00C3530E">
      <w:pPr>
        <w:autoSpaceDE w:val="0"/>
        <w:autoSpaceDN w:val="0"/>
        <w:adjustRightInd w:val="0"/>
        <w:jc w:val="right"/>
        <w:rPr>
          <w:rFonts w:ascii="Abadi" w:eastAsiaTheme="minorHAnsi" w:hAnsi="Abadi" w:cs="*Arial-BoldItalic-6264-Identity"/>
          <w:b/>
          <w:bCs/>
          <w:i/>
          <w:iCs/>
          <w:color w:val="0A0A0A"/>
          <w:sz w:val="21"/>
          <w:szCs w:val="21"/>
          <w:lang w:val="es-MX" w:eastAsia="en-US"/>
        </w:rPr>
      </w:pPr>
      <w:r w:rsidRPr="008B0995">
        <w:rPr>
          <w:rFonts w:ascii="Abadi" w:eastAsiaTheme="minorHAnsi" w:hAnsi="Abadi" w:cs="*Arial-BoldItalic-6264-Identity"/>
          <w:b/>
          <w:bCs/>
          <w:i/>
          <w:iCs/>
          <w:color w:val="0A0A0A"/>
          <w:sz w:val="21"/>
          <w:szCs w:val="21"/>
          <w:lang w:val="es-MX" w:eastAsia="en-US"/>
        </w:rPr>
        <w:t>Clasificación de los bienes inmuebles destinados a un servicio público</w:t>
      </w:r>
    </w:p>
    <w:p w14:paraId="5D8A7B98" w14:textId="77777777" w:rsidR="00C3530E" w:rsidRPr="008B0995" w:rsidRDefault="00C3530E" w:rsidP="00C3530E">
      <w:pPr>
        <w:autoSpaceDE w:val="0"/>
        <w:autoSpaceDN w:val="0"/>
        <w:adjustRightInd w:val="0"/>
        <w:jc w:val="both"/>
        <w:rPr>
          <w:rFonts w:ascii="Abadi" w:eastAsiaTheme="minorHAnsi" w:hAnsi="Abadi" w:cs="*Arial-6262-Identity-H"/>
          <w:color w:val="0A0A0A"/>
          <w:sz w:val="21"/>
          <w:szCs w:val="21"/>
          <w:lang w:val="es-MX" w:eastAsia="en-US"/>
        </w:rPr>
      </w:pPr>
      <w:r w:rsidRPr="008B0995">
        <w:rPr>
          <w:rFonts w:ascii="Abadi" w:eastAsiaTheme="minorHAnsi" w:hAnsi="Abadi" w:cs="*Arial-Bold-6263-Identity-H"/>
          <w:b/>
          <w:bCs/>
          <w:color w:val="0A0A0A"/>
          <w:sz w:val="21"/>
          <w:szCs w:val="21"/>
          <w:lang w:val="es-MX" w:eastAsia="en-US"/>
        </w:rPr>
        <w:t xml:space="preserve">Artículo 21. </w:t>
      </w:r>
      <w:r w:rsidRPr="008B0995">
        <w:rPr>
          <w:rFonts w:ascii="Abadi" w:eastAsiaTheme="minorHAnsi" w:hAnsi="Abadi" w:cs="*Arial-6262-Identity-H"/>
          <w:color w:val="0A0A0A"/>
          <w:sz w:val="21"/>
          <w:szCs w:val="21"/>
          <w:lang w:val="es-MX" w:eastAsia="en-US"/>
        </w:rPr>
        <w:t>Son bienes inmuebles destinados a un servicio público:</w:t>
      </w:r>
    </w:p>
    <w:p w14:paraId="24B453F5" w14:textId="77777777" w:rsidR="00C3530E" w:rsidRDefault="00C3530E" w:rsidP="00C3530E">
      <w:pPr>
        <w:autoSpaceDE w:val="0"/>
        <w:autoSpaceDN w:val="0"/>
        <w:adjustRightInd w:val="0"/>
        <w:jc w:val="both"/>
        <w:rPr>
          <w:rFonts w:ascii="Abadi" w:eastAsiaTheme="minorHAnsi" w:hAnsi="Abadi" w:cs="*Arial-6262-Identity-H"/>
          <w:color w:val="0B0B0B"/>
          <w:sz w:val="21"/>
          <w:szCs w:val="21"/>
          <w:lang w:val="es-MX" w:eastAsia="en-US"/>
        </w:rPr>
      </w:pPr>
    </w:p>
    <w:p w14:paraId="35059A66" w14:textId="77777777" w:rsidR="00C3530E" w:rsidRPr="00E24637" w:rsidRDefault="00C3530E" w:rsidP="00522523">
      <w:pPr>
        <w:pStyle w:val="Prrafodelista"/>
        <w:numPr>
          <w:ilvl w:val="0"/>
          <w:numId w:val="36"/>
        </w:numPr>
        <w:autoSpaceDE w:val="0"/>
        <w:autoSpaceDN w:val="0"/>
        <w:adjustRightInd w:val="0"/>
        <w:jc w:val="both"/>
        <w:rPr>
          <w:rFonts w:ascii="Abadi" w:eastAsiaTheme="minorHAnsi" w:hAnsi="Abadi" w:cs="*Arial-6262-Identity-H"/>
          <w:color w:val="0B0B0B"/>
          <w:sz w:val="21"/>
          <w:szCs w:val="21"/>
          <w:lang w:val="es-MX" w:eastAsia="en-US"/>
        </w:rPr>
      </w:pPr>
      <w:r w:rsidRPr="00E24637">
        <w:rPr>
          <w:rFonts w:ascii="Abadi" w:eastAsiaTheme="minorHAnsi" w:hAnsi="Abadi" w:cs="*Arial-6262-Identity-H"/>
          <w:color w:val="0B0B0B"/>
          <w:sz w:val="21"/>
          <w:szCs w:val="21"/>
          <w:lang w:val="es-MX" w:eastAsia="en-US"/>
        </w:rPr>
        <w:t>Los destinados al servicio de los sujetos de esta Ley;</w:t>
      </w:r>
    </w:p>
    <w:p w14:paraId="3300FDF7" w14:textId="77777777" w:rsidR="00C3530E" w:rsidRDefault="00C3530E" w:rsidP="00C3530E">
      <w:pPr>
        <w:autoSpaceDE w:val="0"/>
        <w:autoSpaceDN w:val="0"/>
        <w:adjustRightInd w:val="0"/>
        <w:jc w:val="both"/>
        <w:rPr>
          <w:rFonts w:ascii="Abadi" w:eastAsiaTheme="minorHAnsi" w:hAnsi="Abadi" w:cs="*Arial-6262-Identity-H"/>
          <w:color w:val="0C0C0C"/>
          <w:sz w:val="21"/>
          <w:szCs w:val="21"/>
          <w:lang w:val="es-MX" w:eastAsia="en-US"/>
        </w:rPr>
      </w:pPr>
    </w:p>
    <w:p w14:paraId="481BCE70" w14:textId="77777777" w:rsidR="00C3530E" w:rsidRPr="00E24637" w:rsidRDefault="00C3530E" w:rsidP="00522523">
      <w:pPr>
        <w:pStyle w:val="Prrafodelista"/>
        <w:numPr>
          <w:ilvl w:val="0"/>
          <w:numId w:val="36"/>
        </w:numPr>
        <w:autoSpaceDE w:val="0"/>
        <w:autoSpaceDN w:val="0"/>
        <w:adjustRightInd w:val="0"/>
        <w:jc w:val="both"/>
        <w:rPr>
          <w:rFonts w:ascii="Abadi" w:eastAsiaTheme="minorHAnsi" w:hAnsi="Abadi" w:cs="*Arial-6262-Identity-H"/>
          <w:color w:val="0C0C0C"/>
          <w:sz w:val="21"/>
          <w:szCs w:val="21"/>
          <w:lang w:val="es-MX" w:eastAsia="en-US"/>
        </w:rPr>
      </w:pPr>
      <w:r w:rsidRPr="00E24637">
        <w:rPr>
          <w:rFonts w:ascii="Abadi" w:eastAsiaTheme="minorHAnsi" w:hAnsi="Abadi" w:cs="*Arial-6262-Identity-H"/>
          <w:color w:val="0C0C0C"/>
          <w:sz w:val="21"/>
          <w:szCs w:val="21"/>
          <w:lang w:val="es-MX" w:eastAsia="en-US"/>
        </w:rPr>
        <w:t>Los utilizados directamente en los servicios públicos a cargo del Estado;</w:t>
      </w:r>
    </w:p>
    <w:p w14:paraId="6DCB7321" w14:textId="77777777" w:rsidR="00C3530E" w:rsidRPr="008B0995" w:rsidRDefault="00C3530E" w:rsidP="00C3530E">
      <w:pPr>
        <w:jc w:val="both"/>
        <w:rPr>
          <w:rFonts w:ascii="Abadi" w:eastAsiaTheme="minorHAnsi" w:hAnsi="Abadi" w:cs="*Arial-6262-Identity-H"/>
          <w:color w:val="0C0C0C"/>
          <w:sz w:val="21"/>
          <w:szCs w:val="21"/>
          <w:lang w:val="es-MX" w:eastAsia="en-US"/>
        </w:rPr>
      </w:pPr>
    </w:p>
    <w:p w14:paraId="310CAE07" w14:textId="77777777" w:rsidR="00C3530E" w:rsidRPr="00E24637" w:rsidRDefault="00C3530E" w:rsidP="00522523">
      <w:pPr>
        <w:pStyle w:val="Prrafodelista"/>
        <w:numPr>
          <w:ilvl w:val="0"/>
          <w:numId w:val="36"/>
        </w:numPr>
        <w:autoSpaceDE w:val="0"/>
        <w:autoSpaceDN w:val="0"/>
        <w:adjustRightInd w:val="0"/>
        <w:jc w:val="both"/>
        <w:rPr>
          <w:rFonts w:ascii="Abadi" w:eastAsiaTheme="minorHAnsi" w:hAnsi="Abadi" w:cs="*Arial-6157-Identity-H"/>
          <w:color w:val="0D0D0D"/>
          <w:sz w:val="21"/>
          <w:szCs w:val="21"/>
          <w:lang w:val="es-MX" w:eastAsia="en-US"/>
        </w:rPr>
      </w:pPr>
      <w:r w:rsidRPr="00E24637">
        <w:rPr>
          <w:rFonts w:ascii="Abadi" w:eastAsiaTheme="minorHAnsi" w:hAnsi="Abadi" w:cs="*Arial-6157-Identity-H"/>
          <w:color w:val="0D0D0D"/>
          <w:sz w:val="21"/>
          <w:szCs w:val="21"/>
          <w:lang w:val="es-MX" w:eastAsia="en-US"/>
        </w:rPr>
        <w:t>Los del dominio del Estado asignados, arrendados o como datados a los municipios o para servicios de oficinas federales; y</w:t>
      </w:r>
    </w:p>
    <w:p w14:paraId="4E7D11E4" w14:textId="77777777" w:rsidR="00C3530E" w:rsidRPr="008B0995" w:rsidRDefault="00C3530E" w:rsidP="00C3530E">
      <w:pPr>
        <w:autoSpaceDE w:val="0"/>
        <w:autoSpaceDN w:val="0"/>
        <w:adjustRightInd w:val="0"/>
        <w:jc w:val="both"/>
        <w:rPr>
          <w:rFonts w:ascii="Abadi" w:eastAsiaTheme="minorHAnsi" w:hAnsi="Abadi" w:cs="*Arial-6157-Identity-H"/>
          <w:color w:val="0D0D0D"/>
          <w:sz w:val="21"/>
          <w:szCs w:val="21"/>
          <w:lang w:val="es-MX" w:eastAsia="en-US"/>
        </w:rPr>
      </w:pPr>
    </w:p>
    <w:p w14:paraId="2F243F61" w14:textId="77777777" w:rsidR="00C3530E" w:rsidRPr="00E24637" w:rsidRDefault="00C3530E" w:rsidP="00522523">
      <w:pPr>
        <w:pStyle w:val="Prrafodelista"/>
        <w:numPr>
          <w:ilvl w:val="0"/>
          <w:numId w:val="36"/>
        </w:numPr>
        <w:autoSpaceDE w:val="0"/>
        <w:autoSpaceDN w:val="0"/>
        <w:adjustRightInd w:val="0"/>
        <w:jc w:val="both"/>
        <w:rPr>
          <w:rFonts w:ascii="Abadi" w:eastAsiaTheme="minorHAnsi" w:hAnsi="Abadi" w:cs="*Arial-6157-Identity-H"/>
          <w:color w:val="0A0A0A"/>
          <w:sz w:val="21"/>
          <w:szCs w:val="21"/>
          <w:lang w:val="es-MX" w:eastAsia="en-US"/>
        </w:rPr>
      </w:pPr>
      <w:r w:rsidRPr="00E24637">
        <w:rPr>
          <w:rFonts w:ascii="Abadi" w:eastAsiaTheme="minorHAnsi" w:hAnsi="Abadi" w:cs="*Arial-6157-Identity-H"/>
          <w:color w:val="0A0A0A"/>
          <w:sz w:val="21"/>
          <w:szCs w:val="21"/>
          <w:lang w:val="es-MX" w:eastAsia="en-US"/>
        </w:rPr>
        <w:t>Los demás que se equiparen a los anteriores por su destino o fin.</w:t>
      </w:r>
    </w:p>
    <w:p w14:paraId="1CA04721" w14:textId="77777777" w:rsidR="00C3530E" w:rsidRPr="008B0995" w:rsidRDefault="00C3530E" w:rsidP="00C3530E">
      <w:pPr>
        <w:autoSpaceDE w:val="0"/>
        <w:autoSpaceDN w:val="0"/>
        <w:adjustRightInd w:val="0"/>
        <w:jc w:val="both"/>
        <w:rPr>
          <w:rFonts w:ascii="Abadi" w:eastAsiaTheme="minorHAnsi" w:hAnsi="Abadi" w:cs="*Arial-Bold-6158-Identity-H"/>
          <w:b/>
          <w:bCs/>
          <w:color w:val="0B0B0B"/>
          <w:sz w:val="21"/>
          <w:szCs w:val="21"/>
          <w:lang w:val="es-MX" w:eastAsia="en-US"/>
        </w:rPr>
      </w:pPr>
    </w:p>
    <w:p w14:paraId="4BD57D20" w14:textId="77777777" w:rsidR="00C3530E" w:rsidRPr="008B0995" w:rsidRDefault="00C3530E" w:rsidP="00C3530E">
      <w:pPr>
        <w:autoSpaceDE w:val="0"/>
        <w:autoSpaceDN w:val="0"/>
        <w:adjustRightInd w:val="0"/>
        <w:jc w:val="center"/>
        <w:rPr>
          <w:rFonts w:ascii="Abadi" w:eastAsiaTheme="minorHAnsi" w:hAnsi="Abadi" w:cs="*Arial-Bold-6158-Identity-H"/>
          <w:b/>
          <w:bCs/>
          <w:color w:val="0B0B0B"/>
          <w:sz w:val="21"/>
          <w:szCs w:val="21"/>
          <w:lang w:val="es-MX" w:eastAsia="en-US"/>
        </w:rPr>
      </w:pPr>
      <w:r w:rsidRPr="008B0995">
        <w:rPr>
          <w:rFonts w:ascii="Abadi" w:eastAsiaTheme="minorHAnsi" w:hAnsi="Abadi" w:cs="*Arial-Bold-6158-Identity-H"/>
          <w:b/>
          <w:bCs/>
          <w:color w:val="0B0B0B"/>
          <w:sz w:val="21"/>
          <w:szCs w:val="21"/>
          <w:lang w:val="es-MX" w:eastAsia="en-US"/>
        </w:rPr>
        <w:t>Capítulo III</w:t>
      </w:r>
    </w:p>
    <w:p w14:paraId="582E210C" w14:textId="77777777" w:rsidR="00C3530E" w:rsidRPr="008B0995" w:rsidRDefault="00C3530E" w:rsidP="00C3530E">
      <w:pPr>
        <w:autoSpaceDE w:val="0"/>
        <w:autoSpaceDN w:val="0"/>
        <w:adjustRightInd w:val="0"/>
        <w:jc w:val="center"/>
        <w:rPr>
          <w:rFonts w:ascii="Abadi" w:eastAsiaTheme="minorHAnsi" w:hAnsi="Abadi" w:cs="*Arial-Bold-6158-Identity-H"/>
          <w:b/>
          <w:bCs/>
          <w:color w:val="0B0B0B"/>
          <w:sz w:val="21"/>
          <w:szCs w:val="21"/>
          <w:lang w:val="es-MX" w:eastAsia="en-US"/>
        </w:rPr>
      </w:pPr>
    </w:p>
    <w:p w14:paraId="7CB69CD3" w14:textId="77777777" w:rsidR="00C3530E" w:rsidRPr="008B0995" w:rsidRDefault="00C3530E" w:rsidP="00C3530E">
      <w:pPr>
        <w:autoSpaceDE w:val="0"/>
        <w:autoSpaceDN w:val="0"/>
        <w:adjustRightInd w:val="0"/>
        <w:jc w:val="center"/>
        <w:rPr>
          <w:rFonts w:ascii="Abadi" w:eastAsiaTheme="minorHAnsi" w:hAnsi="Abadi" w:cs="*Arial-Bold-6158-Identity-H"/>
          <w:b/>
          <w:bCs/>
          <w:color w:val="0D0D0D"/>
          <w:sz w:val="21"/>
          <w:szCs w:val="21"/>
          <w:lang w:val="es-MX" w:eastAsia="en-US"/>
        </w:rPr>
      </w:pPr>
      <w:r w:rsidRPr="008B0995">
        <w:rPr>
          <w:rFonts w:ascii="Abadi" w:eastAsiaTheme="minorHAnsi" w:hAnsi="Abadi" w:cs="*Arial-Bold-6158-Identity-H"/>
          <w:b/>
          <w:bCs/>
          <w:color w:val="0D0D0D"/>
          <w:sz w:val="21"/>
          <w:szCs w:val="21"/>
          <w:lang w:val="es-MX" w:eastAsia="en-US"/>
        </w:rPr>
        <w:t>Bienes inmuebles del dominio privado del Estado</w:t>
      </w:r>
    </w:p>
    <w:p w14:paraId="04AB5832" w14:textId="77777777" w:rsidR="00C3530E" w:rsidRDefault="00C3530E" w:rsidP="00C3530E">
      <w:pPr>
        <w:autoSpaceDE w:val="0"/>
        <w:autoSpaceDN w:val="0"/>
        <w:adjustRightInd w:val="0"/>
        <w:jc w:val="both"/>
        <w:rPr>
          <w:rFonts w:ascii="Abadi" w:eastAsiaTheme="minorHAnsi" w:hAnsi="Abadi" w:cs="*Arial-BoldItalic-6159-Identity"/>
          <w:b/>
          <w:bCs/>
          <w:i/>
          <w:iCs/>
          <w:color w:val="0C0C0C"/>
          <w:sz w:val="21"/>
          <w:szCs w:val="21"/>
          <w:lang w:val="es-MX" w:eastAsia="en-US"/>
        </w:rPr>
      </w:pPr>
    </w:p>
    <w:p w14:paraId="3C632E49" w14:textId="77777777" w:rsidR="00C3530E" w:rsidRDefault="00C3530E" w:rsidP="00C3530E">
      <w:pPr>
        <w:autoSpaceDE w:val="0"/>
        <w:autoSpaceDN w:val="0"/>
        <w:adjustRightInd w:val="0"/>
        <w:jc w:val="right"/>
        <w:rPr>
          <w:rFonts w:ascii="Abadi" w:eastAsiaTheme="minorHAnsi" w:hAnsi="Abadi" w:cs="*Arial-BoldItalic-6159-Identity"/>
          <w:b/>
          <w:bCs/>
          <w:i/>
          <w:iCs/>
          <w:color w:val="0C0C0C"/>
          <w:sz w:val="21"/>
          <w:szCs w:val="21"/>
          <w:lang w:val="es-MX" w:eastAsia="en-US"/>
        </w:rPr>
      </w:pPr>
    </w:p>
    <w:p w14:paraId="43F3823B" w14:textId="77777777" w:rsidR="00C3530E" w:rsidRPr="008B0995" w:rsidRDefault="00C3530E" w:rsidP="00C3530E">
      <w:pPr>
        <w:autoSpaceDE w:val="0"/>
        <w:autoSpaceDN w:val="0"/>
        <w:adjustRightInd w:val="0"/>
        <w:jc w:val="right"/>
        <w:rPr>
          <w:rFonts w:ascii="Abadi" w:eastAsiaTheme="minorHAnsi" w:hAnsi="Abadi" w:cs="*Arial-BoldItalic-6159-Identity"/>
          <w:b/>
          <w:bCs/>
          <w:i/>
          <w:iCs/>
          <w:color w:val="0C0C0C"/>
          <w:sz w:val="21"/>
          <w:szCs w:val="21"/>
          <w:lang w:val="es-MX" w:eastAsia="en-US"/>
        </w:rPr>
      </w:pPr>
      <w:r w:rsidRPr="008B0995">
        <w:rPr>
          <w:rFonts w:ascii="Abadi" w:eastAsiaTheme="minorHAnsi" w:hAnsi="Abadi" w:cs="*Arial-BoldItalic-6159-Identity"/>
          <w:b/>
          <w:bCs/>
          <w:i/>
          <w:iCs/>
          <w:color w:val="0C0C0C"/>
          <w:sz w:val="21"/>
          <w:szCs w:val="21"/>
          <w:lang w:val="es-MX" w:eastAsia="en-US"/>
        </w:rPr>
        <w:t>Bienes inmuebles del dominio privado</w:t>
      </w:r>
    </w:p>
    <w:p w14:paraId="6FD7F7DC" w14:textId="77777777" w:rsidR="00C3530E" w:rsidRPr="008B0995" w:rsidRDefault="00C3530E" w:rsidP="00C3530E">
      <w:pPr>
        <w:autoSpaceDE w:val="0"/>
        <w:autoSpaceDN w:val="0"/>
        <w:adjustRightInd w:val="0"/>
        <w:jc w:val="both"/>
        <w:rPr>
          <w:rFonts w:ascii="Abadi" w:eastAsiaTheme="minorHAnsi" w:hAnsi="Abadi" w:cs="*Arial-6157-Identity-H"/>
          <w:color w:val="0C0C0C"/>
          <w:sz w:val="21"/>
          <w:szCs w:val="21"/>
          <w:lang w:val="es-MX" w:eastAsia="en-US"/>
        </w:rPr>
      </w:pPr>
      <w:r w:rsidRPr="008B0995">
        <w:rPr>
          <w:rFonts w:ascii="Abadi" w:eastAsiaTheme="minorHAnsi" w:hAnsi="Abadi" w:cs="*Arial-Bold-6158-Identity-H"/>
          <w:b/>
          <w:bCs/>
          <w:color w:val="0C0C0C"/>
          <w:sz w:val="21"/>
          <w:szCs w:val="21"/>
          <w:lang w:val="es-MX" w:eastAsia="en-US"/>
        </w:rPr>
        <w:t xml:space="preserve">Artículo 22. </w:t>
      </w:r>
      <w:r w:rsidRPr="008B0995">
        <w:rPr>
          <w:rFonts w:ascii="Abadi" w:eastAsiaTheme="minorHAnsi" w:hAnsi="Abadi" w:cs="*Arial-6157-Identity-H"/>
          <w:color w:val="0C0C0C"/>
          <w:sz w:val="21"/>
          <w:szCs w:val="21"/>
          <w:lang w:val="es-MX" w:eastAsia="en-US"/>
        </w:rPr>
        <w:t>Los bienes inmuebles del dominio privado son todos aquéllos que no están afectos al dominio público o que han sido desafectados de este.</w:t>
      </w:r>
    </w:p>
    <w:p w14:paraId="4B4C9860" w14:textId="77777777" w:rsidR="00C3530E" w:rsidRDefault="00C3530E" w:rsidP="00C3530E">
      <w:pPr>
        <w:autoSpaceDE w:val="0"/>
        <w:autoSpaceDN w:val="0"/>
        <w:adjustRightInd w:val="0"/>
        <w:jc w:val="both"/>
        <w:rPr>
          <w:rFonts w:ascii="Abadi" w:eastAsiaTheme="minorHAnsi" w:hAnsi="Abadi" w:cs="*Arial-BoldItalic-6159-Identity"/>
          <w:b/>
          <w:bCs/>
          <w:i/>
          <w:iCs/>
          <w:color w:val="0B0B0B"/>
          <w:sz w:val="21"/>
          <w:szCs w:val="21"/>
          <w:lang w:val="es-MX" w:eastAsia="en-US"/>
        </w:rPr>
      </w:pPr>
    </w:p>
    <w:p w14:paraId="547E729D" w14:textId="77777777" w:rsidR="00C3530E" w:rsidRPr="008B0995" w:rsidRDefault="00C3530E" w:rsidP="00C3530E">
      <w:pPr>
        <w:autoSpaceDE w:val="0"/>
        <w:autoSpaceDN w:val="0"/>
        <w:adjustRightInd w:val="0"/>
        <w:jc w:val="right"/>
        <w:rPr>
          <w:rFonts w:ascii="Abadi" w:eastAsiaTheme="minorHAnsi" w:hAnsi="Abadi" w:cs="*Arial-BoldItalic-6159-Identity"/>
          <w:b/>
          <w:bCs/>
          <w:i/>
          <w:iCs/>
          <w:color w:val="0B0B0B"/>
          <w:sz w:val="21"/>
          <w:szCs w:val="21"/>
          <w:lang w:val="es-MX" w:eastAsia="en-US"/>
        </w:rPr>
      </w:pPr>
      <w:r>
        <w:rPr>
          <w:rFonts w:ascii="Abadi" w:eastAsiaTheme="minorHAnsi" w:hAnsi="Abadi" w:cs="*Arial-BoldItalic-6159-Identity"/>
          <w:b/>
          <w:bCs/>
          <w:i/>
          <w:iCs/>
          <w:color w:val="0B0B0B"/>
          <w:sz w:val="21"/>
          <w:szCs w:val="21"/>
          <w:lang w:val="es-MX" w:eastAsia="en-US"/>
        </w:rPr>
        <w:t>C</w:t>
      </w:r>
      <w:r w:rsidRPr="008B0995">
        <w:rPr>
          <w:rFonts w:ascii="Abadi" w:eastAsiaTheme="minorHAnsi" w:hAnsi="Abadi" w:cs="*Arial-BoldItalic-6159-Identity"/>
          <w:b/>
          <w:bCs/>
          <w:i/>
          <w:iCs/>
          <w:color w:val="0B0B0B"/>
          <w:sz w:val="21"/>
          <w:szCs w:val="21"/>
          <w:lang w:val="es-MX" w:eastAsia="en-US"/>
        </w:rPr>
        <w:t>lasificación de los bienes inmuebles del dominio privado</w:t>
      </w:r>
    </w:p>
    <w:p w14:paraId="11FFE5C7" w14:textId="77777777" w:rsidR="00C3530E" w:rsidRPr="008B0995" w:rsidRDefault="00C3530E" w:rsidP="00C3530E">
      <w:pPr>
        <w:autoSpaceDE w:val="0"/>
        <w:autoSpaceDN w:val="0"/>
        <w:adjustRightInd w:val="0"/>
        <w:jc w:val="both"/>
        <w:rPr>
          <w:rFonts w:ascii="Abadi" w:eastAsiaTheme="minorHAnsi" w:hAnsi="Abadi" w:cs="*Arial-6157-Identity-H"/>
          <w:color w:val="0B0B0B"/>
          <w:sz w:val="21"/>
          <w:szCs w:val="21"/>
          <w:lang w:val="es-MX" w:eastAsia="en-US"/>
        </w:rPr>
      </w:pPr>
      <w:r w:rsidRPr="008B0995">
        <w:rPr>
          <w:rFonts w:ascii="Abadi" w:eastAsiaTheme="minorHAnsi" w:hAnsi="Abadi" w:cs="*Arial-Bold-6158-Identity-H"/>
          <w:b/>
          <w:bCs/>
          <w:color w:val="0B0B0B"/>
          <w:sz w:val="21"/>
          <w:szCs w:val="21"/>
          <w:lang w:val="es-MX" w:eastAsia="en-US"/>
        </w:rPr>
        <w:t xml:space="preserve">Artículo 23. </w:t>
      </w:r>
      <w:r w:rsidRPr="008B0995">
        <w:rPr>
          <w:rFonts w:ascii="Abadi" w:eastAsiaTheme="minorHAnsi" w:hAnsi="Abadi" w:cs="*Arial-6157-Identity-H"/>
          <w:color w:val="0B0B0B"/>
          <w:sz w:val="21"/>
          <w:szCs w:val="21"/>
          <w:lang w:val="es-MX" w:eastAsia="en-US"/>
        </w:rPr>
        <w:t>Son bienes inmuebles del dominio privado:</w:t>
      </w:r>
    </w:p>
    <w:p w14:paraId="211EB69F" w14:textId="77777777" w:rsidR="00C3530E" w:rsidRDefault="00C3530E" w:rsidP="00C3530E">
      <w:pPr>
        <w:autoSpaceDE w:val="0"/>
        <w:autoSpaceDN w:val="0"/>
        <w:adjustRightInd w:val="0"/>
        <w:jc w:val="both"/>
        <w:rPr>
          <w:rFonts w:ascii="Abadi" w:eastAsiaTheme="minorHAnsi" w:hAnsi="Abadi" w:cs="*Arial-6157-Identity-H"/>
          <w:color w:val="090909"/>
          <w:sz w:val="21"/>
          <w:szCs w:val="21"/>
          <w:lang w:val="es-MX" w:eastAsia="en-US"/>
        </w:rPr>
      </w:pPr>
    </w:p>
    <w:p w14:paraId="3250B580" w14:textId="77777777" w:rsidR="00C3530E" w:rsidRPr="00486696" w:rsidRDefault="00C3530E" w:rsidP="00522523">
      <w:pPr>
        <w:pStyle w:val="Prrafodelista"/>
        <w:numPr>
          <w:ilvl w:val="0"/>
          <w:numId w:val="37"/>
        </w:numPr>
        <w:autoSpaceDE w:val="0"/>
        <w:autoSpaceDN w:val="0"/>
        <w:adjustRightInd w:val="0"/>
        <w:jc w:val="both"/>
        <w:rPr>
          <w:rFonts w:ascii="Abadi" w:eastAsiaTheme="minorHAnsi" w:hAnsi="Abadi" w:cs="*Arial-6157-Identity-H"/>
          <w:color w:val="090909"/>
          <w:sz w:val="21"/>
          <w:szCs w:val="21"/>
          <w:lang w:val="es-MX" w:eastAsia="en-US"/>
        </w:rPr>
      </w:pPr>
      <w:r w:rsidRPr="00486696">
        <w:rPr>
          <w:rFonts w:ascii="Abadi" w:eastAsiaTheme="minorHAnsi" w:hAnsi="Abadi" w:cs="*Arial-6157-Identity-H"/>
          <w:color w:val="090909"/>
          <w:sz w:val="21"/>
          <w:szCs w:val="21"/>
          <w:lang w:val="es-MX" w:eastAsia="en-US"/>
        </w:rPr>
        <w:t>l. Los que por cualquier título jurídico adquiera el Estado y que no estén comprendidos en el artículo 16 de esta Ley;</w:t>
      </w:r>
    </w:p>
    <w:p w14:paraId="5D4FAAC4" w14:textId="77777777" w:rsidR="00C3530E" w:rsidRPr="008B0995" w:rsidRDefault="00C3530E" w:rsidP="00C3530E">
      <w:pPr>
        <w:autoSpaceDE w:val="0"/>
        <w:autoSpaceDN w:val="0"/>
        <w:adjustRightInd w:val="0"/>
        <w:jc w:val="both"/>
        <w:rPr>
          <w:rFonts w:ascii="Abadi" w:eastAsiaTheme="minorHAnsi" w:hAnsi="Abadi" w:cs="*Arial-6157-Identity-H"/>
          <w:color w:val="090909"/>
          <w:sz w:val="21"/>
          <w:szCs w:val="21"/>
          <w:lang w:val="es-MX" w:eastAsia="en-US"/>
        </w:rPr>
      </w:pPr>
    </w:p>
    <w:p w14:paraId="5457150B" w14:textId="77777777" w:rsidR="00C3530E" w:rsidRPr="00486696" w:rsidRDefault="00C3530E" w:rsidP="00522523">
      <w:pPr>
        <w:pStyle w:val="Prrafodelista"/>
        <w:numPr>
          <w:ilvl w:val="0"/>
          <w:numId w:val="37"/>
        </w:numPr>
        <w:autoSpaceDE w:val="0"/>
        <w:autoSpaceDN w:val="0"/>
        <w:adjustRightInd w:val="0"/>
        <w:jc w:val="both"/>
        <w:rPr>
          <w:rFonts w:ascii="Abadi" w:eastAsiaTheme="minorHAnsi" w:hAnsi="Abadi" w:cs="*Arial-6157-Identity-H"/>
          <w:color w:val="0A0A0A"/>
          <w:sz w:val="21"/>
          <w:szCs w:val="21"/>
          <w:lang w:val="es-MX" w:eastAsia="en-US"/>
        </w:rPr>
      </w:pPr>
      <w:r w:rsidRPr="00486696">
        <w:rPr>
          <w:rFonts w:ascii="Abadi" w:eastAsiaTheme="minorHAnsi" w:hAnsi="Abadi" w:cs="*Arial-6157-Identity-H"/>
          <w:color w:val="0A0A0A"/>
          <w:sz w:val="21"/>
          <w:szCs w:val="21"/>
          <w:lang w:val="es-MX" w:eastAsia="en-US"/>
        </w:rPr>
        <w:t>Los bienes vacantes adjudicados por la autoridad judicial al Estado y que se encuentren ubicados en el territorio del mismo;</w:t>
      </w:r>
    </w:p>
    <w:p w14:paraId="2BCF19CB" w14:textId="77777777" w:rsidR="00C3530E" w:rsidRPr="008B0995" w:rsidRDefault="00C3530E" w:rsidP="00C3530E">
      <w:pPr>
        <w:autoSpaceDE w:val="0"/>
        <w:autoSpaceDN w:val="0"/>
        <w:adjustRightInd w:val="0"/>
        <w:jc w:val="both"/>
        <w:rPr>
          <w:rFonts w:ascii="Abadi" w:eastAsiaTheme="minorHAnsi" w:hAnsi="Abadi" w:cs="*Arial-6157-Identity-H"/>
          <w:color w:val="0A0A0A"/>
          <w:sz w:val="21"/>
          <w:szCs w:val="21"/>
          <w:lang w:val="es-MX" w:eastAsia="en-US"/>
        </w:rPr>
      </w:pPr>
    </w:p>
    <w:p w14:paraId="431D4F92" w14:textId="77777777" w:rsidR="00C3530E" w:rsidRPr="00486696" w:rsidRDefault="00C3530E" w:rsidP="00522523">
      <w:pPr>
        <w:pStyle w:val="Prrafodelista"/>
        <w:numPr>
          <w:ilvl w:val="0"/>
          <w:numId w:val="37"/>
        </w:numPr>
        <w:autoSpaceDE w:val="0"/>
        <w:autoSpaceDN w:val="0"/>
        <w:adjustRightInd w:val="0"/>
        <w:jc w:val="both"/>
        <w:rPr>
          <w:rFonts w:ascii="Abadi" w:eastAsiaTheme="minorHAnsi" w:hAnsi="Abadi" w:cs="*Arial-6157-Identity-H"/>
          <w:color w:val="0C0C0C"/>
          <w:sz w:val="21"/>
          <w:szCs w:val="21"/>
          <w:lang w:val="es-MX" w:eastAsia="en-US"/>
        </w:rPr>
      </w:pPr>
      <w:r w:rsidRPr="00486696">
        <w:rPr>
          <w:rFonts w:ascii="Abadi" w:eastAsiaTheme="minorHAnsi" w:hAnsi="Abadi" w:cs="*Arial-6157-Identity-H"/>
          <w:color w:val="0C0C0C"/>
          <w:sz w:val="21"/>
          <w:szCs w:val="21"/>
          <w:lang w:val="es-MX" w:eastAsia="en-US"/>
        </w:rPr>
        <w:t>Los que hayan constituido el patrimonio de entidades que se extingan y que no sean destinados a un servicio o función públicos, tratándose de empresas de participación estatal se integrará en la proporción que corresponda al Gobierno del</w:t>
      </w:r>
    </w:p>
    <w:p w14:paraId="5682712D" w14:textId="77777777" w:rsidR="00C3530E" w:rsidRPr="00486696" w:rsidRDefault="00C3530E" w:rsidP="00522523">
      <w:pPr>
        <w:pStyle w:val="Prrafodelista"/>
        <w:numPr>
          <w:ilvl w:val="0"/>
          <w:numId w:val="37"/>
        </w:numPr>
        <w:jc w:val="both"/>
        <w:rPr>
          <w:rFonts w:ascii="Abadi" w:eastAsiaTheme="minorHAnsi" w:hAnsi="Abadi" w:cs="*Arial-6157-Identity-H"/>
          <w:color w:val="0C0C0C"/>
          <w:sz w:val="21"/>
          <w:szCs w:val="21"/>
          <w:lang w:val="es-MX" w:eastAsia="en-US"/>
        </w:rPr>
      </w:pPr>
      <w:r w:rsidRPr="00486696">
        <w:rPr>
          <w:rFonts w:ascii="Abadi" w:eastAsiaTheme="minorHAnsi" w:hAnsi="Abadi" w:cs="*Arial-6157-Identity-H"/>
          <w:color w:val="0C0C0C"/>
          <w:sz w:val="21"/>
          <w:szCs w:val="21"/>
          <w:lang w:val="es-MX" w:eastAsia="en-US"/>
        </w:rPr>
        <w:t>Estado;</w:t>
      </w:r>
    </w:p>
    <w:p w14:paraId="653C9CB8" w14:textId="77777777" w:rsidR="00C3530E" w:rsidRPr="008B0995" w:rsidRDefault="00C3530E" w:rsidP="00C3530E">
      <w:pPr>
        <w:jc w:val="both"/>
        <w:rPr>
          <w:rFonts w:ascii="Abadi" w:eastAsiaTheme="minorHAnsi" w:hAnsi="Abadi" w:cs="*Arial-6157-Identity-H"/>
          <w:color w:val="0C0C0C"/>
          <w:sz w:val="21"/>
          <w:szCs w:val="21"/>
          <w:lang w:val="es-MX" w:eastAsia="en-US"/>
        </w:rPr>
      </w:pPr>
    </w:p>
    <w:p w14:paraId="615522B9" w14:textId="77777777" w:rsidR="00C3530E" w:rsidRPr="00486696" w:rsidRDefault="00C3530E" w:rsidP="00522523">
      <w:pPr>
        <w:pStyle w:val="Prrafodelista"/>
        <w:numPr>
          <w:ilvl w:val="0"/>
          <w:numId w:val="37"/>
        </w:numPr>
        <w:autoSpaceDE w:val="0"/>
        <w:autoSpaceDN w:val="0"/>
        <w:adjustRightInd w:val="0"/>
        <w:jc w:val="both"/>
        <w:rPr>
          <w:rFonts w:ascii="Abadi" w:eastAsiaTheme="minorHAnsi" w:hAnsi="Abadi" w:cs="*Arial-5984-Identity-H"/>
          <w:color w:val="0C0C0C"/>
          <w:sz w:val="21"/>
          <w:szCs w:val="21"/>
          <w:lang w:val="es-MX" w:eastAsia="en-US"/>
        </w:rPr>
      </w:pPr>
      <w:r w:rsidRPr="00486696">
        <w:rPr>
          <w:rFonts w:ascii="Abadi" w:eastAsiaTheme="minorHAnsi" w:hAnsi="Abadi" w:cs="*Arial-5984-Identity-H"/>
          <w:color w:val="0C0C0C"/>
          <w:sz w:val="21"/>
          <w:szCs w:val="21"/>
          <w:lang w:val="es-MX" w:eastAsia="en-US"/>
        </w:rPr>
        <w:t>Los del dominio público que por decreto del Congreso sean desafectados;</w:t>
      </w:r>
    </w:p>
    <w:p w14:paraId="1A21F1EB" w14:textId="77777777" w:rsidR="00C3530E" w:rsidRDefault="00C3530E" w:rsidP="00C3530E">
      <w:pPr>
        <w:pStyle w:val="Prrafodelista"/>
        <w:autoSpaceDE w:val="0"/>
        <w:autoSpaceDN w:val="0"/>
        <w:adjustRightInd w:val="0"/>
        <w:ind w:left="720"/>
        <w:jc w:val="both"/>
        <w:rPr>
          <w:rFonts w:ascii="Abadi" w:eastAsiaTheme="minorHAnsi" w:hAnsi="Abadi" w:cs="*Arial-5984-Identity-H"/>
          <w:color w:val="0A0A0A"/>
          <w:sz w:val="21"/>
          <w:szCs w:val="21"/>
          <w:lang w:val="es-MX" w:eastAsia="en-US"/>
        </w:rPr>
      </w:pPr>
    </w:p>
    <w:p w14:paraId="234A8EA1" w14:textId="77777777" w:rsidR="00C3530E" w:rsidRPr="00486696" w:rsidRDefault="00C3530E" w:rsidP="00522523">
      <w:pPr>
        <w:pStyle w:val="Prrafodelista"/>
        <w:numPr>
          <w:ilvl w:val="0"/>
          <w:numId w:val="37"/>
        </w:numPr>
        <w:autoSpaceDE w:val="0"/>
        <w:autoSpaceDN w:val="0"/>
        <w:adjustRightInd w:val="0"/>
        <w:jc w:val="both"/>
        <w:rPr>
          <w:rFonts w:ascii="Abadi" w:eastAsiaTheme="minorHAnsi" w:hAnsi="Abadi" w:cs="*Arial-5984-Identity-H"/>
          <w:color w:val="0A0A0A"/>
          <w:sz w:val="21"/>
          <w:szCs w:val="21"/>
          <w:lang w:val="es-MX" w:eastAsia="en-US"/>
        </w:rPr>
      </w:pPr>
      <w:r w:rsidRPr="00486696">
        <w:rPr>
          <w:rFonts w:ascii="Abadi" w:eastAsiaTheme="minorHAnsi" w:hAnsi="Abadi" w:cs="*Arial-5984-Identity-H"/>
          <w:color w:val="0A0A0A"/>
          <w:sz w:val="21"/>
          <w:szCs w:val="21"/>
          <w:lang w:val="es-MX" w:eastAsia="en-US"/>
        </w:rPr>
        <w:t>Los que el Estado adquiera fuera de su territorio, que no sean destinados a un servicio público;</w:t>
      </w:r>
    </w:p>
    <w:p w14:paraId="7E4E6A2F" w14:textId="77777777" w:rsidR="00C3530E" w:rsidRPr="008B0995" w:rsidRDefault="00C3530E" w:rsidP="00C3530E">
      <w:pPr>
        <w:autoSpaceDE w:val="0"/>
        <w:autoSpaceDN w:val="0"/>
        <w:adjustRightInd w:val="0"/>
        <w:jc w:val="both"/>
        <w:rPr>
          <w:rFonts w:ascii="Abadi" w:eastAsiaTheme="minorHAnsi" w:hAnsi="Abadi" w:cs="*Arial-5984-Identity-H"/>
          <w:color w:val="0A0A0A"/>
          <w:sz w:val="21"/>
          <w:szCs w:val="21"/>
          <w:lang w:val="es-MX" w:eastAsia="en-US"/>
        </w:rPr>
      </w:pPr>
    </w:p>
    <w:p w14:paraId="214C9A04" w14:textId="77777777" w:rsidR="00C3530E" w:rsidRPr="00486696" w:rsidRDefault="00C3530E" w:rsidP="00522523">
      <w:pPr>
        <w:pStyle w:val="Prrafodelista"/>
        <w:numPr>
          <w:ilvl w:val="0"/>
          <w:numId w:val="37"/>
        </w:numPr>
        <w:autoSpaceDE w:val="0"/>
        <w:autoSpaceDN w:val="0"/>
        <w:adjustRightInd w:val="0"/>
        <w:jc w:val="both"/>
        <w:rPr>
          <w:rFonts w:ascii="Abadi" w:eastAsiaTheme="minorHAnsi" w:hAnsi="Abadi" w:cs="*Arial-5984-Identity-H"/>
          <w:color w:val="090909"/>
          <w:sz w:val="21"/>
          <w:szCs w:val="21"/>
          <w:lang w:val="es-MX" w:eastAsia="en-US"/>
        </w:rPr>
      </w:pPr>
      <w:r w:rsidRPr="00486696">
        <w:rPr>
          <w:rFonts w:ascii="Abadi" w:eastAsiaTheme="minorHAnsi" w:hAnsi="Abadi" w:cs="*Arial-5984-Identity-H"/>
          <w:color w:val="090909"/>
          <w:sz w:val="21"/>
          <w:szCs w:val="21"/>
          <w:lang w:val="es-MX" w:eastAsia="en-US"/>
        </w:rPr>
        <w:t>Los muebles incorporados a bienes inmuebles del dominio privado; y</w:t>
      </w:r>
    </w:p>
    <w:p w14:paraId="12BD588F" w14:textId="77777777" w:rsidR="00C3530E" w:rsidRPr="008B0995" w:rsidRDefault="00C3530E" w:rsidP="00C3530E">
      <w:pPr>
        <w:autoSpaceDE w:val="0"/>
        <w:autoSpaceDN w:val="0"/>
        <w:adjustRightInd w:val="0"/>
        <w:jc w:val="both"/>
        <w:rPr>
          <w:rFonts w:ascii="Abadi" w:eastAsiaTheme="minorHAnsi" w:hAnsi="Abadi" w:cs="*Arial-5984-Identity-H"/>
          <w:color w:val="0B0B0B"/>
          <w:sz w:val="21"/>
          <w:szCs w:val="21"/>
          <w:lang w:val="es-MX" w:eastAsia="en-US"/>
        </w:rPr>
      </w:pPr>
    </w:p>
    <w:p w14:paraId="04FB15E8" w14:textId="77777777" w:rsidR="00C3530E" w:rsidRPr="00486696" w:rsidRDefault="00C3530E" w:rsidP="00522523">
      <w:pPr>
        <w:pStyle w:val="Prrafodelista"/>
        <w:numPr>
          <w:ilvl w:val="0"/>
          <w:numId w:val="37"/>
        </w:numPr>
        <w:autoSpaceDE w:val="0"/>
        <w:autoSpaceDN w:val="0"/>
        <w:adjustRightInd w:val="0"/>
        <w:jc w:val="both"/>
        <w:rPr>
          <w:rFonts w:ascii="Abadi" w:eastAsiaTheme="minorHAnsi" w:hAnsi="Abadi" w:cs="*Arial-5984-Identity-H"/>
          <w:color w:val="0B0B0B"/>
          <w:sz w:val="21"/>
          <w:szCs w:val="21"/>
          <w:lang w:val="es-MX" w:eastAsia="en-US"/>
        </w:rPr>
      </w:pPr>
      <w:r w:rsidRPr="00486696">
        <w:rPr>
          <w:rFonts w:ascii="Abadi" w:eastAsiaTheme="minorHAnsi" w:hAnsi="Abadi" w:cs="*Arial-5984-Identity-H"/>
          <w:color w:val="0B0B0B"/>
          <w:sz w:val="21"/>
          <w:szCs w:val="21"/>
          <w:lang w:val="es-MX" w:eastAsia="en-US"/>
        </w:rPr>
        <w:t>Las servidumbres que se constituyan o adhieran a los bienes inmuebles del dominio privado cuando estos sean el predio dominante.</w:t>
      </w:r>
    </w:p>
    <w:p w14:paraId="2F842259" w14:textId="77777777" w:rsidR="00C3530E" w:rsidRPr="008B0995" w:rsidRDefault="00C3530E" w:rsidP="00C3530E">
      <w:pPr>
        <w:autoSpaceDE w:val="0"/>
        <w:autoSpaceDN w:val="0"/>
        <w:adjustRightInd w:val="0"/>
        <w:jc w:val="both"/>
        <w:rPr>
          <w:rFonts w:ascii="Abadi" w:eastAsiaTheme="minorHAnsi" w:hAnsi="Abadi" w:cs="*Arial-BoldItalic-5986-Identity"/>
          <w:b/>
          <w:bCs/>
          <w:i/>
          <w:iCs/>
          <w:color w:val="0A0A0A"/>
          <w:sz w:val="21"/>
          <w:szCs w:val="21"/>
          <w:lang w:val="es-MX" w:eastAsia="en-US"/>
        </w:rPr>
      </w:pPr>
    </w:p>
    <w:p w14:paraId="7B268B97" w14:textId="77777777" w:rsidR="00C3530E" w:rsidRPr="008B0995" w:rsidRDefault="00C3530E" w:rsidP="00C3530E">
      <w:pPr>
        <w:autoSpaceDE w:val="0"/>
        <w:autoSpaceDN w:val="0"/>
        <w:adjustRightInd w:val="0"/>
        <w:jc w:val="right"/>
        <w:rPr>
          <w:rFonts w:ascii="Abadi" w:eastAsiaTheme="minorHAnsi" w:hAnsi="Abadi" w:cs="*Arial-BoldItalic-5986-Identity"/>
          <w:b/>
          <w:bCs/>
          <w:i/>
          <w:iCs/>
          <w:color w:val="0A0A0A"/>
          <w:sz w:val="21"/>
          <w:szCs w:val="21"/>
          <w:lang w:val="es-MX" w:eastAsia="en-US"/>
        </w:rPr>
      </w:pPr>
      <w:r w:rsidRPr="008B0995">
        <w:rPr>
          <w:rFonts w:ascii="Abadi" w:eastAsiaTheme="minorHAnsi" w:hAnsi="Abadi" w:cs="*Arial-BoldItalic-5986-Identity"/>
          <w:b/>
          <w:bCs/>
          <w:i/>
          <w:iCs/>
          <w:color w:val="0A0A0A"/>
          <w:sz w:val="21"/>
          <w:szCs w:val="21"/>
          <w:lang w:val="es-MX" w:eastAsia="en-US"/>
        </w:rPr>
        <w:t>Características de los bienes inmuebles del dominio privado</w:t>
      </w:r>
    </w:p>
    <w:p w14:paraId="10C62934" w14:textId="77777777" w:rsidR="00C3530E" w:rsidRPr="008B0995" w:rsidRDefault="00C3530E" w:rsidP="00C3530E">
      <w:pPr>
        <w:autoSpaceDE w:val="0"/>
        <w:autoSpaceDN w:val="0"/>
        <w:adjustRightInd w:val="0"/>
        <w:jc w:val="both"/>
        <w:rPr>
          <w:rFonts w:ascii="Abadi" w:eastAsiaTheme="minorHAnsi" w:hAnsi="Abadi" w:cs="*Arial-5984-Identity-H"/>
          <w:color w:val="0A0A0A"/>
          <w:sz w:val="21"/>
          <w:szCs w:val="21"/>
          <w:lang w:val="es-MX" w:eastAsia="en-US"/>
        </w:rPr>
      </w:pPr>
      <w:r w:rsidRPr="008B0995">
        <w:rPr>
          <w:rFonts w:ascii="Abadi" w:eastAsiaTheme="minorHAnsi" w:hAnsi="Abadi" w:cs="*Arial-Bold-5985-Identity-H"/>
          <w:b/>
          <w:bCs/>
          <w:color w:val="0A0A0A"/>
          <w:sz w:val="21"/>
          <w:szCs w:val="21"/>
          <w:lang w:val="es-MX" w:eastAsia="en-US"/>
        </w:rPr>
        <w:t xml:space="preserve">Artículo 24. </w:t>
      </w:r>
      <w:r w:rsidRPr="008B0995">
        <w:rPr>
          <w:rFonts w:ascii="Abadi" w:eastAsiaTheme="minorHAnsi" w:hAnsi="Abadi" w:cs="*Arial-5984-Identity-H"/>
          <w:color w:val="0A0A0A"/>
          <w:sz w:val="21"/>
          <w:szCs w:val="21"/>
          <w:lang w:val="es-MX" w:eastAsia="en-US"/>
        </w:rPr>
        <w:t>Los bienes inmuebles del dominio privado del Estado son imprescriptibles, inembargables y alienables.</w:t>
      </w:r>
    </w:p>
    <w:p w14:paraId="1D27616C" w14:textId="77777777" w:rsidR="00C3530E" w:rsidRPr="008B0995" w:rsidRDefault="00C3530E" w:rsidP="00C3530E">
      <w:pPr>
        <w:autoSpaceDE w:val="0"/>
        <w:autoSpaceDN w:val="0"/>
        <w:adjustRightInd w:val="0"/>
        <w:jc w:val="both"/>
        <w:rPr>
          <w:rFonts w:ascii="Abadi" w:eastAsiaTheme="minorHAnsi" w:hAnsi="Abadi" w:cs="*Arial-5984-Identity-H"/>
          <w:color w:val="0A0A0A"/>
          <w:sz w:val="21"/>
          <w:szCs w:val="21"/>
          <w:lang w:val="es-MX" w:eastAsia="en-US"/>
        </w:rPr>
      </w:pPr>
    </w:p>
    <w:p w14:paraId="0AD12230" w14:textId="77777777" w:rsidR="00C3530E" w:rsidRPr="008B0995" w:rsidRDefault="00C3530E" w:rsidP="00C3530E">
      <w:pPr>
        <w:autoSpaceDE w:val="0"/>
        <w:autoSpaceDN w:val="0"/>
        <w:adjustRightInd w:val="0"/>
        <w:jc w:val="right"/>
        <w:rPr>
          <w:rFonts w:ascii="Abadi" w:eastAsiaTheme="minorHAnsi" w:hAnsi="Abadi" w:cs="*Arial-BoldItalic-5986-Identity"/>
          <w:b/>
          <w:bCs/>
          <w:i/>
          <w:iCs/>
          <w:color w:val="0C0C0C"/>
          <w:sz w:val="21"/>
          <w:szCs w:val="21"/>
          <w:lang w:val="es-MX" w:eastAsia="en-US"/>
        </w:rPr>
      </w:pPr>
      <w:r w:rsidRPr="008B0995">
        <w:rPr>
          <w:rFonts w:ascii="Abadi" w:eastAsiaTheme="minorHAnsi" w:hAnsi="Abadi" w:cs="*Arial-BoldItalic-5986-Identity"/>
          <w:b/>
          <w:bCs/>
          <w:i/>
          <w:iCs/>
          <w:color w:val="0C0C0C"/>
          <w:sz w:val="21"/>
          <w:szCs w:val="21"/>
          <w:lang w:val="es-MX" w:eastAsia="en-US"/>
        </w:rPr>
        <w:t>Destino de los bienes inmuebles del dominio privado</w:t>
      </w:r>
    </w:p>
    <w:p w14:paraId="14193686" w14:textId="77777777" w:rsidR="00C3530E" w:rsidRPr="008B0995" w:rsidRDefault="00C3530E" w:rsidP="00C3530E">
      <w:pPr>
        <w:autoSpaceDE w:val="0"/>
        <w:autoSpaceDN w:val="0"/>
        <w:adjustRightInd w:val="0"/>
        <w:jc w:val="both"/>
        <w:rPr>
          <w:rFonts w:ascii="Abadi" w:eastAsiaTheme="minorHAnsi" w:hAnsi="Abadi" w:cs="*Arial-5984-Identity-H"/>
          <w:color w:val="0C0C0C"/>
          <w:sz w:val="21"/>
          <w:szCs w:val="21"/>
          <w:lang w:val="es-MX" w:eastAsia="en-US"/>
        </w:rPr>
      </w:pPr>
      <w:r w:rsidRPr="008B0995">
        <w:rPr>
          <w:rFonts w:ascii="Abadi" w:eastAsiaTheme="minorHAnsi" w:hAnsi="Abadi" w:cs="*Arial-Bold-5985-Identity-H"/>
          <w:b/>
          <w:bCs/>
          <w:color w:val="0C0C0C"/>
          <w:sz w:val="21"/>
          <w:szCs w:val="21"/>
          <w:lang w:val="es-MX" w:eastAsia="en-US"/>
        </w:rPr>
        <w:t xml:space="preserve">Artículo 25. </w:t>
      </w:r>
      <w:r w:rsidRPr="008B0995">
        <w:rPr>
          <w:rFonts w:ascii="Abadi" w:eastAsiaTheme="minorHAnsi" w:hAnsi="Abadi" w:cs="*Arial-5984-Identity-H"/>
          <w:color w:val="0C0C0C"/>
          <w:sz w:val="21"/>
          <w:szCs w:val="21"/>
          <w:lang w:val="es-MX" w:eastAsia="en-US"/>
        </w:rPr>
        <w:t>El Ejecutivo del Estado destinará los bienes inmuebles del dominio privado del Estado, prioritariamente para satisfacer las necesida</w:t>
      </w:r>
      <w:r w:rsidRPr="008B0995">
        <w:rPr>
          <w:rFonts w:ascii="Abadi" w:eastAsia="Calibri" w:hAnsi="Abadi" w:cs="Calibri"/>
          <w:color w:val="0C0C0C"/>
          <w:sz w:val="21"/>
          <w:szCs w:val="21"/>
          <w:lang w:val="es-MX" w:eastAsia="en-US"/>
        </w:rPr>
        <w:t>d</w:t>
      </w:r>
      <w:r w:rsidRPr="008B0995">
        <w:rPr>
          <w:rFonts w:ascii="Abadi" w:eastAsiaTheme="minorHAnsi" w:hAnsi="Abadi" w:cs="*Arial-5984-Identity-H"/>
          <w:color w:val="0C0C0C"/>
          <w:sz w:val="21"/>
          <w:szCs w:val="21"/>
          <w:lang w:val="es-MX" w:eastAsia="en-US"/>
        </w:rPr>
        <w:t>es de la población.</w:t>
      </w:r>
    </w:p>
    <w:p w14:paraId="264D772B" w14:textId="77777777" w:rsidR="00C3530E" w:rsidRPr="008B0995" w:rsidRDefault="00C3530E" w:rsidP="00C3530E">
      <w:pPr>
        <w:autoSpaceDE w:val="0"/>
        <w:autoSpaceDN w:val="0"/>
        <w:adjustRightInd w:val="0"/>
        <w:jc w:val="both"/>
        <w:rPr>
          <w:rFonts w:ascii="Abadi" w:eastAsiaTheme="minorHAnsi" w:hAnsi="Abadi" w:cs="*Arial-BoldItalic-5986-Identity"/>
          <w:b/>
          <w:bCs/>
          <w:i/>
          <w:iCs/>
          <w:color w:val="0B0B0B"/>
          <w:sz w:val="21"/>
          <w:szCs w:val="21"/>
          <w:lang w:val="es-MX" w:eastAsia="en-US"/>
        </w:rPr>
      </w:pPr>
    </w:p>
    <w:p w14:paraId="04E160DA" w14:textId="77777777" w:rsidR="00C3530E" w:rsidRPr="008B0995" w:rsidRDefault="00C3530E" w:rsidP="00C3530E">
      <w:pPr>
        <w:autoSpaceDE w:val="0"/>
        <w:autoSpaceDN w:val="0"/>
        <w:adjustRightInd w:val="0"/>
        <w:jc w:val="right"/>
        <w:rPr>
          <w:rFonts w:ascii="Abadi" w:eastAsiaTheme="minorHAnsi" w:hAnsi="Abadi" w:cs="*Arial-BoldItalic-5986-Identity"/>
          <w:b/>
          <w:bCs/>
          <w:i/>
          <w:iCs/>
          <w:color w:val="0B0B0B"/>
          <w:sz w:val="21"/>
          <w:szCs w:val="21"/>
          <w:lang w:val="es-MX" w:eastAsia="en-US"/>
        </w:rPr>
      </w:pPr>
      <w:r w:rsidRPr="008B0995">
        <w:rPr>
          <w:rFonts w:ascii="Abadi" w:eastAsiaTheme="minorHAnsi" w:hAnsi="Abadi" w:cs="*Arial-BoldItalic-5986-Identity"/>
          <w:b/>
          <w:bCs/>
          <w:i/>
          <w:iCs/>
          <w:color w:val="0B0B0B"/>
          <w:sz w:val="21"/>
          <w:szCs w:val="21"/>
          <w:lang w:val="es-MX" w:eastAsia="en-US"/>
        </w:rPr>
        <w:t>Transmisión de bienes inmuebles por extinción o constitución</w:t>
      </w:r>
    </w:p>
    <w:p w14:paraId="554D2F76" w14:textId="77777777" w:rsidR="00C3530E" w:rsidRPr="008B0995" w:rsidRDefault="00C3530E" w:rsidP="00C3530E">
      <w:pPr>
        <w:autoSpaceDE w:val="0"/>
        <w:autoSpaceDN w:val="0"/>
        <w:adjustRightInd w:val="0"/>
        <w:jc w:val="both"/>
        <w:rPr>
          <w:rFonts w:ascii="Abadi" w:eastAsiaTheme="minorHAnsi" w:hAnsi="Abadi" w:cs="*Arial-5984-Identity-H"/>
          <w:color w:val="0B0B0B"/>
          <w:sz w:val="21"/>
          <w:szCs w:val="21"/>
          <w:lang w:val="es-MX" w:eastAsia="en-US"/>
        </w:rPr>
      </w:pPr>
      <w:r w:rsidRPr="008B0995">
        <w:rPr>
          <w:rFonts w:ascii="Abadi" w:eastAsiaTheme="minorHAnsi" w:hAnsi="Abadi" w:cs="*Arial-Bold-5985-Identity-H"/>
          <w:b/>
          <w:bCs/>
          <w:color w:val="0B0B0B"/>
          <w:sz w:val="21"/>
          <w:szCs w:val="21"/>
          <w:lang w:val="es-MX" w:eastAsia="en-US"/>
        </w:rPr>
        <w:t xml:space="preserve">Artículo 26. </w:t>
      </w:r>
      <w:r w:rsidRPr="008B0995">
        <w:rPr>
          <w:rFonts w:ascii="Abadi" w:eastAsiaTheme="minorHAnsi" w:hAnsi="Abadi" w:cs="*Arial-5984-Identity-H"/>
          <w:color w:val="0B0B0B"/>
          <w:sz w:val="21"/>
          <w:szCs w:val="21"/>
          <w:lang w:val="es-MX" w:eastAsia="en-US"/>
        </w:rPr>
        <w:t>Tratándose de la constitución o extinción- de entidades u</w:t>
      </w:r>
      <w:r>
        <w:rPr>
          <w:rFonts w:ascii="Abadi" w:eastAsiaTheme="minorHAnsi" w:hAnsi="Abadi" w:cs="*Arial-5984-Identity-H"/>
          <w:color w:val="0B0B0B"/>
          <w:sz w:val="21"/>
          <w:szCs w:val="21"/>
          <w:lang w:val="es-MX" w:eastAsia="en-US"/>
        </w:rPr>
        <w:t xml:space="preserve"> </w:t>
      </w:r>
      <w:r w:rsidRPr="008B0995">
        <w:rPr>
          <w:rFonts w:ascii="Abadi" w:eastAsiaTheme="minorHAnsi" w:hAnsi="Abadi" w:cs="*Arial-5984-Identity-H"/>
          <w:color w:val="0B0B0B"/>
          <w:sz w:val="21"/>
          <w:szCs w:val="21"/>
          <w:lang w:val="es-MX" w:eastAsia="en-US"/>
        </w:rPr>
        <w:t>organismos autónomos, que conlleven la transmisión de bienes</w:t>
      </w:r>
      <w:r>
        <w:rPr>
          <w:rFonts w:ascii="Abadi" w:eastAsiaTheme="minorHAnsi" w:hAnsi="Abadi" w:cs="*Arial-5984-Identity-H"/>
          <w:color w:val="0B0B0B"/>
          <w:sz w:val="21"/>
          <w:szCs w:val="21"/>
          <w:lang w:val="es-MX" w:eastAsia="en-US"/>
        </w:rPr>
        <w:t xml:space="preserve"> </w:t>
      </w:r>
      <w:r w:rsidRPr="008B0995">
        <w:rPr>
          <w:rFonts w:ascii="Abadi" w:eastAsiaTheme="minorHAnsi" w:hAnsi="Abadi" w:cs="*Arial-5984-Identity-H"/>
          <w:color w:val="0B0B0B"/>
          <w:sz w:val="21"/>
          <w:szCs w:val="21"/>
          <w:lang w:val="es-MX" w:eastAsia="en-US"/>
        </w:rPr>
        <w:t>inmuebles, su destino se deberá plasmar en el decreto que al efecto</w:t>
      </w:r>
      <w:r>
        <w:rPr>
          <w:rFonts w:ascii="Abadi" w:eastAsiaTheme="minorHAnsi" w:hAnsi="Abadi" w:cs="*Arial-5984-Identity-H"/>
          <w:color w:val="0B0B0B"/>
          <w:sz w:val="21"/>
          <w:szCs w:val="21"/>
          <w:lang w:val="es-MX" w:eastAsia="en-US"/>
        </w:rPr>
        <w:t xml:space="preserve"> </w:t>
      </w:r>
      <w:r w:rsidRPr="008B0995">
        <w:rPr>
          <w:rFonts w:ascii="Abadi" w:eastAsiaTheme="minorHAnsi" w:hAnsi="Abadi" w:cs="*Arial-5984-Identity-H"/>
          <w:color w:val="0B0B0B"/>
          <w:sz w:val="21"/>
          <w:szCs w:val="21"/>
          <w:lang w:val="es-MX" w:eastAsia="en-US"/>
        </w:rPr>
        <w:t>se</w:t>
      </w:r>
      <w:r>
        <w:rPr>
          <w:rFonts w:ascii="Abadi" w:eastAsiaTheme="minorHAnsi" w:hAnsi="Abadi" w:cs="*Arial-5984-Identity-H"/>
          <w:color w:val="0B0B0B"/>
          <w:sz w:val="21"/>
          <w:szCs w:val="21"/>
          <w:lang w:val="es-MX" w:eastAsia="en-US"/>
        </w:rPr>
        <w:t xml:space="preserve"> </w:t>
      </w:r>
      <w:r w:rsidRPr="008B0995">
        <w:rPr>
          <w:rFonts w:ascii="Abadi" w:eastAsiaTheme="minorHAnsi" w:hAnsi="Abadi" w:cs="*Arial-5984-Identity-H"/>
          <w:color w:val="0B0B0B"/>
          <w:sz w:val="21"/>
          <w:szCs w:val="21"/>
          <w:lang w:val="es-MX" w:eastAsia="en-US"/>
        </w:rPr>
        <w:t>emita.</w:t>
      </w:r>
    </w:p>
    <w:p w14:paraId="0D22986A" w14:textId="77777777" w:rsidR="00C3530E" w:rsidRPr="008B0995" w:rsidRDefault="00C3530E" w:rsidP="00C3530E">
      <w:pPr>
        <w:jc w:val="both"/>
        <w:rPr>
          <w:rFonts w:ascii="Abadi" w:eastAsiaTheme="minorHAnsi" w:hAnsi="Abadi" w:cs="*Arial-5984-Identity-H"/>
          <w:color w:val="0B0B0B"/>
          <w:sz w:val="21"/>
          <w:szCs w:val="21"/>
          <w:lang w:val="es-MX" w:eastAsia="en-US"/>
        </w:rPr>
      </w:pPr>
    </w:p>
    <w:p w14:paraId="033DC61F" w14:textId="77777777" w:rsidR="00C3530E" w:rsidRPr="008B0995" w:rsidRDefault="00C3530E" w:rsidP="00C3530E">
      <w:pPr>
        <w:autoSpaceDE w:val="0"/>
        <w:autoSpaceDN w:val="0"/>
        <w:adjustRightInd w:val="0"/>
        <w:jc w:val="center"/>
        <w:rPr>
          <w:rFonts w:ascii="Abadi" w:eastAsiaTheme="minorHAnsi" w:hAnsi="Abadi" w:cs="*Arial-Bold-5872-Identity-H"/>
          <w:b/>
          <w:bCs/>
          <w:color w:val="0A0A0A"/>
          <w:sz w:val="21"/>
          <w:szCs w:val="21"/>
          <w:lang w:val="es-MX" w:eastAsia="en-US"/>
        </w:rPr>
      </w:pPr>
      <w:r w:rsidRPr="008B0995">
        <w:rPr>
          <w:rFonts w:ascii="Abadi" w:eastAsiaTheme="minorHAnsi" w:hAnsi="Abadi" w:cs="*Arial-Bold-5872-Identity-H"/>
          <w:b/>
          <w:bCs/>
          <w:color w:val="0A0A0A"/>
          <w:sz w:val="21"/>
          <w:szCs w:val="21"/>
          <w:lang w:val="es-MX" w:eastAsia="en-US"/>
        </w:rPr>
        <w:t>Título Tercero</w:t>
      </w:r>
    </w:p>
    <w:p w14:paraId="73E63BCC" w14:textId="77777777" w:rsidR="00C3530E" w:rsidRPr="008B0995" w:rsidRDefault="00C3530E" w:rsidP="00C3530E">
      <w:pPr>
        <w:autoSpaceDE w:val="0"/>
        <w:autoSpaceDN w:val="0"/>
        <w:adjustRightInd w:val="0"/>
        <w:jc w:val="center"/>
        <w:rPr>
          <w:rFonts w:ascii="Abadi" w:eastAsiaTheme="minorHAnsi" w:hAnsi="Abadi" w:cs="*Arial-Bold-5872-Identity-H"/>
          <w:b/>
          <w:bCs/>
          <w:color w:val="0C0C0C"/>
          <w:sz w:val="21"/>
          <w:szCs w:val="21"/>
          <w:lang w:val="es-MX" w:eastAsia="en-US"/>
        </w:rPr>
      </w:pPr>
      <w:r w:rsidRPr="008B0995">
        <w:rPr>
          <w:rFonts w:ascii="Abadi" w:eastAsiaTheme="minorHAnsi" w:hAnsi="Abadi" w:cs="*Arial-Bold-5872-Identity-H"/>
          <w:b/>
          <w:bCs/>
          <w:color w:val="0C0C0C"/>
          <w:sz w:val="21"/>
          <w:szCs w:val="21"/>
          <w:lang w:val="es-MX" w:eastAsia="en-US"/>
        </w:rPr>
        <w:t>Acciones sobre el patrimonio inmobiliario estatal</w:t>
      </w:r>
    </w:p>
    <w:p w14:paraId="6290E537" w14:textId="77777777" w:rsidR="00C3530E" w:rsidRPr="008B0995" w:rsidRDefault="00C3530E" w:rsidP="00C3530E">
      <w:pPr>
        <w:autoSpaceDE w:val="0"/>
        <w:autoSpaceDN w:val="0"/>
        <w:adjustRightInd w:val="0"/>
        <w:jc w:val="center"/>
        <w:rPr>
          <w:rFonts w:ascii="Abadi" w:eastAsiaTheme="minorHAnsi" w:hAnsi="Abadi" w:cs="*Arial-Bold-5872-Identity-H"/>
          <w:b/>
          <w:bCs/>
          <w:color w:val="0D0D0D"/>
          <w:sz w:val="21"/>
          <w:szCs w:val="21"/>
          <w:lang w:val="es-MX" w:eastAsia="en-US"/>
        </w:rPr>
      </w:pPr>
      <w:r w:rsidRPr="008B0995">
        <w:rPr>
          <w:rFonts w:ascii="Abadi" w:eastAsiaTheme="minorHAnsi" w:hAnsi="Abadi" w:cs="*Arial-Bold-5872-Identity-H"/>
          <w:b/>
          <w:bCs/>
          <w:color w:val="0D0D0D"/>
          <w:sz w:val="21"/>
          <w:szCs w:val="21"/>
          <w:lang w:val="es-MX" w:eastAsia="en-US"/>
        </w:rPr>
        <w:t>Capítulo 1</w:t>
      </w:r>
    </w:p>
    <w:p w14:paraId="6BB6534F" w14:textId="77777777" w:rsidR="00C3530E" w:rsidRPr="008B0995" w:rsidRDefault="00C3530E" w:rsidP="00C3530E">
      <w:pPr>
        <w:autoSpaceDE w:val="0"/>
        <w:autoSpaceDN w:val="0"/>
        <w:adjustRightInd w:val="0"/>
        <w:jc w:val="center"/>
        <w:rPr>
          <w:rFonts w:ascii="Abadi" w:eastAsiaTheme="minorHAnsi" w:hAnsi="Abadi" w:cs="*Arial-Bold-5872-Identity-H"/>
          <w:b/>
          <w:bCs/>
          <w:color w:val="0D0D0D"/>
          <w:sz w:val="21"/>
          <w:szCs w:val="21"/>
          <w:lang w:val="es-MX" w:eastAsia="en-US"/>
        </w:rPr>
      </w:pPr>
      <w:r w:rsidRPr="008B0995">
        <w:rPr>
          <w:rFonts w:ascii="Abadi" w:eastAsiaTheme="minorHAnsi" w:hAnsi="Abadi" w:cs="*Arial-Bold-5872-Identity-H"/>
          <w:b/>
          <w:bCs/>
          <w:color w:val="0D0D0D"/>
          <w:sz w:val="21"/>
          <w:szCs w:val="21"/>
          <w:lang w:val="es-MX" w:eastAsia="en-US"/>
        </w:rPr>
        <w:lastRenderedPageBreak/>
        <w:t>Disposiciones preliminares</w:t>
      </w:r>
    </w:p>
    <w:p w14:paraId="4CA6DFDB" w14:textId="77777777" w:rsidR="00C3530E" w:rsidRPr="008B0995" w:rsidRDefault="00C3530E" w:rsidP="00C3530E">
      <w:pPr>
        <w:autoSpaceDE w:val="0"/>
        <w:autoSpaceDN w:val="0"/>
        <w:adjustRightInd w:val="0"/>
        <w:jc w:val="center"/>
        <w:rPr>
          <w:rFonts w:ascii="Abadi" w:eastAsiaTheme="minorHAnsi" w:hAnsi="Abadi" w:cs="*Arial-BoldItalic-5873-Identity"/>
          <w:b/>
          <w:bCs/>
          <w:i/>
          <w:iCs/>
          <w:color w:val="0C0C0C"/>
          <w:sz w:val="21"/>
          <w:szCs w:val="21"/>
          <w:lang w:val="es-MX" w:eastAsia="en-US"/>
        </w:rPr>
      </w:pPr>
      <w:r w:rsidRPr="008B0995">
        <w:rPr>
          <w:rFonts w:ascii="Abadi" w:eastAsiaTheme="minorHAnsi" w:hAnsi="Abadi" w:cs="*Arial-BoldItalic-5873-Identity"/>
          <w:b/>
          <w:bCs/>
          <w:i/>
          <w:iCs/>
          <w:color w:val="0C0C0C"/>
          <w:sz w:val="21"/>
          <w:szCs w:val="21"/>
          <w:lang w:val="es-MX" w:eastAsia="en-US"/>
        </w:rPr>
        <w:t>Destino de los bienes inmuebles adquiridos</w:t>
      </w:r>
    </w:p>
    <w:p w14:paraId="38E6AC9A" w14:textId="77777777" w:rsidR="00C3530E" w:rsidRPr="008B0995" w:rsidRDefault="00C3530E" w:rsidP="00C3530E">
      <w:pPr>
        <w:autoSpaceDE w:val="0"/>
        <w:autoSpaceDN w:val="0"/>
        <w:adjustRightInd w:val="0"/>
        <w:jc w:val="both"/>
        <w:rPr>
          <w:rFonts w:ascii="Abadi" w:eastAsiaTheme="minorHAnsi" w:hAnsi="Abadi" w:cs="*Arial-Bold-5872-Identity-H"/>
          <w:b/>
          <w:bCs/>
          <w:color w:val="0C0C0C"/>
          <w:sz w:val="21"/>
          <w:szCs w:val="21"/>
          <w:lang w:val="es-MX" w:eastAsia="en-US"/>
        </w:rPr>
      </w:pPr>
    </w:p>
    <w:p w14:paraId="047853D6" w14:textId="77777777" w:rsidR="00C3530E" w:rsidRPr="008B0995" w:rsidRDefault="00C3530E" w:rsidP="00C3530E">
      <w:pPr>
        <w:autoSpaceDE w:val="0"/>
        <w:autoSpaceDN w:val="0"/>
        <w:adjustRightInd w:val="0"/>
        <w:jc w:val="both"/>
        <w:rPr>
          <w:rFonts w:ascii="Abadi" w:eastAsiaTheme="minorHAnsi" w:hAnsi="Abadi" w:cs="*Arial-5871-Identity-H"/>
          <w:color w:val="0C0C0C"/>
          <w:sz w:val="21"/>
          <w:szCs w:val="21"/>
          <w:lang w:val="es-MX" w:eastAsia="en-US"/>
        </w:rPr>
      </w:pPr>
      <w:r w:rsidRPr="008B0995">
        <w:rPr>
          <w:rFonts w:ascii="Abadi" w:eastAsiaTheme="minorHAnsi" w:hAnsi="Abadi" w:cs="*Arial-Bold-5872-Identity-H"/>
          <w:b/>
          <w:bCs/>
          <w:color w:val="0C0C0C"/>
          <w:sz w:val="21"/>
          <w:szCs w:val="21"/>
          <w:lang w:val="es-MX" w:eastAsia="en-US"/>
        </w:rPr>
        <w:t xml:space="preserve">Artículo 27. </w:t>
      </w:r>
      <w:r w:rsidRPr="008B0995">
        <w:rPr>
          <w:rFonts w:ascii="Abadi" w:eastAsiaTheme="minorHAnsi" w:hAnsi="Abadi" w:cs="*Arial-5871-Identity-H"/>
          <w:color w:val="0C0C0C"/>
          <w:sz w:val="21"/>
          <w:szCs w:val="21"/>
          <w:lang w:val="es-MX" w:eastAsia="en-US"/>
        </w:rPr>
        <w:t>El Ejecutivo del Estado deberá acordar si los bienes inmuebles que se adquieran se destinarán al dominio público o al dominio privado, atendiendo al fin para el cual fueron adquiridos.</w:t>
      </w:r>
    </w:p>
    <w:p w14:paraId="1734DB96" w14:textId="77777777" w:rsidR="00C3530E" w:rsidRPr="008B0995" w:rsidRDefault="00C3530E" w:rsidP="00C3530E">
      <w:pPr>
        <w:autoSpaceDE w:val="0"/>
        <w:autoSpaceDN w:val="0"/>
        <w:adjustRightInd w:val="0"/>
        <w:jc w:val="right"/>
        <w:rPr>
          <w:rFonts w:ascii="Abadi" w:eastAsiaTheme="minorHAnsi" w:hAnsi="Abadi" w:cs="*Arial-BoldItalic-5873-Identity"/>
          <w:b/>
          <w:bCs/>
          <w:i/>
          <w:iCs/>
          <w:color w:val="0D0D0D"/>
          <w:sz w:val="21"/>
          <w:szCs w:val="21"/>
          <w:lang w:val="es-MX" w:eastAsia="en-US"/>
        </w:rPr>
      </w:pPr>
      <w:r w:rsidRPr="008B0995">
        <w:rPr>
          <w:rFonts w:ascii="Abadi" w:eastAsiaTheme="minorHAnsi" w:hAnsi="Abadi" w:cs="*Arial-BoldItalic-5873-Identity"/>
          <w:b/>
          <w:bCs/>
          <w:i/>
          <w:iCs/>
          <w:color w:val="0D0D0D"/>
          <w:sz w:val="21"/>
          <w:szCs w:val="21"/>
          <w:lang w:val="es-MX" w:eastAsia="en-US"/>
        </w:rPr>
        <w:t>Bienes inmuebles expropiados</w:t>
      </w:r>
    </w:p>
    <w:p w14:paraId="61D8CEB9" w14:textId="77777777" w:rsidR="00C3530E" w:rsidRPr="008B0995" w:rsidRDefault="00C3530E" w:rsidP="00C3530E">
      <w:pPr>
        <w:autoSpaceDE w:val="0"/>
        <w:autoSpaceDN w:val="0"/>
        <w:adjustRightInd w:val="0"/>
        <w:jc w:val="both"/>
        <w:rPr>
          <w:rFonts w:ascii="Abadi" w:eastAsiaTheme="minorHAnsi" w:hAnsi="Abadi" w:cs="*Arial-5871-Identity-H"/>
          <w:color w:val="0D0D0D"/>
          <w:sz w:val="21"/>
          <w:szCs w:val="21"/>
          <w:lang w:val="es-MX" w:eastAsia="en-US"/>
        </w:rPr>
      </w:pPr>
      <w:r w:rsidRPr="008B0995">
        <w:rPr>
          <w:rFonts w:ascii="Abadi" w:eastAsiaTheme="minorHAnsi" w:hAnsi="Abadi" w:cs="*Arial-Bold-5872-Identity-H"/>
          <w:b/>
          <w:bCs/>
          <w:color w:val="0D0D0D"/>
          <w:sz w:val="21"/>
          <w:szCs w:val="21"/>
          <w:lang w:val="es-MX" w:eastAsia="en-US"/>
        </w:rPr>
        <w:t xml:space="preserve">Artículo 28. </w:t>
      </w:r>
      <w:r w:rsidRPr="008B0995">
        <w:rPr>
          <w:rFonts w:ascii="Abadi" w:eastAsiaTheme="minorHAnsi" w:hAnsi="Abadi" w:cs="*Arial-5871-Identity-H"/>
          <w:color w:val="0D0D0D"/>
          <w:sz w:val="21"/>
          <w:szCs w:val="21"/>
          <w:lang w:val="es-MX" w:eastAsia="en-US"/>
        </w:rPr>
        <w:t>Los bienes inmuebles que ingresen al patrimonio del Estado por concepto de expropiación se regularán por lo establecido en esta Ley.</w:t>
      </w:r>
    </w:p>
    <w:p w14:paraId="557F891D" w14:textId="77777777" w:rsidR="00C3530E" w:rsidRPr="008B0995" w:rsidRDefault="00C3530E" w:rsidP="00C3530E">
      <w:pPr>
        <w:autoSpaceDE w:val="0"/>
        <w:autoSpaceDN w:val="0"/>
        <w:adjustRightInd w:val="0"/>
        <w:jc w:val="both"/>
        <w:rPr>
          <w:rFonts w:ascii="Abadi" w:eastAsiaTheme="minorHAnsi" w:hAnsi="Abadi" w:cs="*Arial-BoldItalic-5873-Identity"/>
          <w:b/>
          <w:bCs/>
          <w:i/>
          <w:iCs/>
          <w:color w:val="0B0B0B"/>
          <w:sz w:val="21"/>
          <w:szCs w:val="21"/>
          <w:lang w:val="es-MX" w:eastAsia="en-US"/>
        </w:rPr>
      </w:pPr>
    </w:p>
    <w:p w14:paraId="18BC0BAF" w14:textId="77777777" w:rsidR="00C3530E" w:rsidRPr="008B0995" w:rsidRDefault="00C3530E" w:rsidP="00C3530E">
      <w:pPr>
        <w:autoSpaceDE w:val="0"/>
        <w:autoSpaceDN w:val="0"/>
        <w:adjustRightInd w:val="0"/>
        <w:jc w:val="right"/>
        <w:rPr>
          <w:rFonts w:ascii="Abadi" w:eastAsiaTheme="minorHAnsi" w:hAnsi="Abadi" w:cs="*Arial-BoldItalic-5873-Identity"/>
          <w:b/>
          <w:bCs/>
          <w:i/>
          <w:iCs/>
          <w:color w:val="0B0B0B"/>
          <w:sz w:val="21"/>
          <w:szCs w:val="21"/>
          <w:lang w:val="es-MX" w:eastAsia="en-US"/>
        </w:rPr>
      </w:pPr>
      <w:r w:rsidRPr="008B0995">
        <w:rPr>
          <w:rFonts w:ascii="Abadi" w:eastAsiaTheme="minorHAnsi" w:hAnsi="Abadi" w:cs="*Arial-BoldItalic-5873-Identity"/>
          <w:b/>
          <w:bCs/>
          <w:i/>
          <w:iCs/>
          <w:color w:val="0B0B0B"/>
          <w:sz w:val="21"/>
          <w:szCs w:val="21"/>
          <w:lang w:val="es-MX" w:eastAsia="en-US"/>
        </w:rPr>
        <w:t>Recepción bienes inmuebles</w:t>
      </w:r>
    </w:p>
    <w:p w14:paraId="0118EC81" w14:textId="77777777" w:rsidR="00C3530E" w:rsidRPr="008B0995" w:rsidRDefault="00C3530E" w:rsidP="00C3530E">
      <w:pPr>
        <w:autoSpaceDE w:val="0"/>
        <w:autoSpaceDN w:val="0"/>
        <w:adjustRightInd w:val="0"/>
        <w:jc w:val="both"/>
        <w:rPr>
          <w:rFonts w:ascii="Abadi" w:eastAsiaTheme="minorHAnsi" w:hAnsi="Abadi" w:cs="*Arial-5871-Identity-H"/>
          <w:color w:val="0B0B0B"/>
          <w:sz w:val="21"/>
          <w:szCs w:val="21"/>
          <w:lang w:val="es-MX" w:eastAsia="en-US"/>
        </w:rPr>
      </w:pPr>
      <w:r w:rsidRPr="008B0995">
        <w:rPr>
          <w:rFonts w:ascii="Abadi" w:eastAsiaTheme="minorHAnsi" w:hAnsi="Abadi" w:cs="*Arial-Bold-5872-Identity-H"/>
          <w:b/>
          <w:bCs/>
          <w:color w:val="0B0B0B"/>
          <w:sz w:val="21"/>
          <w:szCs w:val="21"/>
          <w:lang w:val="es-MX" w:eastAsia="en-US"/>
        </w:rPr>
        <w:t xml:space="preserve">Artículo 29. </w:t>
      </w:r>
      <w:r w:rsidRPr="008B0995">
        <w:rPr>
          <w:rFonts w:ascii="Abadi" w:eastAsiaTheme="minorHAnsi" w:hAnsi="Abadi" w:cs="*Arial-5871-Identity-H"/>
          <w:color w:val="0B0B0B"/>
          <w:sz w:val="21"/>
          <w:szCs w:val="21"/>
          <w:lang w:val="es-MX" w:eastAsia="en-US"/>
        </w:rPr>
        <w:t>El Estado podrá recibir donaciones, legados y herencias de bienes inmuebles, siempre y cuando no resulten gravosas para su patrimonio.</w:t>
      </w:r>
    </w:p>
    <w:p w14:paraId="3435BF9F" w14:textId="77777777" w:rsidR="00C3530E" w:rsidRPr="008B0995" w:rsidRDefault="00C3530E" w:rsidP="00C3530E">
      <w:pPr>
        <w:autoSpaceDE w:val="0"/>
        <w:autoSpaceDN w:val="0"/>
        <w:adjustRightInd w:val="0"/>
        <w:jc w:val="both"/>
        <w:rPr>
          <w:rFonts w:ascii="Abadi" w:eastAsiaTheme="minorHAnsi" w:hAnsi="Abadi" w:cs="*Arial-BoldItalic-5873-Identity"/>
          <w:b/>
          <w:bCs/>
          <w:i/>
          <w:iCs/>
          <w:color w:val="0B0B0B"/>
          <w:sz w:val="21"/>
          <w:szCs w:val="21"/>
          <w:lang w:val="es-MX" w:eastAsia="en-US"/>
        </w:rPr>
      </w:pPr>
    </w:p>
    <w:p w14:paraId="0D04F76E" w14:textId="77777777" w:rsidR="00C3530E" w:rsidRPr="008B0995" w:rsidRDefault="00C3530E" w:rsidP="00C3530E">
      <w:pPr>
        <w:autoSpaceDE w:val="0"/>
        <w:autoSpaceDN w:val="0"/>
        <w:adjustRightInd w:val="0"/>
        <w:jc w:val="right"/>
        <w:rPr>
          <w:rFonts w:ascii="Abadi" w:eastAsiaTheme="minorHAnsi" w:hAnsi="Abadi" w:cs="*Arial-BoldItalic-5873-Identity"/>
          <w:b/>
          <w:bCs/>
          <w:i/>
          <w:iCs/>
          <w:color w:val="0B0B0B"/>
          <w:sz w:val="21"/>
          <w:szCs w:val="21"/>
          <w:lang w:val="es-MX" w:eastAsia="en-US"/>
        </w:rPr>
      </w:pPr>
      <w:r w:rsidRPr="008B0995">
        <w:rPr>
          <w:rFonts w:ascii="Abadi" w:eastAsiaTheme="minorHAnsi" w:hAnsi="Abadi" w:cs="*Arial-BoldItalic-5873-Identity"/>
          <w:b/>
          <w:bCs/>
          <w:i/>
          <w:iCs/>
          <w:color w:val="0B0B0B"/>
          <w:sz w:val="21"/>
          <w:szCs w:val="21"/>
          <w:lang w:val="es-MX" w:eastAsia="en-US"/>
        </w:rPr>
        <w:t>Actos jurídicos</w:t>
      </w:r>
    </w:p>
    <w:p w14:paraId="1294EC93" w14:textId="77777777" w:rsidR="00C3530E" w:rsidRPr="008B0995" w:rsidRDefault="00C3530E" w:rsidP="00C3530E">
      <w:pPr>
        <w:autoSpaceDE w:val="0"/>
        <w:autoSpaceDN w:val="0"/>
        <w:adjustRightInd w:val="0"/>
        <w:jc w:val="both"/>
        <w:rPr>
          <w:rFonts w:ascii="Abadi" w:eastAsiaTheme="minorHAnsi" w:hAnsi="Abadi" w:cs="*Arial-5871-Identity-H"/>
          <w:color w:val="0B0B0B"/>
          <w:sz w:val="21"/>
          <w:szCs w:val="21"/>
          <w:lang w:val="es-MX" w:eastAsia="en-US"/>
        </w:rPr>
      </w:pPr>
      <w:r w:rsidRPr="008B0995">
        <w:rPr>
          <w:rFonts w:ascii="Abadi" w:eastAsiaTheme="minorHAnsi" w:hAnsi="Abadi" w:cs="*Arial-Bold-5872-Identity-H"/>
          <w:b/>
          <w:bCs/>
          <w:color w:val="0B0B0B"/>
          <w:sz w:val="21"/>
          <w:szCs w:val="21"/>
          <w:lang w:val="es-MX" w:eastAsia="en-US"/>
        </w:rPr>
        <w:t xml:space="preserve">Artículo 30. </w:t>
      </w:r>
      <w:r w:rsidRPr="008B0995">
        <w:rPr>
          <w:rFonts w:ascii="Abadi" w:eastAsiaTheme="minorHAnsi" w:hAnsi="Abadi" w:cs="*Arial-5871-Identity-H"/>
          <w:color w:val="0B0B0B"/>
          <w:sz w:val="21"/>
          <w:szCs w:val="21"/>
          <w:lang w:val="es-MX" w:eastAsia="en-US"/>
        </w:rPr>
        <w:t>La administración y enajenación de los bienes inmuebles del Estado solo se podrá llevar a cabo mediante alguno de los siguientes actos jurídicos:</w:t>
      </w:r>
    </w:p>
    <w:p w14:paraId="764488AC" w14:textId="77777777" w:rsidR="00C3530E" w:rsidRPr="008B0995" w:rsidRDefault="00C3530E" w:rsidP="00C3530E">
      <w:pPr>
        <w:jc w:val="both"/>
        <w:rPr>
          <w:rFonts w:ascii="Abadi" w:eastAsiaTheme="minorHAnsi" w:hAnsi="Abadi" w:cs="*Arial-Bold-5872-Identity-H"/>
          <w:b/>
          <w:bCs/>
          <w:color w:val="090909"/>
          <w:sz w:val="21"/>
          <w:szCs w:val="21"/>
          <w:lang w:val="es-MX" w:eastAsia="en-US"/>
        </w:rPr>
      </w:pPr>
    </w:p>
    <w:p w14:paraId="3E3C18B2" w14:textId="77777777" w:rsidR="00C3530E" w:rsidRPr="00EA24F1" w:rsidRDefault="00C3530E" w:rsidP="00522523">
      <w:pPr>
        <w:pStyle w:val="Prrafodelista"/>
        <w:numPr>
          <w:ilvl w:val="0"/>
          <w:numId w:val="38"/>
        </w:numPr>
        <w:jc w:val="both"/>
        <w:rPr>
          <w:rFonts w:ascii="Abadi" w:eastAsiaTheme="minorHAnsi" w:hAnsi="Abadi" w:cs="*Arial-5871-Identity-H"/>
          <w:color w:val="090909"/>
          <w:sz w:val="21"/>
          <w:szCs w:val="21"/>
          <w:lang w:val="es-MX" w:eastAsia="en-US"/>
        </w:rPr>
      </w:pPr>
      <w:r w:rsidRPr="00EA24F1">
        <w:rPr>
          <w:rFonts w:ascii="Abadi" w:eastAsiaTheme="minorHAnsi" w:hAnsi="Abadi" w:cs="*Arial-5871-Identity-H"/>
          <w:color w:val="090909"/>
          <w:sz w:val="21"/>
          <w:szCs w:val="21"/>
          <w:lang w:val="es-MX" w:eastAsia="en-US"/>
        </w:rPr>
        <w:t>Destino a favor de los sujetos de la presente Ley;</w:t>
      </w:r>
    </w:p>
    <w:p w14:paraId="228C3D9B" w14:textId="77777777" w:rsidR="00C3530E" w:rsidRPr="008B0995" w:rsidRDefault="00C3530E" w:rsidP="00C3530E">
      <w:pPr>
        <w:jc w:val="both"/>
        <w:rPr>
          <w:rFonts w:ascii="Abadi" w:eastAsiaTheme="minorHAnsi" w:hAnsi="Abadi" w:cs="*Arial-5871-Identity-H"/>
          <w:color w:val="090909"/>
          <w:sz w:val="21"/>
          <w:szCs w:val="21"/>
          <w:lang w:val="es-MX" w:eastAsia="en-US"/>
        </w:rPr>
      </w:pPr>
    </w:p>
    <w:p w14:paraId="79242E15" w14:textId="77777777" w:rsidR="00C3530E" w:rsidRPr="008B0995" w:rsidRDefault="00C3530E" w:rsidP="00C3530E">
      <w:pPr>
        <w:jc w:val="both"/>
        <w:rPr>
          <w:rFonts w:ascii="Abadi" w:eastAsiaTheme="minorHAnsi" w:hAnsi="Abadi" w:cs="*Arial-5871-Identity-H"/>
          <w:color w:val="090909"/>
          <w:sz w:val="21"/>
          <w:szCs w:val="21"/>
          <w:lang w:val="es-MX" w:eastAsia="en-US"/>
        </w:rPr>
      </w:pPr>
    </w:p>
    <w:p w14:paraId="7C08E678" w14:textId="77777777" w:rsidR="00C3530E" w:rsidRPr="00A8037A" w:rsidRDefault="00C3530E" w:rsidP="00522523">
      <w:pPr>
        <w:pStyle w:val="Prrafodelista"/>
        <w:numPr>
          <w:ilvl w:val="0"/>
          <w:numId w:val="38"/>
        </w:numPr>
        <w:autoSpaceDE w:val="0"/>
        <w:autoSpaceDN w:val="0"/>
        <w:adjustRightInd w:val="0"/>
        <w:jc w:val="both"/>
        <w:rPr>
          <w:rFonts w:ascii="Abadi" w:eastAsiaTheme="minorHAnsi" w:hAnsi="Abadi" w:cs="*Arial-5319-Identity-H"/>
          <w:color w:val="0A0A0A"/>
          <w:sz w:val="21"/>
          <w:szCs w:val="21"/>
          <w:lang w:val="es-MX" w:eastAsia="en-US"/>
        </w:rPr>
      </w:pPr>
      <w:r w:rsidRPr="00A8037A">
        <w:rPr>
          <w:rFonts w:ascii="Abadi" w:eastAsiaTheme="minorHAnsi" w:hAnsi="Abadi" w:cs="*Arial-5319-Identity-H"/>
          <w:color w:val="0A0A0A"/>
          <w:sz w:val="21"/>
          <w:szCs w:val="21"/>
          <w:lang w:val="es-MX" w:eastAsia="en-US"/>
        </w:rPr>
        <w:t>Asignación a favor de las dependencias y entidades de la administración pública municipal;</w:t>
      </w:r>
    </w:p>
    <w:p w14:paraId="7C7E79C2" w14:textId="77777777" w:rsidR="00C3530E" w:rsidRPr="008B0995" w:rsidRDefault="00C3530E" w:rsidP="00C3530E">
      <w:pPr>
        <w:autoSpaceDE w:val="0"/>
        <w:autoSpaceDN w:val="0"/>
        <w:adjustRightInd w:val="0"/>
        <w:jc w:val="both"/>
        <w:rPr>
          <w:rFonts w:ascii="Abadi" w:eastAsiaTheme="minorHAnsi" w:hAnsi="Abadi" w:cs="*Arial-5319-Identity-H"/>
          <w:color w:val="0A0A0A"/>
          <w:sz w:val="21"/>
          <w:szCs w:val="21"/>
          <w:lang w:val="es-MX" w:eastAsia="en-US"/>
        </w:rPr>
      </w:pPr>
    </w:p>
    <w:p w14:paraId="1B120489" w14:textId="77777777" w:rsidR="00C3530E" w:rsidRPr="00D02358" w:rsidRDefault="00C3530E" w:rsidP="00522523">
      <w:pPr>
        <w:pStyle w:val="Prrafodelista"/>
        <w:numPr>
          <w:ilvl w:val="0"/>
          <w:numId w:val="38"/>
        </w:numPr>
        <w:autoSpaceDE w:val="0"/>
        <w:autoSpaceDN w:val="0"/>
        <w:adjustRightInd w:val="0"/>
        <w:jc w:val="both"/>
        <w:rPr>
          <w:rFonts w:ascii="Abadi" w:eastAsiaTheme="minorHAnsi" w:hAnsi="Abadi" w:cs="*Arial-5319-Identity-H"/>
          <w:color w:val="0B0B0B"/>
          <w:sz w:val="21"/>
          <w:szCs w:val="21"/>
          <w:lang w:val="es-MX" w:eastAsia="en-US"/>
        </w:rPr>
      </w:pPr>
      <w:r w:rsidRPr="00D02358">
        <w:rPr>
          <w:rFonts w:ascii="Abadi" w:eastAsiaTheme="minorHAnsi" w:hAnsi="Abadi" w:cs="*Arial-5319-Identity-H"/>
          <w:color w:val="0B0B0B"/>
          <w:sz w:val="21"/>
          <w:szCs w:val="21"/>
          <w:lang w:val="es-MX" w:eastAsia="en-US"/>
        </w:rPr>
        <w:t>Transmisión de dominio a título oneroso o gratuito, según el caso,  en favor de instituciones públicas que tengan a su cargo resolver problemas de habitación popular para atender necesidades colectivas;</w:t>
      </w:r>
    </w:p>
    <w:p w14:paraId="1D44B564" w14:textId="77777777" w:rsidR="00C3530E" w:rsidRPr="008B0995" w:rsidRDefault="00C3530E" w:rsidP="00C3530E">
      <w:pPr>
        <w:autoSpaceDE w:val="0"/>
        <w:autoSpaceDN w:val="0"/>
        <w:adjustRightInd w:val="0"/>
        <w:jc w:val="both"/>
        <w:rPr>
          <w:rFonts w:ascii="Abadi" w:eastAsiaTheme="minorHAnsi" w:hAnsi="Abadi" w:cs="*Calibri-Bold-5317-Identity-H"/>
          <w:b/>
          <w:bCs/>
          <w:color w:val="0B0B0B"/>
          <w:sz w:val="21"/>
          <w:szCs w:val="21"/>
          <w:lang w:val="es-MX" w:eastAsia="en-US"/>
        </w:rPr>
      </w:pPr>
    </w:p>
    <w:p w14:paraId="6FEF8AF4" w14:textId="77777777" w:rsidR="00C3530E" w:rsidRPr="00EA24F1" w:rsidRDefault="00C3530E" w:rsidP="00522523">
      <w:pPr>
        <w:pStyle w:val="Prrafodelista"/>
        <w:numPr>
          <w:ilvl w:val="0"/>
          <w:numId w:val="38"/>
        </w:numPr>
        <w:autoSpaceDE w:val="0"/>
        <w:autoSpaceDN w:val="0"/>
        <w:adjustRightInd w:val="0"/>
        <w:jc w:val="both"/>
        <w:rPr>
          <w:rFonts w:ascii="Abadi" w:eastAsiaTheme="minorHAnsi" w:hAnsi="Abadi" w:cs="*Arial-5319-Identity-H"/>
          <w:color w:val="0B0B0B"/>
          <w:sz w:val="21"/>
          <w:szCs w:val="21"/>
          <w:lang w:val="es-MX" w:eastAsia="en-US"/>
        </w:rPr>
      </w:pPr>
      <w:r w:rsidRPr="00EA24F1">
        <w:rPr>
          <w:rFonts w:ascii="Abadi" w:eastAsiaTheme="minorHAnsi" w:hAnsi="Abadi" w:cs="*Arial-5319-Identity-H"/>
          <w:color w:val="0B0B0B"/>
          <w:sz w:val="21"/>
          <w:szCs w:val="21"/>
          <w:lang w:val="es-MX" w:eastAsia="en-US"/>
        </w:rPr>
        <w:t xml:space="preserve">Permuta con los gobiernos federal o municipal o con particulares; </w:t>
      </w:r>
    </w:p>
    <w:p w14:paraId="53B2935F" w14:textId="77777777" w:rsidR="00C3530E" w:rsidRPr="008B0995" w:rsidRDefault="00C3530E" w:rsidP="00C3530E">
      <w:pPr>
        <w:autoSpaceDE w:val="0"/>
        <w:autoSpaceDN w:val="0"/>
        <w:adjustRightInd w:val="0"/>
        <w:jc w:val="both"/>
        <w:rPr>
          <w:rFonts w:ascii="Abadi" w:eastAsiaTheme="minorHAnsi" w:hAnsi="Abadi" w:cs="*Arial-5319-Identity-H"/>
          <w:color w:val="0B0B0B"/>
          <w:sz w:val="21"/>
          <w:szCs w:val="21"/>
          <w:lang w:val="es-MX" w:eastAsia="en-US"/>
        </w:rPr>
      </w:pPr>
    </w:p>
    <w:p w14:paraId="04CC9089" w14:textId="77777777" w:rsidR="00C3530E" w:rsidRPr="00EA24F1" w:rsidRDefault="00C3530E" w:rsidP="00522523">
      <w:pPr>
        <w:pStyle w:val="Prrafodelista"/>
        <w:numPr>
          <w:ilvl w:val="0"/>
          <w:numId w:val="38"/>
        </w:numPr>
        <w:autoSpaceDE w:val="0"/>
        <w:autoSpaceDN w:val="0"/>
        <w:adjustRightInd w:val="0"/>
        <w:jc w:val="both"/>
        <w:rPr>
          <w:rFonts w:ascii="Abadi" w:eastAsiaTheme="minorHAnsi" w:hAnsi="Abadi" w:cs="*Arial-5319-Identity-H"/>
          <w:color w:val="0C0C0C"/>
          <w:sz w:val="21"/>
          <w:szCs w:val="21"/>
          <w:lang w:val="es-MX" w:eastAsia="en-US"/>
        </w:rPr>
      </w:pPr>
      <w:r w:rsidRPr="00EA24F1">
        <w:rPr>
          <w:rFonts w:ascii="Abadi" w:eastAsiaTheme="minorHAnsi" w:hAnsi="Abadi" w:cs="*Arial-5319-Identity-H"/>
          <w:color w:val="0C0C0C"/>
          <w:sz w:val="21"/>
          <w:szCs w:val="21"/>
          <w:lang w:val="es-MX" w:eastAsia="en-US"/>
        </w:rPr>
        <w:t>Venta, cuando el producto de la misma represente un beneficio para el Estado;</w:t>
      </w:r>
    </w:p>
    <w:p w14:paraId="36D19643" w14:textId="77777777" w:rsidR="00C3530E" w:rsidRPr="008B0995" w:rsidRDefault="00C3530E" w:rsidP="00C3530E">
      <w:pPr>
        <w:autoSpaceDE w:val="0"/>
        <w:autoSpaceDN w:val="0"/>
        <w:adjustRightInd w:val="0"/>
        <w:jc w:val="both"/>
        <w:rPr>
          <w:rFonts w:ascii="Abadi" w:eastAsiaTheme="minorHAnsi" w:hAnsi="Abadi" w:cs="*Calibri-Bold-5317-Identity-H"/>
          <w:b/>
          <w:bCs/>
          <w:color w:val="0A0A0A"/>
          <w:sz w:val="21"/>
          <w:szCs w:val="21"/>
          <w:lang w:val="es-MX" w:eastAsia="en-US"/>
        </w:rPr>
      </w:pPr>
    </w:p>
    <w:p w14:paraId="217E4E8D" w14:textId="77777777" w:rsidR="00C3530E" w:rsidRPr="00EA24F1" w:rsidRDefault="00C3530E" w:rsidP="00522523">
      <w:pPr>
        <w:pStyle w:val="Prrafodelista"/>
        <w:numPr>
          <w:ilvl w:val="0"/>
          <w:numId w:val="38"/>
        </w:numPr>
        <w:autoSpaceDE w:val="0"/>
        <w:autoSpaceDN w:val="0"/>
        <w:adjustRightInd w:val="0"/>
        <w:jc w:val="both"/>
        <w:rPr>
          <w:rFonts w:ascii="Abadi" w:eastAsiaTheme="minorHAnsi" w:hAnsi="Abadi" w:cs="*Arial-5319-Identity-H"/>
          <w:color w:val="0A0A0A"/>
          <w:sz w:val="21"/>
          <w:szCs w:val="21"/>
          <w:lang w:val="es-MX" w:eastAsia="en-US"/>
        </w:rPr>
      </w:pPr>
      <w:r w:rsidRPr="00EA24F1">
        <w:rPr>
          <w:rFonts w:ascii="Abadi" w:eastAsiaTheme="minorHAnsi" w:hAnsi="Abadi" w:cs="*Arial-5319-Identity-H"/>
          <w:color w:val="0A0A0A"/>
          <w:sz w:val="21"/>
          <w:szCs w:val="21"/>
          <w:lang w:val="es-MX" w:eastAsia="en-US"/>
        </w:rPr>
        <w:t>Enajenación a título oneroso en favor de personas físicas o morales que requieran disponer de dichos inmuebles para la creación, fomento o conservación de una empresa que beneficie a la colectividad;</w:t>
      </w:r>
    </w:p>
    <w:p w14:paraId="05983245" w14:textId="77777777" w:rsidR="00C3530E" w:rsidRPr="008B0995" w:rsidRDefault="00C3530E" w:rsidP="00C3530E">
      <w:pPr>
        <w:autoSpaceDE w:val="0"/>
        <w:autoSpaceDN w:val="0"/>
        <w:adjustRightInd w:val="0"/>
        <w:jc w:val="both"/>
        <w:rPr>
          <w:rFonts w:ascii="Abadi" w:eastAsiaTheme="minorHAnsi" w:hAnsi="Abadi" w:cs="*Calibri-Bold-5317-Identity-H"/>
          <w:b/>
          <w:bCs/>
          <w:color w:val="0C0C0C"/>
          <w:sz w:val="21"/>
          <w:szCs w:val="21"/>
          <w:lang w:val="es-MX" w:eastAsia="en-US"/>
        </w:rPr>
      </w:pPr>
    </w:p>
    <w:p w14:paraId="3ACD39A3" w14:textId="77777777" w:rsidR="00C3530E" w:rsidRPr="00EA24F1" w:rsidRDefault="00C3530E" w:rsidP="00522523">
      <w:pPr>
        <w:pStyle w:val="Prrafodelista"/>
        <w:numPr>
          <w:ilvl w:val="0"/>
          <w:numId w:val="38"/>
        </w:numPr>
        <w:autoSpaceDE w:val="0"/>
        <w:autoSpaceDN w:val="0"/>
        <w:adjustRightInd w:val="0"/>
        <w:jc w:val="both"/>
        <w:rPr>
          <w:rFonts w:ascii="Abadi" w:eastAsiaTheme="minorHAnsi" w:hAnsi="Abadi" w:cs="*Arial-5319-Identity-H"/>
          <w:color w:val="0C0C0C"/>
          <w:sz w:val="21"/>
          <w:szCs w:val="21"/>
          <w:lang w:val="es-MX" w:eastAsia="en-US"/>
        </w:rPr>
      </w:pPr>
      <w:r w:rsidRPr="00EA24F1">
        <w:rPr>
          <w:rFonts w:ascii="Abadi" w:eastAsiaTheme="minorHAnsi" w:hAnsi="Abadi" w:cs="*Arial-5319-Identity-H"/>
          <w:color w:val="0C0C0C"/>
          <w:sz w:val="21"/>
          <w:szCs w:val="21"/>
          <w:lang w:val="es-MX" w:eastAsia="en-US"/>
        </w:rPr>
        <w:t>Enajenación a título oneroso, o aportación al patrimonio de Entidades;</w:t>
      </w:r>
    </w:p>
    <w:p w14:paraId="6E29015F" w14:textId="77777777" w:rsidR="00C3530E" w:rsidRPr="008B0995" w:rsidRDefault="00C3530E" w:rsidP="00C3530E">
      <w:pPr>
        <w:autoSpaceDE w:val="0"/>
        <w:autoSpaceDN w:val="0"/>
        <w:adjustRightInd w:val="0"/>
        <w:jc w:val="both"/>
        <w:rPr>
          <w:rFonts w:ascii="Abadi" w:eastAsiaTheme="minorHAnsi" w:hAnsi="Abadi" w:cs="*Arial-Bold-5320-Identity-H"/>
          <w:b/>
          <w:bCs/>
          <w:color w:val="0A0A0A"/>
          <w:sz w:val="21"/>
          <w:szCs w:val="21"/>
          <w:lang w:val="es-MX" w:eastAsia="en-US"/>
        </w:rPr>
      </w:pPr>
    </w:p>
    <w:p w14:paraId="36268D94" w14:textId="77777777" w:rsidR="00C3530E" w:rsidRPr="00EA24F1" w:rsidRDefault="00C3530E" w:rsidP="00522523">
      <w:pPr>
        <w:pStyle w:val="Prrafodelista"/>
        <w:numPr>
          <w:ilvl w:val="0"/>
          <w:numId w:val="38"/>
        </w:numPr>
        <w:autoSpaceDE w:val="0"/>
        <w:autoSpaceDN w:val="0"/>
        <w:adjustRightInd w:val="0"/>
        <w:jc w:val="both"/>
        <w:rPr>
          <w:rFonts w:ascii="Abadi" w:eastAsiaTheme="minorHAnsi" w:hAnsi="Abadi" w:cs="*Arial-5319-Identity-H"/>
          <w:color w:val="0A0A0A"/>
          <w:sz w:val="21"/>
          <w:szCs w:val="21"/>
          <w:lang w:val="es-MX" w:eastAsia="en-US"/>
        </w:rPr>
      </w:pPr>
      <w:r w:rsidRPr="00EA24F1">
        <w:rPr>
          <w:rFonts w:ascii="Abadi" w:eastAsiaTheme="minorHAnsi" w:hAnsi="Abadi" w:cs="*Arial-5319-Identity-H"/>
          <w:color w:val="0A0A0A"/>
          <w:sz w:val="21"/>
          <w:szCs w:val="21"/>
          <w:lang w:val="es-MX" w:eastAsia="en-US"/>
        </w:rPr>
        <w:t>Enajenación a título oneroso o gratuito en favor de la federación, los municipios u organismos autónomos, para que destinen los inmuebles a la prestación de servicios públicos de su competencia, o bien, en fines educativos o de asistencia social;</w:t>
      </w:r>
    </w:p>
    <w:p w14:paraId="0012282F" w14:textId="77777777" w:rsidR="00C3530E" w:rsidRPr="008B0995" w:rsidRDefault="00C3530E" w:rsidP="00C3530E">
      <w:pPr>
        <w:jc w:val="both"/>
        <w:rPr>
          <w:rFonts w:ascii="Abadi" w:eastAsiaTheme="minorHAnsi" w:hAnsi="Abadi" w:cs="*Arial-5319-Identity-H"/>
          <w:color w:val="0A0A0A"/>
          <w:sz w:val="21"/>
          <w:szCs w:val="21"/>
          <w:lang w:val="es-MX" w:eastAsia="en-US"/>
        </w:rPr>
      </w:pPr>
    </w:p>
    <w:p w14:paraId="539C3624" w14:textId="77777777" w:rsidR="00C3530E" w:rsidRPr="00EA24F1" w:rsidRDefault="00C3530E" w:rsidP="00522523">
      <w:pPr>
        <w:pStyle w:val="Prrafodelista"/>
        <w:numPr>
          <w:ilvl w:val="0"/>
          <w:numId w:val="38"/>
        </w:numPr>
        <w:autoSpaceDE w:val="0"/>
        <w:autoSpaceDN w:val="0"/>
        <w:adjustRightInd w:val="0"/>
        <w:jc w:val="both"/>
        <w:rPr>
          <w:rFonts w:ascii="Abadi" w:eastAsiaTheme="minorHAnsi" w:hAnsi="Abadi" w:cs="*Arial-6249-Identity-H"/>
          <w:color w:val="0B0B0B"/>
          <w:sz w:val="21"/>
          <w:szCs w:val="21"/>
          <w:lang w:val="es-MX" w:eastAsia="en-US"/>
        </w:rPr>
      </w:pPr>
      <w:r w:rsidRPr="00EA24F1">
        <w:rPr>
          <w:rFonts w:ascii="Abadi" w:eastAsiaTheme="minorHAnsi" w:hAnsi="Abadi" w:cs="*Arial-6249-Identity-H"/>
          <w:color w:val="0B0B0B"/>
          <w:sz w:val="21"/>
          <w:szCs w:val="21"/>
          <w:lang w:val="es-MX" w:eastAsia="en-US"/>
        </w:rPr>
        <w:t>Donación en favor de asociaciones o instituciones privadas que realicen actividades de interés social, o bien cuando requieran el bien inmueble para la realización de actividades que propicien el desarrollo del Estado;</w:t>
      </w:r>
    </w:p>
    <w:p w14:paraId="2AD5DD38" w14:textId="77777777" w:rsidR="00C3530E" w:rsidRPr="008B0995" w:rsidRDefault="00C3530E" w:rsidP="00C3530E">
      <w:pPr>
        <w:autoSpaceDE w:val="0"/>
        <w:autoSpaceDN w:val="0"/>
        <w:adjustRightInd w:val="0"/>
        <w:jc w:val="both"/>
        <w:rPr>
          <w:rFonts w:ascii="Abadi" w:eastAsiaTheme="minorHAnsi" w:hAnsi="Abadi" w:cs="*Arial-6249-Identity-H"/>
          <w:color w:val="0B0B0B"/>
          <w:sz w:val="21"/>
          <w:szCs w:val="21"/>
          <w:lang w:val="es-MX" w:eastAsia="en-US"/>
        </w:rPr>
      </w:pPr>
    </w:p>
    <w:p w14:paraId="69948229" w14:textId="77777777" w:rsidR="00C3530E" w:rsidRPr="00EA24F1" w:rsidRDefault="00C3530E" w:rsidP="00522523">
      <w:pPr>
        <w:pStyle w:val="Prrafodelista"/>
        <w:numPr>
          <w:ilvl w:val="0"/>
          <w:numId w:val="38"/>
        </w:numPr>
        <w:autoSpaceDE w:val="0"/>
        <w:autoSpaceDN w:val="0"/>
        <w:adjustRightInd w:val="0"/>
        <w:jc w:val="both"/>
        <w:rPr>
          <w:rFonts w:ascii="Abadi" w:eastAsiaTheme="minorHAnsi" w:hAnsi="Abadi" w:cs="*Arial-6249-Identity-H"/>
          <w:color w:val="0C0C0C"/>
          <w:sz w:val="21"/>
          <w:szCs w:val="21"/>
          <w:lang w:val="es-MX" w:eastAsia="en-US"/>
        </w:rPr>
      </w:pPr>
      <w:r w:rsidRPr="00EA24F1">
        <w:rPr>
          <w:rFonts w:ascii="Abadi" w:eastAsiaTheme="minorHAnsi" w:hAnsi="Abadi" w:cs="*Arial-6249-Identity-H"/>
          <w:color w:val="0C0C0C"/>
          <w:sz w:val="21"/>
          <w:szCs w:val="21"/>
          <w:lang w:val="es-MX" w:eastAsia="en-US"/>
        </w:rPr>
        <w:t>Arrendamiento y comodato a favor de los sujetos de Ley, la Federación, los gobiernos de las entidades federativas, los municipios, instituciones de educación superior, así como a asociaciones e instituciones que realicen actividades de asistencia social o labores de investigación científica, siempre que no persigan fines de lucro; y</w:t>
      </w:r>
    </w:p>
    <w:p w14:paraId="0152506A" w14:textId="77777777" w:rsidR="00C3530E" w:rsidRPr="008B0995" w:rsidRDefault="00C3530E" w:rsidP="00C3530E">
      <w:pPr>
        <w:autoSpaceDE w:val="0"/>
        <w:autoSpaceDN w:val="0"/>
        <w:adjustRightInd w:val="0"/>
        <w:jc w:val="both"/>
        <w:rPr>
          <w:rFonts w:ascii="Abadi" w:eastAsiaTheme="minorHAnsi" w:hAnsi="Abadi" w:cs="*Arial-6249-Identity-H"/>
          <w:color w:val="0D0D0D"/>
          <w:sz w:val="21"/>
          <w:szCs w:val="21"/>
          <w:lang w:val="es-MX" w:eastAsia="en-US"/>
        </w:rPr>
      </w:pPr>
    </w:p>
    <w:p w14:paraId="4DE3AD1A" w14:textId="77777777" w:rsidR="00C3530E" w:rsidRPr="00EA24F1" w:rsidRDefault="00C3530E" w:rsidP="00522523">
      <w:pPr>
        <w:pStyle w:val="Prrafodelista"/>
        <w:numPr>
          <w:ilvl w:val="0"/>
          <w:numId w:val="38"/>
        </w:numPr>
        <w:autoSpaceDE w:val="0"/>
        <w:autoSpaceDN w:val="0"/>
        <w:adjustRightInd w:val="0"/>
        <w:jc w:val="both"/>
        <w:rPr>
          <w:rFonts w:ascii="Abadi" w:eastAsiaTheme="minorHAnsi" w:hAnsi="Abadi" w:cs="*Arial-6249-Identity-H"/>
          <w:color w:val="0D0D0D"/>
          <w:sz w:val="21"/>
          <w:szCs w:val="21"/>
          <w:lang w:val="es-MX" w:eastAsia="en-US"/>
        </w:rPr>
      </w:pPr>
      <w:r w:rsidRPr="00EA24F1">
        <w:rPr>
          <w:rFonts w:ascii="Abadi" w:eastAsiaTheme="minorHAnsi" w:hAnsi="Abadi" w:cs="*Arial-6249-Identity-H"/>
          <w:color w:val="0D0D0D"/>
          <w:sz w:val="21"/>
          <w:szCs w:val="21"/>
          <w:lang w:val="es-MX" w:eastAsia="en-US"/>
        </w:rPr>
        <w:t>Arrendamiento en forma total o parcial a personas físicas o morales.</w:t>
      </w:r>
    </w:p>
    <w:p w14:paraId="327499EF" w14:textId="77777777" w:rsidR="00C3530E" w:rsidRPr="008B0995" w:rsidRDefault="00C3530E" w:rsidP="00C3530E">
      <w:pPr>
        <w:autoSpaceDE w:val="0"/>
        <w:autoSpaceDN w:val="0"/>
        <w:adjustRightInd w:val="0"/>
        <w:jc w:val="both"/>
        <w:rPr>
          <w:rFonts w:ascii="Abadi" w:eastAsiaTheme="minorHAnsi" w:hAnsi="Abadi" w:cs="*Arial-6249-Identity-H"/>
          <w:color w:val="0D0D0D"/>
          <w:sz w:val="21"/>
          <w:szCs w:val="21"/>
          <w:lang w:val="es-MX" w:eastAsia="en-US"/>
        </w:rPr>
      </w:pPr>
    </w:p>
    <w:p w14:paraId="3E4242D0" w14:textId="77777777" w:rsidR="00C3530E" w:rsidRPr="008B0995" w:rsidRDefault="00C3530E" w:rsidP="00C3530E">
      <w:pPr>
        <w:autoSpaceDE w:val="0"/>
        <w:autoSpaceDN w:val="0"/>
        <w:adjustRightInd w:val="0"/>
        <w:jc w:val="both"/>
        <w:rPr>
          <w:rFonts w:ascii="Abadi" w:eastAsiaTheme="minorHAnsi" w:hAnsi="Abadi" w:cs="*Arial-6249-Identity-H"/>
          <w:color w:val="0B0B0B"/>
          <w:sz w:val="21"/>
          <w:szCs w:val="21"/>
          <w:lang w:val="es-MX" w:eastAsia="en-US"/>
        </w:rPr>
      </w:pPr>
      <w:r w:rsidRPr="008B0995">
        <w:rPr>
          <w:rFonts w:ascii="Abadi" w:eastAsiaTheme="minorHAnsi" w:hAnsi="Abadi" w:cs="*Arial-6249-Identity-H"/>
          <w:color w:val="0B0B0B"/>
          <w:sz w:val="21"/>
          <w:szCs w:val="21"/>
          <w:lang w:val="es-MX" w:eastAsia="en-US"/>
        </w:rPr>
        <w:t>En ningún caso, el bien inmueble materia de la donación será destinado a fines de especulación comercial.</w:t>
      </w:r>
    </w:p>
    <w:p w14:paraId="0F09E900" w14:textId="77777777" w:rsidR="00C3530E" w:rsidRPr="008B0995" w:rsidRDefault="00C3530E" w:rsidP="00C3530E">
      <w:pPr>
        <w:autoSpaceDE w:val="0"/>
        <w:autoSpaceDN w:val="0"/>
        <w:adjustRightInd w:val="0"/>
        <w:jc w:val="both"/>
        <w:rPr>
          <w:rFonts w:ascii="Abadi" w:eastAsiaTheme="minorHAnsi" w:hAnsi="Abadi" w:cs="*Arial-Bold-6250-Identity-H"/>
          <w:b/>
          <w:bCs/>
          <w:color w:val="0D0D0D"/>
          <w:sz w:val="21"/>
          <w:szCs w:val="21"/>
          <w:lang w:val="es-MX" w:eastAsia="en-US"/>
        </w:rPr>
      </w:pPr>
    </w:p>
    <w:p w14:paraId="0A3C6AC3" w14:textId="77777777" w:rsidR="00C3530E" w:rsidRPr="008B0995" w:rsidRDefault="00C3530E" w:rsidP="00C3530E">
      <w:pPr>
        <w:autoSpaceDE w:val="0"/>
        <w:autoSpaceDN w:val="0"/>
        <w:adjustRightInd w:val="0"/>
        <w:jc w:val="center"/>
        <w:rPr>
          <w:rFonts w:ascii="Abadi" w:eastAsiaTheme="minorHAnsi" w:hAnsi="Abadi" w:cs="*Arial-Bold-6250-Identity-H"/>
          <w:b/>
          <w:bCs/>
          <w:color w:val="0D0D0D"/>
          <w:sz w:val="21"/>
          <w:szCs w:val="21"/>
          <w:lang w:val="es-MX" w:eastAsia="en-US"/>
        </w:rPr>
      </w:pPr>
      <w:r w:rsidRPr="008B0995">
        <w:rPr>
          <w:rFonts w:ascii="Abadi" w:eastAsiaTheme="minorHAnsi" w:hAnsi="Abadi" w:cs="*Arial-Bold-6250-Identity-H"/>
          <w:b/>
          <w:bCs/>
          <w:color w:val="0D0D0D"/>
          <w:sz w:val="21"/>
          <w:szCs w:val="21"/>
          <w:lang w:val="es-MX" w:eastAsia="en-US"/>
        </w:rPr>
        <w:t xml:space="preserve">Capítulo </w:t>
      </w:r>
      <w:r>
        <w:rPr>
          <w:rFonts w:ascii="Abadi" w:eastAsiaTheme="minorHAnsi" w:hAnsi="Abadi" w:cs="*Arial-Bold-6250-Identity-H"/>
          <w:b/>
          <w:bCs/>
          <w:color w:val="0D0D0D"/>
          <w:sz w:val="21"/>
          <w:szCs w:val="21"/>
          <w:lang w:val="es-MX" w:eastAsia="en-US"/>
        </w:rPr>
        <w:t>II</w:t>
      </w:r>
    </w:p>
    <w:p w14:paraId="4AD87270" w14:textId="77777777" w:rsidR="00C3530E" w:rsidRDefault="00C3530E" w:rsidP="00C3530E">
      <w:pPr>
        <w:autoSpaceDE w:val="0"/>
        <w:autoSpaceDN w:val="0"/>
        <w:adjustRightInd w:val="0"/>
        <w:jc w:val="center"/>
        <w:rPr>
          <w:rFonts w:ascii="Abadi" w:eastAsiaTheme="minorHAnsi" w:hAnsi="Abadi" w:cs="*Arial-Bold-6250-Identity-H"/>
          <w:b/>
          <w:bCs/>
          <w:color w:val="0B0B0B"/>
          <w:sz w:val="21"/>
          <w:szCs w:val="21"/>
          <w:lang w:val="es-MX" w:eastAsia="en-US"/>
        </w:rPr>
      </w:pPr>
      <w:r w:rsidRPr="008B0995">
        <w:rPr>
          <w:rFonts w:ascii="Abadi" w:eastAsiaTheme="minorHAnsi" w:hAnsi="Abadi" w:cs="*Arial-Bold-6250-Identity-H"/>
          <w:b/>
          <w:bCs/>
          <w:color w:val="0B0B0B"/>
          <w:sz w:val="21"/>
          <w:szCs w:val="21"/>
          <w:lang w:val="es-MX" w:eastAsia="en-US"/>
        </w:rPr>
        <w:t>Adquisición de bienes inmuebles por parte del Estado</w:t>
      </w:r>
    </w:p>
    <w:p w14:paraId="6CAB03FB" w14:textId="77777777" w:rsidR="00C3530E" w:rsidRDefault="00C3530E" w:rsidP="00C3530E">
      <w:pPr>
        <w:autoSpaceDE w:val="0"/>
        <w:autoSpaceDN w:val="0"/>
        <w:adjustRightInd w:val="0"/>
        <w:jc w:val="center"/>
        <w:rPr>
          <w:rFonts w:ascii="Abadi" w:eastAsiaTheme="minorHAnsi" w:hAnsi="Abadi" w:cs="*Arial-Bold-6250-Identity-H"/>
          <w:b/>
          <w:bCs/>
          <w:color w:val="0B0B0B"/>
          <w:sz w:val="21"/>
          <w:szCs w:val="21"/>
          <w:lang w:val="es-MX" w:eastAsia="en-US"/>
        </w:rPr>
      </w:pPr>
    </w:p>
    <w:p w14:paraId="50BEE655" w14:textId="77777777" w:rsidR="00C3530E" w:rsidRPr="008B0995" w:rsidRDefault="00C3530E" w:rsidP="00C3530E">
      <w:pPr>
        <w:autoSpaceDE w:val="0"/>
        <w:autoSpaceDN w:val="0"/>
        <w:adjustRightInd w:val="0"/>
        <w:jc w:val="center"/>
        <w:rPr>
          <w:rFonts w:ascii="Abadi" w:eastAsiaTheme="minorHAnsi" w:hAnsi="Abadi" w:cs="*Arial-Bold-6250-Identity-H"/>
          <w:b/>
          <w:bCs/>
          <w:color w:val="0B0B0B"/>
          <w:sz w:val="21"/>
          <w:szCs w:val="21"/>
          <w:lang w:val="es-MX" w:eastAsia="en-US"/>
        </w:rPr>
      </w:pPr>
    </w:p>
    <w:p w14:paraId="46973B32" w14:textId="77777777" w:rsidR="00C3530E" w:rsidRPr="008B0995" w:rsidRDefault="00C3530E" w:rsidP="00C3530E">
      <w:pPr>
        <w:autoSpaceDE w:val="0"/>
        <w:autoSpaceDN w:val="0"/>
        <w:adjustRightInd w:val="0"/>
        <w:jc w:val="right"/>
        <w:rPr>
          <w:rFonts w:ascii="Abadi" w:eastAsiaTheme="minorHAnsi" w:hAnsi="Abadi" w:cs="*Arial-BoldItalic-6248-Identity"/>
          <w:b/>
          <w:bCs/>
          <w:i/>
          <w:iCs/>
          <w:color w:val="0C0C0C"/>
          <w:sz w:val="21"/>
          <w:szCs w:val="21"/>
          <w:lang w:val="es-MX" w:eastAsia="en-US"/>
        </w:rPr>
      </w:pPr>
      <w:r w:rsidRPr="008B0995">
        <w:rPr>
          <w:rFonts w:ascii="Abadi" w:eastAsiaTheme="minorHAnsi" w:hAnsi="Abadi" w:cs="*Arial-BoldItalic-6248-Identity"/>
          <w:b/>
          <w:bCs/>
          <w:i/>
          <w:iCs/>
          <w:color w:val="0C0C0C"/>
          <w:sz w:val="21"/>
          <w:szCs w:val="21"/>
          <w:lang w:val="es-MX" w:eastAsia="en-US"/>
        </w:rPr>
        <w:t>Adquisición de bienes inmuebles</w:t>
      </w:r>
    </w:p>
    <w:p w14:paraId="32C6D1B8" w14:textId="77777777" w:rsidR="00C3530E" w:rsidRPr="008B0995" w:rsidRDefault="00C3530E" w:rsidP="00C3530E">
      <w:pPr>
        <w:autoSpaceDE w:val="0"/>
        <w:autoSpaceDN w:val="0"/>
        <w:adjustRightInd w:val="0"/>
        <w:jc w:val="both"/>
        <w:rPr>
          <w:rFonts w:ascii="Abadi" w:eastAsiaTheme="minorHAnsi" w:hAnsi="Abadi" w:cs="*Arial-6249-Identity-H"/>
          <w:color w:val="0C0C0C"/>
          <w:sz w:val="21"/>
          <w:szCs w:val="21"/>
          <w:lang w:val="es-MX" w:eastAsia="en-US"/>
        </w:rPr>
      </w:pPr>
      <w:r w:rsidRPr="008B0995">
        <w:rPr>
          <w:rFonts w:ascii="Abadi" w:eastAsiaTheme="minorHAnsi" w:hAnsi="Abadi" w:cs="*Arial-Bold-6250-Identity-H"/>
          <w:b/>
          <w:bCs/>
          <w:color w:val="0C0C0C"/>
          <w:sz w:val="21"/>
          <w:szCs w:val="21"/>
          <w:lang w:val="es-MX" w:eastAsia="en-US"/>
        </w:rPr>
        <w:t xml:space="preserve">Artículo 31. </w:t>
      </w:r>
      <w:r w:rsidRPr="008B0995">
        <w:rPr>
          <w:rFonts w:ascii="Abadi" w:eastAsiaTheme="minorHAnsi" w:hAnsi="Abadi" w:cs="*Arial-6249-Identity-H"/>
          <w:color w:val="0C0C0C"/>
          <w:sz w:val="21"/>
          <w:szCs w:val="21"/>
          <w:lang w:val="es-MX" w:eastAsia="en-US"/>
        </w:rPr>
        <w:t>En la adquisición de los bienes inmuebles del Estado, se deberá observar, en lo conducente, lo dispuesto por la Ley de Contrataciones Públicas para el Estado de Guanajuato, sus reglamentos y demás normativa aplicable.</w:t>
      </w:r>
    </w:p>
    <w:p w14:paraId="1068508B" w14:textId="77777777" w:rsidR="00C3530E" w:rsidRPr="008B0995" w:rsidRDefault="00C3530E" w:rsidP="00C3530E">
      <w:pPr>
        <w:autoSpaceDE w:val="0"/>
        <w:autoSpaceDN w:val="0"/>
        <w:adjustRightInd w:val="0"/>
        <w:jc w:val="both"/>
        <w:rPr>
          <w:rFonts w:ascii="Abadi" w:eastAsiaTheme="minorHAnsi" w:hAnsi="Abadi" w:cs="*Arial-6249-Identity-H"/>
          <w:color w:val="0C0C0C"/>
          <w:sz w:val="21"/>
          <w:szCs w:val="21"/>
          <w:lang w:val="es-MX" w:eastAsia="en-US"/>
        </w:rPr>
      </w:pPr>
    </w:p>
    <w:p w14:paraId="0CE6B007" w14:textId="77777777" w:rsidR="00C3530E" w:rsidRPr="008B0995" w:rsidRDefault="00C3530E" w:rsidP="00C3530E">
      <w:pPr>
        <w:jc w:val="right"/>
        <w:rPr>
          <w:rFonts w:ascii="Abadi" w:eastAsiaTheme="minorHAnsi" w:hAnsi="Abadi" w:cs="*Arial-BoldItalic-6248-Identity"/>
          <w:b/>
          <w:bCs/>
          <w:i/>
          <w:iCs/>
          <w:color w:val="0B0B0B"/>
          <w:sz w:val="21"/>
          <w:szCs w:val="21"/>
          <w:lang w:val="es-MX" w:eastAsia="en-US"/>
        </w:rPr>
      </w:pPr>
      <w:r w:rsidRPr="008B0995">
        <w:rPr>
          <w:rFonts w:ascii="Abadi" w:eastAsiaTheme="minorHAnsi" w:hAnsi="Abadi" w:cs="*Arial-BoldItalic-6248-Identity"/>
          <w:b/>
          <w:bCs/>
          <w:i/>
          <w:iCs/>
          <w:color w:val="0B0B0B"/>
          <w:sz w:val="21"/>
          <w:szCs w:val="21"/>
          <w:lang w:val="es-MX" w:eastAsia="en-US"/>
        </w:rPr>
        <w:t>Adquisición onerosa</w:t>
      </w:r>
    </w:p>
    <w:p w14:paraId="08FBB39E" w14:textId="77777777" w:rsidR="00C3530E" w:rsidRPr="008B0995" w:rsidRDefault="00C3530E" w:rsidP="00C3530E">
      <w:pPr>
        <w:autoSpaceDE w:val="0"/>
        <w:autoSpaceDN w:val="0"/>
        <w:adjustRightInd w:val="0"/>
        <w:jc w:val="both"/>
        <w:rPr>
          <w:rFonts w:ascii="Abadi" w:eastAsiaTheme="minorHAnsi" w:hAnsi="Abadi" w:cs="*Arial-5760-Identity-H"/>
          <w:color w:val="0B0B0B"/>
          <w:sz w:val="21"/>
          <w:szCs w:val="21"/>
          <w:lang w:val="es-MX" w:eastAsia="en-US"/>
        </w:rPr>
      </w:pPr>
      <w:r w:rsidRPr="008B0995">
        <w:rPr>
          <w:rFonts w:ascii="Abadi" w:eastAsiaTheme="minorHAnsi" w:hAnsi="Abadi" w:cs="*Arial-Bold-5761-Identity-H"/>
          <w:b/>
          <w:bCs/>
          <w:color w:val="0B0B0B"/>
          <w:sz w:val="21"/>
          <w:szCs w:val="21"/>
          <w:lang w:val="es-MX" w:eastAsia="en-US"/>
        </w:rPr>
        <w:t xml:space="preserve">Artículo 32. </w:t>
      </w:r>
      <w:r w:rsidRPr="008B0995">
        <w:rPr>
          <w:rFonts w:ascii="Abadi" w:eastAsiaTheme="minorHAnsi" w:hAnsi="Abadi" w:cs="*Arial-5760-Identity-H"/>
          <w:color w:val="0B0B0B"/>
          <w:sz w:val="21"/>
          <w:szCs w:val="21"/>
          <w:lang w:val="es-MX" w:eastAsia="en-US"/>
        </w:rPr>
        <w:t>En la adquisición onerosa de bienes inmuebles, los sujetos de la Ley deberán realizar las siguientes acciones:</w:t>
      </w:r>
    </w:p>
    <w:p w14:paraId="3B267B48" w14:textId="77777777" w:rsidR="00C3530E" w:rsidRPr="008B0995" w:rsidRDefault="00C3530E" w:rsidP="00C3530E">
      <w:pPr>
        <w:autoSpaceDE w:val="0"/>
        <w:autoSpaceDN w:val="0"/>
        <w:adjustRightInd w:val="0"/>
        <w:jc w:val="both"/>
        <w:rPr>
          <w:rFonts w:ascii="Abadi" w:eastAsiaTheme="minorHAnsi" w:hAnsi="Abadi" w:cs="*Arial-5760-Identity-H"/>
          <w:color w:val="0B0B0B"/>
          <w:sz w:val="21"/>
          <w:szCs w:val="21"/>
          <w:lang w:val="es-MX" w:eastAsia="en-US"/>
        </w:rPr>
      </w:pPr>
    </w:p>
    <w:p w14:paraId="4E544C8D" w14:textId="77777777" w:rsidR="00C3530E" w:rsidRPr="008B0995" w:rsidRDefault="00C3530E" w:rsidP="00C3530E">
      <w:pPr>
        <w:autoSpaceDE w:val="0"/>
        <w:autoSpaceDN w:val="0"/>
        <w:adjustRightInd w:val="0"/>
        <w:jc w:val="both"/>
        <w:rPr>
          <w:rFonts w:ascii="Abadi" w:eastAsiaTheme="minorHAnsi" w:hAnsi="Abadi" w:cs="*Arial-5760-Identity-H"/>
          <w:color w:val="0C0C0C"/>
          <w:sz w:val="21"/>
          <w:szCs w:val="21"/>
          <w:lang w:val="es-MX" w:eastAsia="en-US"/>
        </w:rPr>
      </w:pPr>
      <w:r w:rsidRPr="008B0995">
        <w:rPr>
          <w:rFonts w:ascii="Abadi" w:eastAsiaTheme="minorHAnsi" w:hAnsi="Abadi" w:cs="*Arial-Bold-5761-Identity-H"/>
          <w:b/>
          <w:bCs/>
          <w:color w:val="0C0C0C"/>
          <w:sz w:val="21"/>
          <w:szCs w:val="21"/>
          <w:lang w:val="es-MX" w:eastAsia="en-US"/>
        </w:rPr>
        <w:t xml:space="preserve">l. </w:t>
      </w:r>
      <w:r w:rsidRPr="008B0995">
        <w:rPr>
          <w:rFonts w:ascii="Abadi" w:eastAsiaTheme="minorHAnsi" w:hAnsi="Abadi" w:cs="*Arial-5760-Identity-H"/>
          <w:color w:val="0C0C0C"/>
          <w:sz w:val="21"/>
          <w:szCs w:val="21"/>
          <w:lang w:val="es-MX" w:eastAsia="en-US"/>
        </w:rPr>
        <w:t>Localizar el inmueble más adecuado a sus necesidades, considerando las características del bien;</w:t>
      </w:r>
    </w:p>
    <w:p w14:paraId="13099D6F" w14:textId="77777777" w:rsidR="00C3530E" w:rsidRPr="008B0995" w:rsidRDefault="00C3530E" w:rsidP="00C3530E">
      <w:pPr>
        <w:autoSpaceDE w:val="0"/>
        <w:autoSpaceDN w:val="0"/>
        <w:adjustRightInd w:val="0"/>
        <w:jc w:val="both"/>
        <w:rPr>
          <w:rFonts w:ascii="Abadi" w:eastAsiaTheme="minorHAnsi" w:hAnsi="Abadi" w:cs="*Arial-5760-Identity-H"/>
          <w:color w:val="0C0C0C"/>
          <w:sz w:val="21"/>
          <w:szCs w:val="21"/>
          <w:lang w:val="es-MX" w:eastAsia="en-US"/>
        </w:rPr>
      </w:pPr>
    </w:p>
    <w:p w14:paraId="72E9677D" w14:textId="77777777" w:rsidR="00C3530E" w:rsidRPr="008B0995" w:rsidRDefault="00C3530E" w:rsidP="00C3530E">
      <w:pPr>
        <w:autoSpaceDE w:val="0"/>
        <w:autoSpaceDN w:val="0"/>
        <w:adjustRightInd w:val="0"/>
        <w:jc w:val="both"/>
        <w:rPr>
          <w:rFonts w:ascii="Abadi" w:eastAsiaTheme="minorHAnsi" w:hAnsi="Abadi" w:cs="*Arial-5760-Identity-H"/>
          <w:color w:val="0A0A0A"/>
          <w:sz w:val="21"/>
          <w:szCs w:val="21"/>
          <w:lang w:val="es-MX" w:eastAsia="en-US"/>
        </w:rPr>
      </w:pPr>
      <w:r w:rsidRPr="008B0995">
        <w:rPr>
          <w:rFonts w:ascii="Abadi" w:eastAsiaTheme="minorHAnsi" w:hAnsi="Abadi" w:cs="*Arial-5760-Identity-H"/>
          <w:color w:val="0A0A0A"/>
          <w:sz w:val="21"/>
          <w:szCs w:val="21"/>
          <w:lang w:val="es-MX" w:eastAsia="en-US"/>
        </w:rPr>
        <w:lastRenderedPageBreak/>
        <w:t>II. Integrar la respectiva constancia de uso del suelo;</w:t>
      </w:r>
    </w:p>
    <w:p w14:paraId="7F342124" w14:textId="77777777" w:rsidR="00C3530E" w:rsidRPr="008B0995" w:rsidRDefault="00C3530E" w:rsidP="00C3530E">
      <w:pPr>
        <w:autoSpaceDE w:val="0"/>
        <w:autoSpaceDN w:val="0"/>
        <w:adjustRightInd w:val="0"/>
        <w:jc w:val="both"/>
        <w:rPr>
          <w:rFonts w:ascii="Abadi" w:eastAsiaTheme="minorHAnsi" w:hAnsi="Abadi" w:cs="*Arial-5760-Identity-H"/>
          <w:color w:val="0A0A0A"/>
          <w:sz w:val="21"/>
          <w:szCs w:val="21"/>
          <w:lang w:val="es-MX" w:eastAsia="en-US"/>
        </w:rPr>
      </w:pPr>
    </w:p>
    <w:p w14:paraId="0DE8504D" w14:textId="77777777" w:rsidR="00C3530E" w:rsidRPr="008B0995" w:rsidRDefault="00C3530E" w:rsidP="00C3530E">
      <w:pPr>
        <w:autoSpaceDE w:val="0"/>
        <w:autoSpaceDN w:val="0"/>
        <w:adjustRightInd w:val="0"/>
        <w:jc w:val="both"/>
        <w:rPr>
          <w:rFonts w:ascii="Abadi" w:eastAsiaTheme="minorHAnsi" w:hAnsi="Abadi" w:cs="*Arial-5760-Identity-H"/>
          <w:color w:val="0A0A0A"/>
          <w:sz w:val="21"/>
          <w:szCs w:val="21"/>
          <w:lang w:val="es-MX" w:eastAsia="en-US"/>
        </w:rPr>
      </w:pPr>
      <w:r w:rsidRPr="008B0995">
        <w:rPr>
          <w:rFonts w:ascii="Abadi" w:eastAsiaTheme="minorHAnsi" w:hAnsi="Abadi" w:cs="*Arial-5760-Identity-H"/>
          <w:color w:val="0A0A0A"/>
          <w:sz w:val="21"/>
          <w:szCs w:val="21"/>
          <w:lang w:val="es-MX" w:eastAsia="en-US"/>
        </w:rPr>
        <w:t>III. Contar con la disponibilidad presupuestaria;</w:t>
      </w:r>
    </w:p>
    <w:p w14:paraId="245D54F1" w14:textId="77777777" w:rsidR="00C3530E" w:rsidRPr="008B0995" w:rsidRDefault="00C3530E" w:rsidP="00C3530E">
      <w:pPr>
        <w:autoSpaceDE w:val="0"/>
        <w:autoSpaceDN w:val="0"/>
        <w:adjustRightInd w:val="0"/>
        <w:jc w:val="both"/>
        <w:rPr>
          <w:rFonts w:ascii="Abadi" w:eastAsiaTheme="minorHAnsi" w:hAnsi="Abadi" w:cs="*Arial-5760-Identity-H"/>
          <w:color w:val="0A0A0A"/>
          <w:sz w:val="21"/>
          <w:szCs w:val="21"/>
          <w:lang w:val="es-MX" w:eastAsia="en-US"/>
        </w:rPr>
      </w:pPr>
    </w:p>
    <w:p w14:paraId="2B907985" w14:textId="77777777" w:rsidR="00C3530E" w:rsidRPr="008B0995" w:rsidRDefault="00C3530E" w:rsidP="00C3530E">
      <w:pPr>
        <w:autoSpaceDE w:val="0"/>
        <w:autoSpaceDN w:val="0"/>
        <w:adjustRightInd w:val="0"/>
        <w:jc w:val="both"/>
        <w:rPr>
          <w:rFonts w:ascii="Abadi" w:eastAsiaTheme="minorHAnsi" w:hAnsi="Abadi" w:cs="*Arial-5760-Identity-H"/>
          <w:color w:val="0A0A0A"/>
          <w:sz w:val="21"/>
          <w:szCs w:val="21"/>
          <w:lang w:val="es-MX" w:eastAsia="en-US"/>
        </w:rPr>
      </w:pPr>
      <w:r w:rsidRPr="008B0995">
        <w:rPr>
          <w:rFonts w:ascii="Abadi" w:eastAsiaTheme="minorHAnsi" w:hAnsi="Abadi" w:cs="*Arial-5760-Identity-H"/>
          <w:color w:val="0A0A0A"/>
          <w:sz w:val="21"/>
          <w:szCs w:val="21"/>
          <w:lang w:val="es-MX" w:eastAsia="en-US"/>
        </w:rPr>
        <w:t>IV. Integrar el levantamiento topográfico y el correspondiente plano;</w:t>
      </w:r>
    </w:p>
    <w:p w14:paraId="6092A03B" w14:textId="77777777" w:rsidR="00C3530E" w:rsidRPr="008B0995" w:rsidRDefault="00C3530E" w:rsidP="00C3530E">
      <w:pPr>
        <w:autoSpaceDE w:val="0"/>
        <w:autoSpaceDN w:val="0"/>
        <w:adjustRightInd w:val="0"/>
        <w:jc w:val="both"/>
        <w:rPr>
          <w:rFonts w:ascii="Abadi" w:eastAsiaTheme="minorHAnsi" w:hAnsi="Abadi" w:cs="*Arial-5760-Identity-H"/>
          <w:color w:val="0D0D0D"/>
          <w:sz w:val="21"/>
          <w:szCs w:val="21"/>
          <w:lang w:val="es-MX" w:eastAsia="en-US"/>
        </w:rPr>
      </w:pPr>
    </w:p>
    <w:p w14:paraId="7419EB1F" w14:textId="77777777" w:rsidR="00C3530E" w:rsidRPr="008B0995" w:rsidRDefault="00C3530E" w:rsidP="00C3530E">
      <w:pPr>
        <w:autoSpaceDE w:val="0"/>
        <w:autoSpaceDN w:val="0"/>
        <w:adjustRightInd w:val="0"/>
        <w:jc w:val="both"/>
        <w:rPr>
          <w:rFonts w:ascii="Abadi" w:eastAsiaTheme="minorHAnsi" w:hAnsi="Abadi" w:cs="*Arial-5760-Identity-H"/>
          <w:color w:val="0D0D0D"/>
          <w:sz w:val="21"/>
          <w:szCs w:val="21"/>
          <w:lang w:val="es-MX" w:eastAsia="en-US"/>
        </w:rPr>
      </w:pPr>
      <w:r w:rsidRPr="008B0995">
        <w:rPr>
          <w:rFonts w:ascii="Abadi" w:eastAsiaTheme="minorHAnsi" w:hAnsi="Abadi" w:cs="*Arial-5760-Identity-H"/>
          <w:color w:val="0D0D0D"/>
          <w:sz w:val="21"/>
          <w:szCs w:val="21"/>
          <w:lang w:val="es-MX" w:eastAsia="en-US"/>
        </w:rPr>
        <w:t>V. Realizar el avalúo correspondiente; y</w:t>
      </w:r>
    </w:p>
    <w:p w14:paraId="215DEF7C" w14:textId="77777777" w:rsidR="00C3530E" w:rsidRPr="008B0995" w:rsidRDefault="00C3530E" w:rsidP="00C3530E">
      <w:pPr>
        <w:autoSpaceDE w:val="0"/>
        <w:autoSpaceDN w:val="0"/>
        <w:adjustRightInd w:val="0"/>
        <w:jc w:val="both"/>
        <w:rPr>
          <w:rFonts w:ascii="Abadi" w:eastAsiaTheme="minorHAnsi" w:hAnsi="Abadi" w:cs="*Times New Roman-5756-Identity-"/>
          <w:color w:val="202020"/>
          <w:sz w:val="21"/>
          <w:szCs w:val="21"/>
          <w:lang w:val="es-MX" w:eastAsia="en-US"/>
        </w:rPr>
      </w:pPr>
    </w:p>
    <w:p w14:paraId="2BB93F31" w14:textId="77777777" w:rsidR="00C3530E" w:rsidRPr="008B0995" w:rsidRDefault="00C3530E" w:rsidP="00C3530E">
      <w:pPr>
        <w:autoSpaceDE w:val="0"/>
        <w:autoSpaceDN w:val="0"/>
        <w:adjustRightInd w:val="0"/>
        <w:jc w:val="both"/>
        <w:rPr>
          <w:rFonts w:ascii="Abadi" w:eastAsiaTheme="minorHAnsi" w:hAnsi="Abadi" w:cs="*Arial-5760-Identity-H"/>
          <w:color w:val="060606"/>
          <w:sz w:val="21"/>
          <w:szCs w:val="21"/>
          <w:lang w:val="es-MX" w:eastAsia="en-US"/>
        </w:rPr>
      </w:pPr>
      <w:r w:rsidRPr="008B0995">
        <w:rPr>
          <w:rFonts w:ascii="Abadi" w:eastAsiaTheme="minorHAnsi" w:hAnsi="Abadi" w:cs="*Arial-Bold-5761-Identity-H"/>
          <w:b/>
          <w:bCs/>
          <w:color w:val="0B0B0B"/>
          <w:sz w:val="21"/>
          <w:szCs w:val="21"/>
          <w:lang w:val="es-MX" w:eastAsia="en-US"/>
        </w:rPr>
        <w:t xml:space="preserve">VI. </w:t>
      </w:r>
      <w:r w:rsidRPr="008B0995">
        <w:rPr>
          <w:rFonts w:ascii="Abadi" w:eastAsiaTheme="minorHAnsi" w:hAnsi="Abadi" w:cs="*Arial-5760-Identity-H"/>
          <w:color w:val="0B0B0B"/>
          <w:sz w:val="21"/>
          <w:szCs w:val="21"/>
          <w:lang w:val="es-MX" w:eastAsia="en-US"/>
        </w:rPr>
        <w:t xml:space="preserve">Obtener la documentación legal necesaria para la adquisición del </w:t>
      </w:r>
      <w:r w:rsidRPr="008B0995">
        <w:rPr>
          <w:rFonts w:ascii="Abadi" w:eastAsiaTheme="minorHAnsi" w:hAnsi="Abadi" w:cs="*Arial-5760-Identity-H"/>
          <w:color w:val="060606"/>
          <w:sz w:val="21"/>
          <w:szCs w:val="21"/>
          <w:lang w:val="es-MX" w:eastAsia="en-US"/>
        </w:rPr>
        <w:t>inmueble.</w:t>
      </w:r>
    </w:p>
    <w:p w14:paraId="7CB9F7CA" w14:textId="77777777" w:rsidR="00C3530E" w:rsidRPr="008B0995" w:rsidRDefault="00C3530E" w:rsidP="00C3530E">
      <w:pPr>
        <w:autoSpaceDE w:val="0"/>
        <w:autoSpaceDN w:val="0"/>
        <w:adjustRightInd w:val="0"/>
        <w:jc w:val="both"/>
        <w:rPr>
          <w:rFonts w:ascii="Abadi" w:eastAsiaTheme="minorHAnsi" w:hAnsi="Abadi" w:cs="*Arial-Bold-5761-Identity-H"/>
          <w:b/>
          <w:bCs/>
          <w:color w:val="0B0B0B"/>
          <w:sz w:val="21"/>
          <w:szCs w:val="21"/>
          <w:lang w:val="es-MX" w:eastAsia="en-US"/>
        </w:rPr>
      </w:pPr>
    </w:p>
    <w:p w14:paraId="0563FB0B" w14:textId="77777777" w:rsidR="00C3530E" w:rsidRPr="008B0995" w:rsidRDefault="00C3530E" w:rsidP="00C3530E">
      <w:pPr>
        <w:autoSpaceDE w:val="0"/>
        <w:autoSpaceDN w:val="0"/>
        <w:adjustRightInd w:val="0"/>
        <w:jc w:val="center"/>
        <w:rPr>
          <w:rFonts w:ascii="Abadi" w:eastAsiaTheme="minorHAnsi" w:hAnsi="Abadi" w:cs="*Arial-Bold-5761-Identity-H"/>
          <w:b/>
          <w:bCs/>
          <w:color w:val="0B0B0B"/>
          <w:sz w:val="21"/>
          <w:szCs w:val="21"/>
          <w:lang w:val="es-MX" w:eastAsia="en-US"/>
        </w:rPr>
      </w:pPr>
      <w:r w:rsidRPr="008B0995">
        <w:rPr>
          <w:rFonts w:ascii="Abadi" w:eastAsiaTheme="minorHAnsi" w:hAnsi="Abadi" w:cs="*Arial-Bold-5761-Identity-H"/>
          <w:b/>
          <w:bCs/>
          <w:color w:val="0B0B0B"/>
          <w:sz w:val="21"/>
          <w:szCs w:val="21"/>
          <w:lang w:val="es-MX" w:eastAsia="en-US"/>
        </w:rPr>
        <w:t xml:space="preserve">Capítulo </w:t>
      </w:r>
      <w:r>
        <w:rPr>
          <w:rFonts w:ascii="Abadi" w:eastAsiaTheme="minorHAnsi" w:hAnsi="Abadi" w:cs="*Arial-Bold-5761-Identity-H"/>
          <w:b/>
          <w:bCs/>
          <w:color w:val="0B0B0B"/>
          <w:sz w:val="21"/>
          <w:szCs w:val="21"/>
          <w:lang w:val="es-MX" w:eastAsia="en-US"/>
        </w:rPr>
        <w:t>III</w:t>
      </w:r>
    </w:p>
    <w:p w14:paraId="67A295CF" w14:textId="77777777" w:rsidR="00C3530E" w:rsidRPr="008B0995" w:rsidRDefault="00C3530E" w:rsidP="00C3530E">
      <w:pPr>
        <w:autoSpaceDE w:val="0"/>
        <w:autoSpaceDN w:val="0"/>
        <w:adjustRightInd w:val="0"/>
        <w:jc w:val="center"/>
        <w:rPr>
          <w:rFonts w:ascii="Abadi" w:eastAsiaTheme="minorHAnsi" w:hAnsi="Abadi" w:cs="*Arial-Bold-5761-Identity-H"/>
          <w:b/>
          <w:bCs/>
          <w:color w:val="0F0F0F"/>
          <w:sz w:val="21"/>
          <w:szCs w:val="21"/>
          <w:lang w:val="es-MX" w:eastAsia="en-US"/>
        </w:rPr>
      </w:pPr>
      <w:r w:rsidRPr="008B0995">
        <w:rPr>
          <w:rFonts w:ascii="Abadi" w:eastAsiaTheme="minorHAnsi" w:hAnsi="Abadi" w:cs="*Arial-Bold-5761-Identity-H"/>
          <w:b/>
          <w:bCs/>
          <w:color w:val="0F0F0F"/>
          <w:sz w:val="21"/>
          <w:szCs w:val="21"/>
          <w:lang w:val="es-MX" w:eastAsia="en-US"/>
        </w:rPr>
        <w:t>Asignación de bienes inmuebles del dominio público</w:t>
      </w:r>
    </w:p>
    <w:p w14:paraId="635A049B" w14:textId="77777777" w:rsidR="00C3530E" w:rsidRPr="008B0995" w:rsidRDefault="00C3530E" w:rsidP="00C3530E">
      <w:pPr>
        <w:autoSpaceDE w:val="0"/>
        <w:autoSpaceDN w:val="0"/>
        <w:adjustRightInd w:val="0"/>
        <w:jc w:val="center"/>
        <w:rPr>
          <w:rFonts w:ascii="Abadi" w:eastAsiaTheme="minorHAnsi" w:hAnsi="Abadi" w:cs="*Microsoft Sans Serif-BoldItali"/>
          <w:b/>
          <w:bCs/>
          <w:i/>
          <w:iCs/>
          <w:color w:val="0B0B0B"/>
          <w:sz w:val="21"/>
          <w:szCs w:val="21"/>
          <w:lang w:val="es-MX" w:eastAsia="en-US"/>
        </w:rPr>
      </w:pPr>
      <w:r w:rsidRPr="008B0995">
        <w:rPr>
          <w:rFonts w:ascii="Abadi" w:eastAsiaTheme="minorHAnsi" w:hAnsi="Abadi" w:cs="*Microsoft Sans Serif-BoldItali"/>
          <w:b/>
          <w:bCs/>
          <w:i/>
          <w:iCs/>
          <w:color w:val="0B0B0B"/>
          <w:sz w:val="21"/>
          <w:szCs w:val="21"/>
          <w:lang w:val="es-MX" w:eastAsia="en-US"/>
        </w:rPr>
        <w:t>Asignación</w:t>
      </w:r>
    </w:p>
    <w:p w14:paraId="0F6FA96B" w14:textId="77777777" w:rsidR="00C3530E" w:rsidRPr="008B0995" w:rsidRDefault="00C3530E" w:rsidP="00C3530E">
      <w:pPr>
        <w:autoSpaceDE w:val="0"/>
        <w:autoSpaceDN w:val="0"/>
        <w:adjustRightInd w:val="0"/>
        <w:jc w:val="both"/>
        <w:rPr>
          <w:rFonts w:ascii="Abadi" w:eastAsiaTheme="minorHAnsi" w:hAnsi="Abadi" w:cs="*Arial-Bold-5761-Identity-H"/>
          <w:b/>
          <w:bCs/>
          <w:color w:val="0B0B0B"/>
          <w:sz w:val="21"/>
          <w:szCs w:val="21"/>
          <w:lang w:val="es-MX" w:eastAsia="en-US"/>
        </w:rPr>
      </w:pPr>
    </w:p>
    <w:p w14:paraId="49C3320E" w14:textId="77777777" w:rsidR="00C3530E" w:rsidRPr="008B0995" w:rsidRDefault="00C3530E" w:rsidP="00C3530E">
      <w:pPr>
        <w:autoSpaceDE w:val="0"/>
        <w:autoSpaceDN w:val="0"/>
        <w:adjustRightInd w:val="0"/>
        <w:jc w:val="both"/>
        <w:rPr>
          <w:rFonts w:ascii="Abadi" w:eastAsiaTheme="minorHAnsi" w:hAnsi="Abadi" w:cs="*Arial-5760-Identity-H"/>
          <w:color w:val="0B0B0B"/>
          <w:sz w:val="21"/>
          <w:szCs w:val="21"/>
          <w:lang w:val="es-MX" w:eastAsia="en-US"/>
        </w:rPr>
      </w:pPr>
      <w:r w:rsidRPr="008B0995">
        <w:rPr>
          <w:rFonts w:ascii="Abadi" w:eastAsiaTheme="minorHAnsi" w:hAnsi="Abadi" w:cs="*Arial-Bold-5761-Identity-H"/>
          <w:b/>
          <w:bCs/>
          <w:color w:val="0B0B0B"/>
          <w:sz w:val="21"/>
          <w:szCs w:val="21"/>
          <w:lang w:val="es-MX" w:eastAsia="en-US"/>
        </w:rPr>
        <w:t xml:space="preserve">Artículo 33. </w:t>
      </w:r>
      <w:r w:rsidRPr="008B0995">
        <w:rPr>
          <w:rFonts w:ascii="Abadi" w:eastAsiaTheme="minorHAnsi" w:hAnsi="Abadi" w:cs="*Arial-5760-Identity-H"/>
          <w:color w:val="0B0B0B"/>
          <w:sz w:val="21"/>
          <w:szCs w:val="21"/>
          <w:lang w:val="es-MX" w:eastAsia="en-US"/>
        </w:rPr>
        <w:t>El Ejecutivo del Estado podrá otorgar a las dependencias y entidades de la administración pública municipal, mediante asignación, el derecho de usar, explotar o aprovechar los bienes inmuebles del dominio público del Estado.</w:t>
      </w:r>
    </w:p>
    <w:p w14:paraId="6064282A" w14:textId="77777777" w:rsidR="00C3530E" w:rsidRPr="008B0995" w:rsidRDefault="00C3530E" w:rsidP="00C3530E">
      <w:pPr>
        <w:jc w:val="both"/>
        <w:rPr>
          <w:rFonts w:ascii="Abadi" w:eastAsiaTheme="minorHAnsi" w:hAnsi="Abadi" w:cs="*Microsoft Sans Serif-BoldItali"/>
          <w:b/>
          <w:bCs/>
          <w:i/>
          <w:iCs/>
          <w:color w:val="0C0C0C"/>
          <w:sz w:val="21"/>
          <w:szCs w:val="21"/>
          <w:lang w:val="es-MX" w:eastAsia="en-US"/>
        </w:rPr>
      </w:pPr>
    </w:p>
    <w:p w14:paraId="7D65AE5E" w14:textId="77777777" w:rsidR="00C3530E" w:rsidRPr="008B0995" w:rsidRDefault="00C3530E" w:rsidP="00C3530E">
      <w:pPr>
        <w:jc w:val="right"/>
        <w:rPr>
          <w:rFonts w:ascii="Abadi" w:eastAsiaTheme="minorHAnsi" w:hAnsi="Abadi" w:cs="*Microsoft Sans Serif-BoldItali"/>
          <w:b/>
          <w:bCs/>
          <w:i/>
          <w:iCs/>
          <w:color w:val="0C0C0C"/>
          <w:sz w:val="21"/>
          <w:szCs w:val="21"/>
          <w:lang w:val="es-MX" w:eastAsia="en-US"/>
        </w:rPr>
      </w:pPr>
      <w:r w:rsidRPr="008B0995">
        <w:rPr>
          <w:rFonts w:ascii="Abadi" w:eastAsiaTheme="minorHAnsi" w:hAnsi="Abadi" w:cs="*Microsoft Sans Serif-BoldItali"/>
          <w:b/>
          <w:bCs/>
          <w:i/>
          <w:iCs/>
          <w:color w:val="0C0C0C"/>
          <w:sz w:val="21"/>
          <w:szCs w:val="21"/>
          <w:lang w:val="es-MX" w:eastAsia="en-US"/>
        </w:rPr>
        <w:t>Presupuestos de la asignación</w:t>
      </w:r>
    </w:p>
    <w:p w14:paraId="40DF478E" w14:textId="77777777" w:rsidR="00C3530E" w:rsidRPr="008B0995" w:rsidRDefault="00C3530E" w:rsidP="00C3530E">
      <w:pPr>
        <w:autoSpaceDE w:val="0"/>
        <w:autoSpaceDN w:val="0"/>
        <w:adjustRightInd w:val="0"/>
        <w:jc w:val="both"/>
        <w:rPr>
          <w:rFonts w:ascii="Abadi" w:eastAsiaTheme="minorHAnsi" w:hAnsi="Abadi" w:cs="*Arial-6774-Identity-H"/>
          <w:color w:val="0B0B0B"/>
          <w:sz w:val="21"/>
          <w:szCs w:val="21"/>
          <w:lang w:val="es-MX" w:eastAsia="en-US"/>
        </w:rPr>
      </w:pPr>
      <w:r w:rsidRPr="008B0995">
        <w:rPr>
          <w:rFonts w:ascii="Abadi" w:eastAsiaTheme="minorHAnsi" w:hAnsi="Abadi" w:cs="*Arial-Bold-6775-Identity-H"/>
          <w:b/>
          <w:bCs/>
          <w:color w:val="0B0B0B"/>
          <w:sz w:val="21"/>
          <w:szCs w:val="21"/>
          <w:lang w:val="es-MX" w:eastAsia="en-US"/>
        </w:rPr>
        <w:t xml:space="preserve">Artículo 34. </w:t>
      </w:r>
      <w:r w:rsidRPr="008B0995">
        <w:rPr>
          <w:rFonts w:ascii="Abadi" w:eastAsiaTheme="minorHAnsi" w:hAnsi="Abadi" w:cs="*Arial-6774-Identity-H"/>
          <w:color w:val="0B0B0B"/>
          <w:sz w:val="21"/>
          <w:szCs w:val="21"/>
          <w:lang w:val="es-MX" w:eastAsia="en-US"/>
        </w:rPr>
        <w:t>El Ejecutivo del Estado para la asignación del bien inmueble del dominio público, deberá atender a lo siguiente:</w:t>
      </w:r>
    </w:p>
    <w:p w14:paraId="50C8F2B8" w14:textId="77777777" w:rsidR="00C3530E" w:rsidRPr="008B0995" w:rsidRDefault="00C3530E" w:rsidP="00C3530E">
      <w:pPr>
        <w:autoSpaceDE w:val="0"/>
        <w:autoSpaceDN w:val="0"/>
        <w:adjustRightInd w:val="0"/>
        <w:jc w:val="both"/>
        <w:rPr>
          <w:rFonts w:ascii="Abadi" w:eastAsiaTheme="minorHAnsi" w:hAnsi="Abadi" w:cs="*Arial-6774-Identity-H"/>
          <w:color w:val="0B0B0B"/>
          <w:sz w:val="21"/>
          <w:szCs w:val="21"/>
          <w:lang w:val="es-MX" w:eastAsia="en-US"/>
        </w:rPr>
      </w:pPr>
    </w:p>
    <w:p w14:paraId="48145868" w14:textId="77777777" w:rsidR="00C3530E" w:rsidRPr="008B0995" w:rsidRDefault="00C3530E" w:rsidP="00C3530E">
      <w:pPr>
        <w:autoSpaceDE w:val="0"/>
        <w:autoSpaceDN w:val="0"/>
        <w:adjustRightInd w:val="0"/>
        <w:jc w:val="both"/>
        <w:rPr>
          <w:rFonts w:ascii="Abadi" w:eastAsiaTheme="minorHAnsi" w:hAnsi="Abadi" w:cs="*Arial-6774-Identity-H"/>
          <w:color w:val="0B0B0B"/>
          <w:sz w:val="21"/>
          <w:szCs w:val="21"/>
          <w:lang w:val="es-MX" w:eastAsia="en-US"/>
        </w:rPr>
      </w:pPr>
      <w:r w:rsidRPr="008B0995">
        <w:rPr>
          <w:rFonts w:ascii="Abadi" w:eastAsiaTheme="minorHAnsi" w:hAnsi="Abadi" w:cs="*Arial-6774-Identity-H"/>
          <w:color w:val="0B0B0B"/>
          <w:sz w:val="21"/>
          <w:szCs w:val="21"/>
          <w:lang w:val="es-MX" w:eastAsia="en-US"/>
        </w:rPr>
        <w:t>l. Determinar la conveniencia de la explotación, uso o aprovechamiento del bien inmueble del dominio público mediante la asignación;</w:t>
      </w:r>
    </w:p>
    <w:p w14:paraId="4F906645" w14:textId="77777777" w:rsidR="00C3530E" w:rsidRPr="008B0995" w:rsidRDefault="00C3530E" w:rsidP="00C3530E">
      <w:pPr>
        <w:autoSpaceDE w:val="0"/>
        <w:autoSpaceDN w:val="0"/>
        <w:adjustRightInd w:val="0"/>
        <w:jc w:val="both"/>
        <w:rPr>
          <w:rFonts w:ascii="Abadi" w:eastAsiaTheme="minorHAnsi" w:hAnsi="Abadi" w:cs="*Arial-6774-Identity-H"/>
          <w:color w:val="090909"/>
          <w:sz w:val="21"/>
          <w:szCs w:val="21"/>
          <w:lang w:val="es-MX" w:eastAsia="en-US"/>
        </w:rPr>
      </w:pPr>
      <w:r w:rsidRPr="008B0995">
        <w:rPr>
          <w:rFonts w:ascii="Abadi" w:eastAsiaTheme="minorHAnsi" w:hAnsi="Abadi" w:cs="*Arial-6774-Identity-H"/>
          <w:color w:val="090909"/>
          <w:sz w:val="21"/>
          <w:szCs w:val="21"/>
          <w:lang w:val="es-MX" w:eastAsia="en-US"/>
        </w:rPr>
        <w:t>II. Verificar que la dependencia o entidad de la administración pública municipal asignataria, cuente con la capacidad técnica y financiera para explotar, usar o aprovechar el bien inmueble del dominio público; y</w:t>
      </w:r>
    </w:p>
    <w:p w14:paraId="71B052C2" w14:textId="77777777" w:rsidR="00C3530E" w:rsidRPr="008B0995" w:rsidRDefault="00C3530E" w:rsidP="00C3530E">
      <w:pPr>
        <w:autoSpaceDE w:val="0"/>
        <w:autoSpaceDN w:val="0"/>
        <w:adjustRightInd w:val="0"/>
        <w:jc w:val="both"/>
        <w:rPr>
          <w:rFonts w:ascii="Abadi" w:eastAsiaTheme="minorHAnsi" w:hAnsi="Abadi" w:cs="*Arial-6774-Identity-H"/>
          <w:color w:val="0B0B0B"/>
          <w:sz w:val="21"/>
          <w:szCs w:val="21"/>
          <w:lang w:val="es-MX" w:eastAsia="en-US"/>
        </w:rPr>
      </w:pPr>
      <w:r w:rsidRPr="008B0995">
        <w:rPr>
          <w:rFonts w:ascii="Abadi" w:eastAsiaTheme="minorHAnsi" w:hAnsi="Abadi" w:cs="*Arial-6774-Identity-H"/>
          <w:color w:val="0B0B0B"/>
          <w:sz w:val="21"/>
          <w:szCs w:val="21"/>
          <w:lang w:val="es-MX" w:eastAsia="en-US"/>
        </w:rPr>
        <w:t>III. Establecer las bases y condiciones, en el acuerdo</w:t>
      </w:r>
    </w:p>
    <w:p w14:paraId="1463D9AF" w14:textId="77777777" w:rsidR="00C3530E" w:rsidRPr="008B0995" w:rsidRDefault="00C3530E" w:rsidP="00C3530E">
      <w:pPr>
        <w:autoSpaceDE w:val="0"/>
        <w:autoSpaceDN w:val="0"/>
        <w:adjustRightInd w:val="0"/>
        <w:jc w:val="both"/>
        <w:rPr>
          <w:rFonts w:ascii="Abadi" w:eastAsiaTheme="minorHAnsi" w:hAnsi="Abadi" w:cs="*Arial-6774-Identity-H"/>
          <w:color w:val="0B0B0B"/>
          <w:sz w:val="21"/>
          <w:szCs w:val="21"/>
          <w:lang w:val="es-MX" w:eastAsia="en-US"/>
        </w:rPr>
      </w:pPr>
      <w:r w:rsidRPr="008B0995">
        <w:rPr>
          <w:rFonts w:ascii="Abadi" w:eastAsiaTheme="minorHAnsi" w:hAnsi="Abadi" w:cs="*Arial-6774-Identity-H"/>
          <w:color w:val="0B0B0B"/>
          <w:sz w:val="21"/>
          <w:szCs w:val="21"/>
          <w:lang w:val="es-MX" w:eastAsia="en-US"/>
        </w:rPr>
        <w:t>correspondiente a que se sujetará la asignación.</w:t>
      </w:r>
    </w:p>
    <w:p w14:paraId="55A2D621" w14:textId="77777777" w:rsidR="00C3530E" w:rsidRPr="008B0995" w:rsidRDefault="00C3530E" w:rsidP="00C3530E">
      <w:pPr>
        <w:autoSpaceDE w:val="0"/>
        <w:autoSpaceDN w:val="0"/>
        <w:adjustRightInd w:val="0"/>
        <w:jc w:val="both"/>
        <w:rPr>
          <w:rFonts w:ascii="Abadi" w:eastAsiaTheme="minorHAnsi" w:hAnsi="Abadi" w:cs="*Arial-BoldItalic-6776-Identity"/>
          <w:b/>
          <w:bCs/>
          <w:i/>
          <w:iCs/>
          <w:color w:val="0A0A0A"/>
          <w:sz w:val="21"/>
          <w:szCs w:val="21"/>
          <w:lang w:val="es-MX" w:eastAsia="en-US"/>
        </w:rPr>
      </w:pPr>
    </w:p>
    <w:p w14:paraId="62FD9BBC" w14:textId="77777777" w:rsidR="00C3530E" w:rsidRPr="008B0995" w:rsidRDefault="00C3530E" w:rsidP="00C3530E">
      <w:pPr>
        <w:autoSpaceDE w:val="0"/>
        <w:autoSpaceDN w:val="0"/>
        <w:adjustRightInd w:val="0"/>
        <w:jc w:val="both"/>
        <w:rPr>
          <w:rFonts w:ascii="Abadi" w:eastAsiaTheme="minorHAnsi" w:hAnsi="Abadi" w:cs="*Arial-BoldItalic-6776-Identity"/>
          <w:b/>
          <w:bCs/>
          <w:i/>
          <w:iCs/>
          <w:color w:val="0A0A0A"/>
          <w:sz w:val="21"/>
          <w:szCs w:val="21"/>
          <w:lang w:val="es-MX" w:eastAsia="en-US"/>
        </w:rPr>
      </w:pPr>
      <w:r w:rsidRPr="008B0995">
        <w:rPr>
          <w:rFonts w:ascii="Abadi" w:eastAsiaTheme="minorHAnsi" w:hAnsi="Abadi" w:cs="*Arial-BoldItalic-6776-Identity"/>
          <w:b/>
          <w:bCs/>
          <w:i/>
          <w:iCs/>
          <w:color w:val="0A0A0A"/>
          <w:sz w:val="21"/>
          <w:szCs w:val="21"/>
          <w:lang w:val="es-MX" w:eastAsia="en-US"/>
        </w:rPr>
        <w:t>Obligaciones de los asignatarios</w:t>
      </w:r>
    </w:p>
    <w:p w14:paraId="364C5CC8" w14:textId="77777777" w:rsidR="00C3530E" w:rsidRPr="008B0995" w:rsidRDefault="00C3530E" w:rsidP="00C3530E">
      <w:pPr>
        <w:autoSpaceDE w:val="0"/>
        <w:autoSpaceDN w:val="0"/>
        <w:adjustRightInd w:val="0"/>
        <w:jc w:val="both"/>
        <w:rPr>
          <w:rFonts w:ascii="Abadi" w:eastAsiaTheme="minorHAnsi" w:hAnsi="Abadi" w:cs="*Arial-Bold-6775-Identity-H"/>
          <w:b/>
          <w:bCs/>
          <w:color w:val="0A0A0A"/>
          <w:sz w:val="21"/>
          <w:szCs w:val="21"/>
          <w:lang w:val="es-MX" w:eastAsia="en-US"/>
        </w:rPr>
      </w:pPr>
    </w:p>
    <w:p w14:paraId="2A902432" w14:textId="77777777" w:rsidR="00C3530E" w:rsidRPr="008B0995" w:rsidRDefault="00C3530E" w:rsidP="00C3530E">
      <w:pPr>
        <w:autoSpaceDE w:val="0"/>
        <w:autoSpaceDN w:val="0"/>
        <w:adjustRightInd w:val="0"/>
        <w:jc w:val="both"/>
        <w:rPr>
          <w:rFonts w:ascii="Abadi" w:eastAsiaTheme="minorHAnsi" w:hAnsi="Abadi" w:cs="*Arial-6774-Identity-H"/>
          <w:color w:val="0A0A0A"/>
          <w:sz w:val="21"/>
          <w:szCs w:val="21"/>
          <w:lang w:val="es-MX" w:eastAsia="en-US"/>
        </w:rPr>
      </w:pPr>
      <w:r w:rsidRPr="008B0995">
        <w:rPr>
          <w:rFonts w:ascii="Abadi" w:eastAsiaTheme="minorHAnsi" w:hAnsi="Abadi" w:cs="*Arial-Bold-6775-Identity-H"/>
          <w:b/>
          <w:bCs/>
          <w:color w:val="0A0A0A"/>
          <w:sz w:val="21"/>
          <w:szCs w:val="21"/>
          <w:lang w:val="es-MX" w:eastAsia="en-US"/>
        </w:rPr>
        <w:t xml:space="preserve">Artículo 35. </w:t>
      </w:r>
      <w:r w:rsidRPr="008B0995">
        <w:rPr>
          <w:rFonts w:ascii="Abadi" w:eastAsiaTheme="minorHAnsi" w:hAnsi="Abadi" w:cs="*Arial-6774-Identity-H"/>
          <w:color w:val="0A0A0A"/>
          <w:sz w:val="21"/>
          <w:szCs w:val="21"/>
          <w:lang w:val="es-MX" w:eastAsia="en-US"/>
        </w:rPr>
        <w:t>Son obligaciones de los asignatarios:</w:t>
      </w:r>
    </w:p>
    <w:p w14:paraId="76C96D33" w14:textId="77777777" w:rsidR="00C3530E" w:rsidRPr="008B0995" w:rsidRDefault="00C3530E" w:rsidP="00C3530E">
      <w:pPr>
        <w:autoSpaceDE w:val="0"/>
        <w:autoSpaceDN w:val="0"/>
        <w:adjustRightInd w:val="0"/>
        <w:jc w:val="both"/>
        <w:rPr>
          <w:rFonts w:ascii="Abadi" w:eastAsiaTheme="minorHAnsi" w:hAnsi="Abadi" w:cs="*Arial-6774-Identity-H"/>
          <w:color w:val="0B0B0B"/>
          <w:sz w:val="21"/>
          <w:szCs w:val="21"/>
          <w:lang w:val="es-MX" w:eastAsia="en-US"/>
        </w:rPr>
      </w:pPr>
    </w:p>
    <w:p w14:paraId="286F31F8" w14:textId="77777777" w:rsidR="00C3530E" w:rsidRPr="00A8730D" w:rsidRDefault="00C3530E" w:rsidP="00522523">
      <w:pPr>
        <w:pStyle w:val="Prrafodelista"/>
        <w:numPr>
          <w:ilvl w:val="0"/>
          <w:numId w:val="39"/>
        </w:numPr>
        <w:autoSpaceDE w:val="0"/>
        <w:autoSpaceDN w:val="0"/>
        <w:adjustRightInd w:val="0"/>
        <w:jc w:val="both"/>
        <w:rPr>
          <w:rFonts w:ascii="Abadi" w:eastAsiaTheme="minorHAnsi" w:hAnsi="Abadi" w:cs="*Arial-6774-Identity-H"/>
          <w:color w:val="0B0B0B"/>
          <w:sz w:val="21"/>
          <w:szCs w:val="21"/>
          <w:lang w:val="es-MX" w:eastAsia="en-US"/>
        </w:rPr>
      </w:pPr>
      <w:r w:rsidRPr="00A8730D">
        <w:rPr>
          <w:rFonts w:ascii="Abadi" w:eastAsiaTheme="minorHAnsi" w:hAnsi="Abadi" w:cs="*Arial-6774-Identity-H"/>
          <w:color w:val="0B0B0B"/>
          <w:sz w:val="21"/>
          <w:szCs w:val="21"/>
          <w:lang w:val="es-MX" w:eastAsia="en-US"/>
        </w:rPr>
        <w:t>Usar, explotar o aprovechar el bien inmueble del dominio público, sujetándose a lo dispuesto por esta Ley y por el Acuerdo de asignación;</w:t>
      </w:r>
    </w:p>
    <w:p w14:paraId="4CDCB50F" w14:textId="77777777" w:rsidR="00C3530E" w:rsidRPr="008B0995" w:rsidRDefault="00C3530E" w:rsidP="00C3530E">
      <w:pPr>
        <w:autoSpaceDE w:val="0"/>
        <w:autoSpaceDN w:val="0"/>
        <w:adjustRightInd w:val="0"/>
        <w:jc w:val="both"/>
        <w:rPr>
          <w:rFonts w:ascii="Abadi" w:eastAsiaTheme="minorHAnsi" w:hAnsi="Abadi" w:cs="*Arial-6774-Identity-H"/>
          <w:color w:val="0A0A0A"/>
          <w:sz w:val="21"/>
          <w:szCs w:val="21"/>
          <w:lang w:val="es-MX" w:eastAsia="en-US"/>
        </w:rPr>
      </w:pPr>
    </w:p>
    <w:p w14:paraId="4A1AE29B" w14:textId="77777777" w:rsidR="00C3530E" w:rsidRPr="00A8730D" w:rsidRDefault="00C3530E" w:rsidP="00522523">
      <w:pPr>
        <w:pStyle w:val="Prrafodelista"/>
        <w:numPr>
          <w:ilvl w:val="0"/>
          <w:numId w:val="39"/>
        </w:numPr>
        <w:autoSpaceDE w:val="0"/>
        <w:autoSpaceDN w:val="0"/>
        <w:adjustRightInd w:val="0"/>
        <w:jc w:val="both"/>
        <w:rPr>
          <w:rFonts w:ascii="Abadi" w:eastAsiaTheme="minorHAnsi" w:hAnsi="Abadi" w:cs="*Arial-6774-Identity-H"/>
          <w:color w:val="0A0A0A"/>
          <w:sz w:val="21"/>
          <w:szCs w:val="21"/>
          <w:lang w:val="es-MX" w:eastAsia="en-US"/>
        </w:rPr>
      </w:pPr>
      <w:r w:rsidRPr="00A8730D">
        <w:rPr>
          <w:rFonts w:ascii="Abadi" w:eastAsiaTheme="minorHAnsi" w:hAnsi="Abadi" w:cs="*Arial-6774-Identity-H"/>
          <w:color w:val="0A0A0A"/>
          <w:sz w:val="21"/>
          <w:szCs w:val="21"/>
          <w:lang w:val="es-MX" w:eastAsia="en-US"/>
        </w:rPr>
        <w:t xml:space="preserve">Iniciar el uso, explotación o aprovechamiento del bien inmueble del dominio público en el plazo </w:t>
      </w:r>
      <w:r w:rsidRPr="00A8730D">
        <w:rPr>
          <w:rFonts w:ascii="Abadi" w:eastAsiaTheme="minorHAnsi" w:hAnsi="Abadi" w:cs="*Arial-6774-Identity-H"/>
          <w:color w:val="0A0A0A"/>
          <w:sz w:val="21"/>
          <w:szCs w:val="21"/>
          <w:lang w:val="es-MX" w:eastAsia="en-US"/>
        </w:rPr>
        <w:t>establecido en el Acuerdo de asignación;</w:t>
      </w:r>
    </w:p>
    <w:p w14:paraId="04742C34" w14:textId="77777777" w:rsidR="00C3530E" w:rsidRPr="008B0995" w:rsidRDefault="00C3530E" w:rsidP="00C3530E">
      <w:pPr>
        <w:autoSpaceDE w:val="0"/>
        <w:autoSpaceDN w:val="0"/>
        <w:adjustRightInd w:val="0"/>
        <w:jc w:val="both"/>
        <w:rPr>
          <w:rFonts w:ascii="Abadi" w:eastAsiaTheme="minorHAnsi" w:hAnsi="Abadi" w:cs="*Arial-Bold-6775-Identity-H"/>
          <w:b/>
          <w:bCs/>
          <w:color w:val="090909"/>
          <w:sz w:val="21"/>
          <w:szCs w:val="21"/>
          <w:lang w:val="es-MX" w:eastAsia="en-US"/>
        </w:rPr>
      </w:pPr>
    </w:p>
    <w:p w14:paraId="77D07CD6" w14:textId="77777777" w:rsidR="00C3530E" w:rsidRPr="00A8730D" w:rsidRDefault="00C3530E" w:rsidP="00522523">
      <w:pPr>
        <w:pStyle w:val="Prrafodelista"/>
        <w:numPr>
          <w:ilvl w:val="0"/>
          <w:numId w:val="39"/>
        </w:numPr>
        <w:autoSpaceDE w:val="0"/>
        <w:autoSpaceDN w:val="0"/>
        <w:adjustRightInd w:val="0"/>
        <w:jc w:val="both"/>
        <w:rPr>
          <w:rFonts w:ascii="Abadi" w:eastAsiaTheme="minorHAnsi" w:hAnsi="Abadi" w:cs="*Arial-6774-Identity-H"/>
          <w:color w:val="090909"/>
          <w:sz w:val="21"/>
          <w:szCs w:val="21"/>
          <w:lang w:val="es-MX" w:eastAsia="en-US"/>
        </w:rPr>
      </w:pPr>
      <w:r w:rsidRPr="00A8730D">
        <w:rPr>
          <w:rFonts w:ascii="Abadi" w:eastAsiaTheme="minorHAnsi" w:hAnsi="Abadi" w:cs="*Arial-6774-Identity-H"/>
          <w:color w:val="090909"/>
          <w:sz w:val="21"/>
          <w:szCs w:val="21"/>
          <w:lang w:val="es-MX" w:eastAsia="en-US"/>
        </w:rPr>
        <w:t>Conservar las características esenciales del bien inmueble del</w:t>
      </w:r>
    </w:p>
    <w:p w14:paraId="1452158E" w14:textId="77777777" w:rsidR="00C3530E" w:rsidRPr="00BB2CE4" w:rsidRDefault="00C3530E" w:rsidP="00C3530E">
      <w:pPr>
        <w:ind w:left="360"/>
        <w:jc w:val="both"/>
        <w:rPr>
          <w:rFonts w:ascii="Abadi" w:eastAsiaTheme="minorHAnsi" w:hAnsi="Abadi" w:cs="*Arial-6774-Identity-H"/>
          <w:color w:val="090909"/>
          <w:sz w:val="21"/>
          <w:szCs w:val="21"/>
          <w:lang w:val="es-MX" w:eastAsia="en-US"/>
        </w:rPr>
      </w:pPr>
    </w:p>
    <w:p w14:paraId="2C11AD26" w14:textId="77777777" w:rsidR="00C3530E" w:rsidRPr="00A8730D" w:rsidRDefault="00C3530E" w:rsidP="00522523">
      <w:pPr>
        <w:pStyle w:val="Prrafodelista"/>
        <w:numPr>
          <w:ilvl w:val="0"/>
          <w:numId w:val="39"/>
        </w:numPr>
        <w:jc w:val="both"/>
        <w:rPr>
          <w:rFonts w:ascii="Abadi" w:eastAsiaTheme="minorHAnsi" w:hAnsi="Abadi" w:cs="*Arial-6774-Identity-H"/>
          <w:color w:val="090909"/>
          <w:sz w:val="21"/>
          <w:szCs w:val="21"/>
          <w:lang w:val="es-MX" w:eastAsia="en-US"/>
        </w:rPr>
      </w:pPr>
      <w:r w:rsidRPr="00A8730D">
        <w:rPr>
          <w:rFonts w:ascii="Abadi" w:eastAsiaTheme="minorHAnsi" w:hAnsi="Abadi" w:cs="*Arial-6774-Identity-H"/>
          <w:color w:val="090909"/>
          <w:sz w:val="21"/>
          <w:szCs w:val="21"/>
          <w:lang w:val="es-MX" w:eastAsia="en-US"/>
        </w:rPr>
        <w:t>dominio público; y</w:t>
      </w:r>
    </w:p>
    <w:p w14:paraId="3D2C4600" w14:textId="77777777" w:rsidR="00C3530E" w:rsidRPr="008B0995" w:rsidRDefault="00C3530E" w:rsidP="00C3530E">
      <w:pPr>
        <w:jc w:val="both"/>
        <w:rPr>
          <w:rFonts w:ascii="Abadi" w:eastAsiaTheme="minorHAnsi" w:hAnsi="Abadi" w:cs="*Arial-6774-Identity-H"/>
          <w:color w:val="090909"/>
          <w:sz w:val="21"/>
          <w:szCs w:val="21"/>
          <w:lang w:val="es-MX" w:eastAsia="en-US"/>
        </w:rPr>
      </w:pPr>
    </w:p>
    <w:p w14:paraId="66863481" w14:textId="77777777" w:rsidR="00C3530E" w:rsidRPr="00A8730D" w:rsidRDefault="00C3530E" w:rsidP="00522523">
      <w:pPr>
        <w:pStyle w:val="Prrafodelista"/>
        <w:numPr>
          <w:ilvl w:val="0"/>
          <w:numId w:val="39"/>
        </w:numPr>
        <w:autoSpaceDE w:val="0"/>
        <w:autoSpaceDN w:val="0"/>
        <w:adjustRightInd w:val="0"/>
        <w:jc w:val="both"/>
        <w:rPr>
          <w:rFonts w:ascii="Abadi" w:eastAsiaTheme="minorHAnsi" w:hAnsi="Abadi" w:cs="*Arial-5875-Identity-H"/>
          <w:color w:val="0E0E0E"/>
          <w:sz w:val="21"/>
          <w:szCs w:val="21"/>
          <w:lang w:val="es-MX" w:eastAsia="en-US"/>
        </w:rPr>
      </w:pPr>
      <w:r w:rsidRPr="00A8730D">
        <w:rPr>
          <w:rFonts w:ascii="Abadi" w:eastAsiaTheme="minorHAnsi" w:hAnsi="Abadi" w:cs="*Arial-5875-Identity-H"/>
          <w:color w:val="0E0E0E"/>
          <w:sz w:val="21"/>
          <w:szCs w:val="21"/>
          <w:lang w:val="es-MX" w:eastAsia="en-US"/>
        </w:rPr>
        <w:t>Las demás que acuerde el Ejecutivo del Estado.</w:t>
      </w:r>
    </w:p>
    <w:p w14:paraId="45993625" w14:textId="77777777" w:rsidR="00C3530E" w:rsidRPr="008B0995" w:rsidRDefault="00C3530E" w:rsidP="00C3530E">
      <w:pPr>
        <w:autoSpaceDE w:val="0"/>
        <w:autoSpaceDN w:val="0"/>
        <w:adjustRightInd w:val="0"/>
        <w:jc w:val="both"/>
        <w:rPr>
          <w:rFonts w:ascii="Abadi" w:eastAsiaTheme="minorHAnsi" w:hAnsi="Abadi" w:cs="*Arial-BoldItalic-5873-Identity"/>
          <w:b/>
          <w:bCs/>
          <w:i/>
          <w:iCs/>
          <w:color w:val="0A0A0A"/>
          <w:sz w:val="21"/>
          <w:szCs w:val="21"/>
          <w:lang w:val="es-MX" w:eastAsia="en-US"/>
        </w:rPr>
      </w:pPr>
    </w:p>
    <w:p w14:paraId="21BEF7E5" w14:textId="77777777" w:rsidR="00C3530E" w:rsidRPr="008B0995" w:rsidRDefault="00C3530E" w:rsidP="00C3530E">
      <w:pPr>
        <w:autoSpaceDE w:val="0"/>
        <w:autoSpaceDN w:val="0"/>
        <w:adjustRightInd w:val="0"/>
        <w:jc w:val="right"/>
        <w:rPr>
          <w:rFonts w:ascii="Abadi" w:eastAsiaTheme="minorHAnsi" w:hAnsi="Abadi" w:cs="*Arial-BoldItalic-5873-Identity"/>
          <w:b/>
          <w:bCs/>
          <w:i/>
          <w:iCs/>
          <w:color w:val="0A0A0A"/>
          <w:sz w:val="21"/>
          <w:szCs w:val="21"/>
          <w:lang w:val="es-MX" w:eastAsia="en-US"/>
        </w:rPr>
      </w:pPr>
      <w:r w:rsidRPr="008B0995">
        <w:rPr>
          <w:rFonts w:ascii="Abadi" w:eastAsiaTheme="minorHAnsi" w:hAnsi="Abadi" w:cs="*Arial-BoldItalic-5873-Identity"/>
          <w:b/>
          <w:bCs/>
          <w:i/>
          <w:iCs/>
          <w:color w:val="0A0A0A"/>
          <w:sz w:val="21"/>
          <w:szCs w:val="21"/>
          <w:lang w:val="es-MX" w:eastAsia="en-US"/>
        </w:rPr>
        <w:t>Causas de extinción de la asignación</w:t>
      </w:r>
    </w:p>
    <w:p w14:paraId="3638C67D" w14:textId="77777777" w:rsidR="00C3530E" w:rsidRPr="008B0995" w:rsidRDefault="00C3530E" w:rsidP="00C3530E">
      <w:pPr>
        <w:autoSpaceDE w:val="0"/>
        <w:autoSpaceDN w:val="0"/>
        <w:adjustRightInd w:val="0"/>
        <w:jc w:val="both"/>
        <w:rPr>
          <w:rFonts w:ascii="Abadi" w:eastAsiaTheme="minorHAnsi" w:hAnsi="Abadi" w:cs="*Arial-5875-Identity-H"/>
          <w:color w:val="0A0A0A"/>
          <w:sz w:val="21"/>
          <w:szCs w:val="21"/>
          <w:lang w:val="es-MX" w:eastAsia="en-US"/>
        </w:rPr>
      </w:pPr>
      <w:r w:rsidRPr="008B0995">
        <w:rPr>
          <w:rFonts w:ascii="Abadi" w:eastAsiaTheme="minorHAnsi" w:hAnsi="Abadi" w:cs="*Arial-Bold-5874-Identity-H"/>
          <w:b/>
          <w:bCs/>
          <w:color w:val="0A0A0A"/>
          <w:sz w:val="21"/>
          <w:szCs w:val="21"/>
          <w:lang w:val="es-MX" w:eastAsia="en-US"/>
        </w:rPr>
        <w:t xml:space="preserve">Artículo 36. </w:t>
      </w:r>
      <w:r w:rsidRPr="008B0995">
        <w:rPr>
          <w:rFonts w:ascii="Abadi" w:eastAsiaTheme="minorHAnsi" w:hAnsi="Abadi" w:cs="*Arial-5875-Identity-H"/>
          <w:color w:val="0A0A0A"/>
          <w:sz w:val="21"/>
          <w:szCs w:val="21"/>
          <w:lang w:val="es-MX" w:eastAsia="en-US"/>
        </w:rPr>
        <w:t xml:space="preserve">Son causas de extinción de la asignación: </w:t>
      </w:r>
    </w:p>
    <w:p w14:paraId="3B236906" w14:textId="77777777" w:rsidR="00C3530E" w:rsidRPr="008B0995" w:rsidRDefault="00C3530E" w:rsidP="00C3530E">
      <w:pPr>
        <w:autoSpaceDE w:val="0"/>
        <w:autoSpaceDN w:val="0"/>
        <w:adjustRightInd w:val="0"/>
        <w:jc w:val="both"/>
        <w:rPr>
          <w:rFonts w:ascii="Abadi" w:eastAsiaTheme="minorHAnsi" w:hAnsi="Abadi" w:cs="*Arial-5875-Identity-H"/>
          <w:color w:val="0A0A0A"/>
          <w:sz w:val="21"/>
          <w:szCs w:val="21"/>
          <w:lang w:val="es-MX" w:eastAsia="en-US"/>
        </w:rPr>
      </w:pPr>
    </w:p>
    <w:p w14:paraId="5880ED2F" w14:textId="77777777" w:rsidR="00C3530E" w:rsidRDefault="00C3530E" w:rsidP="00522523">
      <w:pPr>
        <w:pStyle w:val="Prrafodelista"/>
        <w:numPr>
          <w:ilvl w:val="0"/>
          <w:numId w:val="40"/>
        </w:numPr>
        <w:autoSpaceDE w:val="0"/>
        <w:autoSpaceDN w:val="0"/>
        <w:adjustRightInd w:val="0"/>
        <w:jc w:val="both"/>
        <w:rPr>
          <w:rFonts w:ascii="Abadi" w:eastAsiaTheme="minorHAnsi" w:hAnsi="Abadi" w:cs="*Arial-5875-Identity-H"/>
          <w:color w:val="090909"/>
          <w:sz w:val="21"/>
          <w:szCs w:val="21"/>
          <w:lang w:val="es-MX" w:eastAsia="en-US"/>
        </w:rPr>
      </w:pPr>
      <w:r w:rsidRPr="00457349">
        <w:rPr>
          <w:rFonts w:ascii="Abadi" w:eastAsiaTheme="minorHAnsi" w:hAnsi="Abadi" w:cs="*Arial-5875-Identity-H"/>
          <w:color w:val="090909"/>
          <w:sz w:val="21"/>
          <w:szCs w:val="21"/>
          <w:lang w:val="es-MX" w:eastAsia="en-US"/>
        </w:rPr>
        <w:t>El cumplimiento del plazo establecido en el acuerdo de asignación que expida el Ejecutivo del Estado;</w:t>
      </w:r>
    </w:p>
    <w:p w14:paraId="65181464" w14:textId="77777777" w:rsidR="00C3530E" w:rsidRPr="00457349" w:rsidRDefault="00C3530E" w:rsidP="00C3530E">
      <w:pPr>
        <w:pStyle w:val="Prrafodelista"/>
        <w:autoSpaceDE w:val="0"/>
        <w:autoSpaceDN w:val="0"/>
        <w:adjustRightInd w:val="0"/>
        <w:ind w:left="720"/>
        <w:jc w:val="both"/>
        <w:rPr>
          <w:rFonts w:ascii="Abadi" w:eastAsiaTheme="minorHAnsi" w:hAnsi="Abadi" w:cs="*Arial-5875-Identity-H"/>
          <w:color w:val="090909"/>
          <w:sz w:val="21"/>
          <w:szCs w:val="21"/>
          <w:lang w:val="es-MX" w:eastAsia="en-US"/>
        </w:rPr>
      </w:pPr>
    </w:p>
    <w:p w14:paraId="67D324E1" w14:textId="77777777" w:rsidR="00C3530E" w:rsidRDefault="00C3530E" w:rsidP="00522523">
      <w:pPr>
        <w:pStyle w:val="Prrafodelista"/>
        <w:numPr>
          <w:ilvl w:val="0"/>
          <w:numId w:val="40"/>
        </w:numPr>
        <w:autoSpaceDE w:val="0"/>
        <w:autoSpaceDN w:val="0"/>
        <w:adjustRightInd w:val="0"/>
        <w:jc w:val="both"/>
        <w:rPr>
          <w:rFonts w:ascii="Abadi" w:eastAsiaTheme="minorHAnsi" w:hAnsi="Abadi" w:cs="*Arial-5875-Identity-H"/>
          <w:color w:val="090909"/>
          <w:sz w:val="21"/>
          <w:szCs w:val="21"/>
          <w:lang w:val="es-MX" w:eastAsia="en-US"/>
        </w:rPr>
      </w:pPr>
      <w:r w:rsidRPr="00457349">
        <w:rPr>
          <w:rFonts w:ascii="Abadi" w:eastAsiaTheme="minorHAnsi" w:hAnsi="Abadi" w:cs="*Arial-5875-Identity-H"/>
          <w:color w:val="090909"/>
          <w:sz w:val="21"/>
          <w:szCs w:val="21"/>
          <w:lang w:val="es-MX" w:eastAsia="en-US"/>
        </w:rPr>
        <w:t>El incumplimiento de la finalidad para la cual se asignó el bien inmueble;</w:t>
      </w:r>
    </w:p>
    <w:p w14:paraId="2A3AC2CD" w14:textId="77777777" w:rsidR="00C3530E" w:rsidRPr="00457349" w:rsidRDefault="00C3530E" w:rsidP="00C3530E">
      <w:pPr>
        <w:pStyle w:val="Prrafodelista"/>
        <w:rPr>
          <w:rFonts w:ascii="Abadi" w:eastAsiaTheme="minorHAnsi" w:hAnsi="Abadi" w:cs="*Arial-5875-Identity-H"/>
          <w:color w:val="090909"/>
          <w:sz w:val="21"/>
          <w:szCs w:val="21"/>
          <w:lang w:val="es-MX" w:eastAsia="en-US"/>
        </w:rPr>
      </w:pPr>
    </w:p>
    <w:p w14:paraId="2B4FFE01" w14:textId="77777777" w:rsidR="00C3530E" w:rsidRDefault="00C3530E" w:rsidP="00522523">
      <w:pPr>
        <w:pStyle w:val="Prrafodelista"/>
        <w:numPr>
          <w:ilvl w:val="0"/>
          <w:numId w:val="40"/>
        </w:numPr>
        <w:autoSpaceDE w:val="0"/>
        <w:autoSpaceDN w:val="0"/>
        <w:adjustRightInd w:val="0"/>
        <w:jc w:val="both"/>
        <w:rPr>
          <w:rFonts w:ascii="Abadi" w:eastAsiaTheme="minorHAnsi" w:hAnsi="Abadi" w:cs="*Arial-5875-Identity-H"/>
          <w:color w:val="0E0E0E"/>
          <w:sz w:val="21"/>
          <w:szCs w:val="21"/>
          <w:lang w:val="es-MX" w:eastAsia="en-US"/>
        </w:rPr>
      </w:pPr>
      <w:r w:rsidRPr="00457349">
        <w:rPr>
          <w:rFonts w:ascii="Abadi" w:eastAsiaTheme="minorHAnsi" w:hAnsi="Abadi" w:cs="*Arial-5875-Identity-H"/>
          <w:color w:val="0E0E0E"/>
          <w:sz w:val="21"/>
          <w:szCs w:val="21"/>
          <w:lang w:val="es-MX" w:eastAsia="en-US"/>
        </w:rPr>
        <w:t>El rescate; y</w:t>
      </w:r>
    </w:p>
    <w:p w14:paraId="36D02370" w14:textId="77777777" w:rsidR="00C3530E" w:rsidRPr="00457349" w:rsidRDefault="00C3530E" w:rsidP="00C3530E">
      <w:pPr>
        <w:pStyle w:val="Prrafodelista"/>
        <w:autoSpaceDE w:val="0"/>
        <w:autoSpaceDN w:val="0"/>
        <w:adjustRightInd w:val="0"/>
        <w:ind w:left="720"/>
        <w:jc w:val="both"/>
        <w:rPr>
          <w:rFonts w:ascii="Abadi" w:eastAsiaTheme="minorHAnsi" w:hAnsi="Abadi" w:cs="*Arial-5875-Identity-H"/>
          <w:color w:val="0E0E0E"/>
          <w:sz w:val="21"/>
          <w:szCs w:val="21"/>
          <w:lang w:val="es-MX" w:eastAsia="en-US"/>
        </w:rPr>
      </w:pPr>
    </w:p>
    <w:p w14:paraId="69EC4691" w14:textId="77777777" w:rsidR="00C3530E" w:rsidRDefault="00C3530E" w:rsidP="00522523">
      <w:pPr>
        <w:pStyle w:val="Prrafodelista"/>
        <w:numPr>
          <w:ilvl w:val="0"/>
          <w:numId w:val="40"/>
        </w:numPr>
        <w:autoSpaceDE w:val="0"/>
        <w:autoSpaceDN w:val="0"/>
        <w:adjustRightInd w:val="0"/>
        <w:jc w:val="both"/>
        <w:rPr>
          <w:rFonts w:ascii="Abadi" w:eastAsiaTheme="minorHAnsi" w:hAnsi="Abadi" w:cs="*Arial-5875-Identity-H"/>
          <w:color w:val="0A0A0A"/>
          <w:sz w:val="21"/>
          <w:szCs w:val="21"/>
          <w:lang w:val="es-MX" w:eastAsia="en-US"/>
        </w:rPr>
      </w:pPr>
      <w:r w:rsidRPr="00457349">
        <w:rPr>
          <w:rFonts w:ascii="Abadi" w:eastAsiaTheme="minorHAnsi" w:hAnsi="Abadi" w:cs="*Arial-5875-Identity-H"/>
          <w:color w:val="0A0A0A"/>
          <w:sz w:val="21"/>
          <w:szCs w:val="21"/>
          <w:lang w:val="es-MX" w:eastAsia="en-US"/>
        </w:rPr>
        <w:t>Cualquier otra prevista en el acuerdo de asignación.</w:t>
      </w:r>
    </w:p>
    <w:p w14:paraId="285C2270" w14:textId="77777777" w:rsidR="00C3530E" w:rsidRPr="00457349" w:rsidRDefault="00C3530E" w:rsidP="00C3530E">
      <w:pPr>
        <w:pStyle w:val="Prrafodelista"/>
        <w:autoSpaceDE w:val="0"/>
        <w:autoSpaceDN w:val="0"/>
        <w:adjustRightInd w:val="0"/>
        <w:ind w:left="720"/>
        <w:jc w:val="both"/>
        <w:rPr>
          <w:rFonts w:ascii="Abadi" w:eastAsiaTheme="minorHAnsi" w:hAnsi="Abadi" w:cs="*Arial-5875-Identity-H"/>
          <w:color w:val="0A0A0A"/>
          <w:sz w:val="21"/>
          <w:szCs w:val="21"/>
          <w:lang w:val="es-MX" w:eastAsia="en-US"/>
        </w:rPr>
      </w:pPr>
    </w:p>
    <w:p w14:paraId="71A1DC88" w14:textId="77777777" w:rsidR="00C3530E" w:rsidRPr="00691A7C" w:rsidRDefault="00C3530E" w:rsidP="00C3530E">
      <w:pPr>
        <w:autoSpaceDE w:val="0"/>
        <w:autoSpaceDN w:val="0"/>
        <w:adjustRightInd w:val="0"/>
        <w:jc w:val="both"/>
        <w:rPr>
          <w:rFonts w:ascii="Abadi" w:eastAsiaTheme="minorHAnsi" w:hAnsi="Abadi" w:cs="*Arial-5875-Identity-H"/>
          <w:color w:val="0A0A0A"/>
          <w:sz w:val="21"/>
          <w:szCs w:val="21"/>
          <w:lang w:val="es-MX" w:eastAsia="en-US"/>
        </w:rPr>
      </w:pPr>
      <w:r w:rsidRPr="00691A7C">
        <w:rPr>
          <w:rFonts w:ascii="Abadi" w:eastAsiaTheme="minorHAnsi" w:hAnsi="Abadi" w:cs="*Arial-5875-Identity-H"/>
          <w:color w:val="0A0A0A"/>
          <w:sz w:val="21"/>
          <w:szCs w:val="21"/>
          <w:lang w:val="es-MX" w:eastAsia="en-US"/>
        </w:rPr>
        <w:t>El Ejecutivo del Estado podrá rescatar por causa de utilidad pública el bien inmueble del dominio público objeto de la asignación. En este supuesto no procederá la indemnización a los asignatarios.</w:t>
      </w:r>
    </w:p>
    <w:p w14:paraId="69962FEF" w14:textId="77777777" w:rsidR="00C3530E" w:rsidRPr="008B0995" w:rsidRDefault="00C3530E" w:rsidP="00C3530E">
      <w:pPr>
        <w:autoSpaceDE w:val="0"/>
        <w:autoSpaceDN w:val="0"/>
        <w:adjustRightInd w:val="0"/>
        <w:jc w:val="both"/>
        <w:rPr>
          <w:rFonts w:ascii="Abadi" w:eastAsiaTheme="minorHAnsi" w:hAnsi="Abadi" w:cs="*Arial-5875-Identity-H"/>
          <w:color w:val="0A0A0A"/>
          <w:sz w:val="21"/>
          <w:szCs w:val="21"/>
          <w:lang w:val="es-MX" w:eastAsia="en-US"/>
        </w:rPr>
      </w:pPr>
    </w:p>
    <w:p w14:paraId="41B9DEA2" w14:textId="77777777" w:rsidR="00C3530E" w:rsidRPr="008B0995" w:rsidRDefault="00C3530E" w:rsidP="00C3530E">
      <w:pPr>
        <w:autoSpaceDE w:val="0"/>
        <w:autoSpaceDN w:val="0"/>
        <w:adjustRightInd w:val="0"/>
        <w:jc w:val="both"/>
        <w:rPr>
          <w:rFonts w:ascii="Abadi" w:eastAsiaTheme="minorHAnsi" w:hAnsi="Abadi" w:cs="*Arial-5875-Identity-H"/>
          <w:color w:val="0A0A0A"/>
          <w:sz w:val="21"/>
          <w:szCs w:val="21"/>
          <w:lang w:val="es-MX" w:eastAsia="en-US"/>
        </w:rPr>
      </w:pPr>
      <w:r w:rsidRPr="008B0995">
        <w:rPr>
          <w:rFonts w:ascii="Abadi" w:eastAsiaTheme="minorHAnsi" w:hAnsi="Abadi" w:cs="*Arial-5875-Identity-H"/>
          <w:color w:val="0A0A0A"/>
          <w:sz w:val="21"/>
          <w:szCs w:val="21"/>
          <w:lang w:val="es-MX" w:eastAsia="en-US"/>
        </w:rPr>
        <w:t>La extinción de la asignación hará que los bienes inmuebles materia de esta, regresen de pleno derecho al patrimonio del Estado, con todas sus accesiones y edificaciones.</w:t>
      </w:r>
    </w:p>
    <w:p w14:paraId="129EBB88" w14:textId="77777777" w:rsidR="00C3530E" w:rsidRPr="008B0995" w:rsidRDefault="00C3530E" w:rsidP="00C3530E">
      <w:pPr>
        <w:autoSpaceDE w:val="0"/>
        <w:autoSpaceDN w:val="0"/>
        <w:adjustRightInd w:val="0"/>
        <w:jc w:val="both"/>
        <w:rPr>
          <w:rFonts w:ascii="Abadi" w:eastAsiaTheme="minorHAnsi" w:hAnsi="Abadi" w:cs="*Arial-Bold-5874-Identity-H"/>
          <w:b/>
          <w:bCs/>
          <w:color w:val="0B0B0B"/>
          <w:sz w:val="21"/>
          <w:szCs w:val="21"/>
          <w:lang w:val="es-MX" w:eastAsia="en-US"/>
        </w:rPr>
      </w:pPr>
    </w:p>
    <w:p w14:paraId="6E8CF93D" w14:textId="77777777" w:rsidR="00C3530E" w:rsidRPr="008B0995" w:rsidRDefault="00C3530E" w:rsidP="00C3530E">
      <w:pPr>
        <w:autoSpaceDE w:val="0"/>
        <w:autoSpaceDN w:val="0"/>
        <w:adjustRightInd w:val="0"/>
        <w:jc w:val="center"/>
        <w:rPr>
          <w:rFonts w:ascii="Abadi" w:eastAsiaTheme="minorHAnsi" w:hAnsi="Abadi" w:cs="*Arial-Bold-5874-Identity-H"/>
          <w:b/>
          <w:bCs/>
          <w:color w:val="0B0B0B"/>
          <w:sz w:val="21"/>
          <w:szCs w:val="21"/>
          <w:lang w:val="es-MX" w:eastAsia="en-US"/>
        </w:rPr>
      </w:pPr>
      <w:r w:rsidRPr="008B0995">
        <w:rPr>
          <w:rFonts w:ascii="Abadi" w:eastAsiaTheme="minorHAnsi" w:hAnsi="Abadi" w:cs="*Arial-Bold-5874-Identity-H"/>
          <w:b/>
          <w:bCs/>
          <w:color w:val="0B0B0B"/>
          <w:sz w:val="21"/>
          <w:szCs w:val="21"/>
          <w:lang w:val="es-MX" w:eastAsia="en-US"/>
        </w:rPr>
        <w:t>Capítulo IV</w:t>
      </w:r>
    </w:p>
    <w:p w14:paraId="31429924" w14:textId="77777777" w:rsidR="00C3530E" w:rsidRPr="008B0995" w:rsidRDefault="00C3530E" w:rsidP="00C3530E">
      <w:pPr>
        <w:autoSpaceDE w:val="0"/>
        <w:autoSpaceDN w:val="0"/>
        <w:adjustRightInd w:val="0"/>
        <w:jc w:val="center"/>
        <w:rPr>
          <w:rFonts w:ascii="Abadi" w:eastAsiaTheme="minorHAnsi" w:hAnsi="Abadi" w:cs="*Arial-Bold-5874-Identity-H"/>
          <w:b/>
          <w:bCs/>
          <w:color w:val="0C0C0C"/>
          <w:sz w:val="21"/>
          <w:szCs w:val="21"/>
          <w:lang w:val="es-MX" w:eastAsia="en-US"/>
        </w:rPr>
      </w:pPr>
      <w:r w:rsidRPr="008B0995">
        <w:rPr>
          <w:rFonts w:ascii="Abadi" w:eastAsiaTheme="minorHAnsi" w:hAnsi="Abadi" w:cs="*Arial-Bold-5874-Identity-H"/>
          <w:b/>
          <w:bCs/>
          <w:color w:val="0C0C0C"/>
          <w:sz w:val="21"/>
          <w:szCs w:val="21"/>
          <w:lang w:val="es-MX" w:eastAsia="en-US"/>
        </w:rPr>
        <w:t>Destino de los bienes inmuebles del Estado</w:t>
      </w:r>
    </w:p>
    <w:p w14:paraId="62F9B6D8" w14:textId="77777777" w:rsidR="00C3530E" w:rsidRDefault="00C3530E" w:rsidP="00C3530E">
      <w:pPr>
        <w:jc w:val="both"/>
        <w:rPr>
          <w:rFonts w:ascii="Abadi" w:eastAsiaTheme="minorHAnsi" w:hAnsi="Abadi" w:cs="*Arial-BoldItalic-5873-Identity"/>
          <w:b/>
          <w:bCs/>
          <w:i/>
          <w:iCs/>
          <w:color w:val="0B0B0B"/>
          <w:sz w:val="21"/>
          <w:szCs w:val="21"/>
          <w:lang w:val="es-MX" w:eastAsia="en-US"/>
        </w:rPr>
      </w:pPr>
    </w:p>
    <w:p w14:paraId="20E86239" w14:textId="77777777" w:rsidR="00C3530E" w:rsidRPr="008B0995" w:rsidRDefault="00C3530E" w:rsidP="00C3530E">
      <w:pPr>
        <w:jc w:val="both"/>
        <w:rPr>
          <w:rFonts w:ascii="Abadi" w:eastAsiaTheme="minorHAnsi" w:hAnsi="Abadi" w:cs="*Arial-BoldItalic-5873-Identity"/>
          <w:b/>
          <w:bCs/>
          <w:i/>
          <w:iCs/>
          <w:color w:val="0B0B0B"/>
          <w:sz w:val="21"/>
          <w:szCs w:val="21"/>
          <w:lang w:val="es-MX" w:eastAsia="en-US"/>
        </w:rPr>
      </w:pPr>
      <w:r w:rsidRPr="008B0995">
        <w:rPr>
          <w:rFonts w:ascii="Abadi" w:eastAsiaTheme="minorHAnsi" w:hAnsi="Abadi" w:cs="*Arial-BoldItalic-5873-Identity"/>
          <w:b/>
          <w:bCs/>
          <w:i/>
          <w:iCs/>
          <w:color w:val="0B0B0B"/>
          <w:sz w:val="21"/>
          <w:szCs w:val="21"/>
          <w:lang w:val="es-MX" w:eastAsia="en-US"/>
        </w:rPr>
        <w:t>Destino prioritario de. los bienes inmuebles</w:t>
      </w:r>
    </w:p>
    <w:p w14:paraId="0E0CF1D0" w14:textId="77777777" w:rsidR="00C3530E" w:rsidRPr="008B0995" w:rsidRDefault="00C3530E" w:rsidP="00C3530E">
      <w:pPr>
        <w:autoSpaceDE w:val="0"/>
        <w:autoSpaceDN w:val="0"/>
        <w:adjustRightInd w:val="0"/>
        <w:jc w:val="both"/>
        <w:rPr>
          <w:rFonts w:ascii="Abadi" w:eastAsiaTheme="minorHAnsi" w:hAnsi="Abadi" w:cs="*Arial-6637-Identity-H"/>
          <w:color w:val="0C0C0C"/>
          <w:sz w:val="21"/>
          <w:szCs w:val="21"/>
          <w:lang w:val="es-MX" w:eastAsia="en-US"/>
        </w:rPr>
      </w:pPr>
      <w:r w:rsidRPr="008B0995">
        <w:rPr>
          <w:rFonts w:ascii="Abadi" w:eastAsiaTheme="minorHAnsi" w:hAnsi="Abadi" w:cs="*Arial-Bold-6638-Identity-H"/>
          <w:b/>
          <w:bCs/>
          <w:color w:val="0C0C0C"/>
          <w:sz w:val="21"/>
          <w:szCs w:val="21"/>
          <w:lang w:val="es-MX" w:eastAsia="en-US"/>
        </w:rPr>
        <w:t xml:space="preserve">Artículo 37. </w:t>
      </w:r>
      <w:r w:rsidRPr="008B0995">
        <w:rPr>
          <w:rFonts w:ascii="Abadi" w:eastAsiaTheme="minorHAnsi" w:hAnsi="Abadi" w:cs="*Arial-6637-Identity-H"/>
          <w:color w:val="0C0C0C"/>
          <w:sz w:val="21"/>
          <w:szCs w:val="21"/>
          <w:lang w:val="es-MX" w:eastAsia="en-US"/>
        </w:rPr>
        <w:t>Los bienes inmuebles del Estado prioritariamente se destinarán al servicio de los sujetos de esta Ley, mediante acuerdo gubernativo, en el que se especificará el ente destinatario y el uso autorizado.</w:t>
      </w:r>
    </w:p>
    <w:p w14:paraId="21A56885" w14:textId="77777777" w:rsidR="00C3530E" w:rsidRPr="008B0995" w:rsidRDefault="00C3530E" w:rsidP="00C3530E">
      <w:pPr>
        <w:autoSpaceDE w:val="0"/>
        <w:autoSpaceDN w:val="0"/>
        <w:adjustRightInd w:val="0"/>
        <w:jc w:val="both"/>
        <w:rPr>
          <w:rFonts w:ascii="Abadi" w:eastAsiaTheme="minorHAnsi" w:hAnsi="Abadi" w:cs="*Arial-6637-Identity-H"/>
          <w:color w:val="0C0C0C"/>
          <w:sz w:val="21"/>
          <w:szCs w:val="21"/>
          <w:lang w:val="es-MX" w:eastAsia="en-US"/>
        </w:rPr>
      </w:pPr>
    </w:p>
    <w:p w14:paraId="61A77362" w14:textId="77777777" w:rsidR="00C3530E" w:rsidRPr="008B0995" w:rsidRDefault="00C3530E" w:rsidP="00C3530E">
      <w:pPr>
        <w:autoSpaceDE w:val="0"/>
        <w:autoSpaceDN w:val="0"/>
        <w:adjustRightInd w:val="0"/>
        <w:jc w:val="both"/>
        <w:rPr>
          <w:rFonts w:ascii="Abadi" w:eastAsiaTheme="minorHAnsi" w:hAnsi="Abadi" w:cs="*Arial-6637-Identity-H"/>
          <w:color w:val="0F0F0F"/>
          <w:sz w:val="21"/>
          <w:szCs w:val="21"/>
          <w:lang w:val="es-MX" w:eastAsia="en-US"/>
        </w:rPr>
      </w:pPr>
      <w:r w:rsidRPr="008B0995">
        <w:rPr>
          <w:rFonts w:ascii="Abadi" w:eastAsiaTheme="minorHAnsi" w:hAnsi="Abadi" w:cs="*Arial-6637-Identity-H"/>
          <w:color w:val="0F0F0F"/>
          <w:sz w:val="21"/>
          <w:szCs w:val="21"/>
          <w:lang w:val="es-MX" w:eastAsia="en-US"/>
        </w:rPr>
        <w:t>Se podrá destinar un mismo inmueble para el servicio de distintos entes públicos, siempre que con ello se cumplan los requerimientos de las respectivas instituciones y se permita un uso adecuado del bien por parte de éstas.</w:t>
      </w:r>
    </w:p>
    <w:p w14:paraId="700251DD" w14:textId="77777777" w:rsidR="00C3530E" w:rsidRPr="008B0995" w:rsidRDefault="00C3530E" w:rsidP="00C3530E">
      <w:pPr>
        <w:autoSpaceDE w:val="0"/>
        <w:autoSpaceDN w:val="0"/>
        <w:adjustRightInd w:val="0"/>
        <w:jc w:val="both"/>
        <w:rPr>
          <w:rFonts w:ascii="Abadi" w:eastAsiaTheme="minorHAnsi" w:hAnsi="Abadi" w:cs="*Arial-6637-Identity-H"/>
          <w:color w:val="0F0F0F"/>
          <w:sz w:val="21"/>
          <w:szCs w:val="21"/>
          <w:lang w:val="es-MX" w:eastAsia="en-US"/>
        </w:rPr>
      </w:pPr>
    </w:p>
    <w:p w14:paraId="240B6E44" w14:textId="77777777" w:rsidR="00C3530E" w:rsidRPr="008B0995" w:rsidRDefault="00C3530E" w:rsidP="00C3530E">
      <w:pPr>
        <w:autoSpaceDE w:val="0"/>
        <w:autoSpaceDN w:val="0"/>
        <w:adjustRightInd w:val="0"/>
        <w:jc w:val="both"/>
        <w:rPr>
          <w:rFonts w:ascii="Abadi" w:eastAsiaTheme="minorHAnsi" w:hAnsi="Abadi" w:cs="*Arial-6637-Identity-H"/>
          <w:color w:val="0B0B0B"/>
          <w:sz w:val="21"/>
          <w:szCs w:val="21"/>
          <w:lang w:val="es-MX" w:eastAsia="en-US"/>
        </w:rPr>
      </w:pPr>
      <w:r w:rsidRPr="008B0995">
        <w:rPr>
          <w:rFonts w:ascii="Abadi" w:eastAsiaTheme="minorHAnsi" w:hAnsi="Abadi" w:cs="*Arial-6637-Identity-H"/>
          <w:color w:val="0B0B0B"/>
          <w:sz w:val="21"/>
          <w:szCs w:val="21"/>
          <w:lang w:val="es-MX" w:eastAsia="en-US"/>
        </w:rPr>
        <w:t>Corresponde a la Secretaría tramitar el acuerdo gubernativo de destino.</w:t>
      </w:r>
    </w:p>
    <w:p w14:paraId="6591FE98" w14:textId="77777777" w:rsidR="00C3530E" w:rsidRPr="008B0995" w:rsidRDefault="00C3530E" w:rsidP="00C3530E">
      <w:pPr>
        <w:autoSpaceDE w:val="0"/>
        <w:autoSpaceDN w:val="0"/>
        <w:adjustRightInd w:val="0"/>
        <w:jc w:val="both"/>
        <w:rPr>
          <w:rFonts w:ascii="Abadi" w:eastAsiaTheme="minorHAnsi" w:hAnsi="Abadi" w:cs="*Arial-6637-Identity-H"/>
          <w:color w:val="0B0B0B"/>
          <w:sz w:val="21"/>
          <w:szCs w:val="21"/>
          <w:lang w:val="es-MX" w:eastAsia="en-US"/>
        </w:rPr>
      </w:pPr>
    </w:p>
    <w:p w14:paraId="2CE0E988" w14:textId="77777777" w:rsidR="00C3530E" w:rsidRPr="008B0995" w:rsidRDefault="00C3530E" w:rsidP="00C3530E">
      <w:pPr>
        <w:autoSpaceDE w:val="0"/>
        <w:autoSpaceDN w:val="0"/>
        <w:adjustRightInd w:val="0"/>
        <w:jc w:val="both"/>
        <w:rPr>
          <w:rFonts w:ascii="Abadi" w:eastAsiaTheme="minorHAnsi" w:hAnsi="Abadi" w:cs="*Arial-6637-Identity-H"/>
          <w:color w:val="0B0B0B"/>
          <w:sz w:val="21"/>
          <w:szCs w:val="21"/>
          <w:lang w:val="es-MX" w:eastAsia="en-US"/>
        </w:rPr>
      </w:pPr>
      <w:r w:rsidRPr="008B0995">
        <w:rPr>
          <w:rFonts w:ascii="Abadi" w:eastAsiaTheme="minorHAnsi" w:hAnsi="Abadi" w:cs="*Arial-6637-Identity-H"/>
          <w:color w:val="0B0B0B"/>
          <w:sz w:val="21"/>
          <w:szCs w:val="21"/>
          <w:lang w:val="es-MX" w:eastAsia="en-US"/>
        </w:rPr>
        <w:t>No será necesaria la emisión de acuerdos gubernativos de destino, cuando el uso, rectoría o función del inmueble haya quedado consignado en la escritura pública a través de la cual se formalizó la adquisición del bien inmueble.</w:t>
      </w:r>
    </w:p>
    <w:p w14:paraId="4B6BD7DA" w14:textId="77777777" w:rsidR="00C3530E" w:rsidRPr="008B0995" w:rsidRDefault="00C3530E" w:rsidP="00C3530E">
      <w:pPr>
        <w:autoSpaceDE w:val="0"/>
        <w:autoSpaceDN w:val="0"/>
        <w:adjustRightInd w:val="0"/>
        <w:jc w:val="both"/>
        <w:rPr>
          <w:rFonts w:ascii="Abadi" w:eastAsiaTheme="minorHAnsi" w:hAnsi="Abadi" w:cs="*Arial-BoldItalic-6639-Identity"/>
          <w:b/>
          <w:bCs/>
          <w:i/>
          <w:iCs/>
          <w:color w:val="0E0E0E"/>
          <w:sz w:val="21"/>
          <w:szCs w:val="21"/>
          <w:lang w:val="es-MX" w:eastAsia="en-US"/>
        </w:rPr>
      </w:pPr>
    </w:p>
    <w:p w14:paraId="0344B10C" w14:textId="77777777" w:rsidR="00C3530E" w:rsidRPr="008B0995" w:rsidRDefault="00C3530E" w:rsidP="00C3530E">
      <w:pPr>
        <w:autoSpaceDE w:val="0"/>
        <w:autoSpaceDN w:val="0"/>
        <w:adjustRightInd w:val="0"/>
        <w:jc w:val="right"/>
        <w:rPr>
          <w:rFonts w:ascii="Abadi" w:eastAsiaTheme="minorHAnsi" w:hAnsi="Abadi" w:cs="*Arial-BoldItalic-6639-Identity"/>
          <w:b/>
          <w:bCs/>
          <w:i/>
          <w:iCs/>
          <w:color w:val="0E0E0E"/>
          <w:sz w:val="21"/>
          <w:szCs w:val="21"/>
          <w:lang w:val="es-MX" w:eastAsia="en-US"/>
        </w:rPr>
      </w:pPr>
      <w:r w:rsidRPr="008B0995">
        <w:rPr>
          <w:rFonts w:ascii="Abadi" w:eastAsiaTheme="minorHAnsi" w:hAnsi="Abadi" w:cs="*Arial-BoldItalic-6639-Identity"/>
          <w:b/>
          <w:bCs/>
          <w:i/>
          <w:iCs/>
          <w:color w:val="0E0E0E"/>
          <w:sz w:val="21"/>
          <w:szCs w:val="21"/>
          <w:lang w:val="es-MX" w:eastAsia="en-US"/>
        </w:rPr>
        <w:t>Obligación de obtener el destino</w:t>
      </w:r>
    </w:p>
    <w:p w14:paraId="7D48CD95" w14:textId="77777777" w:rsidR="00C3530E" w:rsidRPr="008B0995" w:rsidRDefault="00C3530E" w:rsidP="00C3530E">
      <w:pPr>
        <w:autoSpaceDE w:val="0"/>
        <w:autoSpaceDN w:val="0"/>
        <w:adjustRightInd w:val="0"/>
        <w:jc w:val="both"/>
        <w:rPr>
          <w:rFonts w:ascii="Abadi" w:eastAsiaTheme="minorHAnsi" w:hAnsi="Abadi" w:cs="*Arial-6637-Identity-H"/>
          <w:color w:val="0E0E0E"/>
          <w:sz w:val="21"/>
          <w:szCs w:val="21"/>
          <w:lang w:val="es-MX" w:eastAsia="en-US"/>
        </w:rPr>
      </w:pPr>
      <w:r w:rsidRPr="008B0995">
        <w:rPr>
          <w:rFonts w:ascii="Abadi" w:eastAsiaTheme="minorHAnsi" w:hAnsi="Abadi" w:cs="*Arial-Bold-6638-Identity-H"/>
          <w:b/>
          <w:bCs/>
          <w:color w:val="0E0E0E"/>
          <w:sz w:val="21"/>
          <w:szCs w:val="21"/>
          <w:lang w:val="es-MX" w:eastAsia="en-US"/>
        </w:rPr>
        <w:t xml:space="preserve">Artículo </w:t>
      </w:r>
      <w:r w:rsidRPr="00C3530E">
        <w:rPr>
          <w:rFonts w:ascii="Abadi" w:eastAsiaTheme="minorHAnsi" w:hAnsi="Abadi" w:cs="*Arial-6637-Identity-H"/>
          <w:b/>
          <w:bCs/>
          <w:color w:val="0E0E0E"/>
          <w:sz w:val="21"/>
          <w:szCs w:val="21"/>
          <w:lang w:val="es-MX" w:eastAsia="en-US"/>
        </w:rPr>
        <w:t>38</w:t>
      </w:r>
      <w:r w:rsidRPr="008B0995">
        <w:rPr>
          <w:rFonts w:ascii="Abadi" w:eastAsiaTheme="minorHAnsi" w:hAnsi="Abadi" w:cs="*Arial-6637-Identity-H"/>
          <w:color w:val="0E0E0E"/>
          <w:sz w:val="21"/>
          <w:szCs w:val="21"/>
          <w:lang w:val="es-MX" w:eastAsia="en-US"/>
        </w:rPr>
        <w:t>. En los supuestos en los que no exista acuerdo gubernativo o cualquier otro instrumento que legitime el uso o posesión que los sujetos de esta ley tengan sobre los inmuebles propiedad Estatal, éstos deberán realizar los trámites conducentes ante la Secretaría para obtener el destino de los bienes que usan o poseen, en términos del reglamento de la ley.</w:t>
      </w:r>
    </w:p>
    <w:p w14:paraId="6D03BE1F" w14:textId="77777777" w:rsidR="00C3530E" w:rsidRPr="008B0995" w:rsidRDefault="00C3530E" w:rsidP="00C3530E">
      <w:pPr>
        <w:autoSpaceDE w:val="0"/>
        <w:autoSpaceDN w:val="0"/>
        <w:adjustRightInd w:val="0"/>
        <w:jc w:val="both"/>
        <w:rPr>
          <w:rFonts w:ascii="Abadi" w:eastAsiaTheme="minorHAnsi" w:hAnsi="Abadi" w:cs="*Arial-6637-Identity-H"/>
          <w:color w:val="0E0E0E"/>
          <w:sz w:val="21"/>
          <w:szCs w:val="21"/>
          <w:lang w:val="es-MX" w:eastAsia="en-US"/>
        </w:rPr>
      </w:pPr>
    </w:p>
    <w:p w14:paraId="019BB689" w14:textId="77777777" w:rsidR="00C3530E" w:rsidRDefault="00C3530E" w:rsidP="00C3530E">
      <w:pPr>
        <w:autoSpaceDE w:val="0"/>
        <w:autoSpaceDN w:val="0"/>
        <w:adjustRightInd w:val="0"/>
        <w:jc w:val="right"/>
        <w:rPr>
          <w:rFonts w:ascii="Abadi" w:eastAsiaTheme="minorHAnsi" w:hAnsi="Abadi" w:cs="*Arial-BoldItalic-6639-Identity"/>
          <w:b/>
          <w:bCs/>
          <w:i/>
          <w:iCs/>
          <w:color w:val="0B0B0B"/>
          <w:sz w:val="21"/>
          <w:szCs w:val="21"/>
          <w:lang w:val="es-MX" w:eastAsia="en-US"/>
        </w:rPr>
      </w:pPr>
    </w:p>
    <w:p w14:paraId="64C1B7A1" w14:textId="77777777" w:rsidR="00C3530E" w:rsidRDefault="00C3530E" w:rsidP="00C3530E">
      <w:pPr>
        <w:autoSpaceDE w:val="0"/>
        <w:autoSpaceDN w:val="0"/>
        <w:adjustRightInd w:val="0"/>
        <w:jc w:val="right"/>
        <w:rPr>
          <w:rFonts w:ascii="Abadi" w:eastAsiaTheme="minorHAnsi" w:hAnsi="Abadi" w:cs="*Arial-BoldItalic-6639-Identity"/>
          <w:b/>
          <w:bCs/>
          <w:i/>
          <w:iCs/>
          <w:color w:val="0B0B0B"/>
          <w:sz w:val="21"/>
          <w:szCs w:val="21"/>
          <w:lang w:val="es-MX" w:eastAsia="en-US"/>
        </w:rPr>
      </w:pPr>
    </w:p>
    <w:p w14:paraId="43A198E2" w14:textId="4DB646AA" w:rsidR="00C3530E" w:rsidRPr="008B0995" w:rsidRDefault="00C3530E" w:rsidP="00C3530E">
      <w:pPr>
        <w:autoSpaceDE w:val="0"/>
        <w:autoSpaceDN w:val="0"/>
        <w:adjustRightInd w:val="0"/>
        <w:jc w:val="right"/>
        <w:rPr>
          <w:rFonts w:ascii="Abadi" w:eastAsiaTheme="minorHAnsi" w:hAnsi="Abadi" w:cs="*Arial-BoldItalic-6639-Identity"/>
          <w:b/>
          <w:bCs/>
          <w:i/>
          <w:iCs/>
          <w:color w:val="0B0B0B"/>
          <w:sz w:val="21"/>
          <w:szCs w:val="21"/>
          <w:lang w:val="es-MX" w:eastAsia="en-US"/>
        </w:rPr>
      </w:pPr>
      <w:r w:rsidRPr="008B0995">
        <w:rPr>
          <w:rFonts w:ascii="Abadi" w:eastAsiaTheme="minorHAnsi" w:hAnsi="Abadi" w:cs="*Arial-BoldItalic-6639-Identity"/>
          <w:b/>
          <w:bCs/>
          <w:i/>
          <w:iCs/>
          <w:color w:val="0B0B0B"/>
          <w:sz w:val="21"/>
          <w:szCs w:val="21"/>
          <w:lang w:val="es-MX" w:eastAsia="en-US"/>
        </w:rPr>
        <w:t>Bienes inmuebles en posesión, uso o rectoría</w:t>
      </w:r>
    </w:p>
    <w:p w14:paraId="2972E60D" w14:textId="77777777" w:rsidR="00C3530E" w:rsidRPr="008B0995" w:rsidRDefault="00C3530E" w:rsidP="00C3530E">
      <w:pPr>
        <w:autoSpaceDE w:val="0"/>
        <w:autoSpaceDN w:val="0"/>
        <w:adjustRightInd w:val="0"/>
        <w:jc w:val="both"/>
        <w:rPr>
          <w:rFonts w:ascii="Abadi" w:eastAsiaTheme="minorHAnsi" w:hAnsi="Abadi" w:cs="*Arial-6151-Identity-H"/>
          <w:color w:val="0B0B0B"/>
          <w:sz w:val="21"/>
          <w:szCs w:val="21"/>
          <w:lang w:val="es-MX" w:eastAsia="en-US"/>
        </w:rPr>
      </w:pPr>
      <w:r w:rsidRPr="008B0995">
        <w:rPr>
          <w:rFonts w:ascii="Abadi" w:eastAsiaTheme="minorHAnsi" w:hAnsi="Abadi" w:cs="*Arial-Bold-6638-Identity-H"/>
          <w:b/>
          <w:bCs/>
          <w:color w:val="0B0B0B"/>
          <w:sz w:val="21"/>
          <w:szCs w:val="21"/>
          <w:lang w:val="es-MX" w:eastAsia="en-US"/>
        </w:rPr>
        <w:t xml:space="preserve">Artículo 39. </w:t>
      </w:r>
      <w:r w:rsidRPr="008B0995">
        <w:rPr>
          <w:rFonts w:ascii="Abadi" w:eastAsiaTheme="minorHAnsi" w:hAnsi="Abadi" w:cs="*Arial-6637-Identity-H"/>
          <w:color w:val="0B0B0B"/>
          <w:sz w:val="21"/>
          <w:szCs w:val="21"/>
          <w:lang w:val="es-MX" w:eastAsia="en-US"/>
        </w:rPr>
        <w:t>El hecho de que los sujetos de esta Ley posean o tengan en uso, o bajo su rectoría bienes inmuebles del Estado, aun sin que tengan</w:t>
      </w:r>
      <w:r w:rsidRPr="008B0995">
        <w:rPr>
          <w:rFonts w:ascii="Abadi" w:eastAsiaTheme="minorHAnsi" w:hAnsi="Abadi" w:cs="*Arial-6151-Identity-H"/>
          <w:color w:val="0B0B0B"/>
          <w:sz w:val="21"/>
          <w:szCs w:val="21"/>
          <w:lang w:val="es-MX" w:eastAsia="en-US"/>
        </w:rPr>
        <w:t xml:space="preserve"> a su favor la emisión de acuerdo gubernativo de destino alguno, no los exime de las obligaciones previstas en la presente Ley.</w:t>
      </w:r>
    </w:p>
    <w:p w14:paraId="37F0534B" w14:textId="77777777" w:rsidR="00C3530E" w:rsidRPr="008B0995" w:rsidRDefault="00C3530E" w:rsidP="00C3530E">
      <w:pPr>
        <w:autoSpaceDE w:val="0"/>
        <w:autoSpaceDN w:val="0"/>
        <w:adjustRightInd w:val="0"/>
        <w:jc w:val="both"/>
        <w:rPr>
          <w:rFonts w:ascii="Abadi" w:eastAsiaTheme="minorHAnsi" w:hAnsi="Abadi" w:cs="*Arial-6151-Identity-H"/>
          <w:color w:val="0B0B0B"/>
          <w:sz w:val="21"/>
          <w:szCs w:val="21"/>
          <w:lang w:val="es-MX" w:eastAsia="en-US"/>
        </w:rPr>
      </w:pPr>
    </w:p>
    <w:p w14:paraId="19B84488" w14:textId="77777777" w:rsidR="00C3530E" w:rsidRPr="008B0995" w:rsidRDefault="00C3530E" w:rsidP="00C3530E">
      <w:pPr>
        <w:autoSpaceDE w:val="0"/>
        <w:autoSpaceDN w:val="0"/>
        <w:adjustRightInd w:val="0"/>
        <w:jc w:val="both"/>
        <w:rPr>
          <w:rFonts w:ascii="Abadi" w:eastAsiaTheme="minorHAnsi" w:hAnsi="Abadi" w:cs="*Arial-6151-Identity-H"/>
          <w:color w:val="0B0B0B"/>
          <w:sz w:val="21"/>
          <w:szCs w:val="21"/>
          <w:lang w:val="es-MX" w:eastAsia="en-US"/>
        </w:rPr>
      </w:pPr>
      <w:r w:rsidRPr="008B0995">
        <w:rPr>
          <w:rFonts w:ascii="Abadi" w:eastAsiaTheme="minorHAnsi" w:hAnsi="Abadi" w:cs="*Arial-6151-Identity-H"/>
          <w:color w:val="0B0B0B"/>
          <w:sz w:val="21"/>
          <w:szCs w:val="21"/>
          <w:lang w:val="es-MX" w:eastAsia="en-US"/>
        </w:rPr>
        <w:t>Se entenderá que los inmuebles se encuentran bajo rectoría de los sujetos de esta Ley, cuando estos cuenten con atribuciones normativas sobre la vocación del inmueble a razón de la naturaleza de los bienes o al programa origen de su adquisición.</w:t>
      </w:r>
    </w:p>
    <w:p w14:paraId="4D29D88B" w14:textId="77777777" w:rsidR="00C3530E" w:rsidRPr="008B0995" w:rsidRDefault="00C3530E" w:rsidP="00C3530E">
      <w:pPr>
        <w:autoSpaceDE w:val="0"/>
        <w:autoSpaceDN w:val="0"/>
        <w:adjustRightInd w:val="0"/>
        <w:jc w:val="both"/>
        <w:rPr>
          <w:rFonts w:ascii="Abadi" w:eastAsiaTheme="minorHAnsi" w:hAnsi="Abadi" w:cs="*Arial-6151-Identity-H"/>
          <w:color w:val="0B0B0B"/>
          <w:sz w:val="21"/>
          <w:szCs w:val="21"/>
          <w:lang w:val="es-MX" w:eastAsia="en-US"/>
        </w:rPr>
      </w:pPr>
      <w:r w:rsidRPr="008B0995">
        <w:rPr>
          <w:rFonts w:ascii="Abadi" w:eastAsiaTheme="minorHAnsi" w:hAnsi="Abadi" w:cs="*Arial-6151-Identity-H"/>
          <w:color w:val="0B0B0B"/>
          <w:sz w:val="21"/>
          <w:szCs w:val="21"/>
          <w:lang w:val="es-MX" w:eastAsia="en-US"/>
        </w:rPr>
        <w:t xml:space="preserve"> </w:t>
      </w:r>
    </w:p>
    <w:p w14:paraId="59651CBE" w14:textId="77777777" w:rsidR="00C3530E" w:rsidRPr="008B0995" w:rsidRDefault="00C3530E" w:rsidP="00C3530E">
      <w:pPr>
        <w:autoSpaceDE w:val="0"/>
        <w:autoSpaceDN w:val="0"/>
        <w:adjustRightInd w:val="0"/>
        <w:jc w:val="both"/>
        <w:rPr>
          <w:rFonts w:ascii="Abadi" w:eastAsiaTheme="minorHAnsi" w:hAnsi="Abadi" w:cs="*Arial-6151-Identity-H"/>
          <w:color w:val="0B0B0B"/>
          <w:sz w:val="21"/>
          <w:szCs w:val="21"/>
          <w:lang w:val="es-MX" w:eastAsia="en-US"/>
        </w:rPr>
      </w:pPr>
      <w:r w:rsidRPr="008B0995">
        <w:rPr>
          <w:rFonts w:ascii="Abadi" w:eastAsiaTheme="minorHAnsi" w:hAnsi="Abadi" w:cs="*Arial-Bold-6152-Identity-H"/>
          <w:b/>
          <w:bCs/>
          <w:color w:val="0B0B0B"/>
          <w:sz w:val="21"/>
          <w:szCs w:val="21"/>
          <w:lang w:val="es-MX" w:eastAsia="en-US"/>
        </w:rPr>
        <w:t xml:space="preserve">Artículo 40. </w:t>
      </w:r>
      <w:r w:rsidRPr="008B0995">
        <w:rPr>
          <w:rFonts w:ascii="Abadi" w:eastAsiaTheme="minorHAnsi" w:hAnsi="Abadi" w:cs="*Arial-6151-Identity-H"/>
          <w:color w:val="0B0B0B"/>
          <w:sz w:val="21"/>
          <w:szCs w:val="21"/>
          <w:lang w:val="es-MX" w:eastAsia="en-US"/>
        </w:rPr>
        <w:t>Los sujetos de esta ley que tengan en destino inmuebles del Estado podrán conceder, bajo su estricta responsabilidad, el uso temporal de espacios propiedad estatal a personas morales, mediante la celebración de acuerdos de colaboración y convenios.</w:t>
      </w:r>
    </w:p>
    <w:p w14:paraId="170C9378" w14:textId="77777777" w:rsidR="00C3530E" w:rsidRPr="008B0995" w:rsidRDefault="00C3530E" w:rsidP="00C3530E">
      <w:pPr>
        <w:autoSpaceDE w:val="0"/>
        <w:autoSpaceDN w:val="0"/>
        <w:adjustRightInd w:val="0"/>
        <w:jc w:val="both"/>
        <w:rPr>
          <w:rFonts w:ascii="Abadi" w:eastAsiaTheme="minorHAnsi" w:hAnsi="Abadi" w:cs="*Arial-6151-Identity-H"/>
          <w:color w:val="0B0B0B"/>
          <w:sz w:val="21"/>
          <w:szCs w:val="21"/>
          <w:lang w:val="es-MX" w:eastAsia="en-US"/>
        </w:rPr>
      </w:pPr>
    </w:p>
    <w:p w14:paraId="58823264" w14:textId="77777777" w:rsidR="00C3530E" w:rsidRPr="008B0995" w:rsidRDefault="00C3530E" w:rsidP="00C3530E">
      <w:pPr>
        <w:autoSpaceDE w:val="0"/>
        <w:autoSpaceDN w:val="0"/>
        <w:adjustRightInd w:val="0"/>
        <w:jc w:val="both"/>
        <w:rPr>
          <w:rFonts w:ascii="Abadi" w:eastAsiaTheme="minorHAnsi" w:hAnsi="Abadi" w:cs="*Arial-6151-Identity-H"/>
          <w:color w:val="0A0A0A"/>
          <w:sz w:val="21"/>
          <w:szCs w:val="21"/>
          <w:lang w:val="es-MX" w:eastAsia="en-US"/>
        </w:rPr>
      </w:pPr>
      <w:r w:rsidRPr="008B0995">
        <w:rPr>
          <w:rFonts w:ascii="Abadi" w:eastAsiaTheme="minorHAnsi" w:hAnsi="Abadi" w:cs="*Arial-6151-Identity-H"/>
          <w:color w:val="0A0A0A"/>
          <w:sz w:val="21"/>
          <w:szCs w:val="21"/>
          <w:lang w:val="es-MX" w:eastAsia="en-US"/>
        </w:rPr>
        <w:t>Lo anterior, siempre y cuando del acuerdo de destino o el instrumento jurídico que ampare la posesión sobre el inmueble, se desprendan facultades para tal efecto.</w:t>
      </w:r>
    </w:p>
    <w:p w14:paraId="15D41154" w14:textId="77777777" w:rsidR="00C3530E" w:rsidRPr="008B0995" w:rsidRDefault="00C3530E" w:rsidP="00C3530E">
      <w:pPr>
        <w:autoSpaceDE w:val="0"/>
        <w:autoSpaceDN w:val="0"/>
        <w:adjustRightInd w:val="0"/>
        <w:jc w:val="both"/>
        <w:rPr>
          <w:rFonts w:ascii="Abadi" w:eastAsiaTheme="minorHAnsi" w:hAnsi="Abadi" w:cs="*Arial-BoldItalic-6153-Identity"/>
          <w:b/>
          <w:bCs/>
          <w:i/>
          <w:iCs/>
          <w:color w:val="0B0B0B"/>
          <w:sz w:val="21"/>
          <w:szCs w:val="21"/>
          <w:lang w:val="es-MX" w:eastAsia="en-US"/>
        </w:rPr>
      </w:pPr>
    </w:p>
    <w:p w14:paraId="03A985AE" w14:textId="77777777" w:rsidR="00C3530E" w:rsidRPr="008B0995" w:rsidRDefault="00C3530E" w:rsidP="00C3530E">
      <w:pPr>
        <w:autoSpaceDE w:val="0"/>
        <w:autoSpaceDN w:val="0"/>
        <w:adjustRightInd w:val="0"/>
        <w:jc w:val="right"/>
        <w:rPr>
          <w:rFonts w:ascii="Abadi" w:eastAsiaTheme="minorHAnsi" w:hAnsi="Abadi" w:cs="*Arial-BoldItalic-6153-Identity"/>
          <w:b/>
          <w:bCs/>
          <w:i/>
          <w:iCs/>
          <w:color w:val="0B0B0B"/>
          <w:sz w:val="21"/>
          <w:szCs w:val="21"/>
          <w:lang w:val="es-MX" w:eastAsia="en-US"/>
        </w:rPr>
      </w:pPr>
      <w:r w:rsidRPr="008B0995">
        <w:rPr>
          <w:rFonts w:ascii="Abadi" w:eastAsiaTheme="minorHAnsi" w:hAnsi="Abadi" w:cs="*Arial-BoldItalic-6153-Identity"/>
          <w:b/>
          <w:bCs/>
          <w:i/>
          <w:iCs/>
          <w:color w:val="0B0B0B"/>
          <w:sz w:val="21"/>
          <w:szCs w:val="21"/>
          <w:lang w:val="es-MX" w:eastAsia="en-US"/>
        </w:rPr>
        <w:t>Obligación de las destinatarias</w:t>
      </w:r>
    </w:p>
    <w:p w14:paraId="197A269A" w14:textId="77777777" w:rsidR="00C3530E" w:rsidRPr="008B0995" w:rsidRDefault="00C3530E" w:rsidP="00C3530E">
      <w:pPr>
        <w:autoSpaceDE w:val="0"/>
        <w:autoSpaceDN w:val="0"/>
        <w:adjustRightInd w:val="0"/>
        <w:jc w:val="both"/>
        <w:rPr>
          <w:rFonts w:ascii="Abadi" w:eastAsiaTheme="minorHAnsi" w:hAnsi="Abadi" w:cs="*Arial-6151-Identity-H"/>
          <w:color w:val="0B0B0B"/>
          <w:sz w:val="21"/>
          <w:szCs w:val="21"/>
          <w:lang w:val="es-MX" w:eastAsia="en-US"/>
        </w:rPr>
      </w:pPr>
      <w:r w:rsidRPr="008B0995">
        <w:rPr>
          <w:rFonts w:ascii="Abadi" w:eastAsiaTheme="minorHAnsi" w:hAnsi="Abadi" w:cs="*Arial-Bold-6152-Identity-H"/>
          <w:b/>
          <w:bCs/>
          <w:color w:val="0B0B0B"/>
          <w:sz w:val="21"/>
          <w:szCs w:val="21"/>
          <w:lang w:val="es-MX" w:eastAsia="en-US"/>
        </w:rPr>
        <w:t xml:space="preserve">Artículo 41. </w:t>
      </w:r>
      <w:r w:rsidRPr="008B0995">
        <w:rPr>
          <w:rFonts w:ascii="Abadi" w:eastAsiaTheme="minorHAnsi" w:hAnsi="Abadi" w:cs="*Arial-6151-Identity-H"/>
          <w:color w:val="0B0B0B"/>
          <w:sz w:val="21"/>
          <w:szCs w:val="21"/>
          <w:lang w:val="es-MX" w:eastAsia="en-US"/>
        </w:rPr>
        <w:t>La administración, control, conservación, mantenimiento y vigilancia de los bienes inmuebles destinados, quedará a cargo de las destinatarias, las cuales deberán atender las disposiciones legales y reglamentarias que resulten aplicables.</w:t>
      </w:r>
    </w:p>
    <w:p w14:paraId="7E2792DF" w14:textId="77777777" w:rsidR="00C3530E" w:rsidRPr="008B0995" w:rsidRDefault="00C3530E" w:rsidP="00C3530E">
      <w:pPr>
        <w:autoSpaceDE w:val="0"/>
        <w:autoSpaceDN w:val="0"/>
        <w:adjustRightInd w:val="0"/>
        <w:jc w:val="both"/>
        <w:rPr>
          <w:rFonts w:ascii="Abadi" w:eastAsiaTheme="minorHAnsi" w:hAnsi="Abadi" w:cs="*Arial-BoldItalic-6153-Identity"/>
          <w:b/>
          <w:bCs/>
          <w:i/>
          <w:iCs/>
          <w:color w:val="0A0A0A"/>
          <w:sz w:val="21"/>
          <w:szCs w:val="21"/>
          <w:lang w:val="es-MX" w:eastAsia="en-US"/>
        </w:rPr>
      </w:pPr>
    </w:p>
    <w:p w14:paraId="4F3A664D" w14:textId="77777777" w:rsidR="00C3530E" w:rsidRPr="008B0995" w:rsidRDefault="00C3530E" w:rsidP="00C3530E">
      <w:pPr>
        <w:autoSpaceDE w:val="0"/>
        <w:autoSpaceDN w:val="0"/>
        <w:adjustRightInd w:val="0"/>
        <w:jc w:val="right"/>
        <w:rPr>
          <w:rFonts w:ascii="Abadi" w:eastAsiaTheme="minorHAnsi" w:hAnsi="Abadi" w:cs="*Arial-BoldItalic-6153-Identity"/>
          <w:b/>
          <w:bCs/>
          <w:i/>
          <w:iCs/>
          <w:color w:val="0A0A0A"/>
          <w:sz w:val="21"/>
          <w:szCs w:val="21"/>
          <w:lang w:val="es-MX" w:eastAsia="en-US"/>
        </w:rPr>
      </w:pPr>
      <w:r w:rsidRPr="008B0995">
        <w:rPr>
          <w:rFonts w:ascii="Abadi" w:eastAsiaTheme="minorHAnsi" w:hAnsi="Abadi" w:cs="*Arial-BoldItalic-6153-Identity"/>
          <w:b/>
          <w:bCs/>
          <w:i/>
          <w:iCs/>
          <w:color w:val="0A0A0A"/>
          <w:sz w:val="21"/>
          <w:szCs w:val="21"/>
          <w:lang w:val="es-MX" w:eastAsia="en-US"/>
        </w:rPr>
        <w:t>Cambio de uso</w:t>
      </w:r>
    </w:p>
    <w:p w14:paraId="0E738A64" w14:textId="77777777" w:rsidR="00C3530E" w:rsidRPr="008B0995" w:rsidRDefault="00C3530E" w:rsidP="00C3530E">
      <w:pPr>
        <w:autoSpaceDE w:val="0"/>
        <w:autoSpaceDN w:val="0"/>
        <w:adjustRightInd w:val="0"/>
        <w:jc w:val="both"/>
        <w:rPr>
          <w:rFonts w:ascii="Abadi" w:eastAsiaTheme="minorHAnsi" w:hAnsi="Abadi" w:cs="*Arial-6151-Identity-H"/>
          <w:color w:val="0A0A0A"/>
          <w:sz w:val="21"/>
          <w:szCs w:val="21"/>
          <w:lang w:val="es-MX" w:eastAsia="en-US"/>
        </w:rPr>
      </w:pPr>
      <w:r w:rsidRPr="008B0995">
        <w:rPr>
          <w:rFonts w:ascii="Abadi" w:eastAsiaTheme="minorHAnsi" w:hAnsi="Abadi" w:cs="*Arial-Bold-6152-Identity-H"/>
          <w:b/>
          <w:bCs/>
          <w:color w:val="0A0A0A"/>
          <w:sz w:val="21"/>
          <w:szCs w:val="21"/>
          <w:lang w:val="es-MX" w:eastAsia="en-US"/>
        </w:rPr>
        <w:t xml:space="preserve">Artículo 42. </w:t>
      </w:r>
      <w:r w:rsidRPr="008B0995">
        <w:rPr>
          <w:rFonts w:ascii="Abadi" w:eastAsiaTheme="minorHAnsi" w:hAnsi="Abadi" w:cs="*Arial-6151-Identity-H"/>
          <w:color w:val="0A0A0A"/>
          <w:sz w:val="21"/>
          <w:szCs w:val="21"/>
          <w:lang w:val="es-MX" w:eastAsia="en-US"/>
        </w:rPr>
        <w:t>Para cambiar el uso de los bienes inmuebles destinados, las destinatarias deberán solicitarlo a la Secretaría, para el trámite conducente, en términos del reglamento de la Ley.</w:t>
      </w:r>
    </w:p>
    <w:p w14:paraId="0190DFD2" w14:textId="77777777" w:rsidR="00C3530E" w:rsidRPr="008B0995" w:rsidRDefault="00C3530E" w:rsidP="00C3530E">
      <w:pPr>
        <w:jc w:val="both"/>
        <w:rPr>
          <w:rFonts w:ascii="Abadi" w:eastAsiaTheme="minorHAnsi" w:hAnsi="Abadi" w:cs="*Arial-6151-Identity-H"/>
          <w:color w:val="0A0A0A"/>
          <w:sz w:val="21"/>
          <w:szCs w:val="21"/>
          <w:lang w:val="es-MX" w:eastAsia="en-US"/>
        </w:rPr>
      </w:pPr>
    </w:p>
    <w:p w14:paraId="2DE72553" w14:textId="77777777" w:rsidR="00C3530E" w:rsidRPr="008B0995" w:rsidRDefault="00C3530E" w:rsidP="00C3530E">
      <w:pPr>
        <w:autoSpaceDE w:val="0"/>
        <w:autoSpaceDN w:val="0"/>
        <w:adjustRightInd w:val="0"/>
        <w:jc w:val="both"/>
        <w:rPr>
          <w:rFonts w:ascii="Abadi" w:eastAsiaTheme="minorHAnsi" w:hAnsi="Abadi" w:cs="*Arial-BoldItalic-6652-Identity"/>
          <w:b/>
          <w:bCs/>
          <w:i/>
          <w:iCs/>
          <w:color w:val="0D0D0D"/>
          <w:sz w:val="21"/>
          <w:szCs w:val="21"/>
          <w:lang w:val="es-MX" w:eastAsia="en-US"/>
        </w:rPr>
      </w:pPr>
    </w:p>
    <w:p w14:paraId="178FB72D" w14:textId="77777777" w:rsidR="00C3530E" w:rsidRPr="008B0995" w:rsidRDefault="00C3530E" w:rsidP="00C3530E">
      <w:pPr>
        <w:autoSpaceDE w:val="0"/>
        <w:autoSpaceDN w:val="0"/>
        <w:adjustRightInd w:val="0"/>
        <w:jc w:val="right"/>
        <w:rPr>
          <w:rFonts w:ascii="Abadi" w:eastAsiaTheme="minorHAnsi" w:hAnsi="Abadi" w:cs="*Arial-BoldItalic-6652-Identity"/>
          <w:b/>
          <w:bCs/>
          <w:i/>
          <w:iCs/>
          <w:color w:val="0C0C0C"/>
          <w:sz w:val="21"/>
          <w:szCs w:val="21"/>
          <w:lang w:val="es-MX" w:eastAsia="en-US"/>
        </w:rPr>
      </w:pPr>
      <w:r w:rsidRPr="008B0995">
        <w:rPr>
          <w:rFonts w:ascii="Abadi" w:eastAsiaTheme="minorHAnsi" w:hAnsi="Abadi" w:cs="*Arial-BoldItalic-6652-Identity"/>
          <w:b/>
          <w:bCs/>
          <w:i/>
          <w:iCs/>
          <w:color w:val="0D0D0D"/>
          <w:sz w:val="21"/>
          <w:szCs w:val="21"/>
          <w:lang w:val="es-MX" w:eastAsia="en-US"/>
        </w:rPr>
        <w:t xml:space="preserve">Obligación de las destinatarias de </w:t>
      </w:r>
      <w:r w:rsidRPr="008B0995">
        <w:rPr>
          <w:rFonts w:ascii="Abadi" w:eastAsiaTheme="minorHAnsi" w:hAnsi="Abadi" w:cs="*Arial-BoldItalic-6652-Identity"/>
          <w:b/>
          <w:bCs/>
          <w:i/>
          <w:iCs/>
          <w:color w:val="0C0C0C"/>
          <w:sz w:val="21"/>
          <w:szCs w:val="21"/>
          <w:lang w:val="es-MX" w:eastAsia="en-US"/>
        </w:rPr>
        <w:t>poner a disposición el bien inmueble</w:t>
      </w:r>
    </w:p>
    <w:p w14:paraId="7F72E60A" w14:textId="77777777" w:rsidR="00C3530E" w:rsidRPr="008B0995" w:rsidRDefault="00C3530E" w:rsidP="00C3530E">
      <w:pPr>
        <w:autoSpaceDE w:val="0"/>
        <w:autoSpaceDN w:val="0"/>
        <w:adjustRightInd w:val="0"/>
        <w:jc w:val="both"/>
        <w:rPr>
          <w:rFonts w:ascii="Abadi" w:eastAsiaTheme="minorHAnsi" w:hAnsi="Abadi" w:cs="*Arial-6650-Identity-H"/>
          <w:color w:val="0C0C0C"/>
          <w:sz w:val="21"/>
          <w:szCs w:val="21"/>
          <w:lang w:val="es-MX" w:eastAsia="en-US"/>
        </w:rPr>
      </w:pPr>
      <w:r w:rsidRPr="008B0995">
        <w:rPr>
          <w:rFonts w:ascii="Abadi" w:eastAsiaTheme="minorHAnsi" w:hAnsi="Abadi" w:cs="*Arial-Bold-6651-Identity-H"/>
          <w:b/>
          <w:bCs/>
          <w:color w:val="0C0C0C"/>
          <w:sz w:val="21"/>
          <w:szCs w:val="21"/>
          <w:lang w:val="es-MX" w:eastAsia="en-US"/>
        </w:rPr>
        <w:t xml:space="preserve">Artículo 43. </w:t>
      </w:r>
      <w:r w:rsidRPr="008B0995">
        <w:rPr>
          <w:rFonts w:ascii="Abadi" w:eastAsiaTheme="minorHAnsi" w:hAnsi="Abadi" w:cs="*Arial-6650-Identity-H"/>
          <w:color w:val="0C0C0C"/>
          <w:sz w:val="21"/>
          <w:szCs w:val="21"/>
          <w:lang w:val="es-MX" w:eastAsia="en-US"/>
        </w:rPr>
        <w:t>En caso de que las destinatarias no requieran usar la totalidad del inmueble, lo dejen de utilizar o de necesitar, o le den un uso distinto al autorizado, éstas deberán ponerlo a disposición de la Secretaría, con todas sus mejoras y accesiones sin que tengan derecho a compensación alguna.</w:t>
      </w:r>
    </w:p>
    <w:p w14:paraId="75F00806" w14:textId="77777777" w:rsidR="00C3530E" w:rsidRPr="008B0995" w:rsidRDefault="00C3530E" w:rsidP="00C3530E">
      <w:pPr>
        <w:autoSpaceDE w:val="0"/>
        <w:autoSpaceDN w:val="0"/>
        <w:adjustRightInd w:val="0"/>
        <w:jc w:val="both"/>
        <w:rPr>
          <w:rFonts w:ascii="Abadi" w:eastAsiaTheme="minorHAnsi" w:hAnsi="Abadi" w:cs="*Arial-6650-Identity-H"/>
          <w:color w:val="0C0C0C"/>
          <w:sz w:val="21"/>
          <w:szCs w:val="21"/>
          <w:lang w:val="es-MX" w:eastAsia="en-US"/>
        </w:rPr>
      </w:pPr>
    </w:p>
    <w:p w14:paraId="1470D67A" w14:textId="77777777" w:rsidR="00C3530E" w:rsidRPr="008B0995" w:rsidRDefault="00C3530E" w:rsidP="00C3530E">
      <w:pPr>
        <w:autoSpaceDE w:val="0"/>
        <w:autoSpaceDN w:val="0"/>
        <w:adjustRightInd w:val="0"/>
        <w:jc w:val="both"/>
        <w:rPr>
          <w:rFonts w:ascii="Abadi" w:eastAsiaTheme="minorHAnsi" w:hAnsi="Abadi" w:cs="*Arial-6650-Identity-H"/>
          <w:color w:val="0B0B0B"/>
          <w:sz w:val="21"/>
          <w:szCs w:val="21"/>
          <w:lang w:val="es-MX" w:eastAsia="en-US"/>
        </w:rPr>
      </w:pPr>
      <w:r w:rsidRPr="008B0995">
        <w:rPr>
          <w:rFonts w:ascii="Abadi" w:eastAsiaTheme="minorHAnsi" w:hAnsi="Abadi" w:cs="*Arial-6650-Identity-H"/>
          <w:color w:val="0B0B0B"/>
          <w:sz w:val="21"/>
          <w:szCs w:val="21"/>
          <w:lang w:val="es-MX" w:eastAsia="en-US"/>
        </w:rPr>
        <w:t>En los supuestos anteriores, a efecto que la Secretaría pueda recibir el inmueble, la destinataria le deberá proporcionar a ésta, la información que disponga respecto del inmueble. En todo caso, dicha información será la necesaria para determinar la situación física, jurídica y administrativa del bien, conforme a lo señalado en el reglamento de la presente Ley.</w:t>
      </w:r>
    </w:p>
    <w:p w14:paraId="47E0C962" w14:textId="77777777" w:rsidR="00C3530E" w:rsidRPr="008B0995" w:rsidRDefault="00C3530E" w:rsidP="00C3530E">
      <w:pPr>
        <w:autoSpaceDE w:val="0"/>
        <w:autoSpaceDN w:val="0"/>
        <w:adjustRightInd w:val="0"/>
        <w:jc w:val="both"/>
        <w:rPr>
          <w:rFonts w:ascii="Abadi" w:eastAsiaTheme="minorHAnsi" w:hAnsi="Abadi" w:cs="*Arial-6650-Identity-H"/>
          <w:color w:val="0B0B0B"/>
          <w:sz w:val="21"/>
          <w:szCs w:val="21"/>
          <w:lang w:val="es-MX" w:eastAsia="en-US"/>
        </w:rPr>
      </w:pPr>
    </w:p>
    <w:p w14:paraId="159A7DE2" w14:textId="77777777" w:rsidR="00C3530E" w:rsidRPr="008B0995" w:rsidRDefault="00C3530E" w:rsidP="00C3530E">
      <w:pPr>
        <w:autoSpaceDE w:val="0"/>
        <w:autoSpaceDN w:val="0"/>
        <w:adjustRightInd w:val="0"/>
        <w:jc w:val="right"/>
        <w:rPr>
          <w:rFonts w:ascii="Abadi" w:eastAsiaTheme="minorHAnsi" w:hAnsi="Abadi" w:cs="*Arial-BoldItalic-6652-Identity"/>
          <w:b/>
          <w:bCs/>
          <w:i/>
          <w:iCs/>
          <w:color w:val="0B0B0B"/>
          <w:sz w:val="21"/>
          <w:szCs w:val="21"/>
          <w:lang w:val="es-MX" w:eastAsia="en-US"/>
        </w:rPr>
      </w:pPr>
      <w:r w:rsidRPr="008B0995">
        <w:rPr>
          <w:rFonts w:ascii="Abadi" w:eastAsiaTheme="minorHAnsi" w:hAnsi="Abadi" w:cs="*Arial-BoldItalic-6652-Identity"/>
          <w:b/>
          <w:bCs/>
          <w:i/>
          <w:iCs/>
          <w:color w:val="0E0E0E"/>
          <w:sz w:val="21"/>
          <w:szCs w:val="21"/>
          <w:lang w:val="es-MX" w:eastAsia="en-US"/>
        </w:rPr>
        <w:t xml:space="preserve">Atribución de la Secretaría para requerir </w:t>
      </w:r>
      <w:r w:rsidRPr="008B0995">
        <w:rPr>
          <w:rFonts w:ascii="Abadi" w:eastAsiaTheme="minorHAnsi" w:hAnsi="Abadi" w:cs="*Arial-BoldItalic-6652-Identity"/>
          <w:b/>
          <w:bCs/>
          <w:i/>
          <w:iCs/>
          <w:color w:val="0B0B0B"/>
          <w:sz w:val="21"/>
          <w:szCs w:val="21"/>
          <w:lang w:val="es-MX" w:eastAsia="en-US"/>
        </w:rPr>
        <w:t>la entrega de bienes inmuebles</w:t>
      </w:r>
    </w:p>
    <w:p w14:paraId="62DC134D" w14:textId="77777777" w:rsidR="00C3530E" w:rsidRPr="008B0995" w:rsidRDefault="00C3530E" w:rsidP="00C3530E">
      <w:pPr>
        <w:autoSpaceDE w:val="0"/>
        <w:autoSpaceDN w:val="0"/>
        <w:adjustRightInd w:val="0"/>
        <w:jc w:val="both"/>
        <w:rPr>
          <w:rFonts w:ascii="Abadi" w:eastAsiaTheme="minorHAnsi" w:hAnsi="Abadi" w:cs="*Arial-6650-Identity-H"/>
          <w:color w:val="0B0B0B"/>
          <w:sz w:val="21"/>
          <w:szCs w:val="21"/>
          <w:lang w:val="es-MX" w:eastAsia="en-US"/>
        </w:rPr>
      </w:pPr>
      <w:r w:rsidRPr="008B0995">
        <w:rPr>
          <w:rFonts w:ascii="Abadi" w:eastAsiaTheme="minorHAnsi" w:hAnsi="Abadi" w:cs="*Arial-Bold-6651-Identity-H"/>
          <w:b/>
          <w:bCs/>
          <w:color w:val="0B0B0B"/>
          <w:sz w:val="21"/>
          <w:szCs w:val="21"/>
          <w:lang w:val="es-MX" w:eastAsia="en-US"/>
        </w:rPr>
        <w:t xml:space="preserve">Artículo 44. </w:t>
      </w:r>
      <w:r w:rsidRPr="008B0995">
        <w:rPr>
          <w:rFonts w:ascii="Abadi" w:eastAsiaTheme="minorHAnsi" w:hAnsi="Abadi" w:cs="*Arial-6650-Identity-H"/>
          <w:color w:val="0B0B0B"/>
          <w:sz w:val="21"/>
          <w:szCs w:val="21"/>
          <w:lang w:val="es-MX" w:eastAsia="en-US"/>
        </w:rPr>
        <w:t>Si la Secretaría, según sea el caso, con base en los estudios y evaluaciones que efectúe, detecta que los inmuebles destinados no están siendo usados o aprovechados de forma óptima, requerirá a las destinatarias los informes o aclaraciones que éstas estimen procedentes.</w:t>
      </w:r>
    </w:p>
    <w:p w14:paraId="2FDD66C3" w14:textId="77777777" w:rsidR="00C3530E" w:rsidRPr="008B0995" w:rsidRDefault="00C3530E" w:rsidP="00C3530E">
      <w:pPr>
        <w:autoSpaceDE w:val="0"/>
        <w:autoSpaceDN w:val="0"/>
        <w:adjustRightInd w:val="0"/>
        <w:jc w:val="both"/>
        <w:rPr>
          <w:rFonts w:ascii="Abadi" w:eastAsiaTheme="minorHAnsi" w:hAnsi="Abadi" w:cs="*Arial-6650-Identity-H"/>
          <w:color w:val="0B0B0B"/>
          <w:sz w:val="21"/>
          <w:szCs w:val="21"/>
          <w:lang w:val="es-MX" w:eastAsia="en-US"/>
        </w:rPr>
      </w:pPr>
    </w:p>
    <w:p w14:paraId="5BBC0EFF" w14:textId="77777777" w:rsidR="00C3530E" w:rsidRPr="008B0995" w:rsidRDefault="00C3530E" w:rsidP="00C3530E">
      <w:pPr>
        <w:autoSpaceDE w:val="0"/>
        <w:autoSpaceDN w:val="0"/>
        <w:adjustRightInd w:val="0"/>
        <w:jc w:val="both"/>
        <w:rPr>
          <w:rFonts w:ascii="Abadi" w:eastAsiaTheme="minorHAnsi" w:hAnsi="Abadi" w:cs="*Arial-6410-Identity-H"/>
          <w:color w:val="0B0B0B"/>
          <w:sz w:val="21"/>
          <w:szCs w:val="21"/>
          <w:lang w:val="es-MX" w:eastAsia="en-US"/>
        </w:rPr>
      </w:pPr>
      <w:r w:rsidRPr="008B0995">
        <w:rPr>
          <w:rFonts w:ascii="Abadi" w:eastAsiaTheme="minorHAnsi" w:hAnsi="Abadi" w:cs="*Arial-6650-Identity-H"/>
          <w:color w:val="0B0B0B"/>
          <w:sz w:val="21"/>
          <w:szCs w:val="21"/>
          <w:lang w:val="es-MX" w:eastAsia="en-US"/>
        </w:rPr>
        <w:t xml:space="preserve">En caso de que las destinatarias no justifiquen suficientemente lo detectado en dichos estudios y evaluaciones, la Secretaría podrá requerir la entrega total o parcial del bien dentro de los treinta días siguientes a la fecha de notificación del requerimiento y, en su defecto, tomar posesión del mismo para destinar el inmueble, o las áreas </w:t>
      </w:r>
      <w:r w:rsidRPr="008B0995">
        <w:rPr>
          <w:rFonts w:ascii="Abadi" w:eastAsiaTheme="minorHAnsi" w:hAnsi="Abadi" w:cs="*Arial-6410-Identity-H"/>
          <w:color w:val="0B0B0B"/>
          <w:sz w:val="21"/>
          <w:szCs w:val="21"/>
          <w:lang w:val="es-MX" w:eastAsia="en-US"/>
        </w:rPr>
        <w:t>excedentes, a otros entes públicos o para otros fines que resulten más convenientes al Estado.</w:t>
      </w:r>
    </w:p>
    <w:p w14:paraId="58982367" w14:textId="77777777" w:rsidR="00C3530E" w:rsidRPr="008B0995" w:rsidRDefault="00C3530E" w:rsidP="00C3530E">
      <w:pPr>
        <w:autoSpaceDE w:val="0"/>
        <w:autoSpaceDN w:val="0"/>
        <w:adjustRightInd w:val="0"/>
        <w:jc w:val="both"/>
        <w:rPr>
          <w:rFonts w:ascii="Abadi" w:eastAsiaTheme="minorHAnsi" w:hAnsi="Abadi" w:cs="*Arial-Bold-6411-Identity-H"/>
          <w:b/>
          <w:bCs/>
          <w:color w:val="0D0D0D"/>
          <w:sz w:val="21"/>
          <w:szCs w:val="21"/>
          <w:lang w:val="es-MX" w:eastAsia="en-US"/>
        </w:rPr>
      </w:pPr>
    </w:p>
    <w:p w14:paraId="5F930D4B" w14:textId="77777777" w:rsidR="00C3530E" w:rsidRPr="008B0995" w:rsidRDefault="00C3530E" w:rsidP="00C3530E">
      <w:pPr>
        <w:autoSpaceDE w:val="0"/>
        <w:autoSpaceDN w:val="0"/>
        <w:adjustRightInd w:val="0"/>
        <w:jc w:val="center"/>
        <w:rPr>
          <w:rFonts w:ascii="Abadi" w:eastAsiaTheme="minorHAnsi" w:hAnsi="Abadi" w:cs="*Arial-Bold-6411-Identity-H"/>
          <w:b/>
          <w:bCs/>
          <w:color w:val="0D0D0D"/>
          <w:sz w:val="21"/>
          <w:szCs w:val="21"/>
          <w:lang w:val="es-MX" w:eastAsia="en-US"/>
        </w:rPr>
      </w:pPr>
      <w:r w:rsidRPr="008B0995">
        <w:rPr>
          <w:rFonts w:ascii="Abadi" w:eastAsiaTheme="minorHAnsi" w:hAnsi="Abadi" w:cs="*Arial-Bold-6411-Identity-H"/>
          <w:b/>
          <w:bCs/>
          <w:color w:val="0D0D0D"/>
          <w:sz w:val="21"/>
          <w:szCs w:val="21"/>
          <w:lang w:val="es-MX" w:eastAsia="en-US"/>
        </w:rPr>
        <w:t>Capítulo V</w:t>
      </w:r>
    </w:p>
    <w:p w14:paraId="2771DF26" w14:textId="77777777" w:rsidR="00C3530E" w:rsidRPr="008B0995" w:rsidRDefault="00C3530E" w:rsidP="00C3530E">
      <w:pPr>
        <w:autoSpaceDE w:val="0"/>
        <w:autoSpaceDN w:val="0"/>
        <w:adjustRightInd w:val="0"/>
        <w:jc w:val="center"/>
        <w:rPr>
          <w:rFonts w:ascii="Abadi" w:eastAsiaTheme="minorHAnsi" w:hAnsi="Abadi" w:cs="*Arial-Bold-6411-Identity-H"/>
          <w:b/>
          <w:bCs/>
          <w:color w:val="0B0B0B"/>
          <w:sz w:val="21"/>
          <w:szCs w:val="21"/>
          <w:lang w:val="es-MX" w:eastAsia="en-US"/>
        </w:rPr>
      </w:pPr>
      <w:r w:rsidRPr="008B0995">
        <w:rPr>
          <w:rFonts w:ascii="Abadi" w:eastAsiaTheme="minorHAnsi" w:hAnsi="Abadi" w:cs="*Arial-Bold-6411-Identity-H"/>
          <w:b/>
          <w:bCs/>
          <w:color w:val="0B0B0B"/>
          <w:sz w:val="21"/>
          <w:szCs w:val="21"/>
          <w:lang w:val="es-MX" w:eastAsia="en-US"/>
        </w:rPr>
        <w:t>Verificación del uso de los bienes inmuebles</w:t>
      </w:r>
    </w:p>
    <w:p w14:paraId="568A73AB" w14:textId="77777777" w:rsidR="00C3530E" w:rsidRPr="008B0995" w:rsidRDefault="00C3530E" w:rsidP="00C3530E">
      <w:pPr>
        <w:autoSpaceDE w:val="0"/>
        <w:autoSpaceDN w:val="0"/>
        <w:adjustRightInd w:val="0"/>
        <w:jc w:val="center"/>
        <w:rPr>
          <w:rFonts w:ascii="Abadi" w:eastAsiaTheme="minorHAnsi" w:hAnsi="Abadi" w:cs="*Arial-BoldItalic-6412-Identity"/>
          <w:b/>
          <w:bCs/>
          <w:i/>
          <w:iCs/>
          <w:color w:val="0C0C0C"/>
          <w:sz w:val="21"/>
          <w:szCs w:val="21"/>
          <w:lang w:val="es-MX" w:eastAsia="en-US"/>
        </w:rPr>
      </w:pPr>
    </w:p>
    <w:p w14:paraId="1884502C" w14:textId="77777777" w:rsidR="00C3530E" w:rsidRPr="008B0995" w:rsidRDefault="00C3530E" w:rsidP="00C3530E">
      <w:pPr>
        <w:autoSpaceDE w:val="0"/>
        <w:autoSpaceDN w:val="0"/>
        <w:adjustRightInd w:val="0"/>
        <w:jc w:val="right"/>
        <w:rPr>
          <w:rFonts w:ascii="Abadi" w:eastAsiaTheme="minorHAnsi" w:hAnsi="Abadi" w:cs="*Arial-BoldItalic-6412-Identity"/>
          <w:b/>
          <w:bCs/>
          <w:i/>
          <w:iCs/>
          <w:color w:val="0A0A0A"/>
          <w:sz w:val="21"/>
          <w:szCs w:val="21"/>
          <w:lang w:val="es-MX" w:eastAsia="en-US"/>
        </w:rPr>
      </w:pPr>
      <w:r w:rsidRPr="008B0995">
        <w:rPr>
          <w:rFonts w:ascii="Abadi" w:eastAsiaTheme="minorHAnsi" w:hAnsi="Abadi" w:cs="*Arial-BoldItalic-6412-Identity"/>
          <w:b/>
          <w:bCs/>
          <w:i/>
          <w:iCs/>
          <w:color w:val="0C0C0C"/>
          <w:sz w:val="21"/>
          <w:szCs w:val="21"/>
          <w:lang w:val="es-MX" w:eastAsia="en-US"/>
        </w:rPr>
        <w:t xml:space="preserve">Atribución de la Secretaría para requerir </w:t>
      </w:r>
      <w:r w:rsidRPr="008B0995">
        <w:rPr>
          <w:rFonts w:ascii="Abadi" w:eastAsiaTheme="minorHAnsi" w:hAnsi="Abadi" w:cs="*Arial-BoldItalic-6412-Identity"/>
          <w:b/>
          <w:bCs/>
          <w:i/>
          <w:iCs/>
          <w:color w:val="0A0A0A"/>
          <w:sz w:val="21"/>
          <w:szCs w:val="21"/>
          <w:lang w:val="es-MX" w:eastAsia="en-US"/>
        </w:rPr>
        <w:t>bienes inmuebles sin acuerdo de destino</w:t>
      </w:r>
    </w:p>
    <w:p w14:paraId="270474CA" w14:textId="77777777" w:rsidR="00C3530E" w:rsidRPr="008B0995" w:rsidRDefault="00C3530E" w:rsidP="00C3530E">
      <w:pPr>
        <w:autoSpaceDE w:val="0"/>
        <w:autoSpaceDN w:val="0"/>
        <w:adjustRightInd w:val="0"/>
        <w:jc w:val="both"/>
        <w:rPr>
          <w:rFonts w:ascii="Abadi" w:eastAsiaTheme="minorHAnsi" w:hAnsi="Abadi" w:cs="*Arial-6410-Identity-H"/>
          <w:color w:val="0A0A0A"/>
          <w:sz w:val="21"/>
          <w:szCs w:val="21"/>
          <w:lang w:val="es-MX" w:eastAsia="en-US"/>
        </w:rPr>
      </w:pPr>
      <w:r w:rsidRPr="008B0995">
        <w:rPr>
          <w:rFonts w:ascii="Abadi" w:eastAsiaTheme="minorHAnsi" w:hAnsi="Abadi" w:cs="*Arial-Bold-6411-Identity-H"/>
          <w:b/>
          <w:bCs/>
          <w:color w:val="0A0A0A"/>
          <w:sz w:val="21"/>
          <w:szCs w:val="21"/>
          <w:lang w:val="es-MX" w:eastAsia="en-US"/>
        </w:rPr>
        <w:t xml:space="preserve">Artículo 45. </w:t>
      </w:r>
      <w:r w:rsidRPr="008B0995">
        <w:rPr>
          <w:rFonts w:ascii="Abadi" w:eastAsiaTheme="minorHAnsi" w:hAnsi="Abadi" w:cs="*Arial-6410-Identity-H"/>
          <w:color w:val="0A0A0A"/>
          <w:sz w:val="21"/>
          <w:szCs w:val="21"/>
          <w:lang w:val="es-MX" w:eastAsia="en-US"/>
        </w:rPr>
        <w:t xml:space="preserve">La atribución señalada en el artículo 44, podrá ser ejercida por la </w:t>
      </w:r>
      <w:r w:rsidRPr="008B0995">
        <w:rPr>
          <w:rFonts w:ascii="Abadi" w:eastAsiaTheme="minorHAnsi" w:hAnsi="Abadi" w:cs="*Arial-6410-Identity-H"/>
          <w:color w:val="0A0A0A"/>
          <w:sz w:val="21"/>
          <w:szCs w:val="21"/>
          <w:lang w:val="es-MX" w:eastAsia="en-US"/>
        </w:rPr>
        <w:lastRenderedPageBreak/>
        <w:t>Secretaría, respecto de aquellos bienes cuyo uso se haya transmitido bajo instrumento o acto diverso a un acuerdo gubernativo de destino, siempre que se detecte que los inmuebles no están siendo usados o aprovechados de forma óptima.</w:t>
      </w:r>
    </w:p>
    <w:p w14:paraId="710123D3" w14:textId="77777777" w:rsidR="00C3530E" w:rsidRPr="008B0995" w:rsidRDefault="00C3530E" w:rsidP="00C3530E">
      <w:pPr>
        <w:autoSpaceDE w:val="0"/>
        <w:autoSpaceDN w:val="0"/>
        <w:adjustRightInd w:val="0"/>
        <w:jc w:val="both"/>
        <w:rPr>
          <w:rFonts w:ascii="Abadi" w:eastAsiaTheme="minorHAnsi" w:hAnsi="Abadi" w:cs="*Arial-BoldItalic-6412-Identity"/>
          <w:b/>
          <w:bCs/>
          <w:i/>
          <w:iCs/>
          <w:color w:val="0C0C0C"/>
          <w:sz w:val="21"/>
          <w:szCs w:val="21"/>
          <w:lang w:val="es-MX" w:eastAsia="en-US"/>
        </w:rPr>
      </w:pPr>
    </w:p>
    <w:p w14:paraId="53C84991" w14:textId="77777777" w:rsidR="00C3530E" w:rsidRPr="008B0995" w:rsidRDefault="00C3530E" w:rsidP="00C3530E">
      <w:pPr>
        <w:autoSpaceDE w:val="0"/>
        <w:autoSpaceDN w:val="0"/>
        <w:adjustRightInd w:val="0"/>
        <w:jc w:val="right"/>
        <w:rPr>
          <w:rFonts w:ascii="Abadi" w:eastAsiaTheme="minorHAnsi" w:hAnsi="Abadi" w:cs="*Arial-BoldItalic-6412-Identity"/>
          <w:b/>
          <w:bCs/>
          <w:i/>
          <w:iCs/>
          <w:color w:val="0C0C0C"/>
          <w:sz w:val="21"/>
          <w:szCs w:val="21"/>
          <w:lang w:val="es-MX" w:eastAsia="en-US"/>
        </w:rPr>
      </w:pPr>
      <w:r w:rsidRPr="008B0995">
        <w:rPr>
          <w:rFonts w:ascii="Abadi" w:eastAsiaTheme="minorHAnsi" w:hAnsi="Abadi" w:cs="*Arial-BoldItalic-6412-Identity"/>
          <w:b/>
          <w:bCs/>
          <w:i/>
          <w:iCs/>
          <w:color w:val="0C0C0C"/>
          <w:sz w:val="21"/>
          <w:szCs w:val="21"/>
          <w:lang w:val="es-MX" w:eastAsia="en-US"/>
        </w:rPr>
        <w:t>Improcedencia de la entrega-recepción</w:t>
      </w:r>
    </w:p>
    <w:p w14:paraId="45BB1984" w14:textId="77777777" w:rsidR="00C3530E" w:rsidRPr="008B0995" w:rsidRDefault="00C3530E" w:rsidP="00C3530E">
      <w:pPr>
        <w:autoSpaceDE w:val="0"/>
        <w:autoSpaceDN w:val="0"/>
        <w:adjustRightInd w:val="0"/>
        <w:jc w:val="both"/>
        <w:rPr>
          <w:rFonts w:ascii="Abadi" w:eastAsiaTheme="minorHAnsi" w:hAnsi="Abadi" w:cs="*Arial-6410-Identity-H"/>
          <w:color w:val="0C0C0C"/>
          <w:sz w:val="21"/>
          <w:szCs w:val="21"/>
          <w:lang w:val="es-MX" w:eastAsia="en-US"/>
        </w:rPr>
      </w:pPr>
      <w:r w:rsidRPr="008B0995">
        <w:rPr>
          <w:rFonts w:ascii="Abadi" w:eastAsiaTheme="minorHAnsi" w:hAnsi="Abadi" w:cs="*Arial-Bold-6411-Identity-H"/>
          <w:b/>
          <w:bCs/>
          <w:color w:val="0C0C0C"/>
          <w:sz w:val="21"/>
          <w:szCs w:val="21"/>
          <w:lang w:val="es-MX" w:eastAsia="en-US"/>
        </w:rPr>
        <w:t xml:space="preserve">Artículo 46. </w:t>
      </w:r>
      <w:r w:rsidRPr="008B0995">
        <w:rPr>
          <w:rFonts w:ascii="Abadi" w:eastAsiaTheme="minorHAnsi" w:hAnsi="Abadi" w:cs="*Arial-6410-Identity-H"/>
          <w:color w:val="0C0C0C"/>
          <w:sz w:val="21"/>
          <w:szCs w:val="21"/>
          <w:lang w:val="es-MX" w:eastAsia="en-US"/>
        </w:rPr>
        <w:t>No procederá la entrega-recepción de bienes inmuebles a favor de la Secretaría, en los siguientes casos:</w:t>
      </w:r>
    </w:p>
    <w:p w14:paraId="35CEAEA0" w14:textId="77777777" w:rsidR="00C3530E" w:rsidRPr="008B0995" w:rsidRDefault="00C3530E" w:rsidP="00C3530E">
      <w:pPr>
        <w:autoSpaceDE w:val="0"/>
        <w:autoSpaceDN w:val="0"/>
        <w:adjustRightInd w:val="0"/>
        <w:jc w:val="both"/>
        <w:rPr>
          <w:rFonts w:ascii="Abadi" w:eastAsiaTheme="minorHAnsi" w:hAnsi="Abadi" w:cs="*Arial-6410-Identity-H"/>
          <w:color w:val="0C0C0C"/>
          <w:sz w:val="21"/>
          <w:szCs w:val="21"/>
          <w:lang w:val="es-MX" w:eastAsia="en-US"/>
        </w:rPr>
      </w:pPr>
    </w:p>
    <w:p w14:paraId="550E0983" w14:textId="77777777" w:rsidR="00C3530E" w:rsidRDefault="00C3530E" w:rsidP="00522523">
      <w:pPr>
        <w:pStyle w:val="Prrafodelista"/>
        <w:numPr>
          <w:ilvl w:val="0"/>
          <w:numId w:val="41"/>
        </w:numPr>
        <w:autoSpaceDE w:val="0"/>
        <w:autoSpaceDN w:val="0"/>
        <w:adjustRightInd w:val="0"/>
        <w:jc w:val="both"/>
        <w:rPr>
          <w:rFonts w:ascii="Abadi" w:eastAsiaTheme="minorHAnsi" w:hAnsi="Abadi" w:cs="*Arial-6410-Identity-H"/>
          <w:color w:val="0B0B0B"/>
          <w:sz w:val="21"/>
          <w:szCs w:val="21"/>
          <w:lang w:val="es-MX" w:eastAsia="en-US"/>
        </w:rPr>
      </w:pPr>
      <w:r w:rsidRPr="00932FF0">
        <w:rPr>
          <w:rFonts w:ascii="Abadi" w:eastAsiaTheme="minorHAnsi" w:hAnsi="Abadi" w:cs="*Arial-6410-Identity-H"/>
          <w:color w:val="0B0B0B"/>
          <w:sz w:val="21"/>
          <w:szCs w:val="21"/>
          <w:lang w:val="es-MX" w:eastAsia="en-US"/>
        </w:rPr>
        <w:t xml:space="preserve">l. Se encuentre sujeto a invasión o afectación alguna; y </w:t>
      </w:r>
    </w:p>
    <w:p w14:paraId="168FDB2E" w14:textId="77777777" w:rsidR="00C3530E" w:rsidRPr="00932FF0" w:rsidRDefault="00C3530E" w:rsidP="00C3530E">
      <w:pPr>
        <w:autoSpaceDE w:val="0"/>
        <w:autoSpaceDN w:val="0"/>
        <w:adjustRightInd w:val="0"/>
        <w:jc w:val="both"/>
        <w:rPr>
          <w:rFonts w:ascii="Abadi" w:eastAsiaTheme="minorHAnsi" w:hAnsi="Abadi" w:cs="*Arial-6410-Identity-H"/>
          <w:color w:val="0B0B0B"/>
          <w:sz w:val="21"/>
          <w:szCs w:val="21"/>
          <w:lang w:val="es-MX" w:eastAsia="en-US"/>
        </w:rPr>
      </w:pPr>
    </w:p>
    <w:p w14:paraId="27D83F77" w14:textId="77777777" w:rsidR="00C3530E" w:rsidRPr="00932FF0" w:rsidRDefault="00C3530E" w:rsidP="00522523">
      <w:pPr>
        <w:pStyle w:val="Prrafodelista"/>
        <w:numPr>
          <w:ilvl w:val="0"/>
          <w:numId w:val="41"/>
        </w:numPr>
        <w:autoSpaceDE w:val="0"/>
        <w:autoSpaceDN w:val="0"/>
        <w:adjustRightInd w:val="0"/>
        <w:jc w:val="both"/>
        <w:rPr>
          <w:rFonts w:ascii="Abadi" w:eastAsiaTheme="minorHAnsi" w:hAnsi="Abadi" w:cs="*Arial-6410-Identity-H"/>
          <w:color w:val="0B0B0B"/>
          <w:sz w:val="21"/>
          <w:szCs w:val="21"/>
          <w:lang w:val="es-MX" w:eastAsia="en-US"/>
        </w:rPr>
      </w:pPr>
      <w:r w:rsidRPr="00932FF0">
        <w:rPr>
          <w:rFonts w:ascii="Abadi" w:eastAsiaTheme="minorHAnsi" w:hAnsi="Abadi" w:cs="*Arial-6410-Identity-H"/>
          <w:color w:val="0B0B0B"/>
          <w:sz w:val="21"/>
          <w:szCs w:val="21"/>
          <w:lang w:val="es-MX" w:eastAsia="en-US"/>
        </w:rPr>
        <w:t>Cuente con algún adeudo de servicios, derechos y cualquier otra obligación pendiente de solventar.</w:t>
      </w:r>
    </w:p>
    <w:p w14:paraId="2E078436" w14:textId="77777777" w:rsidR="00C3530E" w:rsidRPr="008B0995" w:rsidRDefault="00C3530E" w:rsidP="00C3530E">
      <w:pPr>
        <w:autoSpaceDE w:val="0"/>
        <w:autoSpaceDN w:val="0"/>
        <w:adjustRightInd w:val="0"/>
        <w:jc w:val="both"/>
        <w:rPr>
          <w:rFonts w:ascii="Abadi" w:eastAsiaTheme="minorHAnsi" w:hAnsi="Abadi" w:cs="*Arial-6410-Identity-H"/>
          <w:color w:val="0B0B0B"/>
          <w:sz w:val="21"/>
          <w:szCs w:val="21"/>
          <w:lang w:val="es-MX" w:eastAsia="en-US"/>
        </w:rPr>
      </w:pPr>
    </w:p>
    <w:p w14:paraId="7167C622" w14:textId="77777777" w:rsidR="00C3530E" w:rsidRPr="008B0995" w:rsidRDefault="00C3530E" w:rsidP="00C3530E">
      <w:pPr>
        <w:autoSpaceDE w:val="0"/>
        <w:autoSpaceDN w:val="0"/>
        <w:adjustRightInd w:val="0"/>
        <w:jc w:val="both"/>
        <w:rPr>
          <w:rFonts w:ascii="Abadi" w:eastAsiaTheme="minorHAnsi" w:hAnsi="Abadi" w:cs="*Arial-6410-Identity-H"/>
          <w:color w:val="0A0A0A"/>
          <w:sz w:val="21"/>
          <w:szCs w:val="21"/>
          <w:lang w:val="es-MX" w:eastAsia="en-US"/>
        </w:rPr>
      </w:pPr>
      <w:r w:rsidRPr="008B0995">
        <w:rPr>
          <w:rFonts w:ascii="Abadi" w:eastAsiaTheme="minorHAnsi" w:hAnsi="Abadi" w:cs="*Arial-6410-Identity-H"/>
          <w:color w:val="0A0A0A"/>
          <w:sz w:val="21"/>
          <w:szCs w:val="21"/>
          <w:lang w:val="es-MX" w:eastAsia="en-US"/>
        </w:rPr>
        <w:t>Queda a cargo de quien figure como destinataria, o en su defecto, lo tenga en uso o bajo su rectoría, realizar las acciones que al efecto resulten conducentes. Lo anterior, en armonía con lo previsto en el artículo 9 fracciones II y III de la presente Ley.</w:t>
      </w:r>
    </w:p>
    <w:p w14:paraId="3529013C" w14:textId="77777777" w:rsidR="00C3530E" w:rsidRPr="008B0995" w:rsidRDefault="00C3530E" w:rsidP="00C3530E">
      <w:pPr>
        <w:jc w:val="both"/>
        <w:rPr>
          <w:rFonts w:ascii="Abadi" w:eastAsiaTheme="minorHAnsi" w:hAnsi="Abadi" w:cs="*Arial-6410-Identity-H"/>
          <w:color w:val="0A0A0A"/>
          <w:sz w:val="21"/>
          <w:szCs w:val="21"/>
          <w:lang w:val="es-MX" w:eastAsia="en-US"/>
        </w:rPr>
      </w:pPr>
    </w:p>
    <w:p w14:paraId="01213072" w14:textId="77777777" w:rsidR="00C3530E" w:rsidRPr="008B0995" w:rsidRDefault="00C3530E" w:rsidP="00C3530E">
      <w:pPr>
        <w:autoSpaceDE w:val="0"/>
        <w:autoSpaceDN w:val="0"/>
        <w:adjustRightInd w:val="0"/>
        <w:jc w:val="both"/>
        <w:rPr>
          <w:rFonts w:ascii="Abadi" w:eastAsiaTheme="minorHAnsi" w:hAnsi="Abadi" w:cs="*Arial-6966-Identity-H"/>
          <w:color w:val="0B0B0B"/>
          <w:sz w:val="21"/>
          <w:szCs w:val="21"/>
          <w:lang w:val="es-MX" w:eastAsia="en-US"/>
        </w:rPr>
      </w:pPr>
      <w:r w:rsidRPr="008B0995">
        <w:rPr>
          <w:rFonts w:ascii="Abadi" w:eastAsiaTheme="minorHAnsi" w:hAnsi="Abadi" w:cs="*Arial-6966-Identity-H"/>
          <w:color w:val="0B0B0B"/>
          <w:sz w:val="21"/>
          <w:szCs w:val="21"/>
          <w:lang w:val="es-MX" w:eastAsia="en-US"/>
        </w:rPr>
        <w:t>La entrega-recepción se llevará a cabo en términos del reglamento de la Ley.</w:t>
      </w:r>
    </w:p>
    <w:p w14:paraId="714C2A20" w14:textId="77777777" w:rsidR="00C3530E" w:rsidRPr="008B0995" w:rsidRDefault="00C3530E" w:rsidP="00C3530E">
      <w:pPr>
        <w:autoSpaceDE w:val="0"/>
        <w:autoSpaceDN w:val="0"/>
        <w:adjustRightInd w:val="0"/>
        <w:jc w:val="both"/>
        <w:rPr>
          <w:rFonts w:ascii="Abadi" w:eastAsiaTheme="minorHAnsi" w:hAnsi="Abadi" w:cs="*Arial-Bold-6967-Identity-H"/>
          <w:b/>
          <w:bCs/>
          <w:color w:val="0D0D0D"/>
          <w:sz w:val="21"/>
          <w:szCs w:val="21"/>
          <w:lang w:val="es-MX" w:eastAsia="en-US"/>
        </w:rPr>
      </w:pPr>
    </w:p>
    <w:p w14:paraId="11F90DFB" w14:textId="77777777" w:rsidR="00C3530E" w:rsidRPr="008B0995" w:rsidRDefault="00C3530E" w:rsidP="00C3530E">
      <w:pPr>
        <w:autoSpaceDE w:val="0"/>
        <w:autoSpaceDN w:val="0"/>
        <w:adjustRightInd w:val="0"/>
        <w:jc w:val="center"/>
        <w:rPr>
          <w:rFonts w:ascii="Abadi" w:eastAsiaTheme="minorHAnsi" w:hAnsi="Abadi" w:cs="*Arial-Bold-6967-Identity-H"/>
          <w:b/>
          <w:bCs/>
          <w:color w:val="0D0D0D"/>
          <w:sz w:val="21"/>
          <w:szCs w:val="21"/>
          <w:lang w:val="es-MX" w:eastAsia="en-US"/>
        </w:rPr>
      </w:pPr>
      <w:r w:rsidRPr="008B0995">
        <w:rPr>
          <w:rFonts w:ascii="Abadi" w:eastAsiaTheme="minorHAnsi" w:hAnsi="Abadi" w:cs="*Arial-Bold-6967-Identity-H"/>
          <w:b/>
          <w:bCs/>
          <w:color w:val="0D0D0D"/>
          <w:sz w:val="21"/>
          <w:szCs w:val="21"/>
          <w:lang w:val="es-MX" w:eastAsia="en-US"/>
        </w:rPr>
        <w:t>Capítulo VI</w:t>
      </w:r>
    </w:p>
    <w:p w14:paraId="1A9A1B0C" w14:textId="77777777" w:rsidR="00C3530E" w:rsidRPr="008B0995" w:rsidRDefault="00C3530E" w:rsidP="00C3530E">
      <w:pPr>
        <w:autoSpaceDE w:val="0"/>
        <w:autoSpaceDN w:val="0"/>
        <w:adjustRightInd w:val="0"/>
        <w:rPr>
          <w:rFonts w:ascii="Abadi" w:eastAsiaTheme="minorHAnsi" w:hAnsi="Abadi" w:cs="*Arial-Bold-6967-Identity-H"/>
          <w:b/>
          <w:bCs/>
          <w:color w:val="0D0D0D"/>
          <w:sz w:val="21"/>
          <w:szCs w:val="21"/>
          <w:lang w:val="es-MX" w:eastAsia="en-US"/>
        </w:rPr>
      </w:pPr>
    </w:p>
    <w:p w14:paraId="250C4C11" w14:textId="77777777" w:rsidR="00C3530E" w:rsidRDefault="00C3530E" w:rsidP="00C3530E">
      <w:pPr>
        <w:autoSpaceDE w:val="0"/>
        <w:autoSpaceDN w:val="0"/>
        <w:adjustRightInd w:val="0"/>
        <w:jc w:val="center"/>
        <w:rPr>
          <w:rFonts w:ascii="Abadi" w:eastAsiaTheme="minorHAnsi" w:hAnsi="Abadi" w:cs="*Arial-Bold-6967-Identity-H"/>
          <w:b/>
          <w:bCs/>
          <w:color w:val="0D0D0D"/>
          <w:sz w:val="21"/>
          <w:szCs w:val="21"/>
          <w:lang w:val="es-MX" w:eastAsia="en-US"/>
        </w:rPr>
      </w:pPr>
      <w:r w:rsidRPr="008B0995">
        <w:rPr>
          <w:rFonts w:ascii="Abadi" w:eastAsiaTheme="minorHAnsi" w:hAnsi="Abadi" w:cs="*Arial-Bold-6967-Identity-H"/>
          <w:b/>
          <w:bCs/>
          <w:color w:val="0D0D0D"/>
          <w:sz w:val="21"/>
          <w:szCs w:val="21"/>
          <w:lang w:val="es-MX" w:eastAsia="en-US"/>
        </w:rPr>
        <w:t>Enajenación de los bienes inmuebles</w:t>
      </w:r>
    </w:p>
    <w:p w14:paraId="63CEDE32" w14:textId="77777777" w:rsidR="00C3530E" w:rsidRDefault="00C3530E" w:rsidP="00C3530E">
      <w:pPr>
        <w:autoSpaceDE w:val="0"/>
        <w:autoSpaceDN w:val="0"/>
        <w:adjustRightInd w:val="0"/>
        <w:jc w:val="center"/>
        <w:rPr>
          <w:rFonts w:ascii="Abadi" w:eastAsiaTheme="minorHAnsi" w:hAnsi="Abadi" w:cs="*Arial-Bold-6967-Identity-H"/>
          <w:b/>
          <w:bCs/>
          <w:color w:val="0D0D0D"/>
          <w:sz w:val="21"/>
          <w:szCs w:val="21"/>
          <w:lang w:val="es-MX" w:eastAsia="en-US"/>
        </w:rPr>
      </w:pPr>
    </w:p>
    <w:p w14:paraId="122F22F2" w14:textId="77777777" w:rsidR="00C3530E" w:rsidRPr="008B0995" w:rsidRDefault="00C3530E" w:rsidP="00C3530E">
      <w:pPr>
        <w:autoSpaceDE w:val="0"/>
        <w:autoSpaceDN w:val="0"/>
        <w:adjustRightInd w:val="0"/>
        <w:jc w:val="right"/>
        <w:rPr>
          <w:rFonts w:ascii="Abadi" w:eastAsiaTheme="minorHAnsi" w:hAnsi="Abadi" w:cs="*Arial-BoldItalic-6968-Identity"/>
          <w:b/>
          <w:bCs/>
          <w:i/>
          <w:iCs/>
          <w:color w:val="0C0C0C"/>
          <w:sz w:val="21"/>
          <w:szCs w:val="21"/>
          <w:lang w:val="es-MX" w:eastAsia="en-US"/>
        </w:rPr>
      </w:pPr>
      <w:r w:rsidRPr="008B0995">
        <w:rPr>
          <w:rFonts w:ascii="Abadi" w:eastAsiaTheme="minorHAnsi" w:hAnsi="Abadi" w:cs="*Arial-BoldItalic-6968-Identity"/>
          <w:b/>
          <w:bCs/>
          <w:i/>
          <w:iCs/>
          <w:color w:val="0C0C0C"/>
          <w:sz w:val="21"/>
          <w:szCs w:val="21"/>
          <w:lang w:val="es-MX" w:eastAsia="en-US"/>
        </w:rPr>
        <w:t>Desafectación de bienes inmuebles</w:t>
      </w:r>
    </w:p>
    <w:p w14:paraId="355C5E47" w14:textId="77777777" w:rsidR="00C3530E" w:rsidRPr="008B0995" w:rsidRDefault="00C3530E" w:rsidP="00C3530E">
      <w:pPr>
        <w:autoSpaceDE w:val="0"/>
        <w:autoSpaceDN w:val="0"/>
        <w:adjustRightInd w:val="0"/>
        <w:jc w:val="both"/>
        <w:rPr>
          <w:rFonts w:ascii="Abadi" w:eastAsiaTheme="minorHAnsi" w:hAnsi="Abadi" w:cs="*Arial-6966-Identity-H"/>
          <w:color w:val="0C0C0C"/>
          <w:sz w:val="21"/>
          <w:szCs w:val="21"/>
          <w:lang w:val="es-MX" w:eastAsia="en-US"/>
        </w:rPr>
      </w:pPr>
      <w:r w:rsidRPr="008B0995">
        <w:rPr>
          <w:rFonts w:ascii="Abadi" w:eastAsiaTheme="minorHAnsi" w:hAnsi="Abadi" w:cs="*Arial-Bold-6967-Identity-H"/>
          <w:b/>
          <w:bCs/>
          <w:color w:val="0C0C0C"/>
          <w:sz w:val="21"/>
          <w:szCs w:val="21"/>
          <w:lang w:val="es-MX" w:eastAsia="en-US"/>
        </w:rPr>
        <w:t xml:space="preserve">Artículo 47. </w:t>
      </w:r>
      <w:r w:rsidRPr="008B0995">
        <w:rPr>
          <w:rFonts w:ascii="Abadi" w:eastAsiaTheme="minorHAnsi" w:hAnsi="Abadi" w:cs="*Arial-6966-Identity-H"/>
          <w:color w:val="0C0C0C"/>
          <w:sz w:val="21"/>
          <w:szCs w:val="21"/>
          <w:lang w:val="es-MX" w:eastAsia="en-US"/>
        </w:rPr>
        <w:t>Para que un bien inmueble del dominio público del Estado</w:t>
      </w:r>
      <w:r>
        <w:rPr>
          <w:rFonts w:ascii="Abadi" w:eastAsiaTheme="minorHAnsi" w:hAnsi="Abadi" w:cs="*Arial-6966-Identity-H"/>
          <w:color w:val="0C0C0C"/>
          <w:sz w:val="21"/>
          <w:szCs w:val="21"/>
          <w:lang w:val="es-MX" w:eastAsia="en-US"/>
        </w:rPr>
        <w:t xml:space="preserve"> </w:t>
      </w:r>
      <w:r w:rsidRPr="008B0995">
        <w:rPr>
          <w:rFonts w:ascii="Abadi" w:eastAsiaTheme="minorHAnsi" w:hAnsi="Abadi" w:cs="*Arial-6966-Identity-H"/>
          <w:color w:val="0C0C0C"/>
          <w:sz w:val="21"/>
          <w:szCs w:val="21"/>
          <w:lang w:val="es-MX" w:eastAsia="en-US"/>
        </w:rPr>
        <w:t>sea objeto de enajenación, se requiere que previamente el Congreso decrete su desafectación.</w:t>
      </w:r>
    </w:p>
    <w:p w14:paraId="3399A4C2" w14:textId="77777777" w:rsidR="00C3530E" w:rsidRPr="008B0995" w:rsidRDefault="00C3530E" w:rsidP="00C3530E">
      <w:pPr>
        <w:autoSpaceDE w:val="0"/>
        <w:autoSpaceDN w:val="0"/>
        <w:adjustRightInd w:val="0"/>
        <w:jc w:val="both"/>
        <w:rPr>
          <w:rFonts w:ascii="Abadi" w:eastAsiaTheme="minorHAnsi" w:hAnsi="Abadi" w:cs="*Arial-BoldItalic-6968-Identity"/>
          <w:b/>
          <w:bCs/>
          <w:i/>
          <w:iCs/>
          <w:color w:val="0C0C0C"/>
          <w:sz w:val="21"/>
          <w:szCs w:val="21"/>
          <w:lang w:val="es-MX" w:eastAsia="en-US"/>
        </w:rPr>
      </w:pPr>
    </w:p>
    <w:p w14:paraId="28526D96" w14:textId="77777777" w:rsidR="00C3530E" w:rsidRPr="008B0995" w:rsidRDefault="00C3530E" w:rsidP="00C3530E">
      <w:pPr>
        <w:autoSpaceDE w:val="0"/>
        <w:autoSpaceDN w:val="0"/>
        <w:adjustRightInd w:val="0"/>
        <w:jc w:val="right"/>
        <w:rPr>
          <w:rFonts w:ascii="Abadi" w:eastAsiaTheme="minorHAnsi" w:hAnsi="Abadi" w:cs="*Arial-BoldItalic-6968-Identity"/>
          <w:b/>
          <w:bCs/>
          <w:i/>
          <w:iCs/>
          <w:color w:val="0C0C0C"/>
          <w:sz w:val="21"/>
          <w:szCs w:val="21"/>
          <w:lang w:val="es-MX" w:eastAsia="en-US"/>
        </w:rPr>
      </w:pPr>
      <w:r w:rsidRPr="008B0995">
        <w:rPr>
          <w:rFonts w:ascii="Abadi" w:eastAsiaTheme="minorHAnsi" w:hAnsi="Abadi" w:cs="*Arial-BoldItalic-6968-Identity"/>
          <w:b/>
          <w:bCs/>
          <w:i/>
          <w:iCs/>
          <w:color w:val="0C0C0C"/>
          <w:sz w:val="21"/>
          <w:szCs w:val="21"/>
          <w:lang w:val="es-MX" w:eastAsia="en-US"/>
        </w:rPr>
        <w:t>Enajenación de bienes inmuebles</w:t>
      </w:r>
    </w:p>
    <w:p w14:paraId="7D42D56D" w14:textId="77777777" w:rsidR="00C3530E" w:rsidRPr="008B0995" w:rsidRDefault="00C3530E" w:rsidP="00C3530E">
      <w:pPr>
        <w:autoSpaceDE w:val="0"/>
        <w:autoSpaceDN w:val="0"/>
        <w:adjustRightInd w:val="0"/>
        <w:jc w:val="both"/>
        <w:rPr>
          <w:rFonts w:ascii="Abadi" w:eastAsiaTheme="minorHAnsi" w:hAnsi="Abadi" w:cs="*Arial-6966-Identity-H"/>
          <w:color w:val="0C0C0C"/>
          <w:sz w:val="21"/>
          <w:szCs w:val="21"/>
          <w:lang w:val="es-MX" w:eastAsia="en-US"/>
        </w:rPr>
      </w:pPr>
      <w:r w:rsidRPr="008B0995">
        <w:rPr>
          <w:rFonts w:ascii="Abadi" w:eastAsiaTheme="minorHAnsi" w:hAnsi="Abadi" w:cs="*Arial-Bold-6967-Identity-H"/>
          <w:b/>
          <w:bCs/>
          <w:color w:val="0C0C0C"/>
          <w:sz w:val="21"/>
          <w:szCs w:val="21"/>
          <w:lang w:val="es-MX" w:eastAsia="en-US"/>
        </w:rPr>
        <w:t xml:space="preserve">Artículo 48. </w:t>
      </w:r>
      <w:r w:rsidRPr="008B0995">
        <w:rPr>
          <w:rFonts w:ascii="Abadi" w:eastAsiaTheme="minorHAnsi" w:hAnsi="Abadi" w:cs="*Arial-6966-Identity-H"/>
          <w:color w:val="0C0C0C"/>
          <w:sz w:val="21"/>
          <w:szCs w:val="21"/>
          <w:lang w:val="es-MX" w:eastAsia="en-US"/>
        </w:rPr>
        <w:t>La enajenación de los bienes inmuebles del dominio privado del Estado, sólo podrá hacerse en los casos y bajo las condiciones que fije la presente Ley y previa autorización del Congreso.</w:t>
      </w:r>
    </w:p>
    <w:p w14:paraId="0802B0CF" w14:textId="77777777" w:rsidR="00C3530E" w:rsidRPr="008B0995" w:rsidRDefault="00C3530E" w:rsidP="00C3530E">
      <w:pPr>
        <w:autoSpaceDE w:val="0"/>
        <w:autoSpaceDN w:val="0"/>
        <w:adjustRightInd w:val="0"/>
        <w:jc w:val="both"/>
        <w:rPr>
          <w:rFonts w:ascii="Abadi" w:eastAsiaTheme="minorHAnsi" w:hAnsi="Abadi" w:cs="*Arial-BoldItalic-6968-Identity"/>
          <w:b/>
          <w:bCs/>
          <w:i/>
          <w:iCs/>
          <w:color w:val="0C0C0C"/>
          <w:sz w:val="21"/>
          <w:szCs w:val="21"/>
          <w:lang w:val="es-MX" w:eastAsia="en-US"/>
        </w:rPr>
      </w:pPr>
    </w:p>
    <w:p w14:paraId="6A45B290" w14:textId="77777777" w:rsidR="00C3530E" w:rsidRPr="008B0995" w:rsidRDefault="00C3530E" w:rsidP="00C3530E">
      <w:pPr>
        <w:autoSpaceDE w:val="0"/>
        <w:autoSpaceDN w:val="0"/>
        <w:adjustRightInd w:val="0"/>
        <w:jc w:val="right"/>
        <w:rPr>
          <w:rFonts w:ascii="Abadi" w:eastAsiaTheme="minorHAnsi" w:hAnsi="Abadi" w:cs="*Arial-BoldItalic-6968-Identity"/>
          <w:b/>
          <w:bCs/>
          <w:i/>
          <w:iCs/>
          <w:color w:val="0C0C0C"/>
          <w:sz w:val="21"/>
          <w:szCs w:val="21"/>
          <w:lang w:val="es-MX" w:eastAsia="en-US"/>
        </w:rPr>
      </w:pPr>
      <w:r w:rsidRPr="008B0995">
        <w:rPr>
          <w:rFonts w:ascii="Abadi" w:eastAsiaTheme="minorHAnsi" w:hAnsi="Abadi" w:cs="*Arial-BoldItalic-6968-Identity"/>
          <w:b/>
          <w:bCs/>
          <w:i/>
          <w:iCs/>
          <w:color w:val="0C0C0C"/>
          <w:sz w:val="21"/>
          <w:szCs w:val="21"/>
          <w:lang w:val="es-MX" w:eastAsia="en-US"/>
        </w:rPr>
        <w:t>Condiciones de la donación</w:t>
      </w:r>
    </w:p>
    <w:p w14:paraId="0EE03574" w14:textId="77777777" w:rsidR="00C3530E" w:rsidRPr="008B0995" w:rsidRDefault="00C3530E" w:rsidP="00C3530E">
      <w:pPr>
        <w:autoSpaceDE w:val="0"/>
        <w:autoSpaceDN w:val="0"/>
        <w:adjustRightInd w:val="0"/>
        <w:jc w:val="both"/>
        <w:rPr>
          <w:rFonts w:ascii="Abadi" w:eastAsiaTheme="minorHAnsi" w:hAnsi="Abadi" w:cs="*Arial-6966-Identity-H"/>
          <w:color w:val="0C0C0C"/>
          <w:sz w:val="21"/>
          <w:szCs w:val="21"/>
          <w:lang w:val="es-MX" w:eastAsia="en-US"/>
        </w:rPr>
      </w:pPr>
      <w:r w:rsidRPr="008B0995">
        <w:rPr>
          <w:rFonts w:ascii="Abadi" w:eastAsiaTheme="minorHAnsi" w:hAnsi="Abadi" w:cs="*Arial-Bold-6967-Identity-H"/>
          <w:b/>
          <w:bCs/>
          <w:color w:val="0C0C0C"/>
          <w:sz w:val="21"/>
          <w:szCs w:val="21"/>
          <w:lang w:val="es-MX" w:eastAsia="en-US"/>
        </w:rPr>
        <w:t xml:space="preserve">Artículo 49. </w:t>
      </w:r>
      <w:r w:rsidRPr="008B0995">
        <w:rPr>
          <w:rFonts w:ascii="Abadi" w:eastAsiaTheme="minorHAnsi" w:hAnsi="Abadi" w:cs="*Arial-6966-Identity-H"/>
          <w:color w:val="0C0C0C"/>
          <w:sz w:val="21"/>
          <w:szCs w:val="21"/>
          <w:lang w:val="es-MX" w:eastAsia="en-US"/>
        </w:rPr>
        <w:t>En los casos de donación a que se refiere el artículo 30, el decreto correspondiente que emita el Congreso fijará el plazo máximo dentro del cual deberá iniciarse la utilización del bien inmueble en el objeto solicitado, en su defecto, se entenderá que el plazo es de dos años.</w:t>
      </w:r>
    </w:p>
    <w:p w14:paraId="4A6F4F46" w14:textId="77777777" w:rsidR="00C3530E" w:rsidRPr="008B0995" w:rsidRDefault="00C3530E" w:rsidP="00C3530E">
      <w:pPr>
        <w:autoSpaceDE w:val="0"/>
        <w:autoSpaceDN w:val="0"/>
        <w:adjustRightInd w:val="0"/>
        <w:jc w:val="both"/>
        <w:rPr>
          <w:rFonts w:ascii="Abadi" w:eastAsiaTheme="minorHAnsi" w:hAnsi="Abadi" w:cs="*Arial-6966-Identity-H"/>
          <w:color w:val="0C0C0C"/>
          <w:sz w:val="21"/>
          <w:szCs w:val="21"/>
          <w:lang w:val="es-MX" w:eastAsia="en-US"/>
        </w:rPr>
      </w:pPr>
    </w:p>
    <w:p w14:paraId="2B4109BF" w14:textId="77777777" w:rsidR="00C3530E" w:rsidRPr="008B0995" w:rsidRDefault="00C3530E" w:rsidP="00C3530E">
      <w:pPr>
        <w:autoSpaceDE w:val="0"/>
        <w:autoSpaceDN w:val="0"/>
        <w:adjustRightInd w:val="0"/>
        <w:jc w:val="both"/>
        <w:rPr>
          <w:rFonts w:ascii="Abadi" w:eastAsiaTheme="minorHAnsi" w:hAnsi="Abadi" w:cs="*Arial-6966-Identity-H"/>
          <w:color w:val="0C0C0C"/>
          <w:sz w:val="21"/>
          <w:szCs w:val="21"/>
          <w:lang w:val="es-MX" w:eastAsia="en-US"/>
        </w:rPr>
      </w:pPr>
      <w:r w:rsidRPr="008B0995">
        <w:rPr>
          <w:rFonts w:ascii="Abadi" w:eastAsiaTheme="minorHAnsi" w:hAnsi="Abadi" w:cs="*Arial-6966-Identity-H"/>
          <w:color w:val="0C0C0C"/>
          <w:sz w:val="21"/>
          <w:szCs w:val="21"/>
          <w:lang w:val="es-MX" w:eastAsia="en-US"/>
        </w:rPr>
        <w:t>El Congreso verificará por conducto de la Auditoría Superior del Estado de Guanajuato, el cumplimiento de los plazos, fines y destinos a que esté sujeta la donación del bien inmueble, a efecto de recomendar al Ejecutivo del Estado, proceda a realizar las acciones tendientes a la reversión del inmueble, en los términos de la presente Ley.</w:t>
      </w:r>
    </w:p>
    <w:p w14:paraId="791FABA4" w14:textId="77777777" w:rsidR="00C3530E" w:rsidRPr="008B0995" w:rsidRDefault="00C3530E" w:rsidP="00C3530E">
      <w:pPr>
        <w:jc w:val="both"/>
        <w:rPr>
          <w:rFonts w:ascii="Abadi" w:eastAsiaTheme="minorHAnsi" w:hAnsi="Abadi" w:cs="*Arial-6966-Identity-H"/>
          <w:color w:val="0C0C0C"/>
          <w:sz w:val="21"/>
          <w:szCs w:val="21"/>
          <w:lang w:val="es-MX" w:eastAsia="en-US"/>
        </w:rPr>
      </w:pPr>
    </w:p>
    <w:p w14:paraId="4F08A8D0" w14:textId="77777777" w:rsidR="00C3530E" w:rsidRPr="008B0995" w:rsidRDefault="00C3530E" w:rsidP="00C3530E">
      <w:pPr>
        <w:jc w:val="both"/>
        <w:rPr>
          <w:rFonts w:ascii="Abadi" w:eastAsiaTheme="minorHAnsi" w:hAnsi="Abadi" w:cs="*Arial-6966-Identity-H"/>
          <w:color w:val="0C0C0C"/>
          <w:sz w:val="21"/>
          <w:szCs w:val="21"/>
          <w:lang w:val="es-MX" w:eastAsia="en-US"/>
        </w:rPr>
      </w:pPr>
    </w:p>
    <w:p w14:paraId="1A4125AE" w14:textId="77777777" w:rsidR="00C3530E" w:rsidRPr="008B0995" w:rsidRDefault="00C3530E" w:rsidP="00C3530E">
      <w:pPr>
        <w:autoSpaceDE w:val="0"/>
        <w:autoSpaceDN w:val="0"/>
        <w:adjustRightInd w:val="0"/>
        <w:jc w:val="right"/>
        <w:rPr>
          <w:rFonts w:ascii="Abadi" w:eastAsiaTheme="minorHAnsi" w:hAnsi="Abadi" w:cs="*Arial-BoldItalic-5125-Identity"/>
          <w:b/>
          <w:bCs/>
          <w:i/>
          <w:iCs/>
          <w:color w:val="0D0D0D"/>
          <w:sz w:val="21"/>
          <w:szCs w:val="21"/>
          <w:lang w:val="es-MX" w:eastAsia="en-US"/>
        </w:rPr>
      </w:pPr>
      <w:r w:rsidRPr="008B0995">
        <w:rPr>
          <w:rFonts w:ascii="Abadi" w:eastAsiaTheme="minorHAnsi" w:hAnsi="Abadi" w:cs="*Arial-BoldItalic-5125-Identity"/>
          <w:b/>
          <w:bCs/>
          <w:i/>
          <w:iCs/>
          <w:color w:val="0D0D0D"/>
          <w:sz w:val="21"/>
          <w:szCs w:val="21"/>
          <w:lang w:val="es-MX" w:eastAsia="en-US"/>
        </w:rPr>
        <w:t>Reversión</w:t>
      </w:r>
    </w:p>
    <w:p w14:paraId="504F5030" w14:textId="77777777" w:rsidR="00C3530E" w:rsidRPr="008B0995" w:rsidRDefault="00C3530E" w:rsidP="00C3530E">
      <w:pPr>
        <w:autoSpaceDE w:val="0"/>
        <w:autoSpaceDN w:val="0"/>
        <w:adjustRightInd w:val="0"/>
        <w:jc w:val="both"/>
        <w:rPr>
          <w:rFonts w:ascii="Abadi" w:eastAsiaTheme="minorHAnsi" w:hAnsi="Abadi" w:cs="*Arial-5123-Identity-H"/>
          <w:color w:val="0D0D0D"/>
          <w:sz w:val="21"/>
          <w:szCs w:val="21"/>
          <w:lang w:val="es-MX" w:eastAsia="en-US"/>
        </w:rPr>
      </w:pPr>
      <w:r w:rsidRPr="008B0995">
        <w:rPr>
          <w:rFonts w:ascii="Abadi" w:eastAsiaTheme="minorHAnsi" w:hAnsi="Abadi" w:cs="*Arial-Bold-5124-Identity-H"/>
          <w:b/>
          <w:bCs/>
          <w:color w:val="0D0D0D"/>
          <w:sz w:val="21"/>
          <w:szCs w:val="21"/>
          <w:lang w:val="es-MX" w:eastAsia="en-US"/>
        </w:rPr>
        <w:t xml:space="preserve">Artículo 50. </w:t>
      </w:r>
      <w:r w:rsidRPr="008B0995">
        <w:rPr>
          <w:rFonts w:ascii="Abadi" w:eastAsiaTheme="minorHAnsi" w:hAnsi="Abadi" w:cs="*Arial-5123-Identity-H"/>
          <w:color w:val="0D0D0D"/>
          <w:sz w:val="21"/>
          <w:szCs w:val="21"/>
          <w:lang w:val="es-MX" w:eastAsia="en-US"/>
        </w:rPr>
        <w:t>El Ejecutivo del Estado deberá ejercer la reversión de los bienes inmuebles del dominio privado, cuando su enajenación se haya realizado mediante donación y se presente cualquiera de las siguientes circunstancias:</w:t>
      </w:r>
    </w:p>
    <w:p w14:paraId="0DC42253" w14:textId="77777777" w:rsidR="00C3530E" w:rsidRPr="008B0995" w:rsidRDefault="00C3530E" w:rsidP="00C3530E">
      <w:pPr>
        <w:autoSpaceDE w:val="0"/>
        <w:autoSpaceDN w:val="0"/>
        <w:adjustRightInd w:val="0"/>
        <w:jc w:val="both"/>
        <w:rPr>
          <w:rFonts w:ascii="Abadi" w:eastAsiaTheme="minorHAnsi" w:hAnsi="Abadi" w:cs="*Arial-5123-Identity-H"/>
          <w:color w:val="0D0D0D"/>
          <w:sz w:val="21"/>
          <w:szCs w:val="21"/>
          <w:lang w:val="es-MX" w:eastAsia="en-US"/>
        </w:rPr>
      </w:pPr>
    </w:p>
    <w:p w14:paraId="3865784F" w14:textId="77777777" w:rsidR="00C3530E" w:rsidRPr="008B0995" w:rsidRDefault="00C3530E" w:rsidP="00C3530E">
      <w:pPr>
        <w:autoSpaceDE w:val="0"/>
        <w:autoSpaceDN w:val="0"/>
        <w:adjustRightInd w:val="0"/>
        <w:jc w:val="both"/>
        <w:rPr>
          <w:rFonts w:ascii="Abadi" w:eastAsiaTheme="minorHAnsi" w:hAnsi="Abadi" w:cs="*Arial-5123-Identity-H"/>
          <w:color w:val="0E0E0E"/>
          <w:sz w:val="21"/>
          <w:szCs w:val="21"/>
          <w:lang w:val="es-MX" w:eastAsia="en-US"/>
        </w:rPr>
      </w:pPr>
      <w:r w:rsidRPr="008B0995">
        <w:rPr>
          <w:rFonts w:ascii="Abadi" w:eastAsiaTheme="minorHAnsi" w:hAnsi="Abadi" w:cs="*Arial-Bold-5124-Identity-H"/>
          <w:b/>
          <w:bCs/>
          <w:color w:val="0E0E0E"/>
          <w:sz w:val="21"/>
          <w:szCs w:val="21"/>
          <w:lang w:val="es-MX" w:eastAsia="en-US"/>
        </w:rPr>
        <w:t xml:space="preserve">l. </w:t>
      </w:r>
      <w:r w:rsidRPr="008B0995">
        <w:rPr>
          <w:rFonts w:ascii="Abadi" w:eastAsiaTheme="minorHAnsi" w:hAnsi="Abadi" w:cs="*Arial-5123-Identity-H"/>
          <w:color w:val="0E0E0E"/>
          <w:sz w:val="21"/>
          <w:szCs w:val="21"/>
          <w:lang w:val="es-MX" w:eastAsia="en-US"/>
        </w:rPr>
        <w:t>Que el donatario no le haya dado el destino autorizado en el</w:t>
      </w:r>
    </w:p>
    <w:p w14:paraId="27C54458" w14:textId="77777777" w:rsidR="00C3530E" w:rsidRPr="008B0995" w:rsidRDefault="00C3530E" w:rsidP="00C3530E">
      <w:pPr>
        <w:autoSpaceDE w:val="0"/>
        <w:autoSpaceDN w:val="0"/>
        <w:adjustRightInd w:val="0"/>
        <w:jc w:val="both"/>
        <w:rPr>
          <w:rFonts w:ascii="Abadi" w:eastAsiaTheme="minorHAnsi" w:hAnsi="Abadi" w:cs="*Arial-5123-Identity-H"/>
          <w:color w:val="0E0E0E"/>
          <w:sz w:val="21"/>
          <w:szCs w:val="21"/>
          <w:lang w:val="es-MX" w:eastAsia="en-US"/>
        </w:rPr>
      </w:pPr>
      <w:r w:rsidRPr="008B0995">
        <w:rPr>
          <w:rFonts w:ascii="Abadi" w:eastAsiaTheme="minorHAnsi" w:hAnsi="Abadi" w:cs="*Arial-5123-Identity-H"/>
          <w:color w:val="0E0E0E"/>
          <w:sz w:val="21"/>
          <w:szCs w:val="21"/>
          <w:lang w:val="es-MX" w:eastAsia="en-US"/>
        </w:rPr>
        <w:t>decreto correspondiente;</w:t>
      </w:r>
    </w:p>
    <w:p w14:paraId="55DBAF0C" w14:textId="77777777" w:rsidR="00C3530E" w:rsidRPr="008B0995" w:rsidRDefault="00C3530E" w:rsidP="00C3530E">
      <w:pPr>
        <w:autoSpaceDE w:val="0"/>
        <w:autoSpaceDN w:val="0"/>
        <w:adjustRightInd w:val="0"/>
        <w:jc w:val="both"/>
        <w:rPr>
          <w:rFonts w:ascii="Abadi" w:eastAsiaTheme="minorHAnsi" w:hAnsi="Abadi" w:cs="*Arial-5123-Identity-H"/>
          <w:color w:val="0E0E0E"/>
          <w:sz w:val="21"/>
          <w:szCs w:val="21"/>
          <w:lang w:val="es-MX" w:eastAsia="en-US"/>
        </w:rPr>
      </w:pPr>
    </w:p>
    <w:p w14:paraId="67D73959" w14:textId="77777777" w:rsidR="00C3530E" w:rsidRPr="008B0995" w:rsidRDefault="00C3530E" w:rsidP="00C3530E">
      <w:pPr>
        <w:autoSpaceDE w:val="0"/>
        <w:autoSpaceDN w:val="0"/>
        <w:adjustRightInd w:val="0"/>
        <w:jc w:val="both"/>
        <w:rPr>
          <w:rFonts w:ascii="Abadi" w:eastAsiaTheme="minorHAnsi" w:hAnsi="Abadi" w:cs="*Arial-5123-Identity-H"/>
          <w:color w:val="0D0D0D"/>
          <w:sz w:val="21"/>
          <w:szCs w:val="21"/>
          <w:lang w:val="es-MX" w:eastAsia="en-US"/>
        </w:rPr>
      </w:pPr>
      <w:r w:rsidRPr="008B0995">
        <w:rPr>
          <w:rFonts w:ascii="Abadi" w:eastAsiaTheme="minorHAnsi" w:hAnsi="Abadi" w:cs="*Arial-5123-Identity-H"/>
          <w:b/>
          <w:bCs/>
          <w:color w:val="0D0D0D"/>
          <w:sz w:val="21"/>
          <w:szCs w:val="21"/>
          <w:lang w:val="es-MX" w:eastAsia="en-US"/>
        </w:rPr>
        <w:t>II.</w:t>
      </w:r>
      <w:r w:rsidRPr="008B0995">
        <w:rPr>
          <w:rFonts w:ascii="Abadi" w:eastAsiaTheme="minorHAnsi" w:hAnsi="Abadi" w:cs="*Arial-5123-Identity-H"/>
          <w:color w:val="0D0D0D"/>
          <w:sz w:val="21"/>
          <w:szCs w:val="21"/>
          <w:lang w:val="es-MX" w:eastAsia="en-US"/>
        </w:rPr>
        <w:t xml:space="preserve"> Que el donatario no haya utilizado el bien dentro del plazo previsto en el decreto correspondiente, en los términos del artículo anterior de esta Ley;</w:t>
      </w:r>
    </w:p>
    <w:p w14:paraId="46BFEAF1" w14:textId="77777777" w:rsidR="00C3530E" w:rsidRPr="008B0995" w:rsidRDefault="00C3530E" w:rsidP="00C3530E">
      <w:pPr>
        <w:autoSpaceDE w:val="0"/>
        <w:autoSpaceDN w:val="0"/>
        <w:adjustRightInd w:val="0"/>
        <w:jc w:val="both"/>
        <w:rPr>
          <w:rFonts w:ascii="Abadi" w:eastAsiaTheme="minorHAnsi" w:hAnsi="Abadi" w:cs="*Arial-5123-Identity-H"/>
          <w:color w:val="0D0D0D"/>
          <w:sz w:val="21"/>
          <w:szCs w:val="21"/>
          <w:lang w:val="es-MX" w:eastAsia="en-US"/>
        </w:rPr>
      </w:pPr>
    </w:p>
    <w:p w14:paraId="4BA4F0B3" w14:textId="77777777" w:rsidR="00C3530E" w:rsidRPr="008B0995" w:rsidRDefault="00C3530E" w:rsidP="00C3530E">
      <w:pPr>
        <w:autoSpaceDE w:val="0"/>
        <w:autoSpaceDN w:val="0"/>
        <w:adjustRightInd w:val="0"/>
        <w:jc w:val="both"/>
        <w:rPr>
          <w:rFonts w:ascii="Abadi" w:eastAsiaTheme="minorHAnsi" w:hAnsi="Abadi" w:cs="*Arial-5123-Identity-H"/>
          <w:color w:val="0C0C0C"/>
          <w:sz w:val="21"/>
          <w:szCs w:val="21"/>
          <w:lang w:val="es-MX" w:eastAsia="en-US"/>
        </w:rPr>
      </w:pPr>
      <w:r w:rsidRPr="008B0995">
        <w:rPr>
          <w:rFonts w:ascii="Abadi" w:eastAsiaTheme="minorHAnsi" w:hAnsi="Abadi" w:cs="*Arial-5123-Identity-H"/>
          <w:b/>
          <w:bCs/>
          <w:color w:val="0C0C0C"/>
          <w:sz w:val="21"/>
          <w:szCs w:val="21"/>
          <w:lang w:val="es-MX" w:eastAsia="en-US"/>
        </w:rPr>
        <w:t>III.</w:t>
      </w:r>
      <w:r w:rsidRPr="008B0995">
        <w:rPr>
          <w:rFonts w:ascii="Abadi" w:eastAsiaTheme="minorHAnsi" w:hAnsi="Abadi" w:cs="*Arial-5123-Identity-H"/>
          <w:color w:val="0C0C0C"/>
          <w:sz w:val="21"/>
          <w:szCs w:val="21"/>
          <w:lang w:val="es-MX" w:eastAsia="en-US"/>
        </w:rPr>
        <w:t xml:space="preserve"> Que el donatario no mantenga el bien inmueble en un óptimo estado de conservación; y</w:t>
      </w:r>
    </w:p>
    <w:p w14:paraId="11B2D201" w14:textId="77777777" w:rsidR="00C3530E" w:rsidRPr="008B0995" w:rsidRDefault="00C3530E" w:rsidP="00C3530E">
      <w:pPr>
        <w:autoSpaceDE w:val="0"/>
        <w:autoSpaceDN w:val="0"/>
        <w:adjustRightInd w:val="0"/>
        <w:jc w:val="both"/>
        <w:rPr>
          <w:rFonts w:ascii="Abadi" w:eastAsiaTheme="minorHAnsi" w:hAnsi="Abadi" w:cs="*Arial-5123-Identity-H"/>
          <w:color w:val="0C0C0C"/>
          <w:sz w:val="21"/>
          <w:szCs w:val="21"/>
          <w:lang w:val="es-MX" w:eastAsia="en-US"/>
        </w:rPr>
      </w:pPr>
    </w:p>
    <w:p w14:paraId="142F3513" w14:textId="77777777" w:rsidR="00C3530E" w:rsidRPr="008B0995" w:rsidRDefault="00C3530E" w:rsidP="00C3530E">
      <w:pPr>
        <w:autoSpaceDE w:val="0"/>
        <w:autoSpaceDN w:val="0"/>
        <w:adjustRightInd w:val="0"/>
        <w:jc w:val="both"/>
        <w:rPr>
          <w:rFonts w:ascii="Abadi" w:eastAsiaTheme="minorHAnsi" w:hAnsi="Abadi" w:cs="*Arial-5123-Identity-H"/>
          <w:color w:val="0B0B0B"/>
          <w:sz w:val="21"/>
          <w:szCs w:val="21"/>
          <w:lang w:val="es-MX" w:eastAsia="en-US"/>
        </w:rPr>
      </w:pPr>
      <w:r w:rsidRPr="008B0995">
        <w:rPr>
          <w:rFonts w:ascii="Abadi" w:eastAsiaTheme="minorHAnsi" w:hAnsi="Abadi" w:cs="*Arial-5123-Identity-H"/>
          <w:b/>
          <w:bCs/>
          <w:color w:val="0B0B0B"/>
          <w:sz w:val="21"/>
          <w:szCs w:val="21"/>
          <w:lang w:val="es-MX" w:eastAsia="en-US"/>
        </w:rPr>
        <w:t>IV.</w:t>
      </w:r>
      <w:r w:rsidRPr="008B0995">
        <w:rPr>
          <w:rFonts w:ascii="Abadi" w:eastAsiaTheme="minorHAnsi" w:hAnsi="Abadi" w:cs="*Arial-5123-Identity-H"/>
          <w:color w:val="0B0B0B"/>
          <w:sz w:val="21"/>
          <w:szCs w:val="21"/>
          <w:lang w:val="es-MX" w:eastAsia="en-US"/>
        </w:rPr>
        <w:t xml:space="preserve"> </w:t>
      </w:r>
      <w:r w:rsidRPr="008B0995">
        <w:rPr>
          <w:rFonts w:ascii="Abadi" w:eastAsiaTheme="minorHAnsi" w:hAnsi="Abadi" w:cs="*Arial-5123-Identity-H"/>
          <w:color w:val="9D9D9D"/>
          <w:sz w:val="21"/>
          <w:szCs w:val="21"/>
          <w:lang w:val="es-MX" w:eastAsia="en-US"/>
        </w:rPr>
        <w:t xml:space="preserve"> </w:t>
      </w:r>
      <w:r w:rsidRPr="008B0995">
        <w:rPr>
          <w:rFonts w:ascii="Abadi" w:eastAsiaTheme="minorHAnsi" w:hAnsi="Abadi" w:cs="*Arial-5123-Identity-H"/>
          <w:color w:val="0B0B0B"/>
          <w:sz w:val="21"/>
          <w:szCs w:val="21"/>
          <w:lang w:val="es-MX" w:eastAsia="en-US"/>
        </w:rPr>
        <w:t>Que se haya extinguido, disuelto o fusionado la persona moral donataria.</w:t>
      </w:r>
    </w:p>
    <w:p w14:paraId="7213E308" w14:textId="77777777" w:rsidR="00C3530E" w:rsidRPr="008B0995" w:rsidRDefault="00C3530E" w:rsidP="00C3530E">
      <w:pPr>
        <w:autoSpaceDE w:val="0"/>
        <w:autoSpaceDN w:val="0"/>
        <w:adjustRightInd w:val="0"/>
        <w:jc w:val="both"/>
        <w:rPr>
          <w:rFonts w:ascii="Abadi" w:eastAsiaTheme="minorHAnsi" w:hAnsi="Abadi" w:cs="*Arial-5123-Identity-H"/>
          <w:color w:val="0B0B0B"/>
          <w:sz w:val="21"/>
          <w:szCs w:val="21"/>
          <w:lang w:val="es-MX" w:eastAsia="en-US"/>
        </w:rPr>
      </w:pPr>
    </w:p>
    <w:p w14:paraId="7FF98E88" w14:textId="77777777" w:rsidR="00C3530E" w:rsidRPr="008B0995" w:rsidRDefault="00C3530E" w:rsidP="00C3530E">
      <w:pPr>
        <w:autoSpaceDE w:val="0"/>
        <w:autoSpaceDN w:val="0"/>
        <w:adjustRightInd w:val="0"/>
        <w:jc w:val="both"/>
        <w:rPr>
          <w:rFonts w:ascii="Abadi" w:eastAsiaTheme="minorHAnsi" w:hAnsi="Abadi" w:cs="*Arial-5123-Identity-H"/>
          <w:color w:val="0E0E0E"/>
          <w:sz w:val="21"/>
          <w:szCs w:val="21"/>
          <w:lang w:val="es-MX" w:eastAsia="en-US"/>
        </w:rPr>
      </w:pPr>
      <w:r w:rsidRPr="008B0995">
        <w:rPr>
          <w:rFonts w:ascii="Abadi" w:eastAsiaTheme="minorHAnsi" w:hAnsi="Abadi" w:cs="*Arial-5123-Identity-H"/>
          <w:color w:val="0E0E0E"/>
          <w:sz w:val="21"/>
          <w:szCs w:val="21"/>
          <w:lang w:val="es-MX" w:eastAsia="en-US"/>
        </w:rPr>
        <w:t>Las condiciones a que se refiere este artículo se insertarán en la escritura pública respectiva.</w:t>
      </w:r>
    </w:p>
    <w:p w14:paraId="23DDF583" w14:textId="77777777" w:rsidR="00C3530E" w:rsidRDefault="00C3530E" w:rsidP="00C3530E">
      <w:pPr>
        <w:autoSpaceDE w:val="0"/>
        <w:autoSpaceDN w:val="0"/>
        <w:adjustRightInd w:val="0"/>
        <w:jc w:val="right"/>
        <w:rPr>
          <w:rFonts w:ascii="Abadi" w:eastAsiaTheme="minorHAnsi" w:hAnsi="Abadi" w:cs="*Arial-BoldItalic-5125-Identity"/>
          <w:b/>
          <w:bCs/>
          <w:i/>
          <w:iCs/>
          <w:color w:val="0A0A0A"/>
          <w:sz w:val="21"/>
          <w:szCs w:val="21"/>
          <w:lang w:val="es-MX" w:eastAsia="en-US"/>
        </w:rPr>
      </w:pPr>
    </w:p>
    <w:p w14:paraId="1520710B" w14:textId="77777777" w:rsidR="00C3530E" w:rsidRPr="008B0995" w:rsidRDefault="00C3530E" w:rsidP="00C3530E">
      <w:pPr>
        <w:autoSpaceDE w:val="0"/>
        <w:autoSpaceDN w:val="0"/>
        <w:adjustRightInd w:val="0"/>
        <w:jc w:val="right"/>
        <w:rPr>
          <w:rFonts w:ascii="Abadi" w:eastAsiaTheme="minorHAnsi" w:hAnsi="Abadi" w:cs="*Arial-BoldItalic-5125-Identity"/>
          <w:b/>
          <w:bCs/>
          <w:i/>
          <w:iCs/>
          <w:color w:val="0A0A0A"/>
          <w:sz w:val="21"/>
          <w:szCs w:val="21"/>
          <w:lang w:val="es-MX" w:eastAsia="en-US"/>
        </w:rPr>
      </w:pPr>
      <w:r w:rsidRPr="008B0995">
        <w:rPr>
          <w:rFonts w:ascii="Abadi" w:eastAsiaTheme="minorHAnsi" w:hAnsi="Abadi" w:cs="*Arial-BoldItalic-5125-Identity"/>
          <w:b/>
          <w:bCs/>
          <w:i/>
          <w:iCs/>
          <w:color w:val="0A0A0A"/>
          <w:sz w:val="21"/>
          <w:szCs w:val="21"/>
          <w:lang w:val="es-MX" w:eastAsia="en-US"/>
        </w:rPr>
        <w:t>Efecto de la reversión</w:t>
      </w:r>
    </w:p>
    <w:p w14:paraId="189D6D4B" w14:textId="77777777" w:rsidR="00C3530E" w:rsidRPr="008B0995" w:rsidRDefault="00C3530E" w:rsidP="00C3530E">
      <w:pPr>
        <w:autoSpaceDE w:val="0"/>
        <w:autoSpaceDN w:val="0"/>
        <w:adjustRightInd w:val="0"/>
        <w:jc w:val="both"/>
        <w:rPr>
          <w:rFonts w:ascii="Abadi" w:eastAsiaTheme="minorHAnsi" w:hAnsi="Abadi" w:cs="*Arial-5123-Identity-H"/>
          <w:color w:val="0A0A0A"/>
          <w:sz w:val="21"/>
          <w:szCs w:val="21"/>
          <w:lang w:val="es-MX" w:eastAsia="en-US"/>
        </w:rPr>
      </w:pPr>
      <w:r w:rsidRPr="008B0995">
        <w:rPr>
          <w:rFonts w:ascii="Abadi" w:eastAsiaTheme="minorHAnsi" w:hAnsi="Abadi" w:cs="*Arial-Bold-5124-Identity-H"/>
          <w:b/>
          <w:bCs/>
          <w:color w:val="0A0A0A"/>
          <w:sz w:val="21"/>
          <w:szCs w:val="21"/>
          <w:lang w:val="es-MX" w:eastAsia="en-US"/>
        </w:rPr>
        <w:t xml:space="preserve">Artículo 51. </w:t>
      </w:r>
      <w:r w:rsidRPr="008B0995">
        <w:rPr>
          <w:rFonts w:ascii="Abadi" w:eastAsiaTheme="minorHAnsi" w:hAnsi="Abadi" w:cs="*Arial-5123-Identity-H"/>
          <w:color w:val="0A0A0A"/>
          <w:sz w:val="21"/>
          <w:szCs w:val="21"/>
          <w:lang w:val="es-MX" w:eastAsia="en-US"/>
        </w:rPr>
        <w:t>La reversión tendrá por efecto que el bien inmueble donado regrese de pleno derecho al patrimonio del Estado con todas sus accesiones y edificaciones.</w:t>
      </w:r>
    </w:p>
    <w:p w14:paraId="6A7695DC" w14:textId="77777777" w:rsidR="00C3530E" w:rsidRPr="008B0995" w:rsidRDefault="00C3530E" w:rsidP="00C3530E">
      <w:pPr>
        <w:jc w:val="both"/>
        <w:rPr>
          <w:rFonts w:ascii="Abadi" w:eastAsiaTheme="minorHAnsi" w:hAnsi="Abadi" w:cs="*Arial-5123-Identity-H"/>
          <w:color w:val="0A0A0A"/>
          <w:sz w:val="21"/>
          <w:szCs w:val="21"/>
          <w:lang w:val="es-MX" w:eastAsia="en-US"/>
        </w:rPr>
      </w:pPr>
    </w:p>
    <w:p w14:paraId="625FFAED" w14:textId="77777777" w:rsidR="00C3530E" w:rsidRPr="008B0995" w:rsidRDefault="00C3530E" w:rsidP="00C3530E">
      <w:pPr>
        <w:autoSpaceDE w:val="0"/>
        <w:autoSpaceDN w:val="0"/>
        <w:adjustRightInd w:val="0"/>
        <w:jc w:val="right"/>
        <w:rPr>
          <w:rFonts w:ascii="Abadi" w:eastAsiaTheme="minorHAnsi" w:hAnsi="Abadi" w:cs="*Arial-BoldItalic-7248-Identity"/>
          <w:b/>
          <w:bCs/>
          <w:i/>
          <w:iCs/>
          <w:color w:val="0B0B0B"/>
          <w:sz w:val="21"/>
          <w:szCs w:val="21"/>
          <w:lang w:val="es-MX" w:eastAsia="en-US"/>
        </w:rPr>
      </w:pPr>
      <w:r w:rsidRPr="008B0995">
        <w:rPr>
          <w:rFonts w:ascii="Abadi" w:eastAsiaTheme="minorHAnsi" w:hAnsi="Abadi" w:cs="*Arial-BoldItalic-7248-Identity"/>
          <w:b/>
          <w:bCs/>
          <w:i/>
          <w:iCs/>
          <w:color w:val="0B0B0B"/>
          <w:sz w:val="21"/>
          <w:szCs w:val="21"/>
          <w:lang w:val="es-MX" w:eastAsia="en-US"/>
        </w:rPr>
        <w:t>Procedimiento de la reversión</w:t>
      </w:r>
    </w:p>
    <w:p w14:paraId="172A466B" w14:textId="77777777" w:rsidR="00C3530E" w:rsidRPr="008B0995" w:rsidRDefault="00C3530E" w:rsidP="00C3530E">
      <w:pPr>
        <w:autoSpaceDE w:val="0"/>
        <w:autoSpaceDN w:val="0"/>
        <w:adjustRightInd w:val="0"/>
        <w:jc w:val="both"/>
        <w:rPr>
          <w:rFonts w:ascii="Abadi" w:eastAsiaTheme="minorHAnsi" w:hAnsi="Abadi" w:cs="*Arial-7246-Identity-H"/>
          <w:color w:val="0B0B0B"/>
          <w:sz w:val="21"/>
          <w:szCs w:val="21"/>
          <w:lang w:val="es-MX" w:eastAsia="en-US"/>
        </w:rPr>
      </w:pPr>
      <w:r w:rsidRPr="008B0995">
        <w:rPr>
          <w:rFonts w:ascii="Abadi" w:eastAsiaTheme="minorHAnsi" w:hAnsi="Abadi" w:cs="*Arial-Bold-7247-Identity-H"/>
          <w:b/>
          <w:bCs/>
          <w:color w:val="0B0B0B"/>
          <w:sz w:val="21"/>
          <w:szCs w:val="21"/>
          <w:lang w:val="es-MX" w:eastAsia="en-US"/>
        </w:rPr>
        <w:t xml:space="preserve">Artículo 52. </w:t>
      </w:r>
      <w:r w:rsidRPr="008B0995">
        <w:rPr>
          <w:rFonts w:ascii="Abadi" w:eastAsiaTheme="minorHAnsi" w:hAnsi="Abadi" w:cs="*Arial-7246-Identity-H"/>
          <w:color w:val="0B0B0B"/>
          <w:sz w:val="21"/>
          <w:szCs w:val="21"/>
          <w:lang w:val="es-MX" w:eastAsia="en-US"/>
        </w:rPr>
        <w:t>El Ejecutivo del Estado deberá notificar al donatario que se encuentre en alguno de los supuestos señalados en el artículo 50 de esta Ley, que dará inicio el procedimiento de reversión, otorgándole un plazo de quince días hábiles para que alegue lo que a su interés convenga y ofrezca las pruebas documentales que considere pertinentes.</w:t>
      </w:r>
    </w:p>
    <w:p w14:paraId="4BDC3510" w14:textId="77777777" w:rsidR="00C3530E" w:rsidRPr="008B0995" w:rsidRDefault="00C3530E" w:rsidP="00C3530E">
      <w:pPr>
        <w:autoSpaceDE w:val="0"/>
        <w:autoSpaceDN w:val="0"/>
        <w:adjustRightInd w:val="0"/>
        <w:jc w:val="both"/>
        <w:rPr>
          <w:rFonts w:ascii="Abadi" w:eastAsiaTheme="minorHAnsi" w:hAnsi="Abadi" w:cs="*Arial-7246-Identity-H"/>
          <w:color w:val="0B0B0B"/>
          <w:sz w:val="21"/>
          <w:szCs w:val="21"/>
          <w:lang w:val="es-MX" w:eastAsia="en-US"/>
        </w:rPr>
      </w:pPr>
    </w:p>
    <w:p w14:paraId="59EC7782" w14:textId="77777777" w:rsidR="00C3530E" w:rsidRPr="008B0995" w:rsidRDefault="00C3530E" w:rsidP="00C3530E">
      <w:pPr>
        <w:autoSpaceDE w:val="0"/>
        <w:autoSpaceDN w:val="0"/>
        <w:adjustRightInd w:val="0"/>
        <w:jc w:val="both"/>
        <w:rPr>
          <w:rFonts w:ascii="Abadi" w:eastAsiaTheme="minorHAnsi" w:hAnsi="Abadi" w:cs="*Arial-7246-Identity-H"/>
          <w:color w:val="0B0B0B"/>
          <w:sz w:val="21"/>
          <w:szCs w:val="21"/>
          <w:lang w:val="es-MX" w:eastAsia="en-US"/>
        </w:rPr>
      </w:pPr>
      <w:r w:rsidRPr="008B0995">
        <w:rPr>
          <w:rFonts w:ascii="Abadi" w:eastAsiaTheme="minorHAnsi" w:hAnsi="Abadi" w:cs="*Arial-7246-Identity-H"/>
          <w:color w:val="0B0B0B"/>
          <w:sz w:val="21"/>
          <w:szCs w:val="21"/>
          <w:lang w:val="es-MX" w:eastAsia="en-US"/>
        </w:rPr>
        <w:t>Concluido el plazo señalado, el Ejecutivo del Estado emitirá la declaratoria que corresponda.</w:t>
      </w:r>
    </w:p>
    <w:p w14:paraId="5FB1A81E" w14:textId="77777777" w:rsidR="00C3530E" w:rsidRPr="008B0995" w:rsidRDefault="00C3530E" w:rsidP="00C3530E">
      <w:pPr>
        <w:autoSpaceDE w:val="0"/>
        <w:autoSpaceDN w:val="0"/>
        <w:adjustRightInd w:val="0"/>
        <w:jc w:val="both"/>
        <w:rPr>
          <w:rFonts w:ascii="Abadi" w:eastAsiaTheme="minorHAnsi" w:hAnsi="Abadi" w:cs="*Arial-7246-Identity-H"/>
          <w:color w:val="0B0B0B"/>
          <w:sz w:val="21"/>
          <w:szCs w:val="21"/>
          <w:lang w:val="es-MX" w:eastAsia="en-US"/>
        </w:rPr>
      </w:pPr>
    </w:p>
    <w:p w14:paraId="3D8B6456" w14:textId="77777777" w:rsidR="00C3530E" w:rsidRPr="008B0995" w:rsidRDefault="00C3530E" w:rsidP="00C3530E">
      <w:pPr>
        <w:autoSpaceDE w:val="0"/>
        <w:autoSpaceDN w:val="0"/>
        <w:adjustRightInd w:val="0"/>
        <w:jc w:val="right"/>
        <w:rPr>
          <w:rFonts w:ascii="Abadi" w:eastAsiaTheme="minorHAnsi" w:hAnsi="Abadi" w:cs="*Arial-BoldItalic-7248-Identity"/>
          <w:b/>
          <w:bCs/>
          <w:i/>
          <w:iCs/>
          <w:color w:val="0C0C0C"/>
          <w:sz w:val="21"/>
          <w:szCs w:val="21"/>
          <w:lang w:val="es-MX" w:eastAsia="en-US"/>
        </w:rPr>
      </w:pPr>
      <w:r w:rsidRPr="008B0995">
        <w:rPr>
          <w:rFonts w:ascii="Abadi" w:eastAsiaTheme="minorHAnsi" w:hAnsi="Abadi" w:cs="*Arial-BoldItalic-7248-Identity"/>
          <w:b/>
          <w:bCs/>
          <w:i/>
          <w:iCs/>
          <w:color w:val="0C0C0C"/>
          <w:sz w:val="21"/>
          <w:szCs w:val="21"/>
          <w:lang w:val="es-MX" w:eastAsia="en-US"/>
        </w:rPr>
        <w:t xml:space="preserve">Publicación notificación </w:t>
      </w:r>
      <w:r w:rsidRPr="008B0995">
        <w:rPr>
          <w:rFonts w:ascii="Abadi" w:eastAsiaTheme="minorHAnsi" w:hAnsi="Abadi" w:cs="*Arial-7246-Identity-H"/>
          <w:color w:val="0C0C0C"/>
          <w:sz w:val="21"/>
          <w:szCs w:val="21"/>
          <w:lang w:val="es-MX" w:eastAsia="en-US"/>
        </w:rPr>
        <w:t xml:space="preserve">e </w:t>
      </w:r>
      <w:r w:rsidRPr="008B0995">
        <w:rPr>
          <w:rFonts w:ascii="Abadi" w:eastAsiaTheme="minorHAnsi" w:hAnsi="Abadi" w:cs="*Arial-BoldItalic-7248-Identity"/>
          <w:b/>
          <w:bCs/>
          <w:i/>
          <w:iCs/>
          <w:color w:val="0C0C0C"/>
          <w:sz w:val="21"/>
          <w:szCs w:val="21"/>
          <w:lang w:val="es-MX" w:eastAsia="en-US"/>
        </w:rPr>
        <w:t>inscripción de la reversión</w:t>
      </w:r>
    </w:p>
    <w:p w14:paraId="2794FE20" w14:textId="77777777" w:rsidR="00C3530E" w:rsidRPr="008B0995" w:rsidRDefault="00C3530E" w:rsidP="00C3530E">
      <w:pPr>
        <w:autoSpaceDE w:val="0"/>
        <w:autoSpaceDN w:val="0"/>
        <w:adjustRightInd w:val="0"/>
        <w:jc w:val="both"/>
        <w:rPr>
          <w:rFonts w:ascii="Abadi" w:eastAsiaTheme="minorHAnsi" w:hAnsi="Abadi" w:cs="*Arial-7246-Identity-H"/>
          <w:color w:val="0C0C0C"/>
          <w:sz w:val="21"/>
          <w:szCs w:val="21"/>
          <w:lang w:val="es-MX" w:eastAsia="en-US"/>
        </w:rPr>
      </w:pPr>
      <w:r w:rsidRPr="008B0995">
        <w:rPr>
          <w:rFonts w:ascii="Abadi" w:eastAsiaTheme="minorHAnsi" w:hAnsi="Abadi" w:cs="*Arial-Bold-7247-Identity-H"/>
          <w:b/>
          <w:bCs/>
          <w:color w:val="0C0C0C"/>
          <w:sz w:val="21"/>
          <w:szCs w:val="21"/>
          <w:lang w:val="es-MX" w:eastAsia="en-US"/>
        </w:rPr>
        <w:t xml:space="preserve">Artículo 53. </w:t>
      </w:r>
      <w:r w:rsidRPr="008B0995">
        <w:rPr>
          <w:rFonts w:ascii="Abadi" w:eastAsiaTheme="minorHAnsi" w:hAnsi="Abadi" w:cs="*Arial-7246-Identity-H"/>
          <w:color w:val="0C0C0C"/>
          <w:sz w:val="21"/>
          <w:szCs w:val="21"/>
          <w:lang w:val="es-MX" w:eastAsia="en-US"/>
        </w:rPr>
        <w:t>El Ejecutivo del Estado publicará la declaratoria de la reversión en el Periódico Oficial del Gobierno del Estado.</w:t>
      </w:r>
    </w:p>
    <w:p w14:paraId="19E5E506" w14:textId="77777777" w:rsidR="00C3530E" w:rsidRPr="008B0995" w:rsidRDefault="00C3530E" w:rsidP="00C3530E">
      <w:pPr>
        <w:autoSpaceDE w:val="0"/>
        <w:autoSpaceDN w:val="0"/>
        <w:adjustRightInd w:val="0"/>
        <w:jc w:val="both"/>
        <w:rPr>
          <w:rFonts w:ascii="Abadi" w:eastAsiaTheme="minorHAnsi" w:hAnsi="Abadi" w:cs="*Arial-7246-Identity-H"/>
          <w:color w:val="0C0C0C"/>
          <w:sz w:val="21"/>
          <w:szCs w:val="21"/>
          <w:lang w:val="es-MX" w:eastAsia="en-US"/>
        </w:rPr>
      </w:pPr>
    </w:p>
    <w:p w14:paraId="238FD107" w14:textId="77777777" w:rsidR="00C3530E" w:rsidRPr="008B0995" w:rsidRDefault="00C3530E" w:rsidP="00C3530E">
      <w:pPr>
        <w:autoSpaceDE w:val="0"/>
        <w:autoSpaceDN w:val="0"/>
        <w:adjustRightInd w:val="0"/>
        <w:jc w:val="both"/>
        <w:rPr>
          <w:rFonts w:ascii="Abadi" w:eastAsiaTheme="minorHAnsi" w:hAnsi="Abadi" w:cs="*Arial-7246-Identity-H"/>
          <w:color w:val="0B0B0B"/>
          <w:sz w:val="21"/>
          <w:szCs w:val="21"/>
          <w:lang w:val="es-MX" w:eastAsia="en-US"/>
        </w:rPr>
      </w:pPr>
      <w:r w:rsidRPr="008B0995">
        <w:rPr>
          <w:rFonts w:ascii="Abadi" w:eastAsiaTheme="minorHAnsi" w:hAnsi="Abadi" w:cs="*Arial-7246-Identity-H"/>
          <w:color w:val="0B0B0B"/>
          <w:sz w:val="21"/>
          <w:szCs w:val="21"/>
          <w:lang w:val="es-MX" w:eastAsia="en-US"/>
        </w:rPr>
        <w:t>Asimismo, deberá notificar al Congreso que se realizó la reversión, a efecto de que éste realice las anotaciones conducentes, y en su caso, le solicitará la abrogación del decreto correspondiente.</w:t>
      </w:r>
    </w:p>
    <w:p w14:paraId="5F52B5B5" w14:textId="77777777" w:rsidR="00C3530E" w:rsidRPr="008B0995" w:rsidRDefault="00C3530E" w:rsidP="00C3530E">
      <w:pPr>
        <w:autoSpaceDE w:val="0"/>
        <w:autoSpaceDN w:val="0"/>
        <w:adjustRightInd w:val="0"/>
        <w:jc w:val="both"/>
        <w:rPr>
          <w:rFonts w:ascii="Abadi" w:eastAsiaTheme="minorHAnsi" w:hAnsi="Abadi" w:cs="*Arial-7246-Identity-H"/>
          <w:color w:val="0B0B0B"/>
          <w:sz w:val="21"/>
          <w:szCs w:val="21"/>
          <w:lang w:val="es-MX" w:eastAsia="en-US"/>
        </w:rPr>
      </w:pPr>
    </w:p>
    <w:p w14:paraId="0311DB7E" w14:textId="77777777" w:rsidR="00C3530E" w:rsidRPr="008B0995" w:rsidRDefault="00C3530E" w:rsidP="00C3530E">
      <w:pPr>
        <w:autoSpaceDE w:val="0"/>
        <w:autoSpaceDN w:val="0"/>
        <w:adjustRightInd w:val="0"/>
        <w:jc w:val="both"/>
        <w:rPr>
          <w:rFonts w:ascii="Abadi" w:eastAsiaTheme="minorHAnsi" w:hAnsi="Abadi" w:cs="*Arial-7246-Identity-H"/>
          <w:color w:val="0C0C0C"/>
          <w:sz w:val="21"/>
          <w:szCs w:val="21"/>
          <w:lang w:val="es-MX" w:eastAsia="en-US"/>
        </w:rPr>
      </w:pPr>
      <w:r w:rsidRPr="008B0995">
        <w:rPr>
          <w:rFonts w:ascii="Abadi" w:eastAsiaTheme="minorHAnsi" w:hAnsi="Abadi" w:cs="*Arial-7246-Identity-H"/>
          <w:color w:val="0C0C0C"/>
          <w:sz w:val="21"/>
          <w:szCs w:val="21"/>
          <w:lang w:val="es-MX" w:eastAsia="en-US"/>
        </w:rPr>
        <w:t>El Ejecutivo del Estado ordenará que se realice la inscripción de la declaratoria de reversión en el Padrón y en el Registro Público de la Propiedad.</w:t>
      </w:r>
    </w:p>
    <w:p w14:paraId="5F1E121D" w14:textId="77777777" w:rsidR="00C3530E" w:rsidRPr="008B0995" w:rsidRDefault="00C3530E" w:rsidP="00C3530E">
      <w:pPr>
        <w:autoSpaceDE w:val="0"/>
        <w:autoSpaceDN w:val="0"/>
        <w:adjustRightInd w:val="0"/>
        <w:jc w:val="both"/>
        <w:rPr>
          <w:rFonts w:ascii="Abadi" w:eastAsiaTheme="minorHAnsi" w:hAnsi="Abadi" w:cs="*Arial-BoldItalic-7248-Identity"/>
          <w:b/>
          <w:bCs/>
          <w:i/>
          <w:iCs/>
          <w:color w:val="0A0A0A"/>
          <w:sz w:val="21"/>
          <w:szCs w:val="21"/>
          <w:lang w:val="es-MX" w:eastAsia="en-US"/>
        </w:rPr>
      </w:pPr>
    </w:p>
    <w:p w14:paraId="1FA9DC39" w14:textId="77777777" w:rsidR="00C3530E" w:rsidRPr="008B0995" w:rsidRDefault="00C3530E" w:rsidP="00C3530E">
      <w:pPr>
        <w:autoSpaceDE w:val="0"/>
        <w:autoSpaceDN w:val="0"/>
        <w:adjustRightInd w:val="0"/>
        <w:jc w:val="right"/>
        <w:rPr>
          <w:rFonts w:ascii="Abadi" w:eastAsiaTheme="minorHAnsi" w:hAnsi="Abadi" w:cs="*Arial-BoldItalic-7248-Identity"/>
          <w:b/>
          <w:bCs/>
          <w:i/>
          <w:iCs/>
          <w:color w:val="0A0A0A"/>
          <w:sz w:val="21"/>
          <w:szCs w:val="21"/>
          <w:lang w:val="es-MX" w:eastAsia="en-US"/>
        </w:rPr>
      </w:pPr>
      <w:r w:rsidRPr="008B0995">
        <w:rPr>
          <w:rFonts w:ascii="Abadi" w:eastAsiaTheme="minorHAnsi" w:hAnsi="Abadi" w:cs="*Arial-BoldItalic-7248-Identity"/>
          <w:b/>
          <w:bCs/>
          <w:i/>
          <w:iCs/>
          <w:color w:val="0A0A0A"/>
          <w:sz w:val="21"/>
          <w:szCs w:val="21"/>
          <w:lang w:val="es-MX" w:eastAsia="en-US"/>
        </w:rPr>
        <w:t>Términos de las enajenaciones</w:t>
      </w:r>
    </w:p>
    <w:p w14:paraId="52724096" w14:textId="77777777" w:rsidR="00C3530E" w:rsidRPr="008B0995" w:rsidRDefault="00C3530E" w:rsidP="00C3530E">
      <w:pPr>
        <w:autoSpaceDE w:val="0"/>
        <w:autoSpaceDN w:val="0"/>
        <w:adjustRightInd w:val="0"/>
        <w:jc w:val="both"/>
        <w:rPr>
          <w:rFonts w:ascii="Abadi" w:eastAsiaTheme="minorHAnsi" w:hAnsi="Abadi" w:cs="*Arial-6425-Identity-H"/>
          <w:color w:val="0B0B0B"/>
          <w:sz w:val="21"/>
          <w:szCs w:val="21"/>
          <w:lang w:val="es-MX" w:eastAsia="en-US"/>
        </w:rPr>
      </w:pPr>
      <w:r w:rsidRPr="008B0995">
        <w:rPr>
          <w:rFonts w:ascii="Abadi" w:eastAsiaTheme="minorHAnsi" w:hAnsi="Abadi" w:cs="*Arial-Bold-7247-Identity-H"/>
          <w:b/>
          <w:bCs/>
          <w:color w:val="0A0A0A"/>
          <w:sz w:val="21"/>
          <w:szCs w:val="21"/>
          <w:lang w:val="es-MX" w:eastAsia="en-US"/>
        </w:rPr>
        <w:t xml:space="preserve">Artículo 54. </w:t>
      </w:r>
      <w:r w:rsidRPr="008B0995">
        <w:rPr>
          <w:rFonts w:ascii="Abadi" w:eastAsiaTheme="minorHAnsi" w:hAnsi="Abadi" w:cs="*Arial-7246-Identity-H"/>
          <w:color w:val="0A0A0A"/>
          <w:sz w:val="21"/>
          <w:szCs w:val="21"/>
          <w:lang w:val="es-MX" w:eastAsia="en-US"/>
        </w:rPr>
        <w:t xml:space="preserve">Una vez que se cuente con la autorización del Congreso, los sujetos de la Ley que cuenten con atribuciones para enajenar a título gratuito u oneroso los bienes inmuebles del dominio privado, deberán </w:t>
      </w:r>
      <w:r w:rsidRPr="008B0995">
        <w:rPr>
          <w:rFonts w:ascii="Abadi" w:eastAsiaTheme="minorHAnsi" w:hAnsi="Abadi" w:cs="*Arial-6425-Identity-H"/>
          <w:color w:val="0B0B0B"/>
          <w:sz w:val="21"/>
          <w:szCs w:val="21"/>
          <w:lang w:val="es-MX" w:eastAsia="en-US"/>
        </w:rPr>
        <w:t>realizar la enajenación en los términos establecidos en la presente Ley, su reglamento y demás normativa aplicable.</w:t>
      </w:r>
    </w:p>
    <w:p w14:paraId="04249815" w14:textId="77777777" w:rsidR="00C3530E" w:rsidRPr="008B0995" w:rsidRDefault="00C3530E" w:rsidP="00C3530E">
      <w:pPr>
        <w:autoSpaceDE w:val="0"/>
        <w:autoSpaceDN w:val="0"/>
        <w:adjustRightInd w:val="0"/>
        <w:jc w:val="both"/>
        <w:rPr>
          <w:rFonts w:ascii="Abadi" w:eastAsiaTheme="minorHAnsi" w:hAnsi="Abadi" w:cs="*Arial-6425-Identity-H"/>
          <w:color w:val="0B0B0B"/>
          <w:sz w:val="21"/>
          <w:szCs w:val="21"/>
          <w:lang w:val="es-MX" w:eastAsia="en-US"/>
        </w:rPr>
      </w:pPr>
    </w:p>
    <w:p w14:paraId="0AEB0C17" w14:textId="77777777" w:rsidR="00C3530E" w:rsidRPr="008B0995" w:rsidRDefault="00C3530E" w:rsidP="00C3530E">
      <w:pPr>
        <w:autoSpaceDE w:val="0"/>
        <w:autoSpaceDN w:val="0"/>
        <w:adjustRightInd w:val="0"/>
        <w:jc w:val="right"/>
        <w:rPr>
          <w:rFonts w:ascii="Abadi" w:eastAsiaTheme="minorHAnsi" w:hAnsi="Abadi" w:cs="*Arial-BoldItalic-6427-Identity"/>
          <w:b/>
          <w:bCs/>
          <w:i/>
          <w:iCs/>
          <w:color w:val="0B0B0B"/>
          <w:sz w:val="21"/>
          <w:szCs w:val="21"/>
          <w:lang w:val="es-MX" w:eastAsia="en-US"/>
        </w:rPr>
      </w:pPr>
      <w:r w:rsidRPr="008B0995">
        <w:rPr>
          <w:rFonts w:ascii="Abadi" w:eastAsiaTheme="minorHAnsi" w:hAnsi="Abadi" w:cs="*Arial-BoldItalic-6427-Identity"/>
          <w:b/>
          <w:bCs/>
          <w:i/>
          <w:iCs/>
          <w:color w:val="0B0B0B"/>
          <w:sz w:val="21"/>
          <w:szCs w:val="21"/>
          <w:lang w:val="es-MX" w:eastAsia="en-US"/>
        </w:rPr>
        <w:t>Obligación de entrega del precio</w:t>
      </w:r>
    </w:p>
    <w:p w14:paraId="763B7324" w14:textId="77777777" w:rsidR="00C3530E" w:rsidRPr="008B0995" w:rsidRDefault="00C3530E" w:rsidP="00C3530E">
      <w:pPr>
        <w:autoSpaceDE w:val="0"/>
        <w:autoSpaceDN w:val="0"/>
        <w:adjustRightInd w:val="0"/>
        <w:jc w:val="both"/>
        <w:rPr>
          <w:rFonts w:ascii="Abadi" w:eastAsiaTheme="minorHAnsi" w:hAnsi="Abadi" w:cs="*Arial-6425-Identity-H"/>
          <w:color w:val="0B0B0B"/>
          <w:sz w:val="21"/>
          <w:szCs w:val="21"/>
          <w:lang w:val="es-MX" w:eastAsia="en-US"/>
        </w:rPr>
      </w:pPr>
      <w:r w:rsidRPr="008B0995">
        <w:rPr>
          <w:rFonts w:ascii="Abadi" w:eastAsiaTheme="minorHAnsi" w:hAnsi="Abadi" w:cs="*Arial-Bold-6426-Identity-H"/>
          <w:b/>
          <w:bCs/>
          <w:color w:val="0B0B0B"/>
          <w:sz w:val="21"/>
          <w:szCs w:val="21"/>
          <w:lang w:val="es-MX" w:eastAsia="en-US"/>
        </w:rPr>
        <w:t xml:space="preserve">Artículo 55. </w:t>
      </w:r>
      <w:r w:rsidRPr="008B0995">
        <w:rPr>
          <w:rFonts w:ascii="Abadi" w:eastAsiaTheme="minorHAnsi" w:hAnsi="Abadi" w:cs="*Arial-6425-Identity-H"/>
          <w:color w:val="0B0B0B"/>
          <w:sz w:val="21"/>
          <w:szCs w:val="21"/>
          <w:lang w:val="es-MX" w:eastAsia="en-US"/>
        </w:rPr>
        <w:t>Ninguna venta de bienes inmuebles del dominio privado del Estado podrá realizarse sin que se entregue en el momento de la operación la totalidad del precio fijado.</w:t>
      </w:r>
    </w:p>
    <w:p w14:paraId="61BD3366" w14:textId="77777777" w:rsidR="00C3530E" w:rsidRPr="008B0995" w:rsidRDefault="00C3530E" w:rsidP="00C3530E">
      <w:pPr>
        <w:autoSpaceDE w:val="0"/>
        <w:autoSpaceDN w:val="0"/>
        <w:adjustRightInd w:val="0"/>
        <w:jc w:val="both"/>
        <w:rPr>
          <w:rFonts w:ascii="Abadi" w:eastAsiaTheme="minorHAnsi" w:hAnsi="Abadi" w:cs="*Arial-6425-Identity-H"/>
          <w:color w:val="0B0B0B"/>
          <w:sz w:val="21"/>
          <w:szCs w:val="21"/>
          <w:lang w:val="es-MX" w:eastAsia="en-US"/>
        </w:rPr>
      </w:pPr>
    </w:p>
    <w:p w14:paraId="3269ABB1" w14:textId="77777777" w:rsidR="00C3530E" w:rsidRPr="008B0995" w:rsidRDefault="00C3530E" w:rsidP="00C3530E">
      <w:pPr>
        <w:autoSpaceDE w:val="0"/>
        <w:autoSpaceDN w:val="0"/>
        <w:adjustRightInd w:val="0"/>
        <w:jc w:val="right"/>
        <w:rPr>
          <w:rFonts w:ascii="Abadi" w:eastAsiaTheme="minorHAnsi" w:hAnsi="Abadi" w:cs="*Arial-BoldItalic-6427-Identity"/>
          <w:b/>
          <w:bCs/>
          <w:i/>
          <w:iCs/>
          <w:color w:val="0B0B0B"/>
          <w:sz w:val="21"/>
          <w:szCs w:val="21"/>
          <w:lang w:val="es-MX" w:eastAsia="en-US"/>
        </w:rPr>
      </w:pPr>
      <w:r w:rsidRPr="008B0995">
        <w:rPr>
          <w:rFonts w:ascii="Abadi" w:eastAsiaTheme="minorHAnsi" w:hAnsi="Abadi" w:cs="*Arial-BoldItalic-6427-Identity"/>
          <w:b/>
          <w:bCs/>
          <w:i/>
          <w:iCs/>
          <w:color w:val="0B0B0B"/>
          <w:sz w:val="21"/>
          <w:szCs w:val="21"/>
          <w:lang w:val="es-MX" w:eastAsia="en-US"/>
        </w:rPr>
        <w:t>Variación de requisitos para la venta</w:t>
      </w:r>
    </w:p>
    <w:p w14:paraId="1AEC84C3" w14:textId="77777777" w:rsidR="00C3530E" w:rsidRPr="008B0995" w:rsidRDefault="00C3530E" w:rsidP="00C3530E">
      <w:pPr>
        <w:autoSpaceDE w:val="0"/>
        <w:autoSpaceDN w:val="0"/>
        <w:adjustRightInd w:val="0"/>
        <w:jc w:val="both"/>
        <w:rPr>
          <w:rFonts w:ascii="Abadi" w:eastAsiaTheme="minorHAnsi" w:hAnsi="Abadi" w:cs="*Arial-6425-Identity-H"/>
          <w:color w:val="0B0B0B"/>
          <w:sz w:val="21"/>
          <w:szCs w:val="21"/>
          <w:lang w:val="es-MX" w:eastAsia="en-US"/>
        </w:rPr>
      </w:pPr>
      <w:r w:rsidRPr="008B0995">
        <w:rPr>
          <w:rFonts w:ascii="Abadi" w:eastAsiaTheme="minorHAnsi" w:hAnsi="Abadi" w:cs="*Arial-Bold-6426-Identity-H"/>
          <w:b/>
          <w:bCs/>
          <w:color w:val="0B0B0B"/>
          <w:sz w:val="21"/>
          <w:szCs w:val="21"/>
          <w:lang w:val="es-MX" w:eastAsia="en-US"/>
        </w:rPr>
        <w:t xml:space="preserve">Artículo 56. </w:t>
      </w:r>
      <w:r w:rsidRPr="008B0995">
        <w:rPr>
          <w:rFonts w:ascii="Abadi" w:eastAsiaTheme="minorHAnsi" w:hAnsi="Abadi" w:cs="*Arial-6425-Identity-H"/>
          <w:color w:val="0B0B0B"/>
          <w:sz w:val="21"/>
          <w:szCs w:val="21"/>
          <w:lang w:val="es-MX" w:eastAsia="en-US"/>
        </w:rPr>
        <w:t>El Congreso podrá, si a su juicio concurren circunstancias especiales que así lo ameriten, variar o suprimir los requisitos exigidos para la venta, precisando la supresión o variación correspondiente, al otorgar la autorización para la enajenación.</w:t>
      </w:r>
    </w:p>
    <w:p w14:paraId="7EADF00C" w14:textId="77777777" w:rsidR="00C3530E" w:rsidRPr="008B0995" w:rsidRDefault="00C3530E" w:rsidP="00C3530E">
      <w:pPr>
        <w:autoSpaceDE w:val="0"/>
        <w:autoSpaceDN w:val="0"/>
        <w:adjustRightInd w:val="0"/>
        <w:jc w:val="both"/>
        <w:rPr>
          <w:rFonts w:ascii="Abadi" w:eastAsiaTheme="minorHAnsi" w:hAnsi="Abadi" w:cs="*Arial-6425-Identity-H"/>
          <w:color w:val="0B0B0B"/>
          <w:sz w:val="21"/>
          <w:szCs w:val="21"/>
          <w:lang w:val="es-MX" w:eastAsia="en-US"/>
        </w:rPr>
      </w:pPr>
    </w:p>
    <w:p w14:paraId="71DEF9F0" w14:textId="77777777" w:rsidR="00C3530E" w:rsidRPr="008B0995" w:rsidRDefault="00C3530E" w:rsidP="00C3530E">
      <w:pPr>
        <w:autoSpaceDE w:val="0"/>
        <w:autoSpaceDN w:val="0"/>
        <w:adjustRightInd w:val="0"/>
        <w:jc w:val="right"/>
        <w:rPr>
          <w:rFonts w:ascii="Abadi" w:eastAsiaTheme="minorHAnsi" w:hAnsi="Abadi" w:cs="*Arial-BoldItalic-6427-Identity"/>
          <w:b/>
          <w:bCs/>
          <w:i/>
          <w:iCs/>
          <w:color w:val="0D0D0D"/>
          <w:sz w:val="21"/>
          <w:szCs w:val="21"/>
          <w:lang w:val="es-MX" w:eastAsia="en-US"/>
        </w:rPr>
      </w:pPr>
      <w:r w:rsidRPr="008B0995">
        <w:rPr>
          <w:rFonts w:ascii="Abadi" w:eastAsiaTheme="minorHAnsi" w:hAnsi="Abadi" w:cs="*Arial-BoldItalic-6427-Identity"/>
          <w:b/>
          <w:bCs/>
          <w:i/>
          <w:iCs/>
          <w:color w:val="0D0D0D"/>
          <w:sz w:val="21"/>
          <w:szCs w:val="21"/>
          <w:lang w:val="es-MX" w:eastAsia="en-US"/>
        </w:rPr>
        <w:t>Subasta pública</w:t>
      </w:r>
    </w:p>
    <w:p w14:paraId="12275684" w14:textId="77777777" w:rsidR="00C3530E" w:rsidRPr="008B0995" w:rsidRDefault="00C3530E" w:rsidP="00C3530E">
      <w:pPr>
        <w:autoSpaceDE w:val="0"/>
        <w:autoSpaceDN w:val="0"/>
        <w:adjustRightInd w:val="0"/>
        <w:jc w:val="both"/>
        <w:rPr>
          <w:rFonts w:ascii="Abadi" w:eastAsiaTheme="minorHAnsi" w:hAnsi="Abadi" w:cs="*Arial-6425-Identity-H"/>
          <w:color w:val="0D0D0D"/>
          <w:sz w:val="21"/>
          <w:szCs w:val="21"/>
          <w:lang w:val="es-MX" w:eastAsia="en-US"/>
        </w:rPr>
      </w:pPr>
      <w:r w:rsidRPr="008B0995">
        <w:rPr>
          <w:rFonts w:ascii="Abadi" w:eastAsiaTheme="minorHAnsi" w:hAnsi="Abadi" w:cs="*Arial-Bold-6426-Identity-H"/>
          <w:b/>
          <w:bCs/>
          <w:color w:val="0D0D0D"/>
          <w:sz w:val="21"/>
          <w:szCs w:val="21"/>
          <w:lang w:val="es-MX" w:eastAsia="en-US"/>
        </w:rPr>
        <w:t>Artículo</w:t>
      </w:r>
      <w:r w:rsidRPr="008B0995">
        <w:rPr>
          <w:rFonts w:ascii="Abadi" w:eastAsiaTheme="minorHAnsi" w:hAnsi="Abadi" w:cs="*Arial-Bold-6426-Identity-H"/>
          <w:b/>
          <w:bCs/>
          <w:color w:val="858585"/>
          <w:sz w:val="21"/>
          <w:szCs w:val="21"/>
          <w:lang w:val="es-MX" w:eastAsia="en-US"/>
        </w:rPr>
        <w:t xml:space="preserve">· </w:t>
      </w:r>
      <w:r w:rsidRPr="008B0995">
        <w:rPr>
          <w:rFonts w:ascii="Abadi" w:eastAsiaTheme="minorHAnsi" w:hAnsi="Abadi" w:cs="*Arial-Bold-6426-Identity-H"/>
          <w:b/>
          <w:bCs/>
          <w:color w:val="0D0D0D"/>
          <w:sz w:val="21"/>
          <w:szCs w:val="21"/>
          <w:lang w:val="es-MX" w:eastAsia="en-US"/>
        </w:rPr>
        <w:t xml:space="preserve">57. </w:t>
      </w:r>
      <w:r w:rsidRPr="008B0995">
        <w:rPr>
          <w:rFonts w:ascii="Abadi" w:eastAsiaTheme="minorHAnsi" w:hAnsi="Abadi" w:cs="*Arial-6425-Identity-H"/>
          <w:color w:val="0D0D0D"/>
          <w:sz w:val="21"/>
          <w:szCs w:val="21"/>
          <w:lang w:val="es-MX" w:eastAsia="en-US"/>
        </w:rPr>
        <w:t>La venta de inmuebles prevista en el artículo 30, fracción V de esta Ley, se realizará mediante subasta pública, en los términos que al efecto establezca el reglamento de la Ley.</w:t>
      </w:r>
    </w:p>
    <w:p w14:paraId="0A2EAFD7" w14:textId="77777777" w:rsidR="00C3530E" w:rsidRPr="008B0995" w:rsidRDefault="00C3530E" w:rsidP="00C3530E">
      <w:pPr>
        <w:autoSpaceDE w:val="0"/>
        <w:autoSpaceDN w:val="0"/>
        <w:adjustRightInd w:val="0"/>
        <w:jc w:val="both"/>
        <w:rPr>
          <w:rFonts w:ascii="Abadi" w:eastAsiaTheme="minorHAnsi" w:hAnsi="Abadi" w:cs="*Arial-6425-Identity-H"/>
          <w:color w:val="0D0D0D"/>
          <w:sz w:val="21"/>
          <w:szCs w:val="21"/>
          <w:lang w:val="es-MX" w:eastAsia="en-US"/>
        </w:rPr>
      </w:pPr>
    </w:p>
    <w:p w14:paraId="3C1C9330" w14:textId="77777777" w:rsidR="00C3530E" w:rsidRPr="008B0995" w:rsidRDefault="00C3530E" w:rsidP="00C3530E">
      <w:pPr>
        <w:autoSpaceDE w:val="0"/>
        <w:autoSpaceDN w:val="0"/>
        <w:adjustRightInd w:val="0"/>
        <w:jc w:val="both"/>
        <w:rPr>
          <w:rFonts w:ascii="Abadi" w:eastAsiaTheme="minorHAnsi" w:hAnsi="Abadi" w:cs="*Arial-6425-Identity-H"/>
          <w:color w:val="0C0C0C"/>
          <w:sz w:val="21"/>
          <w:szCs w:val="21"/>
          <w:lang w:val="es-MX" w:eastAsia="en-US"/>
        </w:rPr>
      </w:pPr>
      <w:r w:rsidRPr="008B0995">
        <w:rPr>
          <w:rFonts w:ascii="Abadi" w:eastAsiaTheme="minorHAnsi" w:hAnsi="Abadi" w:cs="*Arial-6425-Identity-H"/>
          <w:color w:val="0C0C0C"/>
          <w:sz w:val="21"/>
          <w:szCs w:val="21"/>
          <w:lang w:val="es-MX" w:eastAsia="en-US"/>
        </w:rPr>
        <w:t>El valor base de venta, se determinará conforme a los avalúas comerciales que se practiquen para tal efecto por parte de la Secretaría o valide, en su caso, buscando las mejores condiciones.</w:t>
      </w:r>
    </w:p>
    <w:p w14:paraId="2F47683D" w14:textId="77777777" w:rsidR="00C3530E" w:rsidRPr="008B0995" w:rsidRDefault="00C3530E" w:rsidP="00C3530E">
      <w:pPr>
        <w:autoSpaceDE w:val="0"/>
        <w:autoSpaceDN w:val="0"/>
        <w:adjustRightInd w:val="0"/>
        <w:jc w:val="both"/>
        <w:rPr>
          <w:rFonts w:ascii="Abadi" w:eastAsiaTheme="minorHAnsi" w:hAnsi="Abadi" w:cs="*Arial-6425-Identity-H"/>
          <w:color w:val="0C0C0C"/>
          <w:sz w:val="21"/>
          <w:szCs w:val="21"/>
          <w:lang w:val="es-MX" w:eastAsia="en-US"/>
        </w:rPr>
      </w:pPr>
    </w:p>
    <w:p w14:paraId="6176B0CB" w14:textId="77777777" w:rsidR="00C3530E" w:rsidRPr="008B0995" w:rsidRDefault="00C3530E" w:rsidP="00C3530E">
      <w:pPr>
        <w:autoSpaceDE w:val="0"/>
        <w:autoSpaceDN w:val="0"/>
        <w:adjustRightInd w:val="0"/>
        <w:jc w:val="right"/>
        <w:rPr>
          <w:rFonts w:ascii="Abadi" w:eastAsiaTheme="minorHAnsi" w:hAnsi="Abadi" w:cs="*Arial-BoldItalic-6427-Identity"/>
          <w:b/>
          <w:bCs/>
          <w:i/>
          <w:iCs/>
          <w:color w:val="0B0B0B"/>
          <w:sz w:val="21"/>
          <w:szCs w:val="21"/>
          <w:lang w:val="es-MX" w:eastAsia="en-US"/>
        </w:rPr>
      </w:pPr>
      <w:r w:rsidRPr="008B0995">
        <w:rPr>
          <w:rFonts w:ascii="Abadi" w:eastAsiaTheme="minorHAnsi" w:hAnsi="Abadi" w:cs="*Arial-BoldItalic-6427-Identity"/>
          <w:b/>
          <w:bCs/>
          <w:i/>
          <w:iCs/>
          <w:color w:val="0B0B0B"/>
          <w:sz w:val="21"/>
          <w:szCs w:val="21"/>
          <w:lang w:val="es-MX" w:eastAsia="en-US"/>
        </w:rPr>
        <w:t>Comité de Enajenaciones de Bienes Inmuebles</w:t>
      </w:r>
    </w:p>
    <w:p w14:paraId="21694446" w14:textId="77777777" w:rsidR="00C3530E" w:rsidRPr="008B0995" w:rsidRDefault="00C3530E" w:rsidP="00C3530E">
      <w:pPr>
        <w:autoSpaceDE w:val="0"/>
        <w:autoSpaceDN w:val="0"/>
        <w:adjustRightInd w:val="0"/>
        <w:jc w:val="both"/>
        <w:rPr>
          <w:rFonts w:ascii="Abadi" w:eastAsiaTheme="minorHAnsi" w:hAnsi="Abadi" w:cs="*Arial-6644-Identity-H"/>
          <w:color w:val="0B0B0B"/>
          <w:sz w:val="21"/>
          <w:szCs w:val="21"/>
          <w:lang w:val="es-MX" w:eastAsia="en-US"/>
        </w:rPr>
      </w:pPr>
      <w:r w:rsidRPr="008B0995">
        <w:rPr>
          <w:rFonts w:ascii="Abadi" w:eastAsiaTheme="minorHAnsi" w:hAnsi="Abadi" w:cs="*Arial-Bold-6426-Identity-H"/>
          <w:b/>
          <w:bCs/>
          <w:color w:val="0B0B0B"/>
          <w:sz w:val="21"/>
          <w:szCs w:val="21"/>
          <w:lang w:val="es-MX" w:eastAsia="en-US"/>
        </w:rPr>
        <w:t xml:space="preserve">Artículo 58. </w:t>
      </w:r>
      <w:r w:rsidRPr="008B0995">
        <w:rPr>
          <w:rFonts w:ascii="Abadi" w:eastAsiaTheme="minorHAnsi" w:hAnsi="Abadi" w:cs="*Arial-6425-Identity-H"/>
          <w:color w:val="0B0B0B"/>
          <w:sz w:val="21"/>
          <w:szCs w:val="21"/>
          <w:lang w:val="es-MX" w:eastAsia="en-US"/>
        </w:rPr>
        <w:t>Los actos desahogados con motivo del procedimiento de subasta pública serán llev</w:t>
      </w:r>
      <w:r w:rsidRPr="008B0995">
        <w:rPr>
          <w:rFonts w:ascii="Abadi" w:eastAsia="Calibri" w:hAnsi="Abadi" w:cs="Calibri"/>
          <w:color w:val="0B0B0B"/>
          <w:sz w:val="21"/>
          <w:szCs w:val="21"/>
          <w:lang w:val="es-MX" w:eastAsia="en-US"/>
        </w:rPr>
        <w:t>a</w:t>
      </w:r>
      <w:r w:rsidRPr="008B0995">
        <w:rPr>
          <w:rFonts w:ascii="Abadi" w:eastAsiaTheme="minorHAnsi" w:hAnsi="Abadi" w:cs="*Arial-6425-Identity-H"/>
          <w:color w:val="0B0B0B"/>
          <w:sz w:val="21"/>
          <w:szCs w:val="21"/>
          <w:lang w:val="es-MX" w:eastAsia="en-US"/>
        </w:rPr>
        <w:t>dos a cabo por un Comité de Enajenaciones de</w:t>
      </w:r>
      <w:r w:rsidRPr="008B0995">
        <w:rPr>
          <w:rFonts w:ascii="Abadi" w:eastAsiaTheme="minorHAnsi" w:hAnsi="Abadi" w:cs="*Arial-6644-Identity-H"/>
          <w:color w:val="0B0B0B"/>
          <w:sz w:val="21"/>
          <w:szCs w:val="21"/>
          <w:lang w:val="es-MX" w:eastAsia="en-US"/>
        </w:rPr>
        <w:t xml:space="preserve"> Bienes Inmuebles, siendo dicho órgano colegiado quien determinará la postura que al efecto resulte adjudicada.</w:t>
      </w:r>
    </w:p>
    <w:p w14:paraId="5E6CF3D1" w14:textId="77777777" w:rsidR="00C3530E" w:rsidRPr="008B0995" w:rsidRDefault="00C3530E" w:rsidP="00C3530E">
      <w:pPr>
        <w:autoSpaceDE w:val="0"/>
        <w:autoSpaceDN w:val="0"/>
        <w:adjustRightInd w:val="0"/>
        <w:jc w:val="both"/>
        <w:rPr>
          <w:rFonts w:ascii="Abadi" w:eastAsiaTheme="minorHAnsi" w:hAnsi="Abadi" w:cs="*Arial-6644-Identity-H"/>
          <w:color w:val="0B0B0B"/>
          <w:sz w:val="21"/>
          <w:szCs w:val="21"/>
          <w:lang w:val="es-MX" w:eastAsia="en-US"/>
        </w:rPr>
      </w:pPr>
    </w:p>
    <w:p w14:paraId="14D27038" w14:textId="77777777" w:rsidR="00C3530E" w:rsidRPr="008B0995" w:rsidRDefault="00C3530E" w:rsidP="00C3530E">
      <w:pPr>
        <w:autoSpaceDE w:val="0"/>
        <w:autoSpaceDN w:val="0"/>
        <w:adjustRightInd w:val="0"/>
        <w:jc w:val="both"/>
        <w:rPr>
          <w:rFonts w:ascii="Abadi" w:eastAsiaTheme="minorHAnsi" w:hAnsi="Abadi" w:cs="*Arial-6644-Identity-H"/>
          <w:color w:val="0B0B0B"/>
          <w:sz w:val="21"/>
          <w:szCs w:val="21"/>
          <w:lang w:val="es-MX" w:eastAsia="en-US"/>
        </w:rPr>
      </w:pPr>
      <w:r w:rsidRPr="008B0995">
        <w:rPr>
          <w:rFonts w:ascii="Abadi" w:eastAsiaTheme="minorHAnsi" w:hAnsi="Abadi" w:cs="*Arial-6644-Identity-H"/>
          <w:color w:val="0B0B0B"/>
          <w:sz w:val="21"/>
          <w:szCs w:val="21"/>
          <w:lang w:val="es-MX" w:eastAsia="en-US"/>
        </w:rPr>
        <w:t>La integración, atribuciones, operación y funcionamiento del comité, se precisará en el reglamento de la L</w:t>
      </w:r>
      <w:r w:rsidRPr="008B0995">
        <w:rPr>
          <w:rFonts w:ascii="Abadi" w:eastAsia="Calibri" w:hAnsi="Abadi" w:cs="Calibri"/>
          <w:color w:val="0B0B0B"/>
          <w:sz w:val="21"/>
          <w:szCs w:val="21"/>
          <w:lang w:val="es-MX" w:eastAsia="en-US"/>
        </w:rPr>
        <w:t>e</w:t>
      </w:r>
      <w:r w:rsidRPr="008B0995">
        <w:rPr>
          <w:rFonts w:ascii="Abadi" w:eastAsiaTheme="minorHAnsi" w:hAnsi="Abadi" w:cs="*Arial-6644-Identity-H"/>
          <w:color w:val="0B0B0B"/>
          <w:sz w:val="21"/>
          <w:szCs w:val="21"/>
          <w:lang w:val="es-MX" w:eastAsia="en-US"/>
        </w:rPr>
        <w:t>y.</w:t>
      </w:r>
    </w:p>
    <w:p w14:paraId="6827DF45" w14:textId="77777777" w:rsidR="00C3530E" w:rsidRPr="008B0995" w:rsidRDefault="00C3530E" w:rsidP="00C3530E">
      <w:pPr>
        <w:autoSpaceDE w:val="0"/>
        <w:autoSpaceDN w:val="0"/>
        <w:adjustRightInd w:val="0"/>
        <w:jc w:val="both"/>
        <w:rPr>
          <w:rFonts w:ascii="Abadi" w:eastAsiaTheme="minorHAnsi" w:hAnsi="Abadi" w:cs="*Arial-BoldItalic-6646-Identity"/>
          <w:b/>
          <w:bCs/>
          <w:i/>
          <w:iCs/>
          <w:color w:val="0C0C0C"/>
          <w:sz w:val="21"/>
          <w:szCs w:val="21"/>
          <w:lang w:val="es-MX" w:eastAsia="en-US"/>
        </w:rPr>
      </w:pPr>
    </w:p>
    <w:p w14:paraId="5CAD4C7B" w14:textId="77777777" w:rsidR="00C3530E" w:rsidRPr="008B0995" w:rsidRDefault="00C3530E" w:rsidP="00C3530E">
      <w:pPr>
        <w:autoSpaceDE w:val="0"/>
        <w:autoSpaceDN w:val="0"/>
        <w:adjustRightInd w:val="0"/>
        <w:jc w:val="right"/>
        <w:rPr>
          <w:rFonts w:ascii="Abadi" w:eastAsiaTheme="minorHAnsi" w:hAnsi="Abadi" w:cs="*Arial-BoldItalic-6646-Identity"/>
          <w:b/>
          <w:bCs/>
          <w:i/>
          <w:iCs/>
          <w:color w:val="0C0C0C"/>
          <w:sz w:val="21"/>
          <w:szCs w:val="21"/>
          <w:lang w:val="es-MX" w:eastAsia="en-US"/>
        </w:rPr>
      </w:pPr>
      <w:r w:rsidRPr="008B0995">
        <w:rPr>
          <w:rFonts w:ascii="Abadi" w:eastAsiaTheme="minorHAnsi" w:hAnsi="Abadi" w:cs="*Arial-BoldItalic-6646-Identity"/>
          <w:b/>
          <w:bCs/>
          <w:i/>
          <w:iCs/>
          <w:color w:val="0C0C0C"/>
          <w:sz w:val="21"/>
          <w:szCs w:val="21"/>
          <w:lang w:val="es-MX" w:eastAsia="en-US"/>
        </w:rPr>
        <w:t>Autorización de venta directa</w:t>
      </w:r>
    </w:p>
    <w:p w14:paraId="7F5BF288" w14:textId="77777777" w:rsidR="00C3530E" w:rsidRPr="008B0995" w:rsidRDefault="00C3530E" w:rsidP="00C3530E">
      <w:pPr>
        <w:autoSpaceDE w:val="0"/>
        <w:autoSpaceDN w:val="0"/>
        <w:adjustRightInd w:val="0"/>
        <w:jc w:val="both"/>
        <w:rPr>
          <w:rFonts w:ascii="Abadi" w:eastAsiaTheme="minorHAnsi" w:hAnsi="Abadi" w:cs="*Arial-6644-Identity-H"/>
          <w:color w:val="0C0C0C"/>
          <w:sz w:val="21"/>
          <w:szCs w:val="21"/>
          <w:lang w:val="es-MX" w:eastAsia="en-US"/>
        </w:rPr>
      </w:pPr>
      <w:r w:rsidRPr="008B0995">
        <w:rPr>
          <w:rFonts w:ascii="Abadi" w:eastAsiaTheme="minorHAnsi" w:hAnsi="Abadi" w:cs="*Arial-Bold-6645-Identity-H"/>
          <w:b/>
          <w:bCs/>
          <w:color w:val="0C0C0C"/>
          <w:sz w:val="21"/>
          <w:szCs w:val="21"/>
          <w:lang w:val="es-MX" w:eastAsia="en-US"/>
        </w:rPr>
        <w:t xml:space="preserve">Artículo 59. </w:t>
      </w:r>
      <w:r w:rsidRPr="008B0995">
        <w:rPr>
          <w:rFonts w:ascii="Abadi" w:eastAsiaTheme="minorHAnsi" w:hAnsi="Abadi" w:cs="*Arial-6644-Identity-H"/>
          <w:color w:val="0C0C0C"/>
          <w:sz w:val="21"/>
          <w:szCs w:val="21"/>
          <w:lang w:val="es-MX" w:eastAsia="en-US"/>
        </w:rPr>
        <w:t>El comité podrá autorizar la venta directa de los bienes inmuebles sin tramitar el procedimiento de subasta, cuando se colme alguno de los supuestos siguientes:</w:t>
      </w:r>
    </w:p>
    <w:p w14:paraId="0574422C" w14:textId="77777777" w:rsidR="00C3530E" w:rsidRPr="008B0995" w:rsidRDefault="00C3530E" w:rsidP="00C3530E">
      <w:pPr>
        <w:autoSpaceDE w:val="0"/>
        <w:autoSpaceDN w:val="0"/>
        <w:adjustRightInd w:val="0"/>
        <w:jc w:val="both"/>
        <w:rPr>
          <w:rFonts w:ascii="Abadi" w:eastAsiaTheme="minorHAnsi" w:hAnsi="Abadi" w:cs="*Arial-6644-Identity-H"/>
          <w:color w:val="0C0C0C"/>
          <w:sz w:val="21"/>
          <w:szCs w:val="21"/>
          <w:lang w:val="es-MX" w:eastAsia="en-US"/>
        </w:rPr>
      </w:pPr>
    </w:p>
    <w:p w14:paraId="581B41B6" w14:textId="77777777" w:rsidR="00C3530E" w:rsidRPr="006B28B5" w:rsidRDefault="00C3530E" w:rsidP="00522523">
      <w:pPr>
        <w:pStyle w:val="Prrafodelista"/>
        <w:numPr>
          <w:ilvl w:val="0"/>
          <w:numId w:val="42"/>
        </w:numPr>
        <w:autoSpaceDE w:val="0"/>
        <w:autoSpaceDN w:val="0"/>
        <w:adjustRightInd w:val="0"/>
        <w:jc w:val="both"/>
        <w:rPr>
          <w:rFonts w:ascii="Abadi" w:eastAsiaTheme="minorHAnsi" w:hAnsi="Abadi" w:cs="*Arial-6644-Identity-H"/>
          <w:color w:val="0B0B0B"/>
          <w:sz w:val="21"/>
          <w:szCs w:val="21"/>
          <w:lang w:val="es-MX" w:eastAsia="en-US"/>
        </w:rPr>
      </w:pPr>
      <w:r w:rsidRPr="006B28B5">
        <w:rPr>
          <w:rFonts w:ascii="Abadi" w:eastAsiaTheme="minorHAnsi" w:hAnsi="Abadi" w:cs="*Arial-6644-Identity-H"/>
          <w:color w:val="0B0B0B"/>
          <w:sz w:val="21"/>
          <w:szCs w:val="21"/>
          <w:lang w:val="es-MX" w:eastAsia="en-US"/>
        </w:rPr>
        <w:t>l. Se declare desierta una subasta por segunda vez;</w:t>
      </w:r>
    </w:p>
    <w:p w14:paraId="28B4D802" w14:textId="77777777" w:rsidR="00C3530E" w:rsidRPr="008B0995" w:rsidRDefault="00C3530E" w:rsidP="00C3530E">
      <w:pPr>
        <w:autoSpaceDE w:val="0"/>
        <w:autoSpaceDN w:val="0"/>
        <w:adjustRightInd w:val="0"/>
        <w:jc w:val="both"/>
        <w:rPr>
          <w:rFonts w:ascii="Abadi" w:eastAsiaTheme="minorHAnsi" w:hAnsi="Abadi" w:cs="*Arial-6644-Identity-H"/>
          <w:color w:val="0B0B0B"/>
          <w:sz w:val="21"/>
          <w:szCs w:val="21"/>
          <w:lang w:val="es-MX" w:eastAsia="en-US"/>
        </w:rPr>
      </w:pPr>
    </w:p>
    <w:p w14:paraId="3CCF85FD" w14:textId="77777777" w:rsidR="00C3530E" w:rsidRPr="006B28B5" w:rsidRDefault="00C3530E" w:rsidP="00522523">
      <w:pPr>
        <w:pStyle w:val="Prrafodelista"/>
        <w:numPr>
          <w:ilvl w:val="0"/>
          <w:numId w:val="42"/>
        </w:numPr>
        <w:autoSpaceDE w:val="0"/>
        <w:autoSpaceDN w:val="0"/>
        <w:adjustRightInd w:val="0"/>
        <w:jc w:val="both"/>
        <w:rPr>
          <w:rFonts w:ascii="Abadi" w:eastAsiaTheme="minorHAnsi" w:hAnsi="Abadi" w:cs="*Arial-6644-Identity-H"/>
          <w:color w:val="0B0B0B"/>
          <w:sz w:val="21"/>
          <w:szCs w:val="21"/>
          <w:lang w:val="es-MX" w:eastAsia="en-US"/>
        </w:rPr>
      </w:pPr>
      <w:r w:rsidRPr="006B28B5">
        <w:rPr>
          <w:rFonts w:ascii="Abadi" w:eastAsiaTheme="minorHAnsi" w:hAnsi="Abadi" w:cs="*Arial-6644-Identity-H"/>
          <w:color w:val="0B0B0B"/>
          <w:sz w:val="21"/>
          <w:szCs w:val="21"/>
          <w:lang w:val="es-MX" w:eastAsia="en-US"/>
        </w:rPr>
        <w:t>La subasta se considere inconveniente por razones de interés público, justificando plenamente dicho interés;</w:t>
      </w:r>
    </w:p>
    <w:p w14:paraId="00541CC5" w14:textId="77777777" w:rsidR="00C3530E" w:rsidRPr="008B0995" w:rsidRDefault="00C3530E" w:rsidP="00C3530E">
      <w:pPr>
        <w:autoSpaceDE w:val="0"/>
        <w:autoSpaceDN w:val="0"/>
        <w:adjustRightInd w:val="0"/>
        <w:jc w:val="both"/>
        <w:rPr>
          <w:rFonts w:ascii="Abadi" w:eastAsiaTheme="minorHAnsi" w:hAnsi="Abadi" w:cs="*Arial-6644-Identity-H"/>
          <w:color w:val="0A0A0A"/>
          <w:sz w:val="21"/>
          <w:szCs w:val="21"/>
          <w:lang w:val="es-MX" w:eastAsia="en-US"/>
        </w:rPr>
      </w:pPr>
    </w:p>
    <w:p w14:paraId="35E06D96" w14:textId="77777777" w:rsidR="00C3530E" w:rsidRPr="006B28B5" w:rsidRDefault="00C3530E" w:rsidP="00522523">
      <w:pPr>
        <w:pStyle w:val="Prrafodelista"/>
        <w:numPr>
          <w:ilvl w:val="0"/>
          <w:numId w:val="42"/>
        </w:numPr>
        <w:autoSpaceDE w:val="0"/>
        <w:autoSpaceDN w:val="0"/>
        <w:adjustRightInd w:val="0"/>
        <w:jc w:val="both"/>
        <w:rPr>
          <w:rFonts w:ascii="Abadi" w:eastAsiaTheme="minorHAnsi" w:hAnsi="Abadi" w:cs="*Arial-6644-Identity-H"/>
          <w:color w:val="0A0A0A"/>
          <w:sz w:val="21"/>
          <w:szCs w:val="21"/>
          <w:lang w:val="es-MX" w:eastAsia="en-US"/>
        </w:rPr>
      </w:pPr>
      <w:r w:rsidRPr="006B28B5">
        <w:rPr>
          <w:rFonts w:ascii="Abadi" w:eastAsiaTheme="minorHAnsi" w:hAnsi="Abadi" w:cs="*Arial-6644-Identity-H"/>
          <w:color w:val="0A0A0A"/>
          <w:sz w:val="21"/>
          <w:szCs w:val="21"/>
          <w:lang w:val="es-MX" w:eastAsia="en-US"/>
        </w:rPr>
        <w:t>No se haya formalizado el contrato asignado en subasta por causa imputable al postor adjudicado; en tal supuesto, conforme al criterio de adjudicación, el comité adjudicará el nuevo contrato al postor que resulte más aceptable de los que participaron en la subasta; y</w:t>
      </w:r>
    </w:p>
    <w:p w14:paraId="7DD8D9EC" w14:textId="77777777" w:rsidR="00C3530E" w:rsidRPr="008B0995" w:rsidRDefault="00C3530E" w:rsidP="00C3530E">
      <w:pPr>
        <w:autoSpaceDE w:val="0"/>
        <w:autoSpaceDN w:val="0"/>
        <w:adjustRightInd w:val="0"/>
        <w:jc w:val="both"/>
        <w:rPr>
          <w:rFonts w:ascii="Abadi" w:eastAsiaTheme="minorHAnsi" w:hAnsi="Abadi" w:cs="*Arial-6644-Identity-H"/>
          <w:color w:val="0A0A0A"/>
          <w:sz w:val="21"/>
          <w:szCs w:val="21"/>
          <w:lang w:val="es-MX" w:eastAsia="en-US"/>
        </w:rPr>
      </w:pPr>
    </w:p>
    <w:p w14:paraId="032D3770" w14:textId="77777777" w:rsidR="00C3530E" w:rsidRPr="006B28B5" w:rsidRDefault="00C3530E" w:rsidP="00522523">
      <w:pPr>
        <w:pStyle w:val="Prrafodelista"/>
        <w:numPr>
          <w:ilvl w:val="0"/>
          <w:numId w:val="42"/>
        </w:numPr>
        <w:autoSpaceDE w:val="0"/>
        <w:autoSpaceDN w:val="0"/>
        <w:adjustRightInd w:val="0"/>
        <w:jc w:val="both"/>
        <w:rPr>
          <w:rFonts w:ascii="Abadi" w:eastAsiaTheme="minorHAnsi" w:hAnsi="Abadi" w:cs="*Arial-6644-Identity-H"/>
          <w:color w:val="0B0B0B"/>
          <w:sz w:val="21"/>
          <w:szCs w:val="21"/>
          <w:lang w:val="es-MX" w:eastAsia="en-US"/>
        </w:rPr>
      </w:pPr>
      <w:r w:rsidRPr="006B28B5">
        <w:rPr>
          <w:rFonts w:ascii="Abadi" w:eastAsiaTheme="minorHAnsi" w:hAnsi="Abadi" w:cs="*Arial-6644-Identity-H"/>
          <w:color w:val="0B0B0B"/>
          <w:sz w:val="21"/>
          <w:szCs w:val="21"/>
          <w:lang w:val="es-MX" w:eastAsia="en-US"/>
        </w:rPr>
        <w:t>Derive de la constitución de un régimen especial.</w:t>
      </w:r>
    </w:p>
    <w:p w14:paraId="78B46B2C" w14:textId="77777777" w:rsidR="00C3530E" w:rsidRPr="008B0995" w:rsidRDefault="00C3530E" w:rsidP="00C3530E">
      <w:pPr>
        <w:autoSpaceDE w:val="0"/>
        <w:autoSpaceDN w:val="0"/>
        <w:adjustRightInd w:val="0"/>
        <w:jc w:val="both"/>
        <w:rPr>
          <w:rFonts w:ascii="Abadi" w:eastAsiaTheme="minorHAnsi" w:hAnsi="Abadi" w:cs="*Arial-BoldItalic-6646-Identity"/>
          <w:b/>
          <w:bCs/>
          <w:i/>
          <w:iCs/>
          <w:color w:val="0C0C0C"/>
          <w:sz w:val="21"/>
          <w:szCs w:val="21"/>
          <w:lang w:val="es-MX" w:eastAsia="en-US"/>
        </w:rPr>
      </w:pPr>
    </w:p>
    <w:p w14:paraId="3C806CA0" w14:textId="77777777" w:rsidR="00C3530E" w:rsidRPr="008B0995" w:rsidRDefault="00C3530E" w:rsidP="00C3530E">
      <w:pPr>
        <w:autoSpaceDE w:val="0"/>
        <w:autoSpaceDN w:val="0"/>
        <w:adjustRightInd w:val="0"/>
        <w:jc w:val="right"/>
        <w:rPr>
          <w:rFonts w:ascii="Abadi" w:eastAsiaTheme="minorHAnsi" w:hAnsi="Abadi" w:cs="*Arial-BoldItalic-6646-Identity"/>
          <w:b/>
          <w:bCs/>
          <w:i/>
          <w:iCs/>
          <w:color w:val="0C0C0C"/>
          <w:sz w:val="21"/>
          <w:szCs w:val="21"/>
          <w:lang w:val="es-MX" w:eastAsia="en-US"/>
        </w:rPr>
      </w:pPr>
      <w:r w:rsidRPr="008B0995">
        <w:rPr>
          <w:rFonts w:ascii="Abadi" w:eastAsiaTheme="minorHAnsi" w:hAnsi="Abadi" w:cs="*Arial-BoldItalic-6646-Identity"/>
          <w:b/>
          <w:bCs/>
          <w:i/>
          <w:iCs/>
          <w:color w:val="0C0C0C"/>
          <w:sz w:val="21"/>
          <w:szCs w:val="21"/>
          <w:lang w:val="es-MX" w:eastAsia="en-US"/>
        </w:rPr>
        <w:t>Permuta</w:t>
      </w:r>
    </w:p>
    <w:p w14:paraId="25D4076D" w14:textId="77777777" w:rsidR="00C3530E" w:rsidRPr="008B0995" w:rsidRDefault="00C3530E" w:rsidP="00C3530E">
      <w:pPr>
        <w:autoSpaceDE w:val="0"/>
        <w:autoSpaceDN w:val="0"/>
        <w:adjustRightInd w:val="0"/>
        <w:jc w:val="both"/>
        <w:rPr>
          <w:rFonts w:ascii="Abadi" w:eastAsiaTheme="minorHAnsi" w:hAnsi="Abadi" w:cs="*Arial-6778-Identity-H"/>
          <w:color w:val="0E0E0E"/>
          <w:sz w:val="21"/>
          <w:szCs w:val="21"/>
          <w:lang w:val="es-MX" w:eastAsia="en-US"/>
        </w:rPr>
      </w:pPr>
      <w:r w:rsidRPr="008B0995">
        <w:rPr>
          <w:rFonts w:ascii="Abadi" w:eastAsiaTheme="minorHAnsi" w:hAnsi="Abadi" w:cs="*Arial-Bold-6645-Identity-H"/>
          <w:b/>
          <w:bCs/>
          <w:color w:val="0C0C0C"/>
          <w:sz w:val="21"/>
          <w:szCs w:val="21"/>
          <w:lang w:val="es-MX" w:eastAsia="en-US"/>
        </w:rPr>
        <w:t xml:space="preserve">Artículo 60. </w:t>
      </w:r>
      <w:r w:rsidRPr="008B0995">
        <w:rPr>
          <w:rFonts w:ascii="Abadi" w:eastAsiaTheme="minorHAnsi" w:hAnsi="Abadi" w:cs="*Arial-6644-Identity-H"/>
          <w:color w:val="0C0C0C"/>
          <w:sz w:val="21"/>
          <w:szCs w:val="21"/>
          <w:lang w:val="es-MX" w:eastAsia="en-US"/>
        </w:rPr>
        <w:t xml:space="preserve">En el caso de permuta de bienes inmuebles estatales por bienes inmuebles federales o municipales, será necesario que los </w:t>
      </w:r>
      <w:r w:rsidRPr="008B0995">
        <w:rPr>
          <w:rFonts w:ascii="Abadi" w:eastAsiaTheme="minorHAnsi" w:hAnsi="Abadi" w:cs="*Arial-6778-Identity-H"/>
          <w:color w:val="0E0E0E"/>
          <w:sz w:val="21"/>
          <w:szCs w:val="21"/>
          <w:lang w:val="es-MX" w:eastAsia="en-US"/>
        </w:rPr>
        <w:t>mismos tengan valores equivalentes, para que no se cause perjuicio al patrimonio del Estado. Si resulta alguna diferencia en los valores de los inmuebles en favor o en contra del Estado, ésta se cubrirá en efectivo en el momento de la operación.</w:t>
      </w:r>
    </w:p>
    <w:p w14:paraId="522D9725" w14:textId="77777777" w:rsidR="00C3530E" w:rsidRPr="008B0995" w:rsidRDefault="00C3530E" w:rsidP="00C3530E">
      <w:pPr>
        <w:autoSpaceDE w:val="0"/>
        <w:autoSpaceDN w:val="0"/>
        <w:adjustRightInd w:val="0"/>
        <w:jc w:val="both"/>
        <w:rPr>
          <w:rFonts w:ascii="Abadi" w:eastAsiaTheme="minorHAnsi" w:hAnsi="Abadi" w:cs="*Arial-6778-Identity-H"/>
          <w:color w:val="0E0E0E"/>
          <w:sz w:val="21"/>
          <w:szCs w:val="21"/>
          <w:lang w:val="es-MX" w:eastAsia="en-US"/>
        </w:rPr>
      </w:pPr>
    </w:p>
    <w:p w14:paraId="3A0C4946" w14:textId="77777777" w:rsidR="00C3530E" w:rsidRPr="008B0995" w:rsidRDefault="00C3530E" w:rsidP="00C3530E">
      <w:pPr>
        <w:autoSpaceDE w:val="0"/>
        <w:autoSpaceDN w:val="0"/>
        <w:adjustRightInd w:val="0"/>
        <w:jc w:val="both"/>
        <w:rPr>
          <w:rFonts w:ascii="Abadi" w:eastAsiaTheme="minorHAnsi" w:hAnsi="Abadi" w:cs="*Arial-6778-Identity-H"/>
          <w:color w:val="0E0E0E"/>
          <w:sz w:val="21"/>
          <w:szCs w:val="21"/>
          <w:lang w:val="es-MX" w:eastAsia="en-US"/>
        </w:rPr>
      </w:pPr>
      <w:r w:rsidRPr="008B0995">
        <w:rPr>
          <w:rFonts w:ascii="Abadi" w:eastAsiaTheme="minorHAnsi" w:hAnsi="Abadi" w:cs="*Arial-6778-Identity-H"/>
          <w:color w:val="0E0E0E"/>
          <w:sz w:val="21"/>
          <w:szCs w:val="21"/>
          <w:lang w:val="es-MX" w:eastAsia="en-US"/>
        </w:rPr>
        <w:t xml:space="preserve">Tratándose de permuta de bienes inmuebles estatales por bienes inmuebles de propiedad particular, sólo se justificará, cuando la propiedad particular haya sido afectada por la realización de una obra pública o por causas de interés social, o bien cuando la operación contribuya al cumplimiento de programas del Gobierno del Estado, se propicie el desarrollo </w:t>
      </w:r>
      <w:r w:rsidRPr="008B0995">
        <w:rPr>
          <w:rFonts w:ascii="Abadi" w:eastAsiaTheme="minorHAnsi" w:hAnsi="Abadi" w:cs="*Arial-6778-Identity-H"/>
          <w:color w:val="0E0E0E"/>
          <w:sz w:val="21"/>
          <w:szCs w:val="21"/>
          <w:lang w:val="es-MX" w:eastAsia="en-US"/>
        </w:rPr>
        <w:lastRenderedPageBreak/>
        <w:t>del Estado o se genere un ahorro económico, será</w:t>
      </w:r>
    </w:p>
    <w:p w14:paraId="0463CC50" w14:textId="77777777" w:rsidR="00C3530E" w:rsidRPr="008B0995" w:rsidRDefault="00C3530E" w:rsidP="00C3530E">
      <w:pPr>
        <w:autoSpaceDE w:val="0"/>
        <w:autoSpaceDN w:val="0"/>
        <w:adjustRightInd w:val="0"/>
        <w:jc w:val="both"/>
        <w:rPr>
          <w:rFonts w:ascii="Abadi" w:eastAsiaTheme="minorHAnsi" w:hAnsi="Abadi" w:cs="*Arial-6778-Identity-H"/>
          <w:color w:val="0E0E0E"/>
          <w:sz w:val="21"/>
          <w:szCs w:val="21"/>
          <w:lang w:val="es-MX" w:eastAsia="en-US"/>
        </w:rPr>
      </w:pPr>
      <w:r w:rsidRPr="008B0995">
        <w:rPr>
          <w:rFonts w:ascii="Abadi" w:eastAsiaTheme="minorHAnsi" w:hAnsi="Abadi" w:cs="*Arial-6778-Identity-H"/>
          <w:color w:val="0E0E0E"/>
          <w:sz w:val="21"/>
          <w:szCs w:val="21"/>
          <w:lang w:val="es-MX" w:eastAsia="en-US"/>
        </w:rPr>
        <w:t>aplicable lo relativo a la equivalencia de valores.</w:t>
      </w:r>
    </w:p>
    <w:p w14:paraId="03A1D04A" w14:textId="77777777" w:rsidR="00C3530E" w:rsidRPr="008B0995" w:rsidRDefault="00C3530E" w:rsidP="00C3530E">
      <w:pPr>
        <w:autoSpaceDE w:val="0"/>
        <w:autoSpaceDN w:val="0"/>
        <w:adjustRightInd w:val="0"/>
        <w:jc w:val="both"/>
        <w:rPr>
          <w:rFonts w:ascii="Abadi" w:eastAsiaTheme="minorHAnsi" w:hAnsi="Abadi" w:cs="*Arial-6778-Identity-H"/>
          <w:color w:val="0E0E0E"/>
          <w:sz w:val="21"/>
          <w:szCs w:val="21"/>
          <w:lang w:val="es-MX" w:eastAsia="en-US"/>
        </w:rPr>
      </w:pPr>
    </w:p>
    <w:p w14:paraId="71C05556" w14:textId="77777777" w:rsidR="00C3530E" w:rsidRPr="008B0995" w:rsidRDefault="00C3530E" w:rsidP="00C3530E">
      <w:pPr>
        <w:autoSpaceDE w:val="0"/>
        <w:autoSpaceDN w:val="0"/>
        <w:adjustRightInd w:val="0"/>
        <w:jc w:val="right"/>
        <w:rPr>
          <w:rFonts w:ascii="Abadi" w:eastAsiaTheme="minorHAnsi" w:hAnsi="Abadi" w:cs="*Arial-BoldItalic-6780-Identity"/>
          <w:b/>
          <w:bCs/>
          <w:i/>
          <w:iCs/>
          <w:color w:val="0E0E0E"/>
          <w:sz w:val="21"/>
          <w:szCs w:val="21"/>
          <w:lang w:val="es-MX" w:eastAsia="en-US"/>
        </w:rPr>
      </w:pPr>
      <w:r w:rsidRPr="008B0995">
        <w:rPr>
          <w:rFonts w:ascii="Abadi" w:eastAsiaTheme="minorHAnsi" w:hAnsi="Abadi" w:cs="*Arial-BoldItalic-6780-Identity"/>
          <w:b/>
          <w:bCs/>
          <w:i/>
          <w:iCs/>
          <w:color w:val="0E0E0E"/>
          <w:sz w:val="21"/>
          <w:szCs w:val="21"/>
          <w:lang w:val="es-MX" w:eastAsia="en-US"/>
        </w:rPr>
        <w:t>Designación del Notario Público</w:t>
      </w:r>
    </w:p>
    <w:p w14:paraId="7A96B5C1" w14:textId="77777777" w:rsidR="00C3530E" w:rsidRPr="008B0995" w:rsidRDefault="00C3530E" w:rsidP="00C3530E">
      <w:pPr>
        <w:autoSpaceDE w:val="0"/>
        <w:autoSpaceDN w:val="0"/>
        <w:adjustRightInd w:val="0"/>
        <w:jc w:val="both"/>
        <w:rPr>
          <w:rFonts w:ascii="Abadi" w:eastAsiaTheme="minorHAnsi" w:hAnsi="Abadi" w:cs="*Arial-6778-Identity-H"/>
          <w:color w:val="0E0E0E"/>
          <w:sz w:val="21"/>
          <w:szCs w:val="21"/>
          <w:lang w:val="es-MX" w:eastAsia="en-US"/>
        </w:rPr>
      </w:pPr>
      <w:r w:rsidRPr="008B0995">
        <w:rPr>
          <w:rFonts w:ascii="Abadi" w:eastAsiaTheme="minorHAnsi" w:hAnsi="Abadi" w:cs="*Arial-Bold-6779-Identity-H"/>
          <w:b/>
          <w:bCs/>
          <w:color w:val="0E0E0E"/>
          <w:sz w:val="21"/>
          <w:szCs w:val="21"/>
          <w:lang w:val="es-MX" w:eastAsia="en-US"/>
        </w:rPr>
        <w:t xml:space="preserve">Artículo 61. </w:t>
      </w:r>
      <w:r w:rsidRPr="008B0995">
        <w:rPr>
          <w:rFonts w:ascii="Abadi" w:eastAsiaTheme="minorHAnsi" w:hAnsi="Abadi" w:cs="*Arial-6778-Identity-H"/>
          <w:color w:val="0E0E0E"/>
          <w:sz w:val="21"/>
          <w:szCs w:val="21"/>
          <w:lang w:val="es-MX" w:eastAsia="en-US"/>
        </w:rPr>
        <w:t>Los actos o contratos que tengan relación con los bienes inmuebles propiedad del Estado, que para su validez requieran la intervención de Notario Público, serán pasados ante la fe del que designe el Ejecutivo del Estado.</w:t>
      </w:r>
    </w:p>
    <w:p w14:paraId="02C7B483" w14:textId="77777777" w:rsidR="00C3530E" w:rsidRPr="008B0995" w:rsidRDefault="00C3530E" w:rsidP="00C3530E">
      <w:pPr>
        <w:autoSpaceDE w:val="0"/>
        <w:autoSpaceDN w:val="0"/>
        <w:adjustRightInd w:val="0"/>
        <w:jc w:val="both"/>
        <w:rPr>
          <w:rFonts w:ascii="Abadi" w:eastAsiaTheme="minorHAnsi" w:hAnsi="Abadi" w:cs="*Arial-BoldItalic-6780-Identity"/>
          <w:b/>
          <w:bCs/>
          <w:i/>
          <w:iCs/>
          <w:color w:val="0E0E0E"/>
          <w:sz w:val="21"/>
          <w:szCs w:val="21"/>
          <w:lang w:val="es-MX" w:eastAsia="en-US"/>
        </w:rPr>
      </w:pPr>
    </w:p>
    <w:p w14:paraId="4264C1C2" w14:textId="77777777" w:rsidR="00C3530E" w:rsidRPr="008B0995" w:rsidRDefault="00C3530E" w:rsidP="00C3530E">
      <w:pPr>
        <w:autoSpaceDE w:val="0"/>
        <w:autoSpaceDN w:val="0"/>
        <w:adjustRightInd w:val="0"/>
        <w:jc w:val="right"/>
        <w:rPr>
          <w:rFonts w:ascii="Abadi" w:eastAsiaTheme="minorHAnsi" w:hAnsi="Abadi" w:cs="*Arial-BoldItalic-6780-Identity"/>
          <w:b/>
          <w:bCs/>
          <w:i/>
          <w:iCs/>
          <w:color w:val="0E0E0E"/>
          <w:sz w:val="21"/>
          <w:szCs w:val="21"/>
          <w:lang w:val="es-MX" w:eastAsia="en-US"/>
        </w:rPr>
      </w:pPr>
      <w:r w:rsidRPr="008B0995">
        <w:rPr>
          <w:rFonts w:ascii="Abadi" w:eastAsiaTheme="minorHAnsi" w:hAnsi="Abadi" w:cs="*Arial-BoldItalic-6780-Identity"/>
          <w:b/>
          <w:bCs/>
          <w:i/>
          <w:iCs/>
          <w:color w:val="0E0E0E"/>
          <w:sz w:val="21"/>
          <w:szCs w:val="21"/>
          <w:lang w:val="es-MX" w:eastAsia="en-US"/>
        </w:rPr>
        <w:t>Programa de seguimiento</w:t>
      </w:r>
    </w:p>
    <w:p w14:paraId="2E6A03D9" w14:textId="77777777" w:rsidR="00C3530E" w:rsidRPr="008B0995" w:rsidRDefault="00C3530E" w:rsidP="00C3530E">
      <w:pPr>
        <w:autoSpaceDE w:val="0"/>
        <w:autoSpaceDN w:val="0"/>
        <w:adjustRightInd w:val="0"/>
        <w:jc w:val="both"/>
        <w:rPr>
          <w:rFonts w:ascii="Abadi" w:eastAsiaTheme="minorHAnsi" w:hAnsi="Abadi" w:cs="*Arial-6778-Identity-H"/>
          <w:color w:val="0E0E0E"/>
          <w:sz w:val="21"/>
          <w:szCs w:val="21"/>
          <w:lang w:val="es-MX" w:eastAsia="en-US"/>
        </w:rPr>
      </w:pPr>
      <w:r w:rsidRPr="008B0995">
        <w:rPr>
          <w:rFonts w:ascii="Abadi" w:eastAsiaTheme="minorHAnsi" w:hAnsi="Abadi" w:cs="*Arial-Bold-6779-Identity-H"/>
          <w:b/>
          <w:bCs/>
          <w:color w:val="0E0E0E"/>
          <w:sz w:val="21"/>
          <w:szCs w:val="21"/>
          <w:lang w:val="es-MX" w:eastAsia="en-US"/>
        </w:rPr>
        <w:t xml:space="preserve">Artículo 62. </w:t>
      </w:r>
      <w:r w:rsidRPr="008B0995">
        <w:rPr>
          <w:rFonts w:ascii="Abadi" w:eastAsiaTheme="minorHAnsi" w:hAnsi="Abadi" w:cs="*Arial-6778-Identity-H"/>
          <w:color w:val="0E0E0E"/>
          <w:sz w:val="21"/>
          <w:szCs w:val="21"/>
          <w:lang w:val="es-MX" w:eastAsia="en-US"/>
        </w:rPr>
        <w:t>El Congreso por conducto de la Auditoría Superior del Estado de Guanajuato establecerá un programa de seguimiento de los actos jurídicos autorizados sobre los bienes inmuebles del dominio del Estado, como un mecanismo de apoyo a la función de fiscalización.</w:t>
      </w:r>
    </w:p>
    <w:p w14:paraId="34227A8B" w14:textId="77777777" w:rsidR="00C3530E" w:rsidRPr="008B0995" w:rsidRDefault="00C3530E" w:rsidP="00C3530E">
      <w:pPr>
        <w:autoSpaceDE w:val="0"/>
        <w:autoSpaceDN w:val="0"/>
        <w:adjustRightInd w:val="0"/>
        <w:jc w:val="both"/>
        <w:rPr>
          <w:rFonts w:ascii="Abadi" w:eastAsiaTheme="minorHAnsi" w:hAnsi="Abadi" w:cs="*Arial-6778-Identity-H"/>
          <w:color w:val="0E0E0E"/>
          <w:sz w:val="21"/>
          <w:szCs w:val="21"/>
          <w:lang w:val="es-MX" w:eastAsia="en-US"/>
        </w:rPr>
      </w:pPr>
    </w:p>
    <w:p w14:paraId="29C3F0C0" w14:textId="77777777" w:rsidR="00C3530E" w:rsidRPr="008B0995" w:rsidRDefault="00C3530E" w:rsidP="00C3530E">
      <w:pPr>
        <w:autoSpaceDE w:val="0"/>
        <w:autoSpaceDN w:val="0"/>
        <w:adjustRightInd w:val="0"/>
        <w:jc w:val="right"/>
        <w:rPr>
          <w:rFonts w:ascii="Abadi" w:eastAsiaTheme="minorHAnsi" w:hAnsi="Abadi" w:cs="*Arial-BoldItalic-6780-Identity"/>
          <w:b/>
          <w:bCs/>
          <w:i/>
          <w:iCs/>
          <w:color w:val="0E0E0E"/>
          <w:sz w:val="21"/>
          <w:szCs w:val="21"/>
          <w:lang w:val="es-MX" w:eastAsia="en-US"/>
        </w:rPr>
      </w:pPr>
      <w:r w:rsidRPr="008B0995">
        <w:rPr>
          <w:rFonts w:ascii="Abadi" w:eastAsiaTheme="minorHAnsi" w:hAnsi="Abadi" w:cs="*Arial-BoldItalic-6780-Identity"/>
          <w:b/>
          <w:bCs/>
          <w:i/>
          <w:iCs/>
          <w:color w:val="0E0E0E"/>
          <w:sz w:val="21"/>
          <w:szCs w:val="21"/>
          <w:lang w:val="es-MX" w:eastAsia="en-US"/>
        </w:rPr>
        <w:t>Facultad de retener bienes inmuebles</w:t>
      </w:r>
    </w:p>
    <w:p w14:paraId="5CF7CFD0" w14:textId="77777777" w:rsidR="00C3530E" w:rsidRPr="008B0995" w:rsidRDefault="00C3530E" w:rsidP="00C3530E">
      <w:pPr>
        <w:autoSpaceDE w:val="0"/>
        <w:autoSpaceDN w:val="0"/>
        <w:adjustRightInd w:val="0"/>
        <w:jc w:val="both"/>
        <w:rPr>
          <w:rFonts w:ascii="Abadi" w:eastAsiaTheme="minorHAnsi" w:hAnsi="Abadi" w:cs="*Arial-6812-Identity-H"/>
          <w:color w:val="0B0B0B"/>
          <w:sz w:val="21"/>
          <w:szCs w:val="21"/>
          <w:lang w:val="es-MX" w:eastAsia="en-US"/>
        </w:rPr>
      </w:pPr>
      <w:r w:rsidRPr="008B0995">
        <w:rPr>
          <w:rFonts w:ascii="Abadi" w:eastAsiaTheme="minorHAnsi" w:hAnsi="Abadi" w:cs="*Arial-Bold-6779-Identity-H"/>
          <w:b/>
          <w:bCs/>
          <w:color w:val="0E0E0E"/>
          <w:sz w:val="21"/>
          <w:szCs w:val="21"/>
          <w:lang w:val="es-MX" w:eastAsia="en-US"/>
        </w:rPr>
        <w:t xml:space="preserve">Artículo 63. </w:t>
      </w:r>
      <w:r w:rsidRPr="008B0995">
        <w:rPr>
          <w:rFonts w:ascii="Abadi" w:eastAsiaTheme="minorHAnsi" w:hAnsi="Abadi" w:cs="*Arial-6778-Identity-H"/>
          <w:color w:val="0E0E0E"/>
          <w:sz w:val="21"/>
          <w:szCs w:val="21"/>
          <w:lang w:val="es-MX" w:eastAsia="en-US"/>
        </w:rPr>
        <w:t xml:space="preserve">El Ejecutivo del Estado estará facultado para retener los bienes inmuebles que posea por cualquier Título, pero cuando se trate </w:t>
      </w:r>
      <w:r w:rsidRPr="008B0995">
        <w:rPr>
          <w:rFonts w:ascii="Abadi" w:eastAsiaTheme="minorHAnsi" w:hAnsi="Abadi" w:cs="*Arial-6812-Identity-H"/>
          <w:color w:val="0B0B0B"/>
          <w:sz w:val="21"/>
          <w:szCs w:val="21"/>
          <w:lang w:val="es-MX" w:eastAsia="en-US"/>
        </w:rPr>
        <w:t>de recuperar la posesión provisional o definitiva, o bien, de reivindicar los inmuebles de dominio privado, así como de obtener el cumplimiento, la rescisión o la nulidad de los contratos celebrados respecto de dichos bienes, las acciones conducentes ante los tribunales competentes, deberán ejercerse por conducto del ente público que mantenga por cualquier título la posesión u ostente la propiedad del bien inmueble del Estado, o bien lo tenga en uso, destino o bajo su rectoría.</w:t>
      </w:r>
    </w:p>
    <w:p w14:paraId="29EC4524" w14:textId="77777777" w:rsidR="00C3530E" w:rsidRPr="008B0995" w:rsidRDefault="00C3530E" w:rsidP="00C3530E">
      <w:pPr>
        <w:autoSpaceDE w:val="0"/>
        <w:autoSpaceDN w:val="0"/>
        <w:adjustRightInd w:val="0"/>
        <w:jc w:val="both"/>
        <w:rPr>
          <w:rFonts w:ascii="Abadi" w:eastAsiaTheme="minorHAnsi" w:hAnsi="Abadi" w:cs="*Arial-6812-Identity-H"/>
          <w:color w:val="0B0B0B"/>
          <w:sz w:val="21"/>
          <w:szCs w:val="21"/>
          <w:lang w:val="es-MX" w:eastAsia="en-US"/>
        </w:rPr>
      </w:pPr>
    </w:p>
    <w:p w14:paraId="6825431A" w14:textId="77777777" w:rsidR="00C3530E" w:rsidRPr="008B0995" w:rsidRDefault="00C3530E" w:rsidP="00C3530E">
      <w:pPr>
        <w:autoSpaceDE w:val="0"/>
        <w:autoSpaceDN w:val="0"/>
        <w:adjustRightInd w:val="0"/>
        <w:jc w:val="center"/>
        <w:rPr>
          <w:rFonts w:ascii="Abadi" w:eastAsiaTheme="minorHAnsi" w:hAnsi="Abadi" w:cs="*Arial-Bold-6813-Identity-H"/>
          <w:b/>
          <w:bCs/>
          <w:color w:val="0E0E0E"/>
          <w:sz w:val="21"/>
          <w:szCs w:val="21"/>
          <w:lang w:val="es-MX" w:eastAsia="en-US"/>
        </w:rPr>
      </w:pPr>
      <w:r w:rsidRPr="008B0995">
        <w:rPr>
          <w:rFonts w:ascii="Abadi" w:eastAsiaTheme="minorHAnsi" w:hAnsi="Abadi" w:cs="*Arial-Bold-6813-Identity-H"/>
          <w:b/>
          <w:bCs/>
          <w:color w:val="0E0E0E"/>
          <w:sz w:val="21"/>
          <w:szCs w:val="21"/>
          <w:lang w:val="es-MX" w:eastAsia="en-US"/>
        </w:rPr>
        <w:t>Título Cuarto</w:t>
      </w:r>
    </w:p>
    <w:p w14:paraId="788C3228" w14:textId="77777777" w:rsidR="00C3530E" w:rsidRPr="008B0995" w:rsidRDefault="00C3530E" w:rsidP="00C3530E">
      <w:pPr>
        <w:autoSpaceDE w:val="0"/>
        <w:autoSpaceDN w:val="0"/>
        <w:adjustRightInd w:val="0"/>
        <w:jc w:val="center"/>
        <w:rPr>
          <w:rFonts w:ascii="Abadi" w:eastAsiaTheme="minorHAnsi" w:hAnsi="Abadi" w:cs="*Arial-Bold-6813-Identity-H"/>
          <w:b/>
          <w:bCs/>
          <w:color w:val="0D0D0D"/>
          <w:sz w:val="21"/>
          <w:szCs w:val="21"/>
          <w:lang w:val="es-MX" w:eastAsia="en-US"/>
        </w:rPr>
      </w:pPr>
      <w:r w:rsidRPr="008B0995">
        <w:rPr>
          <w:rFonts w:ascii="Abadi" w:eastAsiaTheme="minorHAnsi" w:hAnsi="Abadi" w:cs="*Arial-Bold-6813-Identity-H"/>
          <w:b/>
          <w:bCs/>
          <w:color w:val="0D0D0D"/>
          <w:sz w:val="21"/>
          <w:szCs w:val="21"/>
          <w:lang w:val="es-MX" w:eastAsia="en-US"/>
        </w:rPr>
        <w:t>Padrón de bienes inmuebles</w:t>
      </w:r>
    </w:p>
    <w:p w14:paraId="356D1015" w14:textId="77777777" w:rsidR="00C3530E" w:rsidRDefault="00C3530E" w:rsidP="00C3530E">
      <w:pPr>
        <w:autoSpaceDE w:val="0"/>
        <w:autoSpaceDN w:val="0"/>
        <w:adjustRightInd w:val="0"/>
        <w:jc w:val="center"/>
        <w:rPr>
          <w:rFonts w:ascii="Abadi" w:eastAsiaTheme="minorHAnsi" w:hAnsi="Abadi" w:cs="*Arial-Bold-6813-Identity-H"/>
          <w:b/>
          <w:bCs/>
          <w:color w:val="0B0B0B"/>
          <w:sz w:val="21"/>
          <w:szCs w:val="21"/>
          <w:lang w:val="es-MX" w:eastAsia="en-US"/>
        </w:rPr>
      </w:pPr>
    </w:p>
    <w:p w14:paraId="340ED0AB" w14:textId="77777777" w:rsidR="00C3530E" w:rsidRPr="008B0995" w:rsidRDefault="00C3530E" w:rsidP="00C3530E">
      <w:pPr>
        <w:autoSpaceDE w:val="0"/>
        <w:autoSpaceDN w:val="0"/>
        <w:adjustRightInd w:val="0"/>
        <w:jc w:val="center"/>
        <w:rPr>
          <w:rFonts w:ascii="Abadi" w:eastAsiaTheme="minorHAnsi" w:hAnsi="Abadi" w:cs="*Arial-Bold-6813-Identity-H"/>
          <w:b/>
          <w:bCs/>
          <w:color w:val="0B0B0B"/>
          <w:sz w:val="21"/>
          <w:szCs w:val="21"/>
          <w:lang w:val="es-MX" w:eastAsia="en-US"/>
        </w:rPr>
      </w:pPr>
      <w:r w:rsidRPr="008B0995">
        <w:rPr>
          <w:rFonts w:ascii="Abadi" w:eastAsiaTheme="minorHAnsi" w:hAnsi="Abadi" w:cs="*Arial-Bold-6813-Identity-H"/>
          <w:b/>
          <w:bCs/>
          <w:color w:val="0B0B0B"/>
          <w:sz w:val="21"/>
          <w:szCs w:val="21"/>
          <w:lang w:val="es-MX" w:eastAsia="en-US"/>
        </w:rPr>
        <w:t>Capítulo Único</w:t>
      </w:r>
    </w:p>
    <w:p w14:paraId="3767FE32" w14:textId="77777777" w:rsidR="00C3530E" w:rsidRPr="008B0995" w:rsidRDefault="00C3530E" w:rsidP="00C3530E">
      <w:pPr>
        <w:autoSpaceDE w:val="0"/>
        <w:autoSpaceDN w:val="0"/>
        <w:adjustRightInd w:val="0"/>
        <w:jc w:val="center"/>
        <w:rPr>
          <w:rFonts w:ascii="Abadi" w:eastAsiaTheme="minorHAnsi" w:hAnsi="Abadi" w:cs="*Arial-Bold-6813-Identity-H"/>
          <w:b/>
          <w:bCs/>
          <w:color w:val="0E0E0E"/>
          <w:sz w:val="21"/>
          <w:szCs w:val="21"/>
          <w:lang w:val="es-MX" w:eastAsia="en-US"/>
        </w:rPr>
      </w:pPr>
      <w:r w:rsidRPr="008B0995">
        <w:rPr>
          <w:rFonts w:ascii="Abadi" w:eastAsiaTheme="minorHAnsi" w:hAnsi="Abadi" w:cs="*Arial-Bold-6813-Identity-H"/>
          <w:b/>
          <w:bCs/>
          <w:color w:val="0E0E0E"/>
          <w:sz w:val="21"/>
          <w:szCs w:val="21"/>
          <w:lang w:val="es-MX" w:eastAsia="en-US"/>
        </w:rPr>
        <w:t>Padrón de la Propiedad Inmobiliaria Estatal</w:t>
      </w:r>
    </w:p>
    <w:p w14:paraId="2B8FA858" w14:textId="77777777" w:rsidR="00C3530E" w:rsidRDefault="00C3530E" w:rsidP="00C3530E">
      <w:pPr>
        <w:autoSpaceDE w:val="0"/>
        <w:autoSpaceDN w:val="0"/>
        <w:adjustRightInd w:val="0"/>
        <w:jc w:val="both"/>
        <w:rPr>
          <w:rFonts w:ascii="Abadi" w:eastAsiaTheme="minorHAnsi" w:hAnsi="Abadi" w:cs="*Arial-BoldItalic-6811-Identity"/>
          <w:b/>
          <w:bCs/>
          <w:i/>
          <w:iCs/>
          <w:color w:val="0C0C0C"/>
          <w:sz w:val="21"/>
          <w:szCs w:val="21"/>
          <w:lang w:val="es-MX" w:eastAsia="en-US"/>
        </w:rPr>
      </w:pPr>
    </w:p>
    <w:p w14:paraId="413A0C30" w14:textId="77777777" w:rsidR="00C3530E" w:rsidRDefault="00C3530E" w:rsidP="00C3530E">
      <w:pPr>
        <w:autoSpaceDE w:val="0"/>
        <w:autoSpaceDN w:val="0"/>
        <w:adjustRightInd w:val="0"/>
        <w:jc w:val="both"/>
        <w:rPr>
          <w:rFonts w:ascii="Abadi" w:eastAsiaTheme="minorHAnsi" w:hAnsi="Abadi" w:cs="*Arial-BoldItalic-6811-Identity"/>
          <w:b/>
          <w:bCs/>
          <w:i/>
          <w:iCs/>
          <w:color w:val="0C0C0C"/>
          <w:sz w:val="21"/>
          <w:szCs w:val="21"/>
          <w:lang w:val="es-MX" w:eastAsia="en-US"/>
        </w:rPr>
      </w:pPr>
    </w:p>
    <w:p w14:paraId="6AF26D91" w14:textId="77777777" w:rsidR="00C3530E" w:rsidRPr="008B0995" w:rsidRDefault="00C3530E" w:rsidP="00C3530E">
      <w:pPr>
        <w:autoSpaceDE w:val="0"/>
        <w:autoSpaceDN w:val="0"/>
        <w:adjustRightInd w:val="0"/>
        <w:jc w:val="right"/>
        <w:rPr>
          <w:rFonts w:ascii="Abadi" w:eastAsiaTheme="minorHAnsi" w:hAnsi="Abadi" w:cs="*Arial-BoldItalic-6811-Identity"/>
          <w:b/>
          <w:bCs/>
          <w:i/>
          <w:iCs/>
          <w:color w:val="0C0C0C"/>
          <w:sz w:val="21"/>
          <w:szCs w:val="21"/>
          <w:lang w:val="es-MX" w:eastAsia="en-US"/>
        </w:rPr>
      </w:pPr>
      <w:r w:rsidRPr="008B0995">
        <w:rPr>
          <w:rFonts w:ascii="Abadi" w:eastAsiaTheme="minorHAnsi" w:hAnsi="Abadi" w:cs="*Arial-BoldItalic-6811-Identity"/>
          <w:b/>
          <w:bCs/>
          <w:i/>
          <w:iCs/>
          <w:color w:val="0C0C0C"/>
          <w:sz w:val="21"/>
          <w:szCs w:val="21"/>
          <w:lang w:val="es-MX" w:eastAsia="en-US"/>
        </w:rPr>
        <w:t>Administración del Padrón</w:t>
      </w:r>
    </w:p>
    <w:p w14:paraId="71625599" w14:textId="77777777" w:rsidR="00C3530E" w:rsidRPr="008B0995" w:rsidRDefault="00C3530E" w:rsidP="00C3530E">
      <w:pPr>
        <w:autoSpaceDE w:val="0"/>
        <w:autoSpaceDN w:val="0"/>
        <w:adjustRightInd w:val="0"/>
        <w:jc w:val="both"/>
        <w:rPr>
          <w:rFonts w:ascii="Abadi" w:eastAsiaTheme="minorHAnsi" w:hAnsi="Abadi" w:cs="*Arial-6812-Identity-H"/>
          <w:color w:val="0C0C0C"/>
          <w:sz w:val="21"/>
          <w:szCs w:val="21"/>
          <w:lang w:val="es-MX" w:eastAsia="en-US"/>
        </w:rPr>
      </w:pPr>
      <w:r w:rsidRPr="008B0995">
        <w:rPr>
          <w:rFonts w:ascii="Abadi" w:eastAsiaTheme="minorHAnsi" w:hAnsi="Abadi" w:cs="*Arial-Bold-6813-Identity-H"/>
          <w:b/>
          <w:bCs/>
          <w:color w:val="0C0C0C"/>
          <w:sz w:val="21"/>
          <w:szCs w:val="21"/>
          <w:lang w:val="es-MX" w:eastAsia="en-US"/>
        </w:rPr>
        <w:t xml:space="preserve">Artículo 64. </w:t>
      </w:r>
      <w:r w:rsidRPr="008B0995">
        <w:rPr>
          <w:rFonts w:ascii="Abadi" w:eastAsiaTheme="minorHAnsi" w:hAnsi="Abadi" w:cs="*Arial-6812-Identity-H"/>
          <w:color w:val="0C0C0C"/>
          <w:sz w:val="21"/>
          <w:szCs w:val="21"/>
          <w:lang w:val="es-MX" w:eastAsia="en-US"/>
        </w:rPr>
        <w:t>El Ejecutivo del Estado, por conducto de la Secretaría, deberá administrar el Padrón con la finalidad de tener un control interno de los bienes inmuebles que integran el patrimonio del Estado.</w:t>
      </w:r>
    </w:p>
    <w:p w14:paraId="647ACD95" w14:textId="77777777" w:rsidR="00C3530E" w:rsidRPr="008B0995" w:rsidRDefault="00C3530E" w:rsidP="00C3530E">
      <w:pPr>
        <w:autoSpaceDE w:val="0"/>
        <w:autoSpaceDN w:val="0"/>
        <w:adjustRightInd w:val="0"/>
        <w:jc w:val="both"/>
        <w:rPr>
          <w:rFonts w:ascii="Abadi" w:eastAsiaTheme="minorHAnsi" w:hAnsi="Abadi" w:cs="*Arial-6812-Identity-H"/>
          <w:color w:val="0C0C0C"/>
          <w:sz w:val="21"/>
          <w:szCs w:val="21"/>
          <w:lang w:val="es-MX" w:eastAsia="en-US"/>
        </w:rPr>
      </w:pPr>
    </w:p>
    <w:p w14:paraId="562DC8D6" w14:textId="77777777" w:rsidR="00C3530E" w:rsidRPr="008B0995" w:rsidRDefault="00C3530E" w:rsidP="00C3530E">
      <w:pPr>
        <w:autoSpaceDE w:val="0"/>
        <w:autoSpaceDN w:val="0"/>
        <w:adjustRightInd w:val="0"/>
        <w:jc w:val="both"/>
        <w:rPr>
          <w:rFonts w:ascii="Abadi" w:eastAsiaTheme="minorHAnsi" w:hAnsi="Abadi" w:cs="*Arial-6812-Identity-H"/>
          <w:color w:val="0B0B0B"/>
          <w:sz w:val="21"/>
          <w:szCs w:val="21"/>
          <w:lang w:val="es-MX" w:eastAsia="en-US"/>
        </w:rPr>
      </w:pPr>
      <w:r w:rsidRPr="008B0995">
        <w:rPr>
          <w:rFonts w:ascii="Abadi" w:eastAsiaTheme="minorHAnsi" w:hAnsi="Abadi" w:cs="*Arial-6812-Identity-H"/>
          <w:color w:val="0B0B0B"/>
          <w:sz w:val="21"/>
          <w:szCs w:val="21"/>
          <w:lang w:val="es-MX" w:eastAsia="en-US"/>
        </w:rPr>
        <w:t xml:space="preserve">El Padrón integrará de manera sistematizada la documentación e información que contiene el registro de la situación física, jurídica y </w:t>
      </w:r>
      <w:r w:rsidRPr="008B0995">
        <w:rPr>
          <w:rFonts w:ascii="Abadi" w:eastAsiaTheme="minorHAnsi" w:hAnsi="Abadi" w:cs="*Arial-6812-Identity-H"/>
          <w:color w:val="0B0B0B"/>
          <w:sz w:val="21"/>
          <w:szCs w:val="21"/>
          <w:lang w:val="es-MX" w:eastAsia="en-US"/>
        </w:rPr>
        <w:t>administrativa de los inmuebles del patrimonio inmobiliario del Estado.</w:t>
      </w:r>
    </w:p>
    <w:p w14:paraId="357E8F50" w14:textId="77777777" w:rsidR="00C3530E" w:rsidRPr="008B0995" w:rsidRDefault="00C3530E" w:rsidP="00C3530E">
      <w:pPr>
        <w:autoSpaceDE w:val="0"/>
        <w:autoSpaceDN w:val="0"/>
        <w:adjustRightInd w:val="0"/>
        <w:jc w:val="both"/>
        <w:rPr>
          <w:rFonts w:ascii="Abadi" w:eastAsiaTheme="minorHAnsi" w:hAnsi="Abadi" w:cs="*Arial-6812-Identity-H"/>
          <w:color w:val="0B0B0B"/>
          <w:sz w:val="21"/>
          <w:szCs w:val="21"/>
          <w:lang w:val="es-MX" w:eastAsia="en-US"/>
        </w:rPr>
      </w:pPr>
    </w:p>
    <w:p w14:paraId="534CB42C" w14:textId="77777777" w:rsidR="00C3530E" w:rsidRPr="008B0995" w:rsidRDefault="00C3530E" w:rsidP="00C3530E">
      <w:pPr>
        <w:autoSpaceDE w:val="0"/>
        <w:autoSpaceDN w:val="0"/>
        <w:adjustRightInd w:val="0"/>
        <w:jc w:val="both"/>
        <w:rPr>
          <w:rFonts w:ascii="Abadi" w:eastAsiaTheme="minorHAnsi" w:hAnsi="Abadi" w:cs="*Arial-6812-Identity-H"/>
          <w:color w:val="0B0B0B"/>
          <w:sz w:val="21"/>
          <w:szCs w:val="21"/>
          <w:lang w:val="es-MX" w:eastAsia="en-US"/>
        </w:rPr>
      </w:pPr>
      <w:r w:rsidRPr="008B0995">
        <w:rPr>
          <w:rFonts w:ascii="Abadi" w:eastAsiaTheme="minorHAnsi" w:hAnsi="Abadi" w:cs="*Arial-6812-Identity-H"/>
          <w:color w:val="0B0B0B"/>
          <w:sz w:val="21"/>
          <w:szCs w:val="21"/>
          <w:lang w:val="es-MX" w:eastAsia="en-US"/>
        </w:rPr>
        <w:t>La Secretaría deberá organizar el Padrón, estableciendo los bienes inmuebles que tienen a su cargo los sujetos de la Ley.</w:t>
      </w:r>
    </w:p>
    <w:p w14:paraId="40A8DA18" w14:textId="77777777" w:rsidR="00C3530E" w:rsidRPr="008B0995" w:rsidRDefault="00C3530E" w:rsidP="00C3530E">
      <w:pPr>
        <w:jc w:val="both"/>
        <w:rPr>
          <w:rFonts w:ascii="Abadi" w:eastAsiaTheme="minorHAnsi" w:hAnsi="Abadi" w:cs="*Arial-BoldItalic-6811-Identity"/>
          <w:b/>
          <w:bCs/>
          <w:i/>
          <w:iCs/>
          <w:color w:val="0B0B0B"/>
          <w:sz w:val="21"/>
          <w:szCs w:val="21"/>
          <w:lang w:val="es-MX" w:eastAsia="en-US"/>
        </w:rPr>
      </w:pPr>
    </w:p>
    <w:p w14:paraId="28C3A9F4" w14:textId="77777777" w:rsidR="00C3530E" w:rsidRPr="008B0995" w:rsidRDefault="00C3530E" w:rsidP="00C3530E">
      <w:pPr>
        <w:jc w:val="right"/>
        <w:rPr>
          <w:rFonts w:ascii="Abadi" w:eastAsiaTheme="minorHAnsi" w:hAnsi="Abadi" w:cs="*Arial-BoldItalic-6811-Identity"/>
          <w:b/>
          <w:bCs/>
          <w:i/>
          <w:iCs/>
          <w:color w:val="0B0B0B"/>
          <w:sz w:val="21"/>
          <w:szCs w:val="21"/>
          <w:lang w:val="es-MX" w:eastAsia="en-US"/>
        </w:rPr>
      </w:pPr>
      <w:r w:rsidRPr="008B0995">
        <w:rPr>
          <w:rFonts w:ascii="Abadi" w:eastAsiaTheme="minorHAnsi" w:hAnsi="Abadi" w:cs="*Arial-BoldItalic-6811-Identity"/>
          <w:b/>
          <w:bCs/>
          <w:i/>
          <w:iCs/>
          <w:color w:val="0B0B0B"/>
          <w:sz w:val="21"/>
          <w:szCs w:val="21"/>
          <w:lang w:val="es-MX" w:eastAsia="en-US"/>
        </w:rPr>
        <w:t>Obligación de los sujetos de la Ley</w:t>
      </w:r>
    </w:p>
    <w:p w14:paraId="755BCA4F" w14:textId="77777777" w:rsidR="00C3530E" w:rsidRPr="008B0995" w:rsidRDefault="00C3530E" w:rsidP="00C3530E">
      <w:pPr>
        <w:autoSpaceDE w:val="0"/>
        <w:autoSpaceDN w:val="0"/>
        <w:adjustRightInd w:val="0"/>
        <w:jc w:val="both"/>
        <w:rPr>
          <w:rFonts w:ascii="Abadi" w:eastAsiaTheme="minorHAnsi" w:hAnsi="Abadi" w:cs="*Arial-6939-Identity-H"/>
          <w:color w:val="0B0B0B"/>
          <w:sz w:val="21"/>
          <w:szCs w:val="21"/>
          <w:lang w:val="es-MX" w:eastAsia="en-US"/>
        </w:rPr>
      </w:pPr>
      <w:r w:rsidRPr="008B0995">
        <w:rPr>
          <w:rFonts w:ascii="Abadi" w:eastAsiaTheme="minorHAnsi" w:hAnsi="Abadi" w:cs="*Arial-Bold-6940-Identity-H"/>
          <w:b/>
          <w:bCs/>
          <w:color w:val="0B0B0B"/>
          <w:sz w:val="21"/>
          <w:szCs w:val="21"/>
          <w:lang w:val="es-MX" w:eastAsia="en-US"/>
        </w:rPr>
        <w:t xml:space="preserve">Artículo 65. </w:t>
      </w:r>
      <w:r w:rsidRPr="008B0995">
        <w:rPr>
          <w:rFonts w:ascii="Abadi" w:eastAsiaTheme="minorHAnsi" w:hAnsi="Abadi" w:cs="*Arial-6939-Identity-H"/>
          <w:color w:val="0B0B0B"/>
          <w:sz w:val="21"/>
          <w:szCs w:val="21"/>
          <w:lang w:val="es-MX" w:eastAsia="en-US"/>
        </w:rPr>
        <w:t>Los sujetos de la Ley, realizarán el acopio y actualización de la información y documentación necesaria, de los bienes inmuebles que posean o tengan en uso, destino o bajo su rectoría, para conformar el inventario y el catastro del patrimonio inmobiliario estatal, de conformidad con las disposiciones del reglamento de la Ley.</w:t>
      </w:r>
    </w:p>
    <w:p w14:paraId="5D6D1C47" w14:textId="77777777" w:rsidR="00C3530E" w:rsidRPr="008B0995" w:rsidRDefault="00C3530E" w:rsidP="00C3530E">
      <w:pPr>
        <w:autoSpaceDE w:val="0"/>
        <w:autoSpaceDN w:val="0"/>
        <w:adjustRightInd w:val="0"/>
        <w:jc w:val="both"/>
        <w:rPr>
          <w:rFonts w:ascii="Abadi" w:eastAsiaTheme="minorHAnsi" w:hAnsi="Abadi" w:cs="*Arial-6939-Identity-H"/>
          <w:color w:val="0B0B0B"/>
          <w:sz w:val="21"/>
          <w:szCs w:val="21"/>
          <w:lang w:val="es-MX" w:eastAsia="en-US"/>
        </w:rPr>
      </w:pPr>
    </w:p>
    <w:p w14:paraId="3DE2B911" w14:textId="77777777" w:rsidR="00C3530E" w:rsidRPr="008B0995" w:rsidRDefault="00C3530E" w:rsidP="00C3530E">
      <w:pPr>
        <w:autoSpaceDE w:val="0"/>
        <w:autoSpaceDN w:val="0"/>
        <w:adjustRightInd w:val="0"/>
        <w:jc w:val="right"/>
        <w:rPr>
          <w:rFonts w:ascii="Abadi" w:eastAsiaTheme="minorHAnsi" w:hAnsi="Abadi" w:cs="*Arial-BoldItalic-6941-Identity"/>
          <w:b/>
          <w:bCs/>
          <w:i/>
          <w:iCs/>
          <w:color w:val="0B0B0B"/>
          <w:sz w:val="21"/>
          <w:szCs w:val="21"/>
          <w:lang w:val="es-MX" w:eastAsia="en-US"/>
        </w:rPr>
      </w:pPr>
      <w:r w:rsidRPr="008B0995">
        <w:rPr>
          <w:rFonts w:ascii="Abadi" w:eastAsiaTheme="minorHAnsi" w:hAnsi="Abadi" w:cs="*Arial-BoldItalic-6941-Identity"/>
          <w:b/>
          <w:bCs/>
          <w:i/>
          <w:iCs/>
          <w:color w:val="0B0B0B"/>
          <w:sz w:val="21"/>
          <w:szCs w:val="21"/>
          <w:lang w:val="es-MX" w:eastAsia="en-US"/>
        </w:rPr>
        <w:t>Obligación de actualizar valores</w:t>
      </w:r>
    </w:p>
    <w:p w14:paraId="3DE2A2E2" w14:textId="77777777" w:rsidR="00C3530E" w:rsidRPr="008B0995" w:rsidRDefault="00C3530E" w:rsidP="00C3530E">
      <w:pPr>
        <w:autoSpaceDE w:val="0"/>
        <w:autoSpaceDN w:val="0"/>
        <w:adjustRightInd w:val="0"/>
        <w:jc w:val="both"/>
        <w:rPr>
          <w:rFonts w:ascii="Abadi" w:eastAsiaTheme="minorHAnsi" w:hAnsi="Abadi" w:cs="*Arial-6939-Identity-H"/>
          <w:color w:val="0B0B0B"/>
          <w:sz w:val="21"/>
          <w:szCs w:val="21"/>
          <w:lang w:val="es-MX" w:eastAsia="en-US"/>
        </w:rPr>
      </w:pPr>
      <w:r w:rsidRPr="008B0995">
        <w:rPr>
          <w:rFonts w:ascii="Abadi" w:eastAsiaTheme="minorHAnsi" w:hAnsi="Abadi" w:cs="*Arial-Bold-6940-Identity-H"/>
          <w:b/>
          <w:bCs/>
          <w:color w:val="0B0B0B"/>
          <w:sz w:val="21"/>
          <w:szCs w:val="21"/>
          <w:lang w:val="es-MX" w:eastAsia="en-US"/>
        </w:rPr>
        <w:t xml:space="preserve">Artículo 66. </w:t>
      </w:r>
      <w:r w:rsidRPr="008B0995">
        <w:rPr>
          <w:rFonts w:ascii="Abadi" w:eastAsiaTheme="minorHAnsi" w:hAnsi="Abadi" w:cs="*Arial-6939-Identity-H"/>
          <w:color w:val="0B0B0B"/>
          <w:sz w:val="21"/>
          <w:szCs w:val="21"/>
          <w:lang w:val="es-MX" w:eastAsia="en-US"/>
        </w:rPr>
        <w:t>Para fines contables, los sujetos de esta Ley están obligados a proporcionar a la Secretaría la actualización de valores catastrales o comerciales de los bienes inmuebles que posean o tengan en uso, destino o bajo su rectoría.</w:t>
      </w:r>
    </w:p>
    <w:p w14:paraId="3A8F8C8C" w14:textId="77777777" w:rsidR="00C3530E" w:rsidRPr="008B0995" w:rsidRDefault="00C3530E" w:rsidP="00C3530E">
      <w:pPr>
        <w:autoSpaceDE w:val="0"/>
        <w:autoSpaceDN w:val="0"/>
        <w:adjustRightInd w:val="0"/>
        <w:jc w:val="both"/>
        <w:rPr>
          <w:rFonts w:ascii="Abadi" w:eastAsiaTheme="minorHAnsi" w:hAnsi="Abadi" w:cs="*Arial-6939-Identity-H"/>
          <w:color w:val="0B0B0B"/>
          <w:sz w:val="21"/>
          <w:szCs w:val="21"/>
          <w:lang w:val="es-MX" w:eastAsia="en-US"/>
        </w:rPr>
      </w:pPr>
    </w:p>
    <w:p w14:paraId="300FA589" w14:textId="77777777" w:rsidR="00C3530E" w:rsidRPr="008B0995" w:rsidRDefault="00C3530E" w:rsidP="00C3530E">
      <w:pPr>
        <w:autoSpaceDE w:val="0"/>
        <w:autoSpaceDN w:val="0"/>
        <w:adjustRightInd w:val="0"/>
        <w:jc w:val="both"/>
        <w:rPr>
          <w:rFonts w:ascii="Abadi" w:eastAsiaTheme="minorHAnsi" w:hAnsi="Abadi" w:cs="*Arial-6939-Identity-H"/>
          <w:color w:val="0B0B0B"/>
          <w:sz w:val="21"/>
          <w:szCs w:val="21"/>
          <w:lang w:val="es-MX" w:eastAsia="en-US"/>
        </w:rPr>
      </w:pPr>
      <w:r w:rsidRPr="008B0995">
        <w:rPr>
          <w:rFonts w:ascii="Abadi" w:eastAsiaTheme="minorHAnsi" w:hAnsi="Abadi" w:cs="*Arial-6939-Identity-H"/>
          <w:color w:val="0B0B0B"/>
          <w:sz w:val="21"/>
          <w:szCs w:val="21"/>
          <w:lang w:val="es-MX" w:eastAsia="en-US"/>
        </w:rPr>
        <w:t>Para efecto de la actualización de valores, la Secretaría emitirá las normas, procedimientos, criterios y metodologías de carácter técnico.</w:t>
      </w:r>
    </w:p>
    <w:p w14:paraId="634E47F8" w14:textId="77777777" w:rsidR="00C3530E" w:rsidRPr="008B0995" w:rsidRDefault="00C3530E" w:rsidP="00C3530E">
      <w:pPr>
        <w:autoSpaceDE w:val="0"/>
        <w:autoSpaceDN w:val="0"/>
        <w:adjustRightInd w:val="0"/>
        <w:jc w:val="both"/>
        <w:rPr>
          <w:rFonts w:ascii="Abadi" w:eastAsiaTheme="minorHAnsi" w:hAnsi="Abadi" w:cs="*Arial-BoldItalic-6941-Identity"/>
          <w:b/>
          <w:bCs/>
          <w:i/>
          <w:iCs/>
          <w:color w:val="0B0B0B"/>
          <w:sz w:val="21"/>
          <w:szCs w:val="21"/>
          <w:lang w:val="es-MX" w:eastAsia="en-US"/>
        </w:rPr>
      </w:pPr>
    </w:p>
    <w:p w14:paraId="4D2BCEB5" w14:textId="77777777" w:rsidR="00C3530E" w:rsidRPr="008B0995" w:rsidRDefault="00C3530E" w:rsidP="00C3530E">
      <w:pPr>
        <w:autoSpaceDE w:val="0"/>
        <w:autoSpaceDN w:val="0"/>
        <w:adjustRightInd w:val="0"/>
        <w:jc w:val="right"/>
        <w:rPr>
          <w:rFonts w:ascii="Abadi" w:eastAsiaTheme="minorHAnsi" w:hAnsi="Abadi" w:cs="*Arial-BoldItalic-6941-Identity"/>
          <w:b/>
          <w:bCs/>
          <w:i/>
          <w:iCs/>
          <w:color w:val="0B0B0B"/>
          <w:sz w:val="21"/>
          <w:szCs w:val="21"/>
          <w:lang w:val="es-MX" w:eastAsia="en-US"/>
        </w:rPr>
      </w:pPr>
      <w:r w:rsidRPr="008B0995">
        <w:rPr>
          <w:rFonts w:ascii="Abadi" w:eastAsiaTheme="minorHAnsi" w:hAnsi="Abadi" w:cs="*Arial-BoldItalic-6941-Identity"/>
          <w:b/>
          <w:bCs/>
          <w:i/>
          <w:iCs/>
          <w:color w:val="0B0B0B"/>
          <w:sz w:val="21"/>
          <w:szCs w:val="21"/>
          <w:lang w:val="es-MX" w:eastAsia="en-US"/>
        </w:rPr>
        <w:t>Asignación de valores</w:t>
      </w:r>
    </w:p>
    <w:p w14:paraId="24A5D8E3" w14:textId="77777777" w:rsidR="00C3530E" w:rsidRPr="008B0995" w:rsidRDefault="00C3530E" w:rsidP="00C3530E">
      <w:pPr>
        <w:autoSpaceDE w:val="0"/>
        <w:autoSpaceDN w:val="0"/>
        <w:adjustRightInd w:val="0"/>
        <w:jc w:val="both"/>
        <w:rPr>
          <w:rFonts w:ascii="Abadi" w:eastAsiaTheme="minorHAnsi" w:hAnsi="Abadi" w:cs="*Arial-6939-Identity-H"/>
          <w:color w:val="0B0B0B"/>
          <w:sz w:val="21"/>
          <w:szCs w:val="21"/>
          <w:lang w:val="es-MX" w:eastAsia="en-US"/>
        </w:rPr>
      </w:pPr>
      <w:r w:rsidRPr="008B0995">
        <w:rPr>
          <w:rFonts w:ascii="Abadi" w:eastAsiaTheme="minorHAnsi" w:hAnsi="Abadi" w:cs="*Arial-Bold-6940-Identity-H"/>
          <w:b/>
          <w:bCs/>
          <w:color w:val="0B0B0B"/>
          <w:sz w:val="21"/>
          <w:szCs w:val="21"/>
          <w:lang w:val="es-MX" w:eastAsia="en-US"/>
        </w:rPr>
        <w:t xml:space="preserve">Artículo 67. </w:t>
      </w:r>
      <w:r w:rsidRPr="008B0995">
        <w:rPr>
          <w:rFonts w:ascii="Abadi" w:eastAsiaTheme="minorHAnsi" w:hAnsi="Abadi" w:cs="*Arial-6939-Identity-H"/>
          <w:color w:val="0B0B0B"/>
          <w:sz w:val="21"/>
          <w:szCs w:val="21"/>
          <w:lang w:val="es-MX" w:eastAsia="en-US"/>
        </w:rPr>
        <w:t>En la asignación del valor inicial de los bienes inmuebles que se registren en el Padrón, se deberán registrar conforme al monto de operación consignado en escritura pública, y respectivos avalúas, según corresponda, sin que en ningún caso puedan registrarse valores que sean inferiores al catastral que les corresponda.</w:t>
      </w:r>
    </w:p>
    <w:p w14:paraId="097E3BDC" w14:textId="77777777" w:rsidR="00C3530E" w:rsidRPr="008B0995" w:rsidRDefault="00C3530E" w:rsidP="00C3530E">
      <w:pPr>
        <w:autoSpaceDE w:val="0"/>
        <w:autoSpaceDN w:val="0"/>
        <w:adjustRightInd w:val="0"/>
        <w:jc w:val="both"/>
        <w:rPr>
          <w:rFonts w:ascii="Abadi" w:eastAsiaTheme="minorHAnsi" w:hAnsi="Abadi" w:cs="*Arial-BoldItalic-6941-Identity"/>
          <w:b/>
          <w:bCs/>
          <w:i/>
          <w:iCs/>
          <w:color w:val="0A0A0A"/>
          <w:sz w:val="21"/>
          <w:szCs w:val="21"/>
          <w:lang w:val="es-MX" w:eastAsia="en-US"/>
        </w:rPr>
      </w:pPr>
    </w:p>
    <w:p w14:paraId="4ACB0DA9" w14:textId="77777777" w:rsidR="00C3530E" w:rsidRPr="008B0995" w:rsidRDefault="00C3530E" w:rsidP="00C3530E">
      <w:pPr>
        <w:autoSpaceDE w:val="0"/>
        <w:autoSpaceDN w:val="0"/>
        <w:adjustRightInd w:val="0"/>
        <w:jc w:val="both"/>
        <w:rPr>
          <w:rFonts w:ascii="Abadi" w:eastAsiaTheme="minorHAnsi" w:hAnsi="Abadi" w:cs="*Arial-BoldItalic-6941-Identity"/>
          <w:b/>
          <w:bCs/>
          <w:i/>
          <w:iCs/>
          <w:color w:val="0A0A0A"/>
          <w:sz w:val="21"/>
          <w:szCs w:val="21"/>
          <w:lang w:val="es-MX" w:eastAsia="en-US"/>
        </w:rPr>
      </w:pPr>
    </w:p>
    <w:p w14:paraId="6AD7E2B6" w14:textId="77777777" w:rsidR="00C3530E" w:rsidRPr="008B0995" w:rsidRDefault="00C3530E" w:rsidP="00C3530E">
      <w:pPr>
        <w:autoSpaceDE w:val="0"/>
        <w:autoSpaceDN w:val="0"/>
        <w:adjustRightInd w:val="0"/>
        <w:jc w:val="right"/>
        <w:rPr>
          <w:rFonts w:ascii="Abadi" w:eastAsiaTheme="minorHAnsi" w:hAnsi="Abadi" w:cs="*Arial-BoldItalic-6941-Identity"/>
          <w:b/>
          <w:bCs/>
          <w:i/>
          <w:iCs/>
          <w:color w:val="0A0A0A"/>
          <w:sz w:val="21"/>
          <w:szCs w:val="21"/>
          <w:lang w:val="es-MX" w:eastAsia="en-US"/>
        </w:rPr>
      </w:pPr>
      <w:r w:rsidRPr="008B0995">
        <w:rPr>
          <w:rFonts w:ascii="Abadi" w:eastAsiaTheme="minorHAnsi" w:hAnsi="Abadi" w:cs="*Arial-BoldItalic-6941-Identity"/>
          <w:b/>
          <w:bCs/>
          <w:i/>
          <w:iCs/>
          <w:color w:val="0A0A0A"/>
          <w:sz w:val="21"/>
          <w:szCs w:val="21"/>
          <w:lang w:val="es-MX" w:eastAsia="en-US"/>
        </w:rPr>
        <w:t>Vigencia de los dictámenes</w:t>
      </w:r>
    </w:p>
    <w:p w14:paraId="7721438B" w14:textId="77777777" w:rsidR="00C3530E" w:rsidRPr="008B0995" w:rsidRDefault="00C3530E" w:rsidP="00C3530E">
      <w:pPr>
        <w:autoSpaceDE w:val="0"/>
        <w:autoSpaceDN w:val="0"/>
        <w:adjustRightInd w:val="0"/>
        <w:jc w:val="both"/>
        <w:rPr>
          <w:rFonts w:ascii="Abadi" w:eastAsiaTheme="minorHAnsi" w:hAnsi="Abadi" w:cs="*Arial-6939-Identity-H"/>
          <w:color w:val="0A0A0A"/>
          <w:sz w:val="21"/>
          <w:szCs w:val="21"/>
          <w:lang w:val="es-MX" w:eastAsia="en-US"/>
        </w:rPr>
      </w:pPr>
      <w:r w:rsidRPr="008B0995">
        <w:rPr>
          <w:rFonts w:ascii="Abadi" w:eastAsiaTheme="minorHAnsi" w:hAnsi="Abadi" w:cs="*Arial-Bold-6940-Identity-H"/>
          <w:b/>
          <w:bCs/>
          <w:color w:val="0A0A0A"/>
          <w:sz w:val="21"/>
          <w:szCs w:val="21"/>
          <w:lang w:val="es-MX" w:eastAsia="en-US"/>
        </w:rPr>
        <w:t xml:space="preserve">Artículo 68. </w:t>
      </w:r>
      <w:r w:rsidRPr="008B0995">
        <w:rPr>
          <w:rFonts w:ascii="Abadi" w:eastAsiaTheme="minorHAnsi" w:hAnsi="Abadi" w:cs="*Arial-6939-Identity-H"/>
          <w:color w:val="0A0A0A"/>
          <w:sz w:val="21"/>
          <w:szCs w:val="21"/>
          <w:lang w:val="es-MX" w:eastAsia="en-US"/>
        </w:rPr>
        <w:t>La vigencia de los dictámenes valuatorios y de justipreciaciones de arrendamientos, no excederá de un año contado a partir de la fecha de su emisión, salvo lo que dispongan otros ordenamientos jurídicos en materias específicas.</w:t>
      </w:r>
    </w:p>
    <w:p w14:paraId="52292D32" w14:textId="77777777" w:rsidR="00C3530E" w:rsidRPr="008B0995" w:rsidRDefault="00C3530E" w:rsidP="00C3530E">
      <w:pPr>
        <w:jc w:val="both"/>
        <w:rPr>
          <w:rFonts w:ascii="Abadi" w:eastAsiaTheme="minorHAnsi" w:hAnsi="Abadi" w:cs="*Arial-6939-Identity-H"/>
          <w:color w:val="0A0A0A"/>
          <w:sz w:val="21"/>
          <w:szCs w:val="21"/>
          <w:lang w:val="es-MX" w:eastAsia="en-US"/>
        </w:rPr>
      </w:pPr>
    </w:p>
    <w:p w14:paraId="10B7C131" w14:textId="77777777" w:rsidR="00C3530E" w:rsidRPr="008B0995" w:rsidRDefault="00C3530E" w:rsidP="00C3530E">
      <w:pPr>
        <w:autoSpaceDE w:val="0"/>
        <w:autoSpaceDN w:val="0"/>
        <w:adjustRightInd w:val="0"/>
        <w:jc w:val="right"/>
        <w:rPr>
          <w:rFonts w:ascii="Abadi" w:eastAsiaTheme="minorHAnsi" w:hAnsi="Abadi" w:cs="*Arial-BoldItalic-6040-Identity"/>
          <w:b/>
          <w:bCs/>
          <w:i/>
          <w:iCs/>
          <w:color w:val="0C0C0C"/>
          <w:sz w:val="21"/>
          <w:szCs w:val="21"/>
          <w:lang w:val="es-MX" w:eastAsia="en-US"/>
        </w:rPr>
      </w:pPr>
      <w:r w:rsidRPr="008B0995">
        <w:rPr>
          <w:rFonts w:ascii="Abadi" w:eastAsiaTheme="minorHAnsi" w:hAnsi="Abadi" w:cs="*Arial-BoldItalic-6040-Identity"/>
          <w:b/>
          <w:bCs/>
          <w:i/>
          <w:iCs/>
          <w:color w:val="0C0C0C"/>
          <w:sz w:val="21"/>
          <w:szCs w:val="21"/>
          <w:lang w:val="es-MX" w:eastAsia="en-US"/>
        </w:rPr>
        <w:t>Inscripciones en el Padrón</w:t>
      </w:r>
    </w:p>
    <w:p w14:paraId="747B2919" w14:textId="77777777" w:rsidR="00C3530E" w:rsidRPr="008B0995" w:rsidRDefault="00C3530E" w:rsidP="00C3530E">
      <w:pPr>
        <w:autoSpaceDE w:val="0"/>
        <w:autoSpaceDN w:val="0"/>
        <w:adjustRightInd w:val="0"/>
        <w:jc w:val="both"/>
        <w:rPr>
          <w:rFonts w:ascii="Abadi" w:eastAsiaTheme="minorHAnsi" w:hAnsi="Abadi" w:cs="*Arial-6038-Identity-H"/>
          <w:color w:val="0C0C0C"/>
          <w:sz w:val="21"/>
          <w:szCs w:val="21"/>
          <w:lang w:val="es-MX" w:eastAsia="en-US"/>
        </w:rPr>
      </w:pPr>
      <w:r w:rsidRPr="008B0995">
        <w:rPr>
          <w:rFonts w:ascii="Abadi" w:eastAsiaTheme="minorHAnsi" w:hAnsi="Abadi" w:cs="*Arial-Bold-6039-Identity-H"/>
          <w:b/>
          <w:bCs/>
          <w:color w:val="0C0C0C"/>
          <w:sz w:val="21"/>
          <w:szCs w:val="21"/>
          <w:lang w:val="es-MX" w:eastAsia="en-US"/>
        </w:rPr>
        <w:t xml:space="preserve">Artículo 69. </w:t>
      </w:r>
      <w:r w:rsidRPr="008B0995">
        <w:rPr>
          <w:rFonts w:ascii="Abadi" w:eastAsiaTheme="minorHAnsi" w:hAnsi="Abadi" w:cs="*Arial-6038-Identity-H"/>
          <w:color w:val="0C0C0C"/>
          <w:sz w:val="21"/>
          <w:szCs w:val="21"/>
          <w:lang w:val="es-MX" w:eastAsia="en-US"/>
        </w:rPr>
        <w:t>Se inscribirán en el Padrón:</w:t>
      </w:r>
    </w:p>
    <w:p w14:paraId="33E49C0B" w14:textId="77777777" w:rsidR="00C3530E" w:rsidRPr="006B28B5" w:rsidRDefault="00C3530E" w:rsidP="00522523">
      <w:pPr>
        <w:pStyle w:val="Prrafodelista"/>
        <w:numPr>
          <w:ilvl w:val="0"/>
          <w:numId w:val="43"/>
        </w:numPr>
        <w:autoSpaceDE w:val="0"/>
        <w:autoSpaceDN w:val="0"/>
        <w:adjustRightInd w:val="0"/>
        <w:jc w:val="both"/>
        <w:rPr>
          <w:rFonts w:ascii="Abadi" w:eastAsiaTheme="minorHAnsi" w:hAnsi="Abadi" w:cs="*Arial-6038-Identity-H"/>
          <w:color w:val="0C0C0C"/>
          <w:sz w:val="21"/>
          <w:szCs w:val="21"/>
          <w:lang w:val="es-MX" w:eastAsia="en-US"/>
        </w:rPr>
      </w:pPr>
      <w:r w:rsidRPr="006B28B5">
        <w:rPr>
          <w:rFonts w:ascii="Abadi" w:eastAsiaTheme="minorHAnsi" w:hAnsi="Abadi" w:cs="*Arial-6038-Identity-H"/>
          <w:color w:val="0C0C0C"/>
          <w:sz w:val="21"/>
          <w:szCs w:val="21"/>
          <w:lang w:val="es-MX" w:eastAsia="en-US"/>
        </w:rPr>
        <w:t>Los actos administrativos por los cuales se adquiera, transmita, modifique o extinga el dominio, la posesión y los demás derechos reales pertenecientes al Estado, sobre bienes inmuebles;</w:t>
      </w:r>
    </w:p>
    <w:p w14:paraId="6443247E" w14:textId="77777777" w:rsidR="00C3530E" w:rsidRPr="008B0995" w:rsidRDefault="00C3530E" w:rsidP="00C3530E">
      <w:pPr>
        <w:autoSpaceDE w:val="0"/>
        <w:autoSpaceDN w:val="0"/>
        <w:adjustRightInd w:val="0"/>
        <w:jc w:val="both"/>
        <w:rPr>
          <w:rFonts w:ascii="Abadi" w:eastAsiaTheme="minorHAnsi" w:hAnsi="Abadi" w:cs="*Arial-6038-Identity-H"/>
          <w:color w:val="0C0C0C"/>
          <w:sz w:val="21"/>
          <w:szCs w:val="21"/>
          <w:lang w:val="es-MX" w:eastAsia="en-US"/>
        </w:rPr>
      </w:pPr>
    </w:p>
    <w:p w14:paraId="7EDBCF16" w14:textId="77777777" w:rsidR="00C3530E" w:rsidRPr="006B28B5" w:rsidRDefault="00C3530E" w:rsidP="00522523">
      <w:pPr>
        <w:pStyle w:val="Prrafodelista"/>
        <w:numPr>
          <w:ilvl w:val="0"/>
          <w:numId w:val="43"/>
        </w:numPr>
        <w:autoSpaceDE w:val="0"/>
        <w:autoSpaceDN w:val="0"/>
        <w:adjustRightInd w:val="0"/>
        <w:jc w:val="both"/>
        <w:rPr>
          <w:rFonts w:ascii="Abadi" w:eastAsiaTheme="minorHAnsi" w:hAnsi="Abadi" w:cs="*Arial-6038-Identity-H"/>
          <w:color w:val="0C0C0C"/>
          <w:sz w:val="21"/>
          <w:szCs w:val="21"/>
          <w:lang w:val="es-MX" w:eastAsia="en-US"/>
        </w:rPr>
      </w:pPr>
      <w:r w:rsidRPr="006B28B5">
        <w:rPr>
          <w:rFonts w:ascii="Abadi" w:eastAsiaTheme="minorHAnsi" w:hAnsi="Abadi" w:cs="*Arial-6038-Identity-H"/>
          <w:color w:val="0C0C0C"/>
          <w:sz w:val="21"/>
          <w:szCs w:val="21"/>
          <w:lang w:val="es-MX" w:eastAsia="en-US"/>
        </w:rPr>
        <w:t>Las resoluciones judiciales definitivas que produzcan alguno de los efectos de la fracción I de este artículo;</w:t>
      </w:r>
    </w:p>
    <w:p w14:paraId="51A46C9D" w14:textId="77777777" w:rsidR="00C3530E" w:rsidRPr="008B0995" w:rsidRDefault="00C3530E" w:rsidP="00C3530E">
      <w:pPr>
        <w:autoSpaceDE w:val="0"/>
        <w:autoSpaceDN w:val="0"/>
        <w:adjustRightInd w:val="0"/>
        <w:jc w:val="both"/>
        <w:rPr>
          <w:rFonts w:ascii="Abadi" w:eastAsiaTheme="minorHAnsi" w:hAnsi="Abadi" w:cs="*Arial-6038-Identity-H"/>
          <w:color w:val="0C0C0C"/>
          <w:sz w:val="21"/>
          <w:szCs w:val="21"/>
          <w:lang w:val="es-MX" w:eastAsia="en-US"/>
        </w:rPr>
      </w:pPr>
    </w:p>
    <w:p w14:paraId="2BE792FC" w14:textId="77777777" w:rsidR="00C3530E" w:rsidRDefault="00C3530E" w:rsidP="00522523">
      <w:pPr>
        <w:pStyle w:val="Prrafodelista"/>
        <w:numPr>
          <w:ilvl w:val="0"/>
          <w:numId w:val="43"/>
        </w:numPr>
        <w:autoSpaceDE w:val="0"/>
        <w:autoSpaceDN w:val="0"/>
        <w:adjustRightInd w:val="0"/>
        <w:jc w:val="both"/>
        <w:rPr>
          <w:rFonts w:ascii="Abadi" w:eastAsiaTheme="minorHAnsi" w:hAnsi="Abadi" w:cs="*Arial-6038-Identity-H"/>
          <w:color w:val="090909"/>
          <w:sz w:val="21"/>
          <w:szCs w:val="21"/>
          <w:lang w:val="es-MX" w:eastAsia="en-US"/>
        </w:rPr>
      </w:pPr>
      <w:r w:rsidRPr="006B28B5">
        <w:rPr>
          <w:rFonts w:ascii="Abadi" w:eastAsiaTheme="minorHAnsi" w:hAnsi="Abadi" w:cs="*Arial-6038-Identity-H"/>
          <w:color w:val="090909"/>
          <w:sz w:val="21"/>
          <w:szCs w:val="21"/>
          <w:lang w:val="es-MX" w:eastAsia="en-US"/>
        </w:rPr>
        <w:t>Los decretos que desafecten bienes inmuebles del dominio público;</w:t>
      </w:r>
    </w:p>
    <w:p w14:paraId="6DFEA01E" w14:textId="77777777" w:rsidR="00C3530E" w:rsidRPr="006B28B5" w:rsidRDefault="00C3530E" w:rsidP="00C3530E">
      <w:pPr>
        <w:pStyle w:val="Prrafodelista"/>
        <w:rPr>
          <w:rFonts w:ascii="Abadi" w:eastAsiaTheme="minorHAnsi" w:hAnsi="Abadi" w:cs="*Arial-6038-Identity-H"/>
          <w:color w:val="090909"/>
          <w:sz w:val="21"/>
          <w:szCs w:val="21"/>
          <w:lang w:val="es-MX" w:eastAsia="en-US"/>
        </w:rPr>
      </w:pPr>
    </w:p>
    <w:p w14:paraId="5C517F2E" w14:textId="77777777" w:rsidR="00C3530E" w:rsidRPr="006B28B5" w:rsidRDefault="00C3530E" w:rsidP="00C3530E">
      <w:pPr>
        <w:pStyle w:val="Prrafodelista"/>
        <w:autoSpaceDE w:val="0"/>
        <w:autoSpaceDN w:val="0"/>
        <w:adjustRightInd w:val="0"/>
        <w:ind w:left="720"/>
        <w:jc w:val="both"/>
        <w:rPr>
          <w:rFonts w:ascii="Abadi" w:eastAsiaTheme="minorHAnsi" w:hAnsi="Abadi" w:cs="*Arial-6038-Identity-H"/>
          <w:color w:val="090909"/>
          <w:sz w:val="21"/>
          <w:szCs w:val="21"/>
          <w:lang w:val="es-MX" w:eastAsia="en-US"/>
        </w:rPr>
      </w:pPr>
    </w:p>
    <w:p w14:paraId="3D88F149" w14:textId="77777777" w:rsidR="00C3530E" w:rsidRPr="006B28B5" w:rsidRDefault="00C3530E" w:rsidP="00522523">
      <w:pPr>
        <w:pStyle w:val="Prrafodelista"/>
        <w:numPr>
          <w:ilvl w:val="0"/>
          <w:numId w:val="43"/>
        </w:numPr>
        <w:autoSpaceDE w:val="0"/>
        <w:autoSpaceDN w:val="0"/>
        <w:adjustRightInd w:val="0"/>
        <w:jc w:val="both"/>
        <w:rPr>
          <w:rFonts w:ascii="Abadi" w:eastAsiaTheme="minorHAnsi" w:hAnsi="Abadi" w:cs="*Arial-6038-Identity-H"/>
          <w:color w:val="0A0A0A"/>
          <w:sz w:val="21"/>
          <w:szCs w:val="21"/>
          <w:lang w:val="es-MX" w:eastAsia="en-US"/>
        </w:rPr>
      </w:pPr>
      <w:r w:rsidRPr="006B28B5">
        <w:rPr>
          <w:rFonts w:ascii="Abadi" w:eastAsiaTheme="minorHAnsi" w:hAnsi="Abadi" w:cs="*Arial-6038-Identity-H"/>
          <w:color w:val="0A0A0A"/>
          <w:sz w:val="21"/>
          <w:szCs w:val="21"/>
          <w:lang w:val="es-MX" w:eastAsia="en-US"/>
        </w:rPr>
        <w:t>Los títulos por los que se otorgue la concesión o asignación de los bienes inmuebles del dominio público del Estado, así como la extinción de los mismos;</w:t>
      </w:r>
    </w:p>
    <w:p w14:paraId="499D54BC" w14:textId="77777777" w:rsidR="00C3530E" w:rsidRPr="006B28B5" w:rsidRDefault="00C3530E" w:rsidP="00C3530E">
      <w:pPr>
        <w:autoSpaceDE w:val="0"/>
        <w:autoSpaceDN w:val="0"/>
        <w:adjustRightInd w:val="0"/>
        <w:jc w:val="both"/>
        <w:rPr>
          <w:rFonts w:ascii="Abadi" w:eastAsiaTheme="minorHAnsi" w:hAnsi="Abadi" w:cs="*Arial-6038-Identity-H"/>
          <w:color w:val="0B0B0B"/>
          <w:sz w:val="21"/>
          <w:szCs w:val="21"/>
          <w:lang w:val="es-MX" w:eastAsia="en-US"/>
        </w:rPr>
      </w:pPr>
    </w:p>
    <w:p w14:paraId="33C89A9F" w14:textId="77777777" w:rsidR="00C3530E" w:rsidRPr="006B28B5" w:rsidRDefault="00C3530E" w:rsidP="00522523">
      <w:pPr>
        <w:pStyle w:val="Prrafodelista"/>
        <w:numPr>
          <w:ilvl w:val="0"/>
          <w:numId w:val="43"/>
        </w:numPr>
        <w:autoSpaceDE w:val="0"/>
        <w:autoSpaceDN w:val="0"/>
        <w:adjustRightInd w:val="0"/>
        <w:jc w:val="both"/>
        <w:rPr>
          <w:rFonts w:ascii="Abadi" w:eastAsiaTheme="minorHAnsi" w:hAnsi="Abadi" w:cs="*Arial-6038-Identity-H"/>
          <w:color w:val="0B0B0B"/>
          <w:sz w:val="21"/>
          <w:szCs w:val="21"/>
          <w:lang w:val="es-MX" w:eastAsia="en-US"/>
        </w:rPr>
      </w:pPr>
      <w:r w:rsidRPr="006B28B5">
        <w:rPr>
          <w:rFonts w:ascii="Abadi" w:eastAsiaTheme="minorHAnsi" w:hAnsi="Abadi" w:cs="*Arial-6038-Identity-H"/>
          <w:color w:val="0B0B0B"/>
          <w:sz w:val="21"/>
          <w:szCs w:val="21"/>
          <w:lang w:val="es-MX" w:eastAsia="en-US"/>
        </w:rPr>
        <w:t>Los bienes inmuebles que regresen al pleno dominio del Estado con motivo de la reversión; y</w:t>
      </w:r>
    </w:p>
    <w:p w14:paraId="31E095F0" w14:textId="77777777" w:rsidR="00C3530E" w:rsidRPr="006B28B5" w:rsidRDefault="00C3530E" w:rsidP="00522523">
      <w:pPr>
        <w:pStyle w:val="Prrafodelista"/>
        <w:numPr>
          <w:ilvl w:val="0"/>
          <w:numId w:val="43"/>
        </w:numPr>
        <w:autoSpaceDE w:val="0"/>
        <w:autoSpaceDN w:val="0"/>
        <w:adjustRightInd w:val="0"/>
        <w:jc w:val="both"/>
        <w:rPr>
          <w:rFonts w:ascii="Abadi" w:eastAsiaTheme="minorHAnsi" w:hAnsi="Abadi" w:cs="*Arial-6038-Identity-H"/>
          <w:color w:val="0C0C0C"/>
          <w:sz w:val="21"/>
          <w:szCs w:val="21"/>
          <w:lang w:val="es-MX" w:eastAsia="en-US"/>
        </w:rPr>
      </w:pPr>
      <w:r w:rsidRPr="006B28B5">
        <w:rPr>
          <w:rFonts w:ascii="Abadi" w:eastAsiaTheme="minorHAnsi" w:hAnsi="Abadi" w:cs="*Arial-6038-Identity-H"/>
          <w:color w:val="0C0C0C"/>
          <w:sz w:val="21"/>
          <w:szCs w:val="21"/>
          <w:lang w:val="es-MX" w:eastAsia="en-US"/>
        </w:rPr>
        <w:t>Los demás títulos que se equiparen a los anteriores.</w:t>
      </w:r>
    </w:p>
    <w:p w14:paraId="0FE4D94E" w14:textId="77777777" w:rsidR="00C3530E" w:rsidRPr="008B0995" w:rsidRDefault="00C3530E" w:rsidP="00C3530E">
      <w:pPr>
        <w:autoSpaceDE w:val="0"/>
        <w:autoSpaceDN w:val="0"/>
        <w:adjustRightInd w:val="0"/>
        <w:jc w:val="both"/>
        <w:rPr>
          <w:rFonts w:ascii="Abadi" w:eastAsiaTheme="minorHAnsi" w:hAnsi="Abadi" w:cs="*Arial-BoldItalic-6040-Identity"/>
          <w:b/>
          <w:bCs/>
          <w:i/>
          <w:iCs/>
          <w:color w:val="0B0B0B"/>
          <w:sz w:val="21"/>
          <w:szCs w:val="21"/>
          <w:lang w:val="es-MX" w:eastAsia="en-US"/>
        </w:rPr>
      </w:pPr>
    </w:p>
    <w:p w14:paraId="597132E4" w14:textId="77777777" w:rsidR="00C3530E" w:rsidRDefault="00C3530E" w:rsidP="00C3530E">
      <w:pPr>
        <w:autoSpaceDE w:val="0"/>
        <w:autoSpaceDN w:val="0"/>
        <w:adjustRightInd w:val="0"/>
        <w:jc w:val="both"/>
        <w:rPr>
          <w:rFonts w:ascii="Abadi" w:eastAsiaTheme="minorHAnsi" w:hAnsi="Abadi" w:cs="*Arial-BoldItalic-6040-Identity"/>
          <w:b/>
          <w:bCs/>
          <w:i/>
          <w:iCs/>
          <w:color w:val="0B0B0B"/>
          <w:sz w:val="21"/>
          <w:szCs w:val="21"/>
          <w:lang w:val="es-MX" w:eastAsia="en-US"/>
        </w:rPr>
      </w:pPr>
    </w:p>
    <w:p w14:paraId="66BA3F73" w14:textId="77777777" w:rsidR="00C3530E" w:rsidRDefault="00C3530E" w:rsidP="00C3530E">
      <w:pPr>
        <w:autoSpaceDE w:val="0"/>
        <w:autoSpaceDN w:val="0"/>
        <w:adjustRightInd w:val="0"/>
        <w:jc w:val="both"/>
        <w:rPr>
          <w:rFonts w:ascii="Abadi" w:eastAsiaTheme="minorHAnsi" w:hAnsi="Abadi" w:cs="*Arial-BoldItalic-6040-Identity"/>
          <w:b/>
          <w:bCs/>
          <w:i/>
          <w:iCs/>
          <w:color w:val="0B0B0B"/>
          <w:sz w:val="21"/>
          <w:szCs w:val="21"/>
          <w:lang w:val="es-MX" w:eastAsia="en-US"/>
        </w:rPr>
      </w:pPr>
    </w:p>
    <w:p w14:paraId="12210AD4" w14:textId="77777777" w:rsidR="00C3530E" w:rsidRPr="008B0995" w:rsidRDefault="00C3530E" w:rsidP="00C3530E">
      <w:pPr>
        <w:autoSpaceDE w:val="0"/>
        <w:autoSpaceDN w:val="0"/>
        <w:adjustRightInd w:val="0"/>
        <w:jc w:val="right"/>
        <w:rPr>
          <w:rFonts w:ascii="Abadi" w:eastAsiaTheme="minorHAnsi" w:hAnsi="Abadi" w:cs="*Arial-BoldItalic-6040-Identity"/>
          <w:b/>
          <w:bCs/>
          <w:i/>
          <w:iCs/>
          <w:color w:val="0B0B0B"/>
          <w:sz w:val="21"/>
          <w:szCs w:val="21"/>
          <w:lang w:val="es-MX" w:eastAsia="en-US"/>
        </w:rPr>
      </w:pPr>
      <w:r w:rsidRPr="008B0995">
        <w:rPr>
          <w:rFonts w:ascii="Abadi" w:eastAsiaTheme="minorHAnsi" w:hAnsi="Abadi" w:cs="*Arial-BoldItalic-6040-Identity"/>
          <w:b/>
          <w:bCs/>
          <w:i/>
          <w:iCs/>
          <w:color w:val="0B0B0B"/>
          <w:sz w:val="21"/>
          <w:szCs w:val="21"/>
          <w:lang w:val="es-MX" w:eastAsia="en-US"/>
        </w:rPr>
        <w:t xml:space="preserve">Inscripción de los títulos de los actos </w:t>
      </w:r>
      <w:r w:rsidRPr="00C3530E">
        <w:rPr>
          <w:rFonts w:ascii="Abadi" w:eastAsiaTheme="minorHAnsi" w:hAnsi="Abadi" w:cs="*Arial-BoldItalic-6040-Identity"/>
          <w:b/>
          <w:bCs/>
          <w:i/>
          <w:iCs/>
          <w:color w:val="0B0B0B"/>
          <w:sz w:val="21"/>
          <w:szCs w:val="21"/>
          <w:lang w:val="es-MX" w:eastAsia="en-US"/>
        </w:rPr>
        <w:t xml:space="preserve">o </w:t>
      </w:r>
      <w:r w:rsidRPr="008B0995">
        <w:rPr>
          <w:rFonts w:ascii="Abadi" w:eastAsiaTheme="minorHAnsi" w:hAnsi="Abadi" w:cs="*Arial-BoldItalic-6040-Identity"/>
          <w:b/>
          <w:bCs/>
          <w:i/>
          <w:iCs/>
          <w:color w:val="0B0B0B"/>
          <w:sz w:val="21"/>
          <w:szCs w:val="21"/>
          <w:lang w:val="es-MX" w:eastAsia="en-US"/>
        </w:rPr>
        <w:t>contratos</w:t>
      </w:r>
    </w:p>
    <w:p w14:paraId="18A917A6" w14:textId="77777777" w:rsidR="00C3530E" w:rsidRPr="008B0995" w:rsidRDefault="00C3530E" w:rsidP="00C3530E">
      <w:pPr>
        <w:autoSpaceDE w:val="0"/>
        <w:autoSpaceDN w:val="0"/>
        <w:adjustRightInd w:val="0"/>
        <w:jc w:val="both"/>
        <w:rPr>
          <w:rFonts w:ascii="Abadi" w:eastAsiaTheme="minorHAnsi" w:hAnsi="Abadi" w:cs="*Arial-6038-Identity-H"/>
          <w:color w:val="0B0B0B"/>
          <w:sz w:val="21"/>
          <w:szCs w:val="21"/>
          <w:lang w:val="es-MX" w:eastAsia="en-US"/>
        </w:rPr>
      </w:pPr>
      <w:r w:rsidRPr="008B0995">
        <w:rPr>
          <w:rFonts w:ascii="Abadi" w:eastAsiaTheme="minorHAnsi" w:hAnsi="Abadi" w:cs="*Arial-Bold-6039-Identity-H"/>
          <w:b/>
          <w:bCs/>
          <w:color w:val="0B0B0B"/>
          <w:sz w:val="21"/>
          <w:szCs w:val="21"/>
          <w:lang w:val="es-MX" w:eastAsia="en-US"/>
        </w:rPr>
        <w:t xml:space="preserve">Artículo 70. </w:t>
      </w:r>
      <w:r w:rsidRPr="008B0995">
        <w:rPr>
          <w:rFonts w:ascii="Abadi" w:eastAsiaTheme="minorHAnsi" w:hAnsi="Abadi" w:cs="*Arial-6038-Identity-H"/>
          <w:color w:val="0B0B0B"/>
          <w:sz w:val="21"/>
          <w:szCs w:val="21"/>
          <w:lang w:val="es-MX" w:eastAsia="en-US"/>
        </w:rPr>
        <w:t>Además de la inscripción en el Padrón, los títulos de los actos o contratos a que se refiere el artículo anterior, los sujetos de Ley inscribirán en el Registro Público de la Propiedad, que corresponda al lugar de ubicación de los bienes inmuebles de que se trate.</w:t>
      </w:r>
    </w:p>
    <w:p w14:paraId="29FCEA5D" w14:textId="77777777" w:rsidR="00C3530E" w:rsidRPr="008B0995" w:rsidRDefault="00C3530E" w:rsidP="00C3530E">
      <w:pPr>
        <w:jc w:val="both"/>
        <w:rPr>
          <w:rFonts w:ascii="Abadi" w:eastAsiaTheme="minorHAnsi" w:hAnsi="Abadi" w:cs="*Arial-6038-Identity-H"/>
          <w:color w:val="0B0B0B"/>
          <w:sz w:val="21"/>
          <w:szCs w:val="21"/>
          <w:lang w:val="es-MX" w:eastAsia="en-US"/>
        </w:rPr>
      </w:pPr>
    </w:p>
    <w:p w14:paraId="66B7A7F5" w14:textId="77777777" w:rsidR="00C3530E" w:rsidRPr="008B0995" w:rsidRDefault="00C3530E" w:rsidP="00C3530E">
      <w:pPr>
        <w:autoSpaceDE w:val="0"/>
        <w:autoSpaceDN w:val="0"/>
        <w:adjustRightInd w:val="0"/>
        <w:jc w:val="right"/>
        <w:rPr>
          <w:rFonts w:ascii="Abadi" w:eastAsiaTheme="minorHAnsi" w:hAnsi="Abadi" w:cs="*Arial-BoldItalic-6593-Identity"/>
          <w:b/>
          <w:bCs/>
          <w:i/>
          <w:iCs/>
          <w:color w:val="0E0E0E"/>
          <w:sz w:val="21"/>
          <w:szCs w:val="21"/>
          <w:lang w:val="es-MX" w:eastAsia="en-US"/>
        </w:rPr>
      </w:pPr>
      <w:r w:rsidRPr="008B0995">
        <w:rPr>
          <w:rFonts w:ascii="Abadi" w:eastAsiaTheme="minorHAnsi" w:hAnsi="Abadi" w:cs="*Arial-BoldItalic-6593-Identity"/>
          <w:b/>
          <w:bCs/>
          <w:i/>
          <w:iCs/>
          <w:color w:val="0E0E0E"/>
          <w:sz w:val="21"/>
          <w:szCs w:val="21"/>
          <w:lang w:val="es-MX" w:eastAsia="en-US"/>
        </w:rPr>
        <w:t>Obligación del Registro Público de la Propiedad</w:t>
      </w:r>
    </w:p>
    <w:p w14:paraId="2EB3485B" w14:textId="77777777" w:rsidR="00C3530E" w:rsidRPr="008B0995" w:rsidRDefault="00C3530E" w:rsidP="00C3530E">
      <w:pPr>
        <w:autoSpaceDE w:val="0"/>
        <w:autoSpaceDN w:val="0"/>
        <w:adjustRightInd w:val="0"/>
        <w:jc w:val="both"/>
        <w:rPr>
          <w:rFonts w:ascii="Abadi" w:eastAsiaTheme="minorHAnsi" w:hAnsi="Abadi" w:cs="*Arial-6591-Identity-H"/>
          <w:color w:val="0E0E0E"/>
          <w:sz w:val="21"/>
          <w:szCs w:val="21"/>
          <w:lang w:val="es-MX" w:eastAsia="en-US"/>
        </w:rPr>
      </w:pPr>
      <w:r w:rsidRPr="008B0995">
        <w:rPr>
          <w:rFonts w:ascii="Abadi" w:eastAsiaTheme="minorHAnsi" w:hAnsi="Abadi" w:cs="*Arial-Bold-6592-Identity-H"/>
          <w:b/>
          <w:bCs/>
          <w:color w:val="0E0E0E"/>
          <w:sz w:val="21"/>
          <w:szCs w:val="21"/>
          <w:lang w:val="es-MX" w:eastAsia="en-US"/>
        </w:rPr>
        <w:t xml:space="preserve">Artículo 71. </w:t>
      </w:r>
      <w:r w:rsidRPr="008B0995">
        <w:rPr>
          <w:rFonts w:ascii="Abadi" w:eastAsiaTheme="minorHAnsi" w:hAnsi="Abadi" w:cs="*Arial-6591-Identity-H"/>
          <w:color w:val="0E0E0E"/>
          <w:sz w:val="21"/>
          <w:szCs w:val="21"/>
          <w:lang w:val="es-MX" w:eastAsia="en-US"/>
        </w:rPr>
        <w:t>Los encargados del Registro Público de la Propiedad, que inscriban actos o contratos sobre bienes inmuebles de propiedad estatal, enviarán a la Secretaría, copia certificada de la inscripción del documento presentado.</w:t>
      </w:r>
    </w:p>
    <w:p w14:paraId="2EEBA98B" w14:textId="77777777" w:rsidR="00C3530E" w:rsidRPr="008B0995" w:rsidRDefault="00C3530E" w:rsidP="00C3530E">
      <w:pPr>
        <w:autoSpaceDE w:val="0"/>
        <w:autoSpaceDN w:val="0"/>
        <w:adjustRightInd w:val="0"/>
        <w:jc w:val="both"/>
        <w:rPr>
          <w:rFonts w:ascii="Abadi" w:eastAsiaTheme="minorHAnsi" w:hAnsi="Abadi" w:cs="*Arial-BoldItalic-6593-Identity"/>
          <w:b/>
          <w:bCs/>
          <w:i/>
          <w:iCs/>
          <w:color w:val="0F0F0F"/>
          <w:sz w:val="21"/>
          <w:szCs w:val="21"/>
          <w:lang w:val="es-MX" w:eastAsia="en-US"/>
        </w:rPr>
      </w:pPr>
    </w:p>
    <w:p w14:paraId="21D41536" w14:textId="77777777" w:rsidR="00C3530E" w:rsidRPr="008B0995" w:rsidRDefault="00C3530E" w:rsidP="00C3530E">
      <w:pPr>
        <w:autoSpaceDE w:val="0"/>
        <w:autoSpaceDN w:val="0"/>
        <w:adjustRightInd w:val="0"/>
        <w:jc w:val="right"/>
        <w:rPr>
          <w:rFonts w:ascii="Abadi" w:eastAsiaTheme="minorHAnsi" w:hAnsi="Abadi" w:cs="*Arial-BoldItalic-6593-Identity"/>
          <w:b/>
          <w:bCs/>
          <w:i/>
          <w:iCs/>
          <w:color w:val="0F0F0F"/>
          <w:sz w:val="21"/>
          <w:szCs w:val="21"/>
          <w:lang w:val="es-MX" w:eastAsia="en-US"/>
        </w:rPr>
      </w:pPr>
      <w:r w:rsidRPr="008B0995">
        <w:rPr>
          <w:rFonts w:ascii="Abadi" w:eastAsiaTheme="minorHAnsi" w:hAnsi="Abadi" w:cs="*Arial-BoldItalic-6593-Identity"/>
          <w:b/>
          <w:bCs/>
          <w:i/>
          <w:iCs/>
          <w:color w:val="0F0F0F"/>
          <w:sz w:val="21"/>
          <w:szCs w:val="21"/>
          <w:lang w:val="es-MX" w:eastAsia="en-US"/>
        </w:rPr>
        <w:t>Padrones de los poderes y organismos autónomos</w:t>
      </w:r>
    </w:p>
    <w:p w14:paraId="603E78AE" w14:textId="77777777" w:rsidR="00C3530E" w:rsidRPr="008B0995" w:rsidRDefault="00C3530E" w:rsidP="00C3530E">
      <w:pPr>
        <w:autoSpaceDE w:val="0"/>
        <w:autoSpaceDN w:val="0"/>
        <w:adjustRightInd w:val="0"/>
        <w:jc w:val="both"/>
        <w:rPr>
          <w:rFonts w:ascii="Abadi" w:eastAsiaTheme="minorHAnsi" w:hAnsi="Abadi" w:cs="*Arial-6591-Identity-H"/>
          <w:color w:val="0F0F0F"/>
          <w:sz w:val="21"/>
          <w:szCs w:val="21"/>
          <w:lang w:val="es-MX" w:eastAsia="en-US"/>
        </w:rPr>
      </w:pPr>
      <w:r w:rsidRPr="008B0995">
        <w:rPr>
          <w:rFonts w:ascii="Abadi" w:eastAsiaTheme="minorHAnsi" w:hAnsi="Abadi" w:cs="*Arial-Bold-6592-Identity-H"/>
          <w:b/>
          <w:bCs/>
          <w:color w:val="0F0F0F"/>
          <w:sz w:val="21"/>
          <w:szCs w:val="21"/>
          <w:lang w:val="es-MX" w:eastAsia="en-US"/>
        </w:rPr>
        <w:t xml:space="preserve">Artículo 72. </w:t>
      </w:r>
      <w:r w:rsidRPr="008B0995">
        <w:rPr>
          <w:rFonts w:ascii="Abadi" w:eastAsiaTheme="minorHAnsi" w:hAnsi="Abadi" w:cs="*Arial-6591-Identity-H"/>
          <w:color w:val="0F0F0F"/>
          <w:sz w:val="21"/>
          <w:szCs w:val="21"/>
          <w:lang w:val="es-MX" w:eastAsia="en-US"/>
        </w:rPr>
        <w:t>Los Poderes Legislativo y Judicial y los organismos autónomos, llevarán sus propios padrones, de los bienes inmuebles que posean o tengan en uso, destino o bajo su rectoría y remitirán una copia de los mismos a la Secretaría, para efecto de su registro o modificación en el Padrón.</w:t>
      </w:r>
    </w:p>
    <w:p w14:paraId="57A890AA" w14:textId="77777777" w:rsidR="00C3530E" w:rsidRPr="008B0995" w:rsidRDefault="00C3530E" w:rsidP="00C3530E">
      <w:pPr>
        <w:autoSpaceDE w:val="0"/>
        <w:autoSpaceDN w:val="0"/>
        <w:adjustRightInd w:val="0"/>
        <w:jc w:val="both"/>
        <w:rPr>
          <w:rFonts w:ascii="Abadi" w:eastAsiaTheme="minorHAnsi" w:hAnsi="Abadi" w:cs="*Arial-BoldItalic-6593-Identity"/>
          <w:b/>
          <w:bCs/>
          <w:i/>
          <w:iCs/>
          <w:color w:val="0E0E0E"/>
          <w:sz w:val="21"/>
          <w:szCs w:val="21"/>
          <w:lang w:val="es-MX" w:eastAsia="en-US"/>
        </w:rPr>
      </w:pPr>
    </w:p>
    <w:p w14:paraId="78C2A159" w14:textId="77777777" w:rsidR="00C3530E" w:rsidRPr="008B0995" w:rsidRDefault="00C3530E" w:rsidP="00C3530E">
      <w:pPr>
        <w:autoSpaceDE w:val="0"/>
        <w:autoSpaceDN w:val="0"/>
        <w:adjustRightInd w:val="0"/>
        <w:jc w:val="right"/>
        <w:rPr>
          <w:rFonts w:ascii="Abadi" w:eastAsiaTheme="minorHAnsi" w:hAnsi="Abadi" w:cs="*Arial-BoldItalic-6593-Identity"/>
          <w:b/>
          <w:bCs/>
          <w:i/>
          <w:iCs/>
          <w:color w:val="0E0E0E"/>
          <w:sz w:val="21"/>
          <w:szCs w:val="21"/>
          <w:lang w:val="es-MX" w:eastAsia="en-US"/>
        </w:rPr>
      </w:pPr>
      <w:r w:rsidRPr="008B0995">
        <w:rPr>
          <w:rFonts w:ascii="Abadi" w:eastAsiaTheme="minorHAnsi" w:hAnsi="Abadi" w:cs="*Arial-BoldItalic-6593-Identity"/>
          <w:b/>
          <w:bCs/>
          <w:i/>
          <w:iCs/>
          <w:color w:val="0E0E0E"/>
          <w:sz w:val="21"/>
          <w:szCs w:val="21"/>
          <w:lang w:val="es-MX" w:eastAsia="en-US"/>
        </w:rPr>
        <w:t>Obligación de remitir copia de escritura y publicación del Padrón</w:t>
      </w:r>
    </w:p>
    <w:p w14:paraId="5DB4BA22" w14:textId="77777777" w:rsidR="00C3530E" w:rsidRPr="008B0995" w:rsidRDefault="00C3530E" w:rsidP="00C3530E">
      <w:pPr>
        <w:autoSpaceDE w:val="0"/>
        <w:autoSpaceDN w:val="0"/>
        <w:adjustRightInd w:val="0"/>
        <w:jc w:val="both"/>
        <w:rPr>
          <w:rFonts w:ascii="Abadi" w:eastAsiaTheme="minorHAnsi" w:hAnsi="Abadi" w:cs="*Arial-6591-Identity-H"/>
          <w:color w:val="0E0E0E"/>
          <w:sz w:val="21"/>
          <w:szCs w:val="21"/>
          <w:lang w:val="es-MX" w:eastAsia="en-US"/>
        </w:rPr>
      </w:pPr>
      <w:r w:rsidRPr="008B0995">
        <w:rPr>
          <w:rFonts w:ascii="Abadi" w:eastAsiaTheme="minorHAnsi" w:hAnsi="Abadi" w:cs="*Arial-Bold-6592-Identity-H"/>
          <w:b/>
          <w:bCs/>
          <w:color w:val="0E0E0E"/>
          <w:sz w:val="21"/>
          <w:szCs w:val="21"/>
          <w:lang w:val="es-MX" w:eastAsia="en-US"/>
        </w:rPr>
        <w:t xml:space="preserve">Artículo 73. </w:t>
      </w:r>
      <w:r w:rsidRPr="008B0995">
        <w:rPr>
          <w:rFonts w:ascii="Abadi" w:eastAsiaTheme="minorHAnsi" w:hAnsi="Abadi" w:cs="*Arial-6591-Identity-H"/>
          <w:color w:val="0E0E0E"/>
          <w:sz w:val="21"/>
          <w:szCs w:val="21"/>
          <w:lang w:val="es-MX" w:eastAsia="en-US"/>
        </w:rPr>
        <w:t xml:space="preserve">Los Poderes Legislativo y Judicial, así como los organismos autónomos que </w:t>
      </w:r>
      <w:r w:rsidRPr="008B0995">
        <w:rPr>
          <w:rFonts w:ascii="Abadi" w:eastAsiaTheme="minorHAnsi" w:hAnsi="Abadi" w:cs="*Arial-6591-Identity-H"/>
          <w:color w:val="0E0E0E"/>
          <w:sz w:val="21"/>
          <w:szCs w:val="21"/>
          <w:lang w:val="es-MX" w:eastAsia="en-US"/>
        </w:rPr>
        <w:t>adquieran en su caso bienes inmuebles, remitirán una copia de la escritura pública correspondiente a la Secretaría, en un plazo de 30 días hábiles a partir de su adquisición, para su registro en el Padrón.</w:t>
      </w:r>
    </w:p>
    <w:p w14:paraId="79558C48" w14:textId="77777777" w:rsidR="00C3530E" w:rsidRPr="008B0995" w:rsidRDefault="00C3530E" w:rsidP="00C3530E">
      <w:pPr>
        <w:autoSpaceDE w:val="0"/>
        <w:autoSpaceDN w:val="0"/>
        <w:adjustRightInd w:val="0"/>
        <w:jc w:val="both"/>
        <w:rPr>
          <w:rFonts w:ascii="Abadi" w:eastAsiaTheme="minorHAnsi" w:hAnsi="Abadi" w:cs="*Arial-6591-Identity-H"/>
          <w:color w:val="0E0E0E"/>
          <w:sz w:val="21"/>
          <w:szCs w:val="21"/>
          <w:lang w:val="es-MX" w:eastAsia="en-US"/>
        </w:rPr>
      </w:pPr>
    </w:p>
    <w:p w14:paraId="61F38F81" w14:textId="77777777" w:rsidR="00C3530E" w:rsidRPr="008B0995" w:rsidRDefault="00C3530E" w:rsidP="00C3530E">
      <w:pPr>
        <w:autoSpaceDE w:val="0"/>
        <w:autoSpaceDN w:val="0"/>
        <w:adjustRightInd w:val="0"/>
        <w:jc w:val="both"/>
        <w:rPr>
          <w:rFonts w:ascii="Abadi" w:eastAsiaTheme="minorHAnsi" w:hAnsi="Abadi" w:cs="*Arial-6591-Identity-H"/>
          <w:color w:val="0F0F0F"/>
          <w:sz w:val="21"/>
          <w:szCs w:val="21"/>
          <w:lang w:val="es-MX" w:eastAsia="en-US"/>
        </w:rPr>
      </w:pPr>
      <w:r w:rsidRPr="008B0995">
        <w:rPr>
          <w:rFonts w:ascii="Abadi" w:eastAsiaTheme="minorHAnsi" w:hAnsi="Abadi" w:cs="*Arial-6591-Identity-H"/>
          <w:color w:val="0F0F0F"/>
          <w:sz w:val="21"/>
          <w:szCs w:val="21"/>
          <w:lang w:val="es-MX" w:eastAsia="en-US"/>
        </w:rPr>
        <w:t>El Ejecutivo del Estado, a través de la Secretaría, publicará el Padrón en la página electrónica de la Secretarla, cuando menos cada seis meses, conforme a las disposiciones normativas aplicables.</w:t>
      </w:r>
    </w:p>
    <w:p w14:paraId="57D530B0" w14:textId="77777777" w:rsidR="00C3530E" w:rsidRPr="008B0995" w:rsidRDefault="00C3530E" w:rsidP="00C3530E">
      <w:pPr>
        <w:autoSpaceDE w:val="0"/>
        <w:autoSpaceDN w:val="0"/>
        <w:adjustRightInd w:val="0"/>
        <w:jc w:val="both"/>
        <w:rPr>
          <w:rFonts w:ascii="Abadi" w:eastAsiaTheme="minorHAnsi" w:hAnsi="Abadi" w:cs="*Arial-BoldItalic-6593-Identity"/>
          <w:b/>
          <w:bCs/>
          <w:i/>
          <w:iCs/>
          <w:color w:val="0D0D0D"/>
          <w:sz w:val="21"/>
          <w:szCs w:val="21"/>
          <w:lang w:val="es-MX" w:eastAsia="en-US"/>
        </w:rPr>
      </w:pPr>
    </w:p>
    <w:p w14:paraId="28B9AE33" w14:textId="77777777" w:rsidR="00C3530E" w:rsidRPr="008B0995" w:rsidRDefault="00C3530E" w:rsidP="00C3530E">
      <w:pPr>
        <w:autoSpaceDE w:val="0"/>
        <w:autoSpaceDN w:val="0"/>
        <w:adjustRightInd w:val="0"/>
        <w:jc w:val="right"/>
        <w:rPr>
          <w:rFonts w:ascii="Abadi" w:eastAsiaTheme="minorHAnsi" w:hAnsi="Abadi" w:cs="*Arial-BoldItalic-6593-Identity"/>
          <w:b/>
          <w:bCs/>
          <w:i/>
          <w:iCs/>
          <w:color w:val="0D0D0D"/>
          <w:sz w:val="21"/>
          <w:szCs w:val="21"/>
          <w:lang w:val="es-MX" w:eastAsia="en-US"/>
        </w:rPr>
      </w:pPr>
      <w:r w:rsidRPr="008B0995">
        <w:rPr>
          <w:rFonts w:ascii="Abadi" w:eastAsiaTheme="minorHAnsi" w:hAnsi="Abadi" w:cs="*Arial-BoldItalic-6593-Identity"/>
          <w:b/>
          <w:bCs/>
          <w:i/>
          <w:iCs/>
          <w:color w:val="0D0D0D"/>
          <w:sz w:val="21"/>
          <w:szCs w:val="21"/>
          <w:lang w:val="es-MX" w:eastAsia="en-US"/>
        </w:rPr>
        <w:t>Supuestos de cancelación</w:t>
      </w:r>
    </w:p>
    <w:p w14:paraId="765CA155" w14:textId="77777777" w:rsidR="00C3530E" w:rsidRPr="008B0995" w:rsidRDefault="00C3530E" w:rsidP="00C3530E">
      <w:pPr>
        <w:autoSpaceDE w:val="0"/>
        <w:autoSpaceDN w:val="0"/>
        <w:adjustRightInd w:val="0"/>
        <w:jc w:val="both"/>
        <w:rPr>
          <w:rFonts w:ascii="Abadi" w:eastAsiaTheme="minorHAnsi" w:hAnsi="Abadi" w:cs="*Arial-6591-Identity-H"/>
          <w:color w:val="0D0D0D"/>
          <w:sz w:val="21"/>
          <w:szCs w:val="21"/>
          <w:lang w:val="es-MX" w:eastAsia="en-US"/>
        </w:rPr>
      </w:pPr>
      <w:r w:rsidRPr="008B0995">
        <w:rPr>
          <w:rFonts w:ascii="Abadi" w:eastAsiaTheme="minorHAnsi" w:hAnsi="Abadi" w:cs="*Arial-Bold-6592-Identity-H"/>
          <w:b/>
          <w:bCs/>
          <w:color w:val="0D0D0D"/>
          <w:sz w:val="21"/>
          <w:szCs w:val="21"/>
          <w:lang w:val="es-MX" w:eastAsia="en-US"/>
        </w:rPr>
        <w:t xml:space="preserve">Artículo 74. </w:t>
      </w:r>
      <w:r w:rsidRPr="008B0995">
        <w:rPr>
          <w:rFonts w:ascii="Abadi" w:eastAsiaTheme="minorHAnsi" w:hAnsi="Abadi" w:cs="*Arial-6591-Identity-H"/>
          <w:color w:val="0D0D0D"/>
          <w:sz w:val="21"/>
          <w:szCs w:val="21"/>
          <w:lang w:val="es-MX" w:eastAsia="en-US"/>
        </w:rPr>
        <w:t>La cancelación del registro del Padrón sólo operará en alguno de los siguientes supuestos:</w:t>
      </w:r>
    </w:p>
    <w:p w14:paraId="5AA62CAB" w14:textId="77777777" w:rsidR="00C3530E" w:rsidRPr="008B0995" w:rsidRDefault="00C3530E" w:rsidP="00C3530E">
      <w:pPr>
        <w:jc w:val="both"/>
        <w:rPr>
          <w:rFonts w:ascii="Abadi" w:eastAsiaTheme="minorHAnsi" w:hAnsi="Abadi" w:cs="*Arial-6591-Identity-H"/>
          <w:color w:val="0D0D0D"/>
          <w:sz w:val="21"/>
          <w:szCs w:val="21"/>
          <w:lang w:val="es-MX" w:eastAsia="en-US"/>
        </w:rPr>
      </w:pPr>
    </w:p>
    <w:p w14:paraId="340C8073" w14:textId="18F0D6AE" w:rsidR="00C3530E" w:rsidRPr="00C3530E" w:rsidRDefault="00C3530E" w:rsidP="00522523">
      <w:pPr>
        <w:pStyle w:val="Prrafodelista"/>
        <w:numPr>
          <w:ilvl w:val="0"/>
          <w:numId w:val="45"/>
        </w:numPr>
        <w:autoSpaceDE w:val="0"/>
        <w:autoSpaceDN w:val="0"/>
        <w:adjustRightInd w:val="0"/>
        <w:jc w:val="both"/>
        <w:rPr>
          <w:rFonts w:ascii="Abadi" w:eastAsiaTheme="minorHAnsi" w:hAnsi="Abadi" w:cs="*Arial-5678-Identity-H"/>
          <w:color w:val="0B0B0B"/>
          <w:sz w:val="21"/>
          <w:szCs w:val="21"/>
          <w:lang w:val="es-MX" w:eastAsia="en-US"/>
        </w:rPr>
      </w:pPr>
      <w:r w:rsidRPr="00C3530E">
        <w:rPr>
          <w:rFonts w:ascii="Abadi" w:eastAsiaTheme="minorHAnsi" w:hAnsi="Abadi" w:cs="*Arial-5678-Identity-H"/>
          <w:color w:val="0B0B0B"/>
          <w:sz w:val="21"/>
          <w:szCs w:val="21"/>
          <w:lang w:val="es-MX" w:eastAsia="en-US"/>
        </w:rPr>
        <w:t xml:space="preserve">Por decisión judicial </w:t>
      </w:r>
      <w:r w:rsidRPr="00C3530E">
        <w:rPr>
          <w:rFonts w:ascii="Abadi" w:eastAsiaTheme="minorHAnsi" w:hAnsi="Abadi" w:cs="*Tahoma-Italic-5682-Identity-H"/>
          <w:i/>
          <w:iCs/>
          <w:color w:val="0B0B0B"/>
          <w:sz w:val="21"/>
          <w:szCs w:val="21"/>
          <w:lang w:val="es-MX" w:eastAsia="en-US"/>
        </w:rPr>
        <w:t xml:space="preserve">o </w:t>
      </w:r>
      <w:r w:rsidRPr="00C3530E">
        <w:rPr>
          <w:rFonts w:ascii="Abadi" w:eastAsiaTheme="minorHAnsi" w:hAnsi="Abadi" w:cs="*Arial-5678-Identity-H"/>
          <w:color w:val="0B0B0B"/>
          <w:sz w:val="21"/>
          <w:szCs w:val="21"/>
          <w:lang w:val="es-MX" w:eastAsia="en-US"/>
        </w:rPr>
        <w:t>administrativa que ordene su cancelación;</w:t>
      </w:r>
    </w:p>
    <w:p w14:paraId="6A689060" w14:textId="77777777" w:rsidR="00C3530E" w:rsidRPr="008B0995" w:rsidRDefault="00C3530E" w:rsidP="00C3530E">
      <w:pPr>
        <w:autoSpaceDE w:val="0"/>
        <w:autoSpaceDN w:val="0"/>
        <w:adjustRightInd w:val="0"/>
        <w:jc w:val="both"/>
        <w:rPr>
          <w:rFonts w:ascii="Abadi" w:eastAsiaTheme="minorHAnsi" w:hAnsi="Abadi" w:cs="*Arial-5678-Identity-H"/>
          <w:color w:val="0B0B0B"/>
          <w:sz w:val="21"/>
          <w:szCs w:val="21"/>
          <w:lang w:val="es-MX" w:eastAsia="en-US"/>
        </w:rPr>
      </w:pPr>
    </w:p>
    <w:p w14:paraId="5EA89DEF" w14:textId="1248A5BB" w:rsidR="00C3530E" w:rsidRPr="00C3530E" w:rsidRDefault="00C3530E" w:rsidP="00522523">
      <w:pPr>
        <w:pStyle w:val="Prrafodelista"/>
        <w:numPr>
          <w:ilvl w:val="0"/>
          <w:numId w:val="45"/>
        </w:numPr>
        <w:autoSpaceDE w:val="0"/>
        <w:autoSpaceDN w:val="0"/>
        <w:adjustRightInd w:val="0"/>
        <w:jc w:val="both"/>
        <w:rPr>
          <w:rFonts w:ascii="Abadi" w:eastAsiaTheme="minorHAnsi" w:hAnsi="Abadi" w:cs="*Arial-5678-Identity-H"/>
          <w:color w:val="0A0A0A"/>
          <w:sz w:val="21"/>
          <w:szCs w:val="21"/>
          <w:lang w:val="es-MX" w:eastAsia="en-US"/>
        </w:rPr>
      </w:pPr>
      <w:r w:rsidRPr="00C3530E">
        <w:rPr>
          <w:rFonts w:ascii="Abadi" w:eastAsiaTheme="minorHAnsi" w:hAnsi="Abadi" w:cs="*Arial-5678-Identity-H"/>
          <w:color w:val="0A0A0A"/>
          <w:sz w:val="21"/>
          <w:szCs w:val="21"/>
          <w:lang w:val="es-MX" w:eastAsia="en-US"/>
        </w:rPr>
        <w:t>Cuando se declare la nulidad del título en cuya virtud se haya hecho la inscripción; y</w:t>
      </w:r>
    </w:p>
    <w:p w14:paraId="2E133202" w14:textId="77777777" w:rsidR="00C3530E" w:rsidRPr="008B0995" w:rsidRDefault="00C3530E" w:rsidP="00C3530E">
      <w:pPr>
        <w:autoSpaceDE w:val="0"/>
        <w:autoSpaceDN w:val="0"/>
        <w:adjustRightInd w:val="0"/>
        <w:jc w:val="both"/>
        <w:rPr>
          <w:rFonts w:ascii="Abadi" w:eastAsiaTheme="minorHAnsi" w:hAnsi="Abadi" w:cs="*Arial-5678-Identity-H"/>
          <w:color w:val="0A0A0A"/>
          <w:sz w:val="21"/>
          <w:szCs w:val="21"/>
          <w:lang w:val="es-MX" w:eastAsia="en-US"/>
        </w:rPr>
      </w:pPr>
    </w:p>
    <w:p w14:paraId="05BFB1B8" w14:textId="0FF24E67" w:rsidR="00C3530E" w:rsidRPr="00C3530E" w:rsidRDefault="00C3530E" w:rsidP="00522523">
      <w:pPr>
        <w:pStyle w:val="Prrafodelista"/>
        <w:numPr>
          <w:ilvl w:val="0"/>
          <w:numId w:val="45"/>
        </w:numPr>
        <w:autoSpaceDE w:val="0"/>
        <w:autoSpaceDN w:val="0"/>
        <w:adjustRightInd w:val="0"/>
        <w:jc w:val="both"/>
        <w:rPr>
          <w:rFonts w:ascii="Abadi" w:eastAsiaTheme="minorHAnsi" w:hAnsi="Abadi" w:cs="*Arial-5678-Identity-H"/>
          <w:color w:val="0B0B0B"/>
          <w:sz w:val="21"/>
          <w:szCs w:val="21"/>
          <w:lang w:val="es-MX" w:eastAsia="en-US"/>
        </w:rPr>
      </w:pPr>
      <w:r w:rsidRPr="00C3530E">
        <w:rPr>
          <w:rFonts w:ascii="Abadi" w:eastAsiaTheme="minorHAnsi" w:hAnsi="Abadi" w:cs="*Arial-5678-Identity-H"/>
          <w:color w:val="0B0B0B"/>
          <w:sz w:val="21"/>
          <w:szCs w:val="21"/>
          <w:lang w:val="es-MX" w:eastAsia="en-US"/>
        </w:rPr>
        <w:t>Cuando se enajene por cualquier título legal un bien inmueble del Estado, debiendo contar con la escritura pública debidamente inscrita en el Registro Público de la Propiedad.</w:t>
      </w:r>
    </w:p>
    <w:p w14:paraId="261195CB" w14:textId="77777777" w:rsidR="00C3530E" w:rsidRPr="008B0995" w:rsidRDefault="00C3530E" w:rsidP="00C3530E">
      <w:pPr>
        <w:autoSpaceDE w:val="0"/>
        <w:autoSpaceDN w:val="0"/>
        <w:adjustRightInd w:val="0"/>
        <w:jc w:val="both"/>
        <w:rPr>
          <w:rFonts w:ascii="Abadi" w:eastAsiaTheme="minorHAnsi" w:hAnsi="Abadi" w:cs="*Arial-5678-Identity-H"/>
          <w:color w:val="0B0B0B"/>
          <w:sz w:val="21"/>
          <w:szCs w:val="21"/>
          <w:lang w:val="es-MX" w:eastAsia="en-US"/>
        </w:rPr>
      </w:pPr>
    </w:p>
    <w:p w14:paraId="0BAC5E32" w14:textId="77777777" w:rsidR="00C3530E" w:rsidRPr="008B0995" w:rsidRDefault="00C3530E" w:rsidP="00C3530E">
      <w:pPr>
        <w:autoSpaceDE w:val="0"/>
        <w:autoSpaceDN w:val="0"/>
        <w:adjustRightInd w:val="0"/>
        <w:jc w:val="right"/>
        <w:rPr>
          <w:rFonts w:ascii="Abadi" w:eastAsiaTheme="minorHAnsi" w:hAnsi="Abadi" w:cs="*Arial-BoldItalic-5679-Identity"/>
          <w:b/>
          <w:bCs/>
          <w:i/>
          <w:iCs/>
          <w:color w:val="0C0C0C"/>
          <w:sz w:val="21"/>
          <w:szCs w:val="21"/>
          <w:lang w:val="es-MX" w:eastAsia="en-US"/>
        </w:rPr>
      </w:pPr>
      <w:r w:rsidRPr="008B0995">
        <w:rPr>
          <w:rFonts w:ascii="Abadi" w:eastAsiaTheme="minorHAnsi" w:hAnsi="Abadi" w:cs="*Arial-BoldItalic-5679-Identity"/>
          <w:b/>
          <w:bCs/>
          <w:i/>
          <w:iCs/>
          <w:color w:val="0C0C0C"/>
          <w:sz w:val="21"/>
          <w:szCs w:val="21"/>
          <w:lang w:val="es-MX" w:eastAsia="en-US"/>
        </w:rPr>
        <w:t>Datos para la cancelación</w:t>
      </w:r>
    </w:p>
    <w:p w14:paraId="010982E6" w14:textId="77777777" w:rsidR="00C3530E" w:rsidRPr="008B0995" w:rsidRDefault="00C3530E" w:rsidP="00C3530E">
      <w:pPr>
        <w:autoSpaceDE w:val="0"/>
        <w:autoSpaceDN w:val="0"/>
        <w:adjustRightInd w:val="0"/>
        <w:jc w:val="both"/>
        <w:rPr>
          <w:rFonts w:ascii="Abadi" w:eastAsiaTheme="minorHAnsi" w:hAnsi="Abadi" w:cs="*Arial-5678-Identity-H"/>
          <w:color w:val="0C0C0C"/>
          <w:sz w:val="21"/>
          <w:szCs w:val="21"/>
          <w:lang w:val="es-MX" w:eastAsia="en-US"/>
        </w:rPr>
      </w:pPr>
      <w:r w:rsidRPr="008B0995">
        <w:rPr>
          <w:rFonts w:ascii="Abadi" w:eastAsiaTheme="minorHAnsi" w:hAnsi="Abadi" w:cs="*Arial-Bold-5677-Identity-H"/>
          <w:b/>
          <w:bCs/>
          <w:color w:val="0C0C0C"/>
          <w:sz w:val="21"/>
          <w:szCs w:val="21"/>
          <w:lang w:val="es-MX" w:eastAsia="en-US"/>
        </w:rPr>
        <w:t xml:space="preserve">Artículo 75. </w:t>
      </w:r>
      <w:r w:rsidRPr="008B0995">
        <w:rPr>
          <w:rFonts w:ascii="Abadi" w:eastAsiaTheme="minorHAnsi" w:hAnsi="Abadi" w:cs="*Arial-5678-Identity-H"/>
          <w:color w:val="0C0C0C"/>
          <w:sz w:val="21"/>
          <w:szCs w:val="21"/>
          <w:lang w:val="es-MX" w:eastAsia="en-US"/>
        </w:rPr>
        <w:t>En la cancelación de los registros se asentarán los datos necesarios</w:t>
      </w:r>
      <w:r w:rsidRPr="008B0995">
        <w:rPr>
          <w:rFonts w:ascii="Abadi" w:eastAsiaTheme="minorHAnsi" w:hAnsi="Abadi" w:cs="*Arial-5678-Identity-H"/>
          <w:color w:val="6C6C6C"/>
          <w:sz w:val="21"/>
          <w:szCs w:val="21"/>
          <w:lang w:val="es-MX" w:eastAsia="en-US"/>
        </w:rPr>
        <w:t xml:space="preserve">_ </w:t>
      </w:r>
      <w:r w:rsidRPr="008B0995">
        <w:rPr>
          <w:rFonts w:ascii="Abadi" w:eastAsiaTheme="minorHAnsi" w:hAnsi="Abadi" w:cs="*Arial-5678-Identity-H"/>
          <w:color w:val="0C0C0C"/>
          <w:sz w:val="21"/>
          <w:szCs w:val="21"/>
          <w:lang w:val="es-MX" w:eastAsia="en-US"/>
        </w:rPr>
        <w:t>a fin de que se conozca con toda exactitud cuál es la inscripción que se cancela y sus causas.</w:t>
      </w:r>
    </w:p>
    <w:p w14:paraId="64EF55E5" w14:textId="77777777" w:rsidR="00C3530E" w:rsidRPr="008B0995" w:rsidRDefault="00C3530E" w:rsidP="00C3530E">
      <w:pPr>
        <w:autoSpaceDE w:val="0"/>
        <w:autoSpaceDN w:val="0"/>
        <w:adjustRightInd w:val="0"/>
        <w:jc w:val="both"/>
        <w:rPr>
          <w:rFonts w:ascii="Abadi" w:eastAsiaTheme="minorHAnsi" w:hAnsi="Abadi" w:cs="*Arial-BoldItalic-5679-Identity"/>
          <w:b/>
          <w:bCs/>
          <w:i/>
          <w:iCs/>
          <w:color w:val="0C0C0C"/>
          <w:sz w:val="21"/>
          <w:szCs w:val="21"/>
          <w:lang w:val="es-MX" w:eastAsia="en-US"/>
        </w:rPr>
      </w:pPr>
    </w:p>
    <w:p w14:paraId="4CBF0FB4" w14:textId="77777777" w:rsidR="00C3530E" w:rsidRPr="008B0995" w:rsidRDefault="00C3530E" w:rsidP="00C3530E">
      <w:pPr>
        <w:autoSpaceDE w:val="0"/>
        <w:autoSpaceDN w:val="0"/>
        <w:adjustRightInd w:val="0"/>
        <w:jc w:val="right"/>
        <w:rPr>
          <w:rFonts w:ascii="Abadi" w:eastAsiaTheme="minorHAnsi" w:hAnsi="Abadi" w:cs="*Arial-BoldItalic-5679-Identity"/>
          <w:b/>
          <w:bCs/>
          <w:i/>
          <w:iCs/>
          <w:color w:val="0C0C0C"/>
          <w:sz w:val="21"/>
          <w:szCs w:val="21"/>
          <w:lang w:val="es-MX" w:eastAsia="en-US"/>
        </w:rPr>
      </w:pPr>
      <w:r w:rsidRPr="008B0995">
        <w:rPr>
          <w:rFonts w:ascii="Abadi" w:eastAsiaTheme="minorHAnsi" w:hAnsi="Abadi" w:cs="*Arial-BoldItalic-5679-Identity"/>
          <w:b/>
          <w:bCs/>
          <w:i/>
          <w:iCs/>
          <w:color w:val="0C0C0C"/>
          <w:sz w:val="21"/>
          <w:szCs w:val="21"/>
          <w:lang w:val="es-MX" w:eastAsia="en-US"/>
        </w:rPr>
        <w:t>Obligación de remitir información al Congreso del Estado</w:t>
      </w:r>
    </w:p>
    <w:p w14:paraId="58CA45B4" w14:textId="77777777" w:rsidR="00C3530E" w:rsidRPr="008B0995" w:rsidRDefault="00C3530E" w:rsidP="00C3530E">
      <w:pPr>
        <w:autoSpaceDE w:val="0"/>
        <w:autoSpaceDN w:val="0"/>
        <w:adjustRightInd w:val="0"/>
        <w:jc w:val="both"/>
        <w:rPr>
          <w:rFonts w:ascii="Abadi" w:eastAsiaTheme="minorHAnsi" w:hAnsi="Abadi" w:cs="*Arial-5678-Identity-H"/>
          <w:color w:val="0C0C0C"/>
          <w:sz w:val="21"/>
          <w:szCs w:val="21"/>
          <w:lang w:val="es-MX" w:eastAsia="en-US"/>
        </w:rPr>
      </w:pPr>
      <w:r w:rsidRPr="008B0995">
        <w:rPr>
          <w:rFonts w:ascii="Abadi" w:eastAsiaTheme="minorHAnsi" w:hAnsi="Abadi" w:cs="*Arial-Bold-5677-Identity-H"/>
          <w:b/>
          <w:bCs/>
          <w:color w:val="0C0C0C"/>
          <w:sz w:val="21"/>
          <w:szCs w:val="21"/>
          <w:lang w:val="es-MX" w:eastAsia="en-US"/>
        </w:rPr>
        <w:t xml:space="preserve">Artículo 76. </w:t>
      </w:r>
      <w:r w:rsidRPr="008B0995">
        <w:rPr>
          <w:rFonts w:ascii="Abadi" w:eastAsiaTheme="minorHAnsi" w:hAnsi="Abadi" w:cs="*Arial-5678-Identity-H"/>
          <w:color w:val="0C0C0C"/>
          <w:sz w:val="21"/>
          <w:szCs w:val="21"/>
          <w:lang w:val="es-MX" w:eastAsia="en-US"/>
        </w:rPr>
        <w:t>La Secretaría deberá remitir al Congreso, lo siguiente:</w:t>
      </w:r>
    </w:p>
    <w:p w14:paraId="62E0F802" w14:textId="77777777" w:rsidR="00C3530E" w:rsidRPr="008B0995" w:rsidRDefault="00C3530E" w:rsidP="00C3530E">
      <w:pPr>
        <w:autoSpaceDE w:val="0"/>
        <w:autoSpaceDN w:val="0"/>
        <w:adjustRightInd w:val="0"/>
        <w:jc w:val="both"/>
        <w:rPr>
          <w:rFonts w:ascii="Abadi" w:eastAsiaTheme="minorHAnsi" w:hAnsi="Abadi" w:cs="*Arial-5678-Identity-H"/>
          <w:color w:val="0C0C0C"/>
          <w:sz w:val="21"/>
          <w:szCs w:val="21"/>
          <w:lang w:val="es-MX" w:eastAsia="en-US"/>
        </w:rPr>
      </w:pPr>
    </w:p>
    <w:p w14:paraId="6B975AF6" w14:textId="1BC029F8" w:rsidR="00C3530E" w:rsidRPr="00F32A30" w:rsidRDefault="00C3530E" w:rsidP="00522523">
      <w:pPr>
        <w:pStyle w:val="Prrafodelista"/>
        <w:numPr>
          <w:ilvl w:val="0"/>
          <w:numId w:val="44"/>
        </w:numPr>
        <w:autoSpaceDE w:val="0"/>
        <w:autoSpaceDN w:val="0"/>
        <w:adjustRightInd w:val="0"/>
        <w:jc w:val="both"/>
        <w:rPr>
          <w:rFonts w:ascii="Abadi" w:eastAsiaTheme="minorHAnsi" w:hAnsi="Abadi" w:cs="*Arial-5678-Identity-H"/>
          <w:color w:val="0A0A0A"/>
          <w:sz w:val="21"/>
          <w:szCs w:val="21"/>
          <w:lang w:val="es-MX" w:eastAsia="en-US"/>
        </w:rPr>
      </w:pPr>
      <w:r w:rsidRPr="00F32A30">
        <w:rPr>
          <w:rFonts w:ascii="Abadi" w:eastAsiaTheme="minorHAnsi" w:hAnsi="Abadi" w:cs="*Arial-5678-Identity-H"/>
          <w:color w:val="0A0A0A"/>
          <w:sz w:val="21"/>
          <w:szCs w:val="21"/>
          <w:lang w:val="es-MX" w:eastAsia="en-US"/>
        </w:rPr>
        <w:t>Con la Cuenta Pública Estatal, el Padrón actualizado y conciliado con la contabilidad; y</w:t>
      </w:r>
    </w:p>
    <w:p w14:paraId="28898156" w14:textId="77777777" w:rsidR="00C3530E" w:rsidRPr="008B0995" w:rsidRDefault="00C3530E" w:rsidP="00C3530E">
      <w:pPr>
        <w:autoSpaceDE w:val="0"/>
        <w:autoSpaceDN w:val="0"/>
        <w:adjustRightInd w:val="0"/>
        <w:jc w:val="both"/>
        <w:rPr>
          <w:rFonts w:ascii="Abadi" w:eastAsiaTheme="minorHAnsi" w:hAnsi="Abadi" w:cs="*Arial-5678-Identity-H"/>
          <w:color w:val="0A0A0A"/>
          <w:sz w:val="21"/>
          <w:szCs w:val="21"/>
          <w:lang w:val="es-MX" w:eastAsia="en-US"/>
        </w:rPr>
      </w:pPr>
    </w:p>
    <w:p w14:paraId="3E337E5C" w14:textId="77777777" w:rsidR="00C3530E" w:rsidRPr="00F32A30" w:rsidRDefault="00C3530E" w:rsidP="00522523">
      <w:pPr>
        <w:pStyle w:val="Prrafodelista"/>
        <w:numPr>
          <w:ilvl w:val="0"/>
          <w:numId w:val="44"/>
        </w:numPr>
        <w:autoSpaceDE w:val="0"/>
        <w:autoSpaceDN w:val="0"/>
        <w:adjustRightInd w:val="0"/>
        <w:jc w:val="both"/>
        <w:rPr>
          <w:rFonts w:ascii="Abadi" w:eastAsiaTheme="minorHAnsi" w:hAnsi="Abadi" w:cs="*Arial-5678-Identity-H"/>
          <w:color w:val="0B0B0B"/>
          <w:sz w:val="21"/>
          <w:szCs w:val="21"/>
          <w:lang w:val="es-MX" w:eastAsia="en-US"/>
        </w:rPr>
      </w:pPr>
      <w:r w:rsidRPr="00F32A30">
        <w:rPr>
          <w:rFonts w:ascii="Abadi" w:eastAsiaTheme="minorHAnsi" w:hAnsi="Abadi" w:cs="*Arial-5678-Identity-H"/>
          <w:color w:val="0B0B0B"/>
          <w:sz w:val="21"/>
          <w:szCs w:val="21"/>
          <w:lang w:val="es-MX" w:eastAsia="en-US"/>
        </w:rPr>
        <w:t>Con los informes trimestrales, la relación de movimientos efectuados en el Padrón durante el periodo.</w:t>
      </w:r>
    </w:p>
    <w:p w14:paraId="58835926" w14:textId="77777777" w:rsidR="00C3530E" w:rsidRPr="008B0995" w:rsidRDefault="00C3530E" w:rsidP="00C3530E">
      <w:pPr>
        <w:autoSpaceDE w:val="0"/>
        <w:autoSpaceDN w:val="0"/>
        <w:adjustRightInd w:val="0"/>
        <w:jc w:val="both"/>
        <w:rPr>
          <w:rFonts w:ascii="Abadi" w:eastAsiaTheme="minorHAnsi" w:hAnsi="Abadi" w:cs="*Arial-Bold-5677-Identity-H"/>
          <w:b/>
          <w:bCs/>
          <w:color w:val="0B0B0B"/>
          <w:sz w:val="21"/>
          <w:szCs w:val="21"/>
          <w:lang w:val="es-MX" w:eastAsia="en-US"/>
        </w:rPr>
      </w:pPr>
    </w:p>
    <w:p w14:paraId="6B2FAF5F" w14:textId="77777777" w:rsidR="00042E8B" w:rsidRDefault="00042E8B" w:rsidP="00C3530E">
      <w:pPr>
        <w:autoSpaceDE w:val="0"/>
        <w:autoSpaceDN w:val="0"/>
        <w:adjustRightInd w:val="0"/>
        <w:jc w:val="center"/>
        <w:rPr>
          <w:rFonts w:ascii="Abadi" w:eastAsiaTheme="minorHAnsi" w:hAnsi="Abadi" w:cs="*Arial-Bold-5677-Identity-H"/>
          <w:b/>
          <w:bCs/>
          <w:color w:val="0B0B0B"/>
          <w:sz w:val="21"/>
          <w:szCs w:val="21"/>
          <w:lang w:val="es-MX" w:eastAsia="en-US"/>
        </w:rPr>
      </w:pPr>
    </w:p>
    <w:p w14:paraId="41FFFCD1" w14:textId="53C5ED5B" w:rsidR="00C3530E" w:rsidRPr="008B0995" w:rsidRDefault="00C3530E" w:rsidP="00C3530E">
      <w:pPr>
        <w:autoSpaceDE w:val="0"/>
        <w:autoSpaceDN w:val="0"/>
        <w:adjustRightInd w:val="0"/>
        <w:jc w:val="center"/>
        <w:rPr>
          <w:rFonts w:ascii="Abadi" w:eastAsiaTheme="minorHAnsi" w:hAnsi="Abadi" w:cs="*Arial-Bold-5677-Identity-H"/>
          <w:b/>
          <w:bCs/>
          <w:color w:val="0B0B0B"/>
          <w:sz w:val="21"/>
          <w:szCs w:val="21"/>
          <w:lang w:val="es-MX" w:eastAsia="en-US"/>
        </w:rPr>
      </w:pPr>
      <w:r w:rsidRPr="008B0995">
        <w:rPr>
          <w:rFonts w:ascii="Abadi" w:eastAsiaTheme="minorHAnsi" w:hAnsi="Abadi" w:cs="*Arial-Bold-5677-Identity-H"/>
          <w:b/>
          <w:bCs/>
          <w:color w:val="0B0B0B"/>
          <w:sz w:val="21"/>
          <w:szCs w:val="21"/>
          <w:lang w:val="es-MX" w:eastAsia="en-US"/>
        </w:rPr>
        <w:t>TRANSITORIOS</w:t>
      </w:r>
    </w:p>
    <w:p w14:paraId="1492BAFD" w14:textId="1F67BE42" w:rsidR="00C3530E" w:rsidRDefault="00C3530E" w:rsidP="00C3530E">
      <w:pPr>
        <w:autoSpaceDE w:val="0"/>
        <w:autoSpaceDN w:val="0"/>
        <w:adjustRightInd w:val="0"/>
        <w:jc w:val="both"/>
        <w:rPr>
          <w:rFonts w:ascii="Abadi" w:eastAsiaTheme="minorHAnsi" w:hAnsi="Abadi" w:cs="*Arial-Bold-5677-Identity-H"/>
          <w:b/>
          <w:bCs/>
          <w:color w:val="0B0B0B"/>
          <w:sz w:val="21"/>
          <w:szCs w:val="21"/>
          <w:lang w:val="es-MX" w:eastAsia="en-US"/>
        </w:rPr>
      </w:pPr>
    </w:p>
    <w:p w14:paraId="69FAAF6F" w14:textId="77777777" w:rsidR="00042E8B" w:rsidRPr="008B0995" w:rsidRDefault="00042E8B" w:rsidP="00C3530E">
      <w:pPr>
        <w:autoSpaceDE w:val="0"/>
        <w:autoSpaceDN w:val="0"/>
        <w:adjustRightInd w:val="0"/>
        <w:jc w:val="both"/>
        <w:rPr>
          <w:rFonts w:ascii="Abadi" w:eastAsiaTheme="minorHAnsi" w:hAnsi="Abadi" w:cs="*Arial-Bold-5677-Identity-H"/>
          <w:b/>
          <w:bCs/>
          <w:color w:val="0B0B0B"/>
          <w:sz w:val="21"/>
          <w:szCs w:val="21"/>
          <w:lang w:val="es-MX" w:eastAsia="en-US"/>
        </w:rPr>
      </w:pPr>
    </w:p>
    <w:p w14:paraId="5C1C4650" w14:textId="77777777" w:rsidR="00C3530E" w:rsidRPr="008B0995" w:rsidRDefault="00C3530E" w:rsidP="00C3530E">
      <w:pPr>
        <w:autoSpaceDE w:val="0"/>
        <w:autoSpaceDN w:val="0"/>
        <w:adjustRightInd w:val="0"/>
        <w:jc w:val="right"/>
        <w:rPr>
          <w:rFonts w:ascii="Abadi" w:eastAsiaTheme="minorHAnsi" w:hAnsi="Abadi" w:cs="*Arial-BoldItalic-6694-Identity"/>
          <w:b/>
          <w:bCs/>
          <w:i/>
          <w:iCs/>
          <w:color w:val="0B0B0B"/>
          <w:sz w:val="21"/>
          <w:szCs w:val="21"/>
          <w:lang w:val="es-MX" w:eastAsia="en-US"/>
        </w:rPr>
      </w:pPr>
      <w:r w:rsidRPr="008B0995">
        <w:rPr>
          <w:rFonts w:ascii="Abadi" w:eastAsiaTheme="minorHAnsi" w:hAnsi="Abadi" w:cs="*Arial-BoldItalic-6694-Identity"/>
          <w:b/>
          <w:bCs/>
          <w:i/>
          <w:iCs/>
          <w:color w:val="0B0B0B"/>
          <w:sz w:val="21"/>
          <w:szCs w:val="21"/>
          <w:lang w:val="es-MX" w:eastAsia="en-US"/>
        </w:rPr>
        <w:t>Entrada en vigor</w:t>
      </w:r>
    </w:p>
    <w:p w14:paraId="43C25310" w14:textId="77777777" w:rsidR="00C3530E" w:rsidRPr="008B0995" w:rsidRDefault="00C3530E" w:rsidP="00C3530E">
      <w:pPr>
        <w:autoSpaceDE w:val="0"/>
        <w:autoSpaceDN w:val="0"/>
        <w:adjustRightInd w:val="0"/>
        <w:jc w:val="both"/>
        <w:rPr>
          <w:rFonts w:ascii="Abadi" w:eastAsiaTheme="minorHAnsi" w:hAnsi="Abadi" w:cs="*Arial-6693-Identity-H"/>
          <w:color w:val="0B0B0B"/>
          <w:sz w:val="21"/>
          <w:szCs w:val="21"/>
          <w:lang w:val="es-MX" w:eastAsia="en-US"/>
        </w:rPr>
      </w:pPr>
      <w:r w:rsidRPr="008B0995">
        <w:rPr>
          <w:rFonts w:ascii="Abadi" w:eastAsiaTheme="minorHAnsi" w:hAnsi="Abadi" w:cs="*Calibri-Bold-6689-Identity-H"/>
          <w:b/>
          <w:bCs/>
          <w:color w:val="0B0B0B"/>
          <w:sz w:val="21"/>
          <w:szCs w:val="21"/>
          <w:lang w:val="es-MX" w:eastAsia="en-US"/>
        </w:rPr>
        <w:t xml:space="preserve">Artículo Primero. </w:t>
      </w:r>
      <w:r w:rsidRPr="008B0995">
        <w:rPr>
          <w:rFonts w:ascii="Abadi" w:eastAsiaTheme="minorHAnsi" w:hAnsi="Abadi" w:cs="*Arial-6693-Identity-H"/>
          <w:color w:val="0B0B0B"/>
          <w:sz w:val="21"/>
          <w:szCs w:val="21"/>
          <w:lang w:val="es-MX" w:eastAsia="en-US"/>
        </w:rPr>
        <w:t xml:space="preserve">El presente Decreto entrará en vigor el día siguiente al de su publicación </w:t>
      </w:r>
      <w:r w:rsidRPr="008B0995">
        <w:rPr>
          <w:rFonts w:ascii="Abadi" w:eastAsiaTheme="minorHAnsi" w:hAnsi="Abadi" w:cs="*Arial-6693-Identity-H"/>
          <w:color w:val="0B0B0B"/>
          <w:sz w:val="21"/>
          <w:szCs w:val="21"/>
          <w:lang w:val="es-MX" w:eastAsia="en-US"/>
        </w:rPr>
        <w:lastRenderedPageBreak/>
        <w:t>en el Periódico Oficial del Gobierno del Estado de Guanajuato.</w:t>
      </w:r>
    </w:p>
    <w:p w14:paraId="7C89426E" w14:textId="77777777" w:rsidR="00C3530E" w:rsidRDefault="00C3530E" w:rsidP="00C3530E">
      <w:pPr>
        <w:autoSpaceDE w:val="0"/>
        <w:autoSpaceDN w:val="0"/>
        <w:adjustRightInd w:val="0"/>
        <w:jc w:val="right"/>
        <w:rPr>
          <w:rFonts w:ascii="Abadi" w:eastAsiaTheme="minorHAnsi" w:hAnsi="Abadi" w:cs="*Arial-BoldItalic-6694-Identity"/>
          <w:b/>
          <w:bCs/>
          <w:i/>
          <w:iCs/>
          <w:color w:val="0B0B0B"/>
          <w:sz w:val="21"/>
          <w:szCs w:val="21"/>
          <w:lang w:val="es-MX" w:eastAsia="en-US"/>
        </w:rPr>
      </w:pPr>
    </w:p>
    <w:p w14:paraId="38C68107" w14:textId="77777777" w:rsidR="00C3530E" w:rsidRPr="008B0995" w:rsidRDefault="00C3530E" w:rsidP="00C3530E">
      <w:pPr>
        <w:autoSpaceDE w:val="0"/>
        <w:autoSpaceDN w:val="0"/>
        <w:adjustRightInd w:val="0"/>
        <w:jc w:val="right"/>
        <w:rPr>
          <w:rFonts w:ascii="Abadi" w:eastAsiaTheme="minorHAnsi" w:hAnsi="Abadi" w:cs="*Arial-BoldItalic-6694-Identity"/>
          <w:b/>
          <w:bCs/>
          <w:i/>
          <w:iCs/>
          <w:color w:val="0B0B0B"/>
          <w:sz w:val="21"/>
          <w:szCs w:val="21"/>
          <w:lang w:val="es-MX" w:eastAsia="en-US"/>
        </w:rPr>
      </w:pPr>
      <w:r w:rsidRPr="008B0995">
        <w:rPr>
          <w:rFonts w:ascii="Abadi" w:eastAsiaTheme="minorHAnsi" w:hAnsi="Abadi" w:cs="*Arial-BoldItalic-6694-Identity"/>
          <w:b/>
          <w:bCs/>
          <w:i/>
          <w:iCs/>
          <w:color w:val="0B0B0B"/>
          <w:sz w:val="21"/>
          <w:szCs w:val="21"/>
          <w:lang w:val="es-MX" w:eastAsia="en-US"/>
        </w:rPr>
        <w:t>Abrogación</w:t>
      </w:r>
    </w:p>
    <w:p w14:paraId="3250C82E" w14:textId="77777777" w:rsidR="00C3530E" w:rsidRPr="008B0995" w:rsidRDefault="00C3530E" w:rsidP="00C3530E">
      <w:pPr>
        <w:autoSpaceDE w:val="0"/>
        <w:autoSpaceDN w:val="0"/>
        <w:adjustRightInd w:val="0"/>
        <w:jc w:val="both"/>
        <w:rPr>
          <w:rFonts w:ascii="Abadi" w:eastAsiaTheme="minorHAnsi" w:hAnsi="Abadi" w:cs="*Arial-6693-Identity-H"/>
          <w:color w:val="0B0B0B"/>
          <w:sz w:val="21"/>
          <w:szCs w:val="21"/>
          <w:lang w:val="es-MX" w:eastAsia="en-US"/>
        </w:rPr>
      </w:pPr>
      <w:r w:rsidRPr="008B0995">
        <w:rPr>
          <w:rFonts w:ascii="Abadi" w:eastAsiaTheme="minorHAnsi" w:hAnsi="Abadi" w:cs="*Calibri-Bold-6689-Identity-H"/>
          <w:b/>
          <w:bCs/>
          <w:color w:val="0B0B0B"/>
          <w:sz w:val="21"/>
          <w:szCs w:val="21"/>
          <w:lang w:val="es-MX" w:eastAsia="en-US"/>
        </w:rPr>
        <w:t xml:space="preserve">Artículo Segundo. </w:t>
      </w:r>
      <w:r w:rsidRPr="008B0995">
        <w:rPr>
          <w:rFonts w:ascii="Abadi" w:eastAsiaTheme="minorHAnsi" w:hAnsi="Abadi" w:cs="*Arial-6693-Identity-H"/>
          <w:color w:val="0B0B0B"/>
          <w:sz w:val="21"/>
          <w:szCs w:val="21"/>
          <w:lang w:val="es-MX" w:eastAsia="en-US"/>
        </w:rPr>
        <w:t>Se abroga la Ley del Patrimonio Inmobiliario del Estado, contenida en el Decreto Número 212, expedido por la Quincuagésima Séptima Legislatura del Congreso del Estado, publicado en el Periódico Oficial del Gobierno del Estado número 103, segunda parte, del 24 de diciembre de 1999.</w:t>
      </w:r>
    </w:p>
    <w:p w14:paraId="601C4FFF" w14:textId="77777777" w:rsidR="00C3530E" w:rsidRPr="008B0995" w:rsidRDefault="00C3530E" w:rsidP="00C3530E">
      <w:pPr>
        <w:autoSpaceDE w:val="0"/>
        <w:autoSpaceDN w:val="0"/>
        <w:adjustRightInd w:val="0"/>
        <w:jc w:val="both"/>
        <w:rPr>
          <w:rFonts w:ascii="Abadi" w:eastAsiaTheme="minorHAnsi" w:hAnsi="Abadi" w:cs="*Arial-BoldItalic-6694-Identity"/>
          <w:b/>
          <w:bCs/>
          <w:i/>
          <w:iCs/>
          <w:color w:val="0C0C0C"/>
          <w:sz w:val="21"/>
          <w:szCs w:val="21"/>
          <w:lang w:val="es-MX" w:eastAsia="en-US"/>
        </w:rPr>
      </w:pPr>
    </w:p>
    <w:p w14:paraId="3935C7D3" w14:textId="77777777" w:rsidR="00C3530E" w:rsidRPr="008B0995" w:rsidRDefault="00C3530E" w:rsidP="00C3530E">
      <w:pPr>
        <w:autoSpaceDE w:val="0"/>
        <w:autoSpaceDN w:val="0"/>
        <w:adjustRightInd w:val="0"/>
        <w:jc w:val="right"/>
        <w:rPr>
          <w:rFonts w:ascii="Abadi" w:eastAsiaTheme="minorHAnsi" w:hAnsi="Abadi" w:cs="*Arial-BoldItalic-6694-Identity"/>
          <w:b/>
          <w:bCs/>
          <w:i/>
          <w:iCs/>
          <w:color w:val="0C0C0C"/>
          <w:sz w:val="21"/>
          <w:szCs w:val="21"/>
          <w:lang w:val="es-MX" w:eastAsia="en-US"/>
        </w:rPr>
      </w:pPr>
      <w:r w:rsidRPr="008B0995">
        <w:rPr>
          <w:rFonts w:ascii="Abadi" w:eastAsiaTheme="minorHAnsi" w:hAnsi="Abadi" w:cs="*Arial-BoldItalic-6694-Identity"/>
          <w:b/>
          <w:bCs/>
          <w:i/>
          <w:iCs/>
          <w:color w:val="0C0C0C"/>
          <w:sz w:val="21"/>
          <w:szCs w:val="21"/>
          <w:lang w:val="es-MX" w:eastAsia="en-US"/>
        </w:rPr>
        <w:t>Emisión de reglamento</w:t>
      </w:r>
    </w:p>
    <w:p w14:paraId="5F3FA97D" w14:textId="77777777" w:rsidR="00C3530E" w:rsidRPr="008B0995" w:rsidRDefault="00C3530E" w:rsidP="00C3530E">
      <w:pPr>
        <w:autoSpaceDE w:val="0"/>
        <w:autoSpaceDN w:val="0"/>
        <w:adjustRightInd w:val="0"/>
        <w:jc w:val="both"/>
        <w:rPr>
          <w:rFonts w:ascii="Abadi" w:eastAsiaTheme="minorHAnsi" w:hAnsi="Abadi" w:cs="*Arial-6693-Identity-H"/>
          <w:color w:val="0C0C0C"/>
          <w:sz w:val="21"/>
          <w:szCs w:val="21"/>
          <w:lang w:val="es-MX" w:eastAsia="en-US"/>
        </w:rPr>
      </w:pPr>
      <w:r w:rsidRPr="008B0995">
        <w:rPr>
          <w:rFonts w:ascii="Abadi" w:eastAsiaTheme="minorHAnsi" w:hAnsi="Abadi" w:cs="*Calibri-Bold-6689-Identity-H"/>
          <w:b/>
          <w:bCs/>
          <w:color w:val="0C0C0C"/>
          <w:sz w:val="21"/>
          <w:szCs w:val="21"/>
          <w:lang w:val="es-MX" w:eastAsia="en-US"/>
        </w:rPr>
        <w:t xml:space="preserve">Artículo Tercero. </w:t>
      </w:r>
      <w:r w:rsidRPr="008B0995">
        <w:rPr>
          <w:rFonts w:ascii="Abadi" w:eastAsiaTheme="minorHAnsi" w:hAnsi="Abadi" w:cs="*Arial-6693-Identity-H"/>
          <w:color w:val="0C0C0C"/>
          <w:sz w:val="21"/>
          <w:szCs w:val="21"/>
          <w:lang w:val="es-MX" w:eastAsia="en-US"/>
        </w:rPr>
        <w:t>El titular del Poder Ejecutivo del Estado, expedirá el reglamento de esta Ley, en un plazo que no excederá de 180 días contados a partir de la entrada en vigor del presente Decreto.</w:t>
      </w:r>
    </w:p>
    <w:p w14:paraId="28561753" w14:textId="77777777" w:rsidR="00C3530E" w:rsidRDefault="00C3530E" w:rsidP="00C3530E">
      <w:pPr>
        <w:autoSpaceDE w:val="0"/>
        <w:autoSpaceDN w:val="0"/>
        <w:adjustRightInd w:val="0"/>
        <w:jc w:val="both"/>
        <w:rPr>
          <w:rFonts w:ascii="Abadi" w:eastAsiaTheme="minorHAnsi" w:hAnsi="Abadi" w:cs="*Arial-BoldItalic-6694-Identity"/>
          <w:b/>
          <w:bCs/>
          <w:i/>
          <w:iCs/>
          <w:color w:val="0B0B0B"/>
          <w:sz w:val="21"/>
          <w:szCs w:val="21"/>
          <w:lang w:val="es-MX" w:eastAsia="en-US"/>
        </w:rPr>
      </w:pPr>
    </w:p>
    <w:p w14:paraId="316816B6" w14:textId="77777777" w:rsidR="00042E8B" w:rsidRDefault="00042E8B" w:rsidP="00C3530E">
      <w:pPr>
        <w:autoSpaceDE w:val="0"/>
        <w:autoSpaceDN w:val="0"/>
        <w:adjustRightInd w:val="0"/>
        <w:jc w:val="right"/>
        <w:rPr>
          <w:rFonts w:ascii="Abadi" w:eastAsiaTheme="minorHAnsi" w:hAnsi="Abadi" w:cs="*Arial-BoldItalic-6694-Identity"/>
          <w:b/>
          <w:bCs/>
          <w:i/>
          <w:iCs/>
          <w:color w:val="0B0B0B"/>
          <w:sz w:val="21"/>
          <w:szCs w:val="21"/>
          <w:lang w:val="es-MX" w:eastAsia="en-US"/>
        </w:rPr>
      </w:pPr>
    </w:p>
    <w:p w14:paraId="09C988BF" w14:textId="013C1F89" w:rsidR="00C3530E" w:rsidRPr="008B0995" w:rsidRDefault="00C3530E" w:rsidP="00C3530E">
      <w:pPr>
        <w:autoSpaceDE w:val="0"/>
        <w:autoSpaceDN w:val="0"/>
        <w:adjustRightInd w:val="0"/>
        <w:jc w:val="right"/>
        <w:rPr>
          <w:rFonts w:ascii="Abadi" w:eastAsiaTheme="minorHAnsi" w:hAnsi="Abadi" w:cs="*Arial-BoldItalic-6694-Identity"/>
          <w:b/>
          <w:bCs/>
          <w:i/>
          <w:iCs/>
          <w:color w:val="0B0B0B"/>
          <w:sz w:val="21"/>
          <w:szCs w:val="21"/>
          <w:lang w:val="es-MX" w:eastAsia="en-US"/>
        </w:rPr>
      </w:pPr>
      <w:r w:rsidRPr="008B0995">
        <w:rPr>
          <w:rFonts w:ascii="Abadi" w:eastAsiaTheme="minorHAnsi" w:hAnsi="Abadi" w:cs="*Arial-BoldItalic-6694-Identity"/>
          <w:b/>
          <w:bCs/>
          <w:i/>
          <w:iCs/>
          <w:color w:val="0B0B0B"/>
          <w:sz w:val="21"/>
          <w:szCs w:val="21"/>
          <w:lang w:val="es-MX" w:eastAsia="en-US"/>
        </w:rPr>
        <w:t>Asuntos en trámite</w:t>
      </w:r>
    </w:p>
    <w:p w14:paraId="138FC6B4" w14:textId="77777777" w:rsidR="00C3530E" w:rsidRPr="008B0995" w:rsidRDefault="00C3530E" w:rsidP="00C3530E">
      <w:pPr>
        <w:autoSpaceDE w:val="0"/>
        <w:autoSpaceDN w:val="0"/>
        <w:adjustRightInd w:val="0"/>
        <w:jc w:val="both"/>
        <w:rPr>
          <w:rFonts w:ascii="Abadi" w:eastAsiaTheme="minorHAnsi" w:hAnsi="Abadi" w:cs="*Arial-6693-Identity-H"/>
          <w:color w:val="0B0B0B"/>
          <w:sz w:val="21"/>
          <w:szCs w:val="21"/>
          <w:lang w:val="es-MX" w:eastAsia="en-US"/>
        </w:rPr>
      </w:pPr>
      <w:r w:rsidRPr="008B0995">
        <w:rPr>
          <w:rFonts w:ascii="Abadi" w:eastAsiaTheme="minorHAnsi" w:hAnsi="Abadi" w:cs="*Calibri-Bold-6689-Identity-H"/>
          <w:b/>
          <w:bCs/>
          <w:color w:val="0B0B0B"/>
          <w:sz w:val="21"/>
          <w:szCs w:val="21"/>
          <w:lang w:val="es-MX" w:eastAsia="en-US"/>
        </w:rPr>
        <w:t xml:space="preserve">Artículo Cuarto. </w:t>
      </w:r>
      <w:r w:rsidRPr="008B0995">
        <w:rPr>
          <w:rFonts w:ascii="Abadi" w:eastAsiaTheme="minorHAnsi" w:hAnsi="Abadi" w:cs="*Arial-6693-Identity-H"/>
          <w:color w:val="0B0B0B"/>
          <w:sz w:val="21"/>
          <w:szCs w:val="21"/>
          <w:lang w:val="es-MX" w:eastAsia="en-US"/>
        </w:rPr>
        <w:t>Los asuntos que se encuentren en trámite a la entrada en vigor del presente Decreto, se seguirán desarrollando al amparo de las disposiciones de la Ley que se abroga, hasta su conclusión.</w:t>
      </w:r>
    </w:p>
    <w:p w14:paraId="0DC6AD87" w14:textId="77777777" w:rsidR="00C3530E" w:rsidRPr="008B0995" w:rsidRDefault="00C3530E" w:rsidP="00C3530E">
      <w:pPr>
        <w:autoSpaceDE w:val="0"/>
        <w:autoSpaceDN w:val="0"/>
        <w:adjustRightInd w:val="0"/>
        <w:jc w:val="both"/>
        <w:rPr>
          <w:rFonts w:ascii="Abadi" w:eastAsiaTheme="minorHAnsi" w:hAnsi="Abadi" w:cs="*Arial-6693-Identity-H"/>
          <w:color w:val="0B0B0B"/>
          <w:sz w:val="21"/>
          <w:szCs w:val="21"/>
          <w:lang w:val="es-MX" w:eastAsia="en-US"/>
        </w:rPr>
      </w:pPr>
    </w:p>
    <w:p w14:paraId="19FBC81F" w14:textId="77777777" w:rsidR="00C3530E" w:rsidRPr="008B0995" w:rsidRDefault="00C3530E" w:rsidP="00C3530E">
      <w:pPr>
        <w:autoSpaceDE w:val="0"/>
        <w:autoSpaceDN w:val="0"/>
        <w:adjustRightInd w:val="0"/>
        <w:jc w:val="both"/>
        <w:rPr>
          <w:rFonts w:ascii="Abadi" w:eastAsiaTheme="minorHAnsi" w:hAnsi="Abadi" w:cs="*Arial-6693-Identity-H"/>
          <w:color w:val="0A0A0A"/>
          <w:sz w:val="21"/>
          <w:szCs w:val="21"/>
          <w:lang w:val="es-MX" w:eastAsia="en-US"/>
        </w:rPr>
      </w:pPr>
      <w:r w:rsidRPr="008B0995">
        <w:rPr>
          <w:rFonts w:ascii="Abadi" w:eastAsiaTheme="minorHAnsi" w:hAnsi="Abadi" w:cs="*Arial-6693-Identity-H"/>
          <w:color w:val="0A0A0A"/>
          <w:sz w:val="21"/>
          <w:szCs w:val="21"/>
          <w:lang w:val="es-MX" w:eastAsia="en-US"/>
        </w:rPr>
        <w:t>En virtud de lo anteriormente expuesto y fundado, solicito a Usted dar a esta Iniciativa el trámite señalado en nuestra Ley Orgánica del Poder Legislativo del Estado de Guanajuato.</w:t>
      </w:r>
    </w:p>
    <w:p w14:paraId="6B3909F4" w14:textId="77777777" w:rsidR="00C3530E" w:rsidRPr="008B0995" w:rsidRDefault="00C3530E" w:rsidP="00C3530E">
      <w:pPr>
        <w:autoSpaceDE w:val="0"/>
        <w:autoSpaceDN w:val="0"/>
        <w:adjustRightInd w:val="0"/>
        <w:jc w:val="both"/>
        <w:rPr>
          <w:rFonts w:ascii="Abadi" w:eastAsiaTheme="minorHAnsi" w:hAnsi="Abadi" w:cs="*Arial-6693-Identity-H"/>
          <w:color w:val="0A0A0A"/>
          <w:sz w:val="21"/>
          <w:szCs w:val="21"/>
          <w:lang w:val="es-MX" w:eastAsia="en-US"/>
        </w:rPr>
      </w:pPr>
    </w:p>
    <w:p w14:paraId="063FB46E" w14:textId="77777777" w:rsidR="00C3530E" w:rsidRDefault="00C3530E" w:rsidP="00C3530E">
      <w:pPr>
        <w:autoSpaceDE w:val="0"/>
        <w:autoSpaceDN w:val="0"/>
        <w:adjustRightInd w:val="0"/>
        <w:jc w:val="center"/>
        <w:rPr>
          <w:rFonts w:ascii="Abadi" w:eastAsiaTheme="minorHAnsi" w:hAnsi="Abadi" w:cs="*Calibri-Bold-2810-Identity-H"/>
          <w:b/>
          <w:bCs/>
          <w:color w:val="0B0B0B"/>
          <w:sz w:val="21"/>
          <w:szCs w:val="21"/>
          <w:lang w:val="es-MX" w:eastAsia="en-US"/>
        </w:rPr>
      </w:pPr>
    </w:p>
    <w:p w14:paraId="54F98AE5" w14:textId="77777777" w:rsidR="00C3530E" w:rsidRPr="008B0995" w:rsidRDefault="00C3530E" w:rsidP="00C3530E">
      <w:pPr>
        <w:autoSpaceDE w:val="0"/>
        <w:autoSpaceDN w:val="0"/>
        <w:adjustRightInd w:val="0"/>
        <w:jc w:val="center"/>
        <w:rPr>
          <w:rFonts w:ascii="Abadi" w:eastAsiaTheme="minorHAnsi" w:hAnsi="Abadi" w:cs="*Calibri-Bold-2810-Identity-H"/>
          <w:b/>
          <w:bCs/>
          <w:color w:val="0B0B0B"/>
          <w:sz w:val="21"/>
          <w:szCs w:val="21"/>
          <w:lang w:val="es-MX" w:eastAsia="en-US"/>
        </w:rPr>
      </w:pPr>
      <w:r w:rsidRPr="008B0995">
        <w:rPr>
          <w:rFonts w:ascii="Abadi" w:eastAsiaTheme="minorHAnsi" w:hAnsi="Abadi" w:cs="*Calibri-Bold-2810-Identity-H"/>
          <w:b/>
          <w:bCs/>
          <w:color w:val="0B0B0B"/>
          <w:sz w:val="21"/>
          <w:szCs w:val="21"/>
          <w:lang w:val="es-MX" w:eastAsia="en-US"/>
        </w:rPr>
        <w:t>Guanajuato, Gto., a 19 de abril de 2022.</w:t>
      </w:r>
    </w:p>
    <w:p w14:paraId="0452501B" w14:textId="77777777" w:rsidR="00C3530E" w:rsidRPr="008B0995" w:rsidRDefault="00C3530E" w:rsidP="00C3530E">
      <w:pPr>
        <w:autoSpaceDE w:val="0"/>
        <w:autoSpaceDN w:val="0"/>
        <w:adjustRightInd w:val="0"/>
        <w:jc w:val="center"/>
        <w:rPr>
          <w:rFonts w:ascii="Abadi" w:eastAsiaTheme="minorHAnsi" w:hAnsi="Abadi" w:cs="*Calibri-Bold-2810-Identity-H"/>
          <w:b/>
          <w:bCs/>
          <w:color w:val="0B0B0B"/>
          <w:sz w:val="21"/>
          <w:szCs w:val="21"/>
          <w:lang w:val="es-MX" w:eastAsia="en-US"/>
        </w:rPr>
      </w:pPr>
    </w:p>
    <w:p w14:paraId="64D7D846" w14:textId="77777777" w:rsidR="00C3530E" w:rsidRPr="008B0995" w:rsidRDefault="00C3530E" w:rsidP="00C3530E">
      <w:pPr>
        <w:autoSpaceDE w:val="0"/>
        <w:autoSpaceDN w:val="0"/>
        <w:adjustRightInd w:val="0"/>
        <w:jc w:val="center"/>
        <w:rPr>
          <w:rFonts w:ascii="Abadi" w:eastAsiaTheme="minorHAnsi" w:hAnsi="Abadi" w:cs="*Calibri-Bold-2810-Identity-H"/>
          <w:b/>
          <w:bCs/>
          <w:color w:val="0B0B0B"/>
          <w:sz w:val="21"/>
          <w:szCs w:val="21"/>
          <w:lang w:val="es-MX" w:eastAsia="en-US"/>
        </w:rPr>
      </w:pPr>
      <w:r w:rsidRPr="008B0995">
        <w:rPr>
          <w:rFonts w:ascii="Abadi" w:eastAsiaTheme="minorHAnsi" w:hAnsi="Abadi" w:cs="*Calibri-Bold-2810-Identity-H"/>
          <w:b/>
          <w:bCs/>
          <w:color w:val="0B0B0B"/>
          <w:sz w:val="21"/>
          <w:szCs w:val="21"/>
          <w:lang w:val="es-MX" w:eastAsia="en-US"/>
        </w:rPr>
        <w:t>Diputadas y Diputados integrantes del</w:t>
      </w:r>
    </w:p>
    <w:p w14:paraId="4790E5AC" w14:textId="77777777" w:rsidR="00C3530E" w:rsidRPr="008B0995" w:rsidRDefault="00C3530E" w:rsidP="00C3530E">
      <w:pPr>
        <w:autoSpaceDE w:val="0"/>
        <w:autoSpaceDN w:val="0"/>
        <w:adjustRightInd w:val="0"/>
        <w:jc w:val="center"/>
        <w:rPr>
          <w:rFonts w:ascii="Abadi" w:eastAsiaTheme="minorHAnsi" w:hAnsi="Abadi" w:cs="*Calibri-Bold-2810-Identity-H"/>
          <w:b/>
          <w:bCs/>
          <w:color w:val="0B0B0B"/>
          <w:sz w:val="21"/>
          <w:szCs w:val="21"/>
          <w:lang w:val="es-MX" w:eastAsia="en-US"/>
        </w:rPr>
      </w:pPr>
      <w:r w:rsidRPr="008B0995">
        <w:rPr>
          <w:rFonts w:ascii="Abadi" w:eastAsiaTheme="minorHAnsi" w:hAnsi="Abadi" w:cs="*Calibri-Bold-2810-Identity-H"/>
          <w:b/>
          <w:bCs/>
          <w:color w:val="0B0B0B"/>
          <w:sz w:val="21"/>
          <w:szCs w:val="21"/>
          <w:lang w:val="es-MX" w:eastAsia="en-US"/>
        </w:rPr>
        <w:t>Grupo Parlamentario del Partido Acción Nacional</w:t>
      </w:r>
    </w:p>
    <w:p w14:paraId="1CC7D513" w14:textId="77777777" w:rsidR="00C3530E" w:rsidRPr="008B0995" w:rsidRDefault="00C3530E" w:rsidP="00C3530E">
      <w:pPr>
        <w:autoSpaceDE w:val="0"/>
        <w:autoSpaceDN w:val="0"/>
        <w:adjustRightInd w:val="0"/>
        <w:jc w:val="center"/>
        <w:rPr>
          <w:rFonts w:ascii="Abadi" w:eastAsiaTheme="minorHAnsi" w:hAnsi="Abadi" w:cs="*Calibri-Bold-2810-Identity-H"/>
          <w:b/>
          <w:bCs/>
          <w:color w:val="0B0B0B"/>
          <w:sz w:val="21"/>
          <w:szCs w:val="21"/>
          <w:lang w:val="es-MX" w:eastAsia="en-US"/>
        </w:rPr>
      </w:pPr>
    </w:p>
    <w:p w14:paraId="3945E85C" w14:textId="77777777" w:rsidR="00C3530E" w:rsidRPr="008B0995" w:rsidRDefault="00C3530E" w:rsidP="00C3530E">
      <w:pPr>
        <w:autoSpaceDE w:val="0"/>
        <w:autoSpaceDN w:val="0"/>
        <w:adjustRightInd w:val="0"/>
        <w:jc w:val="center"/>
        <w:rPr>
          <w:rFonts w:ascii="Abadi" w:eastAsiaTheme="minorHAnsi" w:hAnsi="Abadi" w:cs="*Calibri-Bold-2810-Identity-H"/>
          <w:b/>
          <w:bCs/>
          <w:color w:val="0B0B0B"/>
          <w:sz w:val="21"/>
          <w:szCs w:val="21"/>
          <w:lang w:val="es-MX" w:eastAsia="en-US"/>
        </w:rPr>
      </w:pPr>
      <w:r w:rsidRPr="008B0995">
        <w:rPr>
          <w:rFonts w:ascii="Abadi" w:eastAsiaTheme="minorHAnsi" w:hAnsi="Abadi" w:cs="*Calibri-Bold-2810-Identity-H"/>
          <w:b/>
          <w:bCs/>
          <w:color w:val="0B0B0B"/>
          <w:sz w:val="21"/>
          <w:szCs w:val="21"/>
          <w:lang w:val="es-MX" w:eastAsia="en-US"/>
        </w:rPr>
        <w:t>Dip. Luis Ernesto Ayala Torres</w:t>
      </w:r>
    </w:p>
    <w:p w14:paraId="49EFDC93" w14:textId="77777777" w:rsidR="00C3530E" w:rsidRPr="008B0995" w:rsidRDefault="00C3530E" w:rsidP="00C3530E">
      <w:pPr>
        <w:autoSpaceDE w:val="0"/>
        <w:autoSpaceDN w:val="0"/>
        <w:adjustRightInd w:val="0"/>
        <w:jc w:val="center"/>
        <w:rPr>
          <w:rFonts w:ascii="Abadi" w:eastAsiaTheme="minorHAnsi" w:hAnsi="Abadi" w:cs="*Arial-Bold-5677-Identity-H"/>
          <w:b/>
          <w:bCs/>
          <w:color w:val="0B0B0B"/>
          <w:sz w:val="21"/>
          <w:szCs w:val="21"/>
          <w:lang w:val="es-MX" w:eastAsia="en-US"/>
        </w:rPr>
      </w:pPr>
      <w:r w:rsidRPr="008B0995">
        <w:rPr>
          <w:rFonts w:ascii="Abadi" w:eastAsiaTheme="minorHAnsi" w:hAnsi="Abadi" w:cs="*Calibri-Bold-2810-Identity-H"/>
          <w:b/>
          <w:bCs/>
          <w:color w:val="0B0B0B"/>
          <w:sz w:val="21"/>
          <w:szCs w:val="21"/>
          <w:lang w:val="es-MX" w:eastAsia="en-US"/>
        </w:rPr>
        <w:t>Coordinador</w:t>
      </w:r>
    </w:p>
    <w:p w14:paraId="11EDD45D" w14:textId="77777777" w:rsidR="00C3530E" w:rsidRPr="008B0995" w:rsidRDefault="00C3530E" w:rsidP="00C3530E">
      <w:pPr>
        <w:jc w:val="both"/>
        <w:rPr>
          <w:rFonts w:ascii="Abadi" w:hAnsi="Abadi"/>
          <w:sz w:val="21"/>
          <w:szCs w:val="21"/>
        </w:rPr>
      </w:pPr>
    </w:p>
    <w:p w14:paraId="67FE781C" w14:textId="77777777" w:rsidR="00C3530E" w:rsidRPr="00C3530E" w:rsidRDefault="00C3530E" w:rsidP="00C3530E">
      <w:pPr>
        <w:jc w:val="both"/>
        <w:rPr>
          <w:rFonts w:ascii="Abadi" w:hAnsi="Abadi"/>
          <w:b/>
          <w:bCs/>
          <w:sz w:val="20"/>
          <w:szCs w:val="20"/>
        </w:rPr>
      </w:pPr>
    </w:p>
    <w:p w14:paraId="18997790" w14:textId="528C8E1A" w:rsidR="00CD4B88" w:rsidRDefault="00CD4B88" w:rsidP="007C508E">
      <w:pPr>
        <w:jc w:val="both"/>
        <w:rPr>
          <w:rFonts w:ascii="Abadi" w:hAnsi="Abadi"/>
          <w:b/>
          <w:bCs/>
          <w:sz w:val="20"/>
          <w:szCs w:val="20"/>
        </w:rPr>
      </w:pPr>
    </w:p>
    <w:p w14:paraId="74F4D4F6" w14:textId="4D4D2847" w:rsidR="00CD4B88" w:rsidRDefault="00087C33" w:rsidP="00F52C51">
      <w:pPr>
        <w:ind w:firstLine="360"/>
        <w:jc w:val="both"/>
        <w:rPr>
          <w:rFonts w:ascii="Abadi" w:hAnsi="Abadi"/>
          <w:sz w:val="21"/>
          <w:szCs w:val="21"/>
        </w:rPr>
      </w:pPr>
      <w:r w:rsidRPr="00087C33">
        <w:rPr>
          <w:rFonts w:ascii="Abadi" w:hAnsi="Abadi"/>
          <w:b/>
          <w:bCs/>
          <w:sz w:val="21"/>
          <w:szCs w:val="21"/>
        </w:rPr>
        <w:t>- La Presidencia.-</w:t>
      </w:r>
      <w:r>
        <w:rPr>
          <w:rFonts w:ascii="Abadi" w:hAnsi="Abadi"/>
          <w:sz w:val="21"/>
          <w:szCs w:val="21"/>
        </w:rPr>
        <w:t xml:space="preserve"> </w:t>
      </w:r>
      <w:r w:rsidR="00CD4B88" w:rsidRPr="00E26571">
        <w:rPr>
          <w:rFonts w:ascii="Abadi" w:hAnsi="Abadi"/>
          <w:sz w:val="21"/>
          <w:szCs w:val="21"/>
        </w:rPr>
        <w:t xml:space="preserve">A continuación se pide </w:t>
      </w:r>
      <w:r w:rsidR="00026257">
        <w:rPr>
          <w:rFonts w:ascii="Abadi" w:hAnsi="Abadi"/>
          <w:sz w:val="21"/>
          <w:szCs w:val="21"/>
        </w:rPr>
        <w:t>a</w:t>
      </w:r>
      <w:r w:rsidR="00CD4B88" w:rsidRPr="00E26571">
        <w:rPr>
          <w:rFonts w:ascii="Abadi" w:hAnsi="Abadi"/>
          <w:sz w:val="21"/>
          <w:szCs w:val="21"/>
        </w:rPr>
        <w:t xml:space="preserve">l </w:t>
      </w:r>
      <w:r w:rsidR="00026257">
        <w:rPr>
          <w:rFonts w:ascii="Abadi" w:hAnsi="Abadi"/>
          <w:sz w:val="21"/>
          <w:szCs w:val="21"/>
        </w:rPr>
        <w:t>d</w:t>
      </w:r>
      <w:r w:rsidR="00CD4B88" w:rsidRPr="00E26571">
        <w:rPr>
          <w:rFonts w:ascii="Abadi" w:hAnsi="Abadi"/>
          <w:sz w:val="21"/>
          <w:szCs w:val="21"/>
        </w:rPr>
        <w:t>iputado Vi</w:t>
      </w:r>
      <w:r w:rsidR="00CD4B88">
        <w:rPr>
          <w:rFonts w:ascii="Abadi" w:hAnsi="Abadi"/>
          <w:sz w:val="21"/>
          <w:szCs w:val="21"/>
        </w:rPr>
        <w:t>ctor Manuel Zanella Huerta, dar</w:t>
      </w:r>
      <w:r w:rsidR="00D23372">
        <w:rPr>
          <w:rFonts w:ascii="Abadi" w:hAnsi="Abadi"/>
          <w:sz w:val="21"/>
          <w:szCs w:val="21"/>
        </w:rPr>
        <w:t xml:space="preserve"> </w:t>
      </w:r>
      <w:r w:rsidR="00CD4B88">
        <w:rPr>
          <w:rFonts w:ascii="Abadi" w:hAnsi="Abadi"/>
          <w:sz w:val="21"/>
          <w:szCs w:val="21"/>
        </w:rPr>
        <w:t xml:space="preserve"> lectura a la e</w:t>
      </w:r>
      <w:r w:rsidR="00CD4B88" w:rsidRPr="00E26571">
        <w:rPr>
          <w:rFonts w:ascii="Abadi" w:hAnsi="Abadi"/>
          <w:sz w:val="21"/>
          <w:szCs w:val="21"/>
        </w:rPr>
        <w:t xml:space="preserve">xposición de motivos de la iniciativa suscrita por diputadas y diputados integrantes del Grupo Parlamentario del Partido Acción Nacional, por lo que se expide la Ley del Patrimonio Mobiliario del Estado de Guanajuato. </w:t>
      </w:r>
    </w:p>
    <w:p w14:paraId="5FEB4EAE" w14:textId="77777777" w:rsidR="00EF57C6" w:rsidRDefault="00EF57C6" w:rsidP="00CD4B88">
      <w:pPr>
        <w:jc w:val="both"/>
        <w:rPr>
          <w:rFonts w:ascii="Abadi" w:hAnsi="Abadi"/>
          <w:sz w:val="21"/>
          <w:szCs w:val="21"/>
        </w:rPr>
      </w:pPr>
    </w:p>
    <w:p w14:paraId="6F9AE829" w14:textId="5CE3962C" w:rsidR="00CD4B88" w:rsidRDefault="00CD4B88" w:rsidP="00522523">
      <w:pPr>
        <w:pStyle w:val="Prrafodelista"/>
        <w:numPr>
          <w:ilvl w:val="0"/>
          <w:numId w:val="5"/>
        </w:numPr>
        <w:jc w:val="both"/>
        <w:rPr>
          <w:rFonts w:ascii="Abadi" w:hAnsi="Abadi"/>
          <w:sz w:val="21"/>
          <w:szCs w:val="21"/>
        </w:rPr>
      </w:pPr>
      <w:r w:rsidRPr="00087C33">
        <w:rPr>
          <w:rFonts w:ascii="Abadi" w:hAnsi="Abadi"/>
          <w:sz w:val="21"/>
          <w:szCs w:val="21"/>
        </w:rPr>
        <w:t xml:space="preserve">Adelante, diputado. </w:t>
      </w:r>
    </w:p>
    <w:p w14:paraId="2204F632" w14:textId="1BACC7FC" w:rsidR="00087C33" w:rsidRDefault="00087C33" w:rsidP="00087C33">
      <w:pPr>
        <w:jc w:val="both"/>
        <w:rPr>
          <w:rFonts w:ascii="Abadi" w:hAnsi="Abadi"/>
          <w:sz w:val="21"/>
          <w:szCs w:val="21"/>
        </w:rPr>
      </w:pPr>
    </w:p>
    <w:p w14:paraId="4E80D979" w14:textId="27A3C335" w:rsidR="00087C33" w:rsidRDefault="00087C33" w:rsidP="00087C33">
      <w:pPr>
        <w:jc w:val="both"/>
        <w:rPr>
          <w:rFonts w:ascii="Abadi" w:hAnsi="Abadi"/>
          <w:sz w:val="21"/>
          <w:szCs w:val="21"/>
        </w:rPr>
      </w:pPr>
    </w:p>
    <w:p w14:paraId="7FDCF81C" w14:textId="02CB3F5D" w:rsidR="00087C33" w:rsidRPr="00087C33" w:rsidRDefault="008202A4" w:rsidP="00087C33">
      <w:pPr>
        <w:jc w:val="center"/>
        <w:rPr>
          <w:rFonts w:ascii="Abadi" w:hAnsi="Abadi"/>
          <w:b/>
          <w:bCs/>
          <w:sz w:val="20"/>
          <w:szCs w:val="20"/>
        </w:rPr>
      </w:pPr>
      <w:r>
        <w:rPr>
          <w:rFonts w:ascii="Abadi" w:hAnsi="Abadi"/>
          <w:b/>
          <w:bCs/>
          <w:sz w:val="20"/>
          <w:szCs w:val="20"/>
        </w:rPr>
        <w:t>(</w:t>
      </w:r>
      <w:r w:rsidR="00F52C51">
        <w:rPr>
          <w:rFonts w:ascii="Abadi" w:hAnsi="Abadi"/>
          <w:b/>
          <w:bCs/>
          <w:sz w:val="20"/>
          <w:szCs w:val="20"/>
        </w:rPr>
        <w:t>Disposición</w:t>
      </w:r>
      <w:r w:rsidR="00087C33" w:rsidRPr="00087C33">
        <w:rPr>
          <w:rFonts w:ascii="Abadi" w:hAnsi="Abadi"/>
          <w:b/>
          <w:bCs/>
          <w:sz w:val="20"/>
          <w:szCs w:val="20"/>
        </w:rPr>
        <w:t>)</w:t>
      </w:r>
    </w:p>
    <w:p w14:paraId="5B2748E0" w14:textId="3E4ADD09" w:rsidR="00087C33" w:rsidRPr="00087C33" w:rsidRDefault="000F17D3" w:rsidP="00087C33">
      <w:pPr>
        <w:pStyle w:val="Prrafodelista"/>
        <w:ind w:left="720"/>
        <w:rPr>
          <w:rFonts w:ascii="Abadi" w:hAnsi="Abadi"/>
          <w:b/>
          <w:bCs/>
          <w:sz w:val="20"/>
          <w:szCs w:val="20"/>
        </w:rPr>
      </w:pPr>
      <w:r>
        <w:rPr>
          <w:noProof/>
        </w:rPr>
        <w:drawing>
          <wp:inline distT="0" distB="0" distL="0" distR="0" wp14:anchorId="590E83AD" wp14:editId="01461EAD">
            <wp:extent cx="2011358" cy="1057275"/>
            <wp:effectExtent l="19050" t="114300" r="0" b="790575"/>
            <wp:docPr id="12" name="Imagen 1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Sitio web&#10;&#10;Descripción generada automáticamente"/>
                    <pic:cNvPicPr/>
                  </pic:nvPicPr>
                  <pic:blipFill rotWithShape="1">
                    <a:blip r:embed="rId24"/>
                    <a:srcRect b="6506"/>
                    <a:stretch/>
                  </pic:blipFill>
                  <pic:spPr bwMode="auto">
                    <a:xfrm>
                      <a:off x="0" y="0"/>
                      <a:ext cx="2044147" cy="1074511"/>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29B96C4F" w14:textId="77777777" w:rsidR="00087C33" w:rsidRPr="00087C33" w:rsidRDefault="00087C33" w:rsidP="00087C33">
      <w:pPr>
        <w:pStyle w:val="Prrafodelista"/>
        <w:ind w:left="720"/>
        <w:rPr>
          <w:rFonts w:ascii="Abadi" w:hAnsi="Abadi"/>
          <w:b/>
          <w:bCs/>
          <w:sz w:val="20"/>
          <w:szCs w:val="20"/>
        </w:rPr>
      </w:pPr>
    </w:p>
    <w:p w14:paraId="497CD54F" w14:textId="2074DCE4" w:rsidR="00087C33" w:rsidRPr="00087C33" w:rsidRDefault="00087C33" w:rsidP="00087C33">
      <w:pPr>
        <w:pStyle w:val="Prrafodelista"/>
        <w:ind w:left="720"/>
        <w:rPr>
          <w:rFonts w:ascii="Abadi" w:hAnsi="Abadi"/>
          <w:b/>
          <w:bCs/>
          <w:sz w:val="20"/>
          <w:szCs w:val="20"/>
        </w:rPr>
      </w:pPr>
    </w:p>
    <w:p w14:paraId="0AB6211C" w14:textId="279C0620" w:rsidR="00087C33" w:rsidRPr="00D23372" w:rsidRDefault="00087C33" w:rsidP="00087C33">
      <w:pPr>
        <w:spacing w:after="160" w:line="259" w:lineRule="auto"/>
        <w:contextualSpacing/>
        <w:jc w:val="both"/>
        <w:rPr>
          <w:rFonts w:ascii="Abadi" w:hAnsi="Abadi"/>
          <w:b/>
          <w:bCs/>
          <w:sz w:val="21"/>
          <w:szCs w:val="21"/>
        </w:rPr>
      </w:pPr>
      <w:r w:rsidRPr="00D23372">
        <w:rPr>
          <w:rFonts w:ascii="Abadi" w:hAnsi="Abadi"/>
          <w:b/>
          <w:bCs/>
          <w:sz w:val="21"/>
          <w:szCs w:val="21"/>
        </w:rPr>
        <w:t xml:space="preserve">- </w:t>
      </w:r>
      <w:r w:rsidR="009D2FB5" w:rsidRPr="00D23372">
        <w:rPr>
          <w:rFonts w:ascii="Abadi" w:hAnsi="Abadi"/>
          <w:b/>
          <w:bCs/>
          <w:sz w:val="21"/>
          <w:szCs w:val="21"/>
        </w:rPr>
        <w:t>Diputado Victor Manuel Zanella Huerta</w:t>
      </w:r>
      <w:r w:rsidRPr="00D23372">
        <w:rPr>
          <w:rFonts w:ascii="Abadi" w:hAnsi="Abadi"/>
          <w:b/>
          <w:bCs/>
          <w:sz w:val="21"/>
          <w:szCs w:val="21"/>
        </w:rPr>
        <w:t xml:space="preserve"> </w:t>
      </w:r>
      <w:r w:rsidR="00D23372" w:rsidRPr="00D23372">
        <w:rPr>
          <w:rFonts w:ascii="Abadi" w:hAnsi="Abadi"/>
          <w:b/>
          <w:bCs/>
          <w:sz w:val="21"/>
          <w:szCs w:val="21"/>
        </w:rPr>
        <w:t>-</w:t>
      </w:r>
    </w:p>
    <w:p w14:paraId="65E085F8" w14:textId="28B0338B" w:rsidR="009D2FB5" w:rsidRPr="00087C33" w:rsidRDefault="009D2FB5" w:rsidP="00087C33">
      <w:pPr>
        <w:spacing w:after="160" w:line="259" w:lineRule="auto"/>
        <w:contextualSpacing/>
        <w:jc w:val="both"/>
        <w:rPr>
          <w:rFonts w:ascii="Abadi" w:hAnsi="Abadi"/>
          <w:b/>
          <w:bCs/>
          <w:sz w:val="21"/>
          <w:szCs w:val="21"/>
        </w:rPr>
      </w:pPr>
      <w:r w:rsidRPr="00087C33">
        <w:rPr>
          <w:rFonts w:ascii="Abadi" w:hAnsi="Abadi"/>
          <w:sz w:val="21"/>
          <w:szCs w:val="21"/>
        </w:rPr>
        <w:t xml:space="preserve"> </w:t>
      </w:r>
    </w:p>
    <w:p w14:paraId="71806BB5" w14:textId="60F6DF42" w:rsidR="009D2FB5" w:rsidRDefault="00145235" w:rsidP="009D2FB5">
      <w:pPr>
        <w:jc w:val="both"/>
        <w:rPr>
          <w:rFonts w:ascii="Abadi" w:hAnsi="Abadi"/>
          <w:sz w:val="21"/>
          <w:szCs w:val="21"/>
        </w:rPr>
      </w:pPr>
      <w:r>
        <w:rPr>
          <w:rFonts w:ascii="Abadi" w:hAnsi="Abadi"/>
          <w:sz w:val="21"/>
          <w:szCs w:val="21"/>
        </w:rPr>
        <w:t xml:space="preserve"> - </w:t>
      </w:r>
      <w:r w:rsidR="009D2FB5" w:rsidRPr="00E26571">
        <w:rPr>
          <w:rFonts w:ascii="Abadi" w:hAnsi="Abadi"/>
          <w:sz w:val="21"/>
          <w:szCs w:val="21"/>
        </w:rPr>
        <w:t xml:space="preserve">Muy buenos días, compañeras y compañeros con el permiso de la </w:t>
      </w:r>
      <w:r>
        <w:rPr>
          <w:rFonts w:ascii="Abadi" w:hAnsi="Abadi"/>
          <w:sz w:val="21"/>
          <w:szCs w:val="21"/>
        </w:rPr>
        <w:t>P</w:t>
      </w:r>
      <w:r w:rsidR="009D2FB5" w:rsidRPr="00E26571">
        <w:rPr>
          <w:rFonts w:ascii="Abadi" w:hAnsi="Abadi"/>
          <w:sz w:val="21"/>
          <w:szCs w:val="21"/>
        </w:rPr>
        <w:t xml:space="preserve">residente y de su </w:t>
      </w:r>
      <w:r w:rsidR="009D2FB5">
        <w:rPr>
          <w:rFonts w:ascii="Abadi" w:hAnsi="Abadi"/>
          <w:sz w:val="21"/>
          <w:szCs w:val="21"/>
        </w:rPr>
        <w:t>M</w:t>
      </w:r>
      <w:r w:rsidR="009D2FB5" w:rsidRPr="00E26571">
        <w:rPr>
          <w:rFonts w:ascii="Abadi" w:hAnsi="Abadi"/>
          <w:sz w:val="21"/>
          <w:szCs w:val="21"/>
        </w:rPr>
        <w:t xml:space="preserve">esa </w:t>
      </w:r>
      <w:r w:rsidR="009D2FB5">
        <w:rPr>
          <w:rFonts w:ascii="Abadi" w:hAnsi="Abadi"/>
          <w:sz w:val="21"/>
          <w:szCs w:val="21"/>
        </w:rPr>
        <w:t>D</w:t>
      </w:r>
      <w:r w:rsidR="009D2FB5" w:rsidRPr="00E26571">
        <w:rPr>
          <w:rFonts w:ascii="Abadi" w:hAnsi="Abadi"/>
          <w:sz w:val="21"/>
          <w:szCs w:val="21"/>
        </w:rPr>
        <w:t xml:space="preserve">irectiva. </w:t>
      </w:r>
      <w:r w:rsidR="009D2FB5">
        <w:rPr>
          <w:rFonts w:ascii="Abadi" w:hAnsi="Abadi"/>
          <w:sz w:val="21"/>
          <w:szCs w:val="21"/>
        </w:rPr>
        <w:t>Antes que nada</w:t>
      </w:r>
      <w:r w:rsidR="009D2FB5" w:rsidRPr="00E26571">
        <w:rPr>
          <w:rFonts w:ascii="Abadi" w:hAnsi="Abadi"/>
          <w:sz w:val="21"/>
          <w:szCs w:val="21"/>
        </w:rPr>
        <w:t xml:space="preserve">, desearles a todos una feliz </w:t>
      </w:r>
      <w:r w:rsidR="009D2FB5">
        <w:rPr>
          <w:rFonts w:ascii="Abadi" w:hAnsi="Abadi"/>
          <w:sz w:val="21"/>
          <w:szCs w:val="21"/>
        </w:rPr>
        <w:t>p</w:t>
      </w:r>
      <w:r w:rsidR="009D2FB5" w:rsidRPr="00E26571">
        <w:rPr>
          <w:rFonts w:ascii="Abadi" w:hAnsi="Abadi"/>
          <w:sz w:val="21"/>
          <w:szCs w:val="21"/>
        </w:rPr>
        <w:t>ascua</w:t>
      </w:r>
      <w:r w:rsidR="009D2FB5">
        <w:rPr>
          <w:rFonts w:ascii="Abadi" w:hAnsi="Abadi"/>
          <w:sz w:val="21"/>
          <w:szCs w:val="21"/>
        </w:rPr>
        <w:t>, e</w:t>
      </w:r>
      <w:r w:rsidR="009D2FB5" w:rsidRPr="00E26571">
        <w:rPr>
          <w:rFonts w:ascii="Abadi" w:hAnsi="Abadi"/>
          <w:sz w:val="21"/>
          <w:szCs w:val="21"/>
        </w:rPr>
        <w:t xml:space="preserve">spero que </w:t>
      </w:r>
      <w:r w:rsidR="009D2FB5">
        <w:rPr>
          <w:rFonts w:ascii="Abadi" w:hAnsi="Abadi"/>
          <w:sz w:val="21"/>
          <w:szCs w:val="21"/>
        </w:rPr>
        <w:t xml:space="preserve">estén </w:t>
      </w:r>
      <w:r w:rsidR="009D2FB5" w:rsidRPr="00E26571">
        <w:rPr>
          <w:rFonts w:ascii="Abadi" w:hAnsi="Abadi"/>
          <w:sz w:val="21"/>
          <w:szCs w:val="21"/>
        </w:rPr>
        <w:t>todos bien</w:t>
      </w:r>
      <w:r w:rsidR="009D2FB5">
        <w:rPr>
          <w:rFonts w:ascii="Abadi" w:hAnsi="Abadi"/>
          <w:sz w:val="21"/>
          <w:szCs w:val="21"/>
        </w:rPr>
        <w:t>, agradezco</w:t>
      </w:r>
      <w:r w:rsidR="009D2FB5" w:rsidRPr="00E26571">
        <w:rPr>
          <w:rFonts w:ascii="Abadi" w:hAnsi="Abadi"/>
          <w:sz w:val="21"/>
          <w:szCs w:val="21"/>
        </w:rPr>
        <w:t xml:space="preserve"> su atención compañeras y compañeros diputados, así como los ciudadanos que están acompañando nos los medios de comunicación y pues todas las personas que siguen en vivo esta transmisión</w:t>
      </w:r>
      <w:r w:rsidR="009D2FB5">
        <w:rPr>
          <w:rFonts w:ascii="Abadi" w:hAnsi="Abadi"/>
          <w:sz w:val="21"/>
          <w:szCs w:val="21"/>
        </w:rPr>
        <w:t>.</w:t>
      </w:r>
    </w:p>
    <w:p w14:paraId="2770E91C" w14:textId="77777777" w:rsidR="00087C33" w:rsidRDefault="00087C33" w:rsidP="009D2FB5">
      <w:pPr>
        <w:jc w:val="both"/>
        <w:rPr>
          <w:rFonts w:ascii="Abadi" w:hAnsi="Abadi"/>
          <w:sz w:val="21"/>
          <w:szCs w:val="21"/>
        </w:rPr>
      </w:pPr>
    </w:p>
    <w:p w14:paraId="66B0FF2E" w14:textId="31AB900B" w:rsidR="009D2FB5" w:rsidRDefault="009D2FB5" w:rsidP="009D2FB5">
      <w:pPr>
        <w:jc w:val="both"/>
        <w:rPr>
          <w:rFonts w:ascii="Abadi" w:hAnsi="Abadi"/>
          <w:sz w:val="21"/>
          <w:szCs w:val="21"/>
        </w:rPr>
      </w:pPr>
      <w:r>
        <w:rPr>
          <w:rFonts w:ascii="Abadi" w:hAnsi="Abadi"/>
          <w:sz w:val="21"/>
          <w:szCs w:val="21"/>
        </w:rPr>
        <w:t>- L</w:t>
      </w:r>
      <w:r w:rsidRPr="00E26571">
        <w:rPr>
          <w:rFonts w:ascii="Abadi" w:hAnsi="Abadi"/>
          <w:sz w:val="21"/>
          <w:szCs w:val="21"/>
        </w:rPr>
        <w:t xml:space="preserve">a ciudadanía nos ha pedido, nos ha exigido a los servidores públicos mayor transparencia, mayor rendición de cuentas y mayor claridad en el uso de los recursos públicos y en el cuidado del patrimonio de todos los guanajuatense, razón por la cual hoy estamos aquí presentando una nueva ley, porque todo marco jurídico tiene una evolución determinada por las condiciones sociales económicas que en cada momento se actualiza y con ello es necesario la continua modernización del mismo, que para este caso que nos está ocupando hoy son los actos relacionados con la adquisición, el resguardo y el control de los bienes del estado de dominio público. Hoy estamos presentando una nueva Ley del Patrimonio inmobiliario del Estado de Guanajuato con el objeto de tener un nuevo ordenamiento que recoja los cambios que se han </w:t>
      </w:r>
      <w:r>
        <w:rPr>
          <w:rFonts w:ascii="Abadi" w:hAnsi="Abadi"/>
          <w:sz w:val="21"/>
          <w:szCs w:val="21"/>
        </w:rPr>
        <w:t>e</w:t>
      </w:r>
      <w:r w:rsidRPr="00E26571">
        <w:rPr>
          <w:rFonts w:ascii="Abadi" w:hAnsi="Abadi"/>
          <w:sz w:val="21"/>
          <w:szCs w:val="21"/>
        </w:rPr>
        <w:t xml:space="preserve">stado haciendo con otras leyes en la armonización contable y podamos contar con una herramienta que apoye las necesidades para la ciudadanía en materia económica y también en la función social en materia educativa, de salud, de sustentabilidad, así como las organizaciones de la sociedad civil, sin dejar de paso que se tenga siempre como una máxima fundamental la transparencia, </w:t>
      </w:r>
      <w:r w:rsidRPr="00E26571">
        <w:rPr>
          <w:rFonts w:ascii="Abadi" w:hAnsi="Abadi"/>
          <w:sz w:val="21"/>
          <w:szCs w:val="21"/>
        </w:rPr>
        <w:lastRenderedPageBreak/>
        <w:t xml:space="preserve">control y fiscalización de los procesos en el manejo de los recursos públicos. En dicho ordenamiento se contemplan los siguiente Por primera vez se considera la reserva territorial y a las áreas naturales protegidas como vienes del dominio público, ahora el propio Estado o los organismos autónomos, para toda adquisición onerosa deberán de tener la constancia de los usos de suelo en apego a la legislación en materia de desarrollo urbano. </w:t>
      </w:r>
    </w:p>
    <w:p w14:paraId="1DC1CAAB" w14:textId="77777777" w:rsidR="00087C33" w:rsidRDefault="00087C33" w:rsidP="009D2FB5">
      <w:pPr>
        <w:jc w:val="both"/>
        <w:rPr>
          <w:rFonts w:ascii="Abadi" w:hAnsi="Abadi"/>
          <w:sz w:val="21"/>
          <w:szCs w:val="21"/>
        </w:rPr>
      </w:pPr>
    </w:p>
    <w:p w14:paraId="2F3A6E70" w14:textId="2E88BF57" w:rsidR="009D2FB5" w:rsidRDefault="009D2FB5" w:rsidP="009D2FB5">
      <w:pPr>
        <w:jc w:val="both"/>
        <w:rPr>
          <w:rFonts w:ascii="Abadi" w:hAnsi="Abadi"/>
          <w:sz w:val="21"/>
          <w:szCs w:val="21"/>
        </w:rPr>
      </w:pPr>
      <w:r>
        <w:rPr>
          <w:rFonts w:ascii="Abadi" w:hAnsi="Abadi"/>
          <w:sz w:val="21"/>
          <w:szCs w:val="21"/>
        </w:rPr>
        <w:t xml:space="preserve">- </w:t>
      </w:r>
      <w:r w:rsidRPr="00E26571">
        <w:rPr>
          <w:rFonts w:ascii="Abadi" w:hAnsi="Abadi"/>
          <w:sz w:val="21"/>
          <w:szCs w:val="21"/>
        </w:rPr>
        <w:t>Se introduce también el tema del destino prioritario e</w:t>
      </w:r>
      <w:r>
        <w:rPr>
          <w:rFonts w:ascii="Abadi" w:hAnsi="Abadi"/>
          <w:sz w:val="21"/>
          <w:szCs w:val="21"/>
        </w:rPr>
        <w:t xml:space="preserve"> imp</w:t>
      </w:r>
      <w:r w:rsidRPr="00E26571">
        <w:rPr>
          <w:rFonts w:ascii="Abadi" w:hAnsi="Abadi"/>
          <w:sz w:val="21"/>
          <w:szCs w:val="21"/>
        </w:rPr>
        <w:t>onen las obligaciones para que los destinatarios tengan la conservación, el mantenimiento y la vigilancia de esto</w:t>
      </w:r>
      <w:r>
        <w:rPr>
          <w:rFonts w:ascii="Abadi" w:hAnsi="Abadi"/>
          <w:sz w:val="21"/>
          <w:szCs w:val="21"/>
        </w:rPr>
        <w:t>s,</w:t>
      </w:r>
      <w:r w:rsidRPr="00E26571">
        <w:rPr>
          <w:rFonts w:ascii="Abadi" w:hAnsi="Abadi"/>
          <w:sz w:val="21"/>
          <w:szCs w:val="21"/>
        </w:rPr>
        <w:t xml:space="preserve"> </w:t>
      </w:r>
      <w:r>
        <w:rPr>
          <w:rFonts w:ascii="Abadi" w:hAnsi="Abadi"/>
          <w:sz w:val="21"/>
          <w:szCs w:val="21"/>
        </w:rPr>
        <w:t>a</w:t>
      </w:r>
      <w:r w:rsidRPr="00E26571">
        <w:rPr>
          <w:rFonts w:ascii="Abadi" w:hAnsi="Abadi"/>
          <w:sz w:val="21"/>
          <w:szCs w:val="21"/>
        </w:rPr>
        <w:t xml:space="preserve">hora vamos a tener la posibilidad del procedimiento de subasta con el fin de obtener mejores condiciones para nuestro Estado, además de integrarse un nuevo órgano colegiado para que, de manera transversal, realice dichas enajenaciones transmisión onerosa o gratuita para instituciones públicas para temas de habitación popular enajenaciones a título oneroso a favor de personas físicas morales para la creación, fomento y conservación de los empleos. </w:t>
      </w:r>
    </w:p>
    <w:p w14:paraId="4F212F71" w14:textId="77777777" w:rsidR="00087C33" w:rsidRDefault="00087C33" w:rsidP="009D2FB5">
      <w:pPr>
        <w:jc w:val="both"/>
        <w:rPr>
          <w:rFonts w:ascii="Abadi" w:hAnsi="Abadi"/>
          <w:sz w:val="21"/>
          <w:szCs w:val="21"/>
        </w:rPr>
      </w:pPr>
    </w:p>
    <w:p w14:paraId="6FAB99A6" w14:textId="4725DCCA" w:rsidR="009D2FB5" w:rsidRDefault="009D2FB5" w:rsidP="009D2FB5">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Donación a favor de asociaciones o instituciones que realicen actividades de interés social. Enajenaciones para fines educativos, de asistencia social y de servicios públicos. El arrendamiento en total o parcial para cumplir con los </w:t>
      </w:r>
      <w:r>
        <w:rPr>
          <w:rFonts w:ascii="Abadi" w:hAnsi="Abadi"/>
          <w:sz w:val="21"/>
          <w:szCs w:val="21"/>
        </w:rPr>
        <w:t>fines</w:t>
      </w:r>
      <w:r w:rsidRPr="00E26571">
        <w:rPr>
          <w:rFonts w:ascii="Abadi" w:hAnsi="Abadi"/>
          <w:sz w:val="21"/>
          <w:szCs w:val="21"/>
        </w:rPr>
        <w:t xml:space="preserve"> sociales y de índole privado. Finalmente, para seguir fortaleciendo la fiscalización, se dejen claro que todo decretó deberá de contener el destino de los bien</w:t>
      </w:r>
      <w:r>
        <w:rPr>
          <w:rFonts w:ascii="Abadi" w:hAnsi="Abadi"/>
          <w:sz w:val="21"/>
          <w:szCs w:val="21"/>
        </w:rPr>
        <w:t>es</w:t>
      </w:r>
      <w:r w:rsidRPr="00E26571">
        <w:rPr>
          <w:rFonts w:ascii="Abadi" w:hAnsi="Abadi"/>
          <w:sz w:val="21"/>
          <w:szCs w:val="21"/>
        </w:rPr>
        <w:t xml:space="preserve"> en el que se tendrá la obligación de mantener los valores actualizados.</w:t>
      </w:r>
    </w:p>
    <w:p w14:paraId="129409F3" w14:textId="77777777" w:rsidR="00087C33" w:rsidRDefault="00087C33" w:rsidP="009D2FB5">
      <w:pPr>
        <w:jc w:val="both"/>
        <w:rPr>
          <w:rFonts w:ascii="Abadi" w:hAnsi="Abadi"/>
          <w:sz w:val="21"/>
          <w:szCs w:val="21"/>
        </w:rPr>
      </w:pPr>
    </w:p>
    <w:p w14:paraId="253262C7" w14:textId="544E7D94" w:rsidR="009D2FB5" w:rsidRDefault="009D2FB5" w:rsidP="009D2FB5">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 Como fortalecimiento de la fiscalización, se crea un programa para seguimiento a todos los actos jurídicos para que la Auditoría superior del Estado realice dichos actos con dicho ordenamiento</w:t>
      </w:r>
      <w:r>
        <w:rPr>
          <w:rFonts w:ascii="Abadi" w:hAnsi="Abadi"/>
          <w:sz w:val="21"/>
          <w:szCs w:val="21"/>
        </w:rPr>
        <w:t>,</w:t>
      </w:r>
      <w:r w:rsidRPr="00E26571">
        <w:rPr>
          <w:rFonts w:ascii="Abadi" w:hAnsi="Abadi"/>
          <w:sz w:val="21"/>
          <w:szCs w:val="21"/>
        </w:rPr>
        <w:t xml:space="preserve"> </w:t>
      </w:r>
      <w:r>
        <w:rPr>
          <w:rFonts w:ascii="Abadi" w:hAnsi="Abadi"/>
          <w:sz w:val="21"/>
          <w:szCs w:val="21"/>
        </w:rPr>
        <w:t>r</w:t>
      </w:r>
      <w:r w:rsidRPr="00E26571">
        <w:rPr>
          <w:rFonts w:ascii="Abadi" w:hAnsi="Abadi"/>
          <w:sz w:val="21"/>
          <w:szCs w:val="21"/>
        </w:rPr>
        <w:t xml:space="preserve">atificamos nuestro compromiso para seguir avanzando en toda acción que fortalezca en la administración pública estatal para ser más eficientes y eficaces en el control de los bienes de todos los guanajuatense para un beneficio social y de las nuevas generaciones, cumpliendo en todo momento con la responsabilidad en la materia de fiscalización y de rendición de cuentas por su atención. </w:t>
      </w:r>
    </w:p>
    <w:p w14:paraId="6234697C" w14:textId="77777777" w:rsidR="00087C33" w:rsidRDefault="00087C33" w:rsidP="009D2FB5">
      <w:pPr>
        <w:jc w:val="both"/>
        <w:rPr>
          <w:rFonts w:ascii="Abadi" w:hAnsi="Abadi"/>
          <w:sz w:val="21"/>
          <w:szCs w:val="21"/>
        </w:rPr>
      </w:pPr>
    </w:p>
    <w:p w14:paraId="19042E4F" w14:textId="4D9D6230" w:rsidR="009D2FB5" w:rsidRPr="00145235" w:rsidRDefault="00145235" w:rsidP="00145235">
      <w:pPr>
        <w:jc w:val="both"/>
        <w:rPr>
          <w:rFonts w:ascii="Abadi" w:hAnsi="Abadi"/>
          <w:sz w:val="21"/>
          <w:szCs w:val="21"/>
        </w:rPr>
      </w:pPr>
      <w:r>
        <w:rPr>
          <w:rFonts w:ascii="Abadi" w:hAnsi="Abadi"/>
          <w:sz w:val="21"/>
          <w:szCs w:val="21"/>
        </w:rPr>
        <w:t xml:space="preserve">- </w:t>
      </w:r>
      <w:r w:rsidR="009D2FB5" w:rsidRPr="00145235">
        <w:rPr>
          <w:rFonts w:ascii="Abadi" w:hAnsi="Abadi"/>
          <w:sz w:val="21"/>
          <w:szCs w:val="21"/>
        </w:rPr>
        <w:t xml:space="preserve">Muchas gracias, es cuanto </w:t>
      </w:r>
      <w:r w:rsidR="000F17D3" w:rsidRPr="00145235">
        <w:rPr>
          <w:rFonts w:ascii="Abadi" w:hAnsi="Abadi"/>
          <w:sz w:val="21"/>
          <w:szCs w:val="21"/>
        </w:rPr>
        <w:t xml:space="preserve">diputada </w:t>
      </w:r>
      <w:r w:rsidR="009D2FB5" w:rsidRPr="00145235">
        <w:rPr>
          <w:rFonts w:ascii="Abadi" w:hAnsi="Abadi"/>
          <w:sz w:val="21"/>
          <w:szCs w:val="21"/>
        </w:rPr>
        <w:t>Presidenta.</w:t>
      </w:r>
    </w:p>
    <w:p w14:paraId="5CAC136D" w14:textId="12E9ED86" w:rsidR="00087C33" w:rsidRDefault="00087C33" w:rsidP="00087C33">
      <w:pPr>
        <w:ind w:firstLine="708"/>
        <w:jc w:val="both"/>
        <w:rPr>
          <w:rFonts w:ascii="Abadi" w:hAnsi="Abadi"/>
          <w:sz w:val="21"/>
          <w:szCs w:val="21"/>
        </w:rPr>
      </w:pPr>
      <w:r>
        <w:rPr>
          <w:rFonts w:ascii="Abadi" w:hAnsi="Abadi"/>
          <w:b/>
          <w:bCs/>
          <w:sz w:val="21"/>
          <w:szCs w:val="21"/>
        </w:rPr>
        <w:t xml:space="preserve">- </w:t>
      </w:r>
      <w:r w:rsidRPr="00A338C5">
        <w:rPr>
          <w:rFonts w:ascii="Abadi" w:hAnsi="Abadi"/>
          <w:b/>
          <w:bCs/>
          <w:sz w:val="21"/>
          <w:szCs w:val="21"/>
        </w:rPr>
        <w:t>La Presidencia.-</w:t>
      </w:r>
      <w:r>
        <w:rPr>
          <w:rFonts w:ascii="Abadi" w:hAnsi="Abadi"/>
          <w:sz w:val="21"/>
          <w:szCs w:val="21"/>
        </w:rPr>
        <w:t xml:space="preserve"> </w:t>
      </w:r>
      <w:r w:rsidRPr="00E26571">
        <w:rPr>
          <w:rFonts w:ascii="Abadi" w:hAnsi="Abadi"/>
          <w:sz w:val="21"/>
          <w:szCs w:val="21"/>
        </w:rPr>
        <w:t>Muchas gracias</w:t>
      </w:r>
      <w:r>
        <w:rPr>
          <w:rFonts w:ascii="Abadi" w:hAnsi="Abadi"/>
          <w:sz w:val="21"/>
          <w:szCs w:val="21"/>
        </w:rPr>
        <w:t>, d</w:t>
      </w:r>
      <w:r w:rsidRPr="00E26571">
        <w:rPr>
          <w:rFonts w:ascii="Abadi" w:hAnsi="Abadi"/>
          <w:sz w:val="21"/>
          <w:szCs w:val="21"/>
        </w:rPr>
        <w:t>iputado</w:t>
      </w:r>
      <w:r>
        <w:rPr>
          <w:rFonts w:ascii="Abadi" w:hAnsi="Abadi"/>
          <w:sz w:val="21"/>
          <w:szCs w:val="21"/>
        </w:rPr>
        <w:t>.</w:t>
      </w:r>
    </w:p>
    <w:p w14:paraId="3349E13B" w14:textId="34526D13" w:rsidR="00145235" w:rsidRDefault="00145235" w:rsidP="00087C33">
      <w:pPr>
        <w:ind w:firstLine="708"/>
        <w:jc w:val="both"/>
        <w:rPr>
          <w:rFonts w:ascii="Abadi" w:hAnsi="Abadi"/>
          <w:sz w:val="21"/>
          <w:szCs w:val="21"/>
        </w:rPr>
      </w:pPr>
    </w:p>
    <w:p w14:paraId="592F472B" w14:textId="14F2CA57" w:rsidR="00145235" w:rsidRDefault="00145235" w:rsidP="00087C33">
      <w:pPr>
        <w:ind w:firstLine="708"/>
        <w:jc w:val="both"/>
        <w:rPr>
          <w:rFonts w:ascii="Abadi" w:hAnsi="Abadi"/>
          <w:sz w:val="21"/>
          <w:szCs w:val="21"/>
        </w:rPr>
      </w:pPr>
      <w:r>
        <w:rPr>
          <w:rFonts w:ascii="Abadi" w:hAnsi="Abadi"/>
          <w:b/>
          <w:bCs/>
          <w:sz w:val="21"/>
          <w:szCs w:val="21"/>
        </w:rPr>
        <w:t xml:space="preserve">- </w:t>
      </w:r>
      <w:r w:rsidRPr="00145235">
        <w:rPr>
          <w:rFonts w:ascii="Abadi" w:hAnsi="Abadi"/>
          <w:b/>
          <w:bCs/>
          <w:sz w:val="21"/>
          <w:szCs w:val="21"/>
        </w:rPr>
        <w:t>La Presidencia.-</w:t>
      </w:r>
      <w:r>
        <w:rPr>
          <w:rFonts w:ascii="Abadi" w:hAnsi="Abadi"/>
          <w:sz w:val="21"/>
          <w:szCs w:val="21"/>
        </w:rPr>
        <w:t xml:space="preserve"> Muchas gracias diputado.</w:t>
      </w:r>
    </w:p>
    <w:p w14:paraId="2CB6D58E" w14:textId="77777777" w:rsidR="00087C33" w:rsidRDefault="00087C33" w:rsidP="00087C33">
      <w:pPr>
        <w:ind w:left="709" w:right="900"/>
        <w:jc w:val="both"/>
        <w:rPr>
          <w:rFonts w:ascii="Abadi" w:hAnsi="Abadi"/>
          <w:b/>
          <w:bCs/>
          <w:i/>
          <w:iCs/>
          <w:sz w:val="21"/>
          <w:szCs w:val="21"/>
          <w:u w:val="single"/>
        </w:rPr>
      </w:pPr>
    </w:p>
    <w:p w14:paraId="097C5E2B" w14:textId="77777777" w:rsidR="00087C33" w:rsidRDefault="00087C33" w:rsidP="00087C33">
      <w:pPr>
        <w:ind w:left="709" w:right="900"/>
        <w:jc w:val="both"/>
        <w:rPr>
          <w:rFonts w:ascii="Abadi" w:hAnsi="Abadi"/>
          <w:b/>
          <w:bCs/>
          <w:i/>
          <w:iCs/>
          <w:sz w:val="21"/>
          <w:szCs w:val="21"/>
          <w:u w:val="single"/>
        </w:rPr>
      </w:pPr>
    </w:p>
    <w:p w14:paraId="5072171C" w14:textId="03355AFC" w:rsidR="00087C33" w:rsidRPr="00F932A7" w:rsidRDefault="00087C33" w:rsidP="00145235">
      <w:pPr>
        <w:ind w:left="284" w:right="425"/>
        <w:jc w:val="both"/>
        <w:rPr>
          <w:rFonts w:ascii="Abadi" w:hAnsi="Abadi"/>
          <w:b/>
          <w:bCs/>
          <w:i/>
          <w:iCs/>
          <w:sz w:val="21"/>
          <w:szCs w:val="21"/>
          <w:u w:val="single"/>
        </w:rPr>
      </w:pPr>
      <w:r w:rsidRPr="00F932A7">
        <w:rPr>
          <w:rFonts w:ascii="Abadi" w:hAnsi="Abadi"/>
          <w:b/>
          <w:bCs/>
          <w:i/>
          <w:iCs/>
          <w:sz w:val="21"/>
          <w:szCs w:val="21"/>
          <w:u w:val="single"/>
        </w:rPr>
        <w:t xml:space="preserve">Con fundamento en el artículo 112, fracción XV, de nuestra Ley Orgánica se turna a la Comisión de Hacienda y Fiscalización para su estudio y dictamen. </w:t>
      </w:r>
    </w:p>
    <w:p w14:paraId="3643A8B6" w14:textId="77777777" w:rsidR="00087C33" w:rsidRDefault="00087C33" w:rsidP="009D2FB5">
      <w:pPr>
        <w:jc w:val="both"/>
        <w:rPr>
          <w:rFonts w:ascii="Abadi" w:hAnsi="Abadi"/>
          <w:sz w:val="21"/>
          <w:szCs w:val="21"/>
        </w:rPr>
      </w:pPr>
    </w:p>
    <w:p w14:paraId="75345D86" w14:textId="77777777" w:rsidR="00CD4B88" w:rsidRPr="009F49F4" w:rsidRDefault="00CD4B88" w:rsidP="007C508E">
      <w:pPr>
        <w:jc w:val="both"/>
        <w:rPr>
          <w:rFonts w:ascii="Abadi" w:hAnsi="Abadi"/>
          <w:b/>
          <w:bCs/>
          <w:sz w:val="20"/>
          <w:szCs w:val="20"/>
        </w:rPr>
      </w:pPr>
    </w:p>
    <w:p w14:paraId="01634C57" w14:textId="1569ADC8" w:rsidR="007C508E" w:rsidRDefault="007C508E" w:rsidP="00522523">
      <w:pPr>
        <w:pStyle w:val="Prrafodelista"/>
        <w:numPr>
          <w:ilvl w:val="0"/>
          <w:numId w:val="6"/>
        </w:numPr>
        <w:ind w:left="284"/>
        <w:jc w:val="both"/>
        <w:rPr>
          <w:rFonts w:ascii="Abadi" w:hAnsi="Abadi"/>
          <w:b/>
          <w:bCs/>
          <w:sz w:val="20"/>
          <w:szCs w:val="20"/>
        </w:rPr>
      </w:pPr>
      <w:r w:rsidRPr="00087C33">
        <w:rPr>
          <w:rFonts w:ascii="Abadi" w:hAnsi="Abadi"/>
          <w:b/>
          <w:bCs/>
          <w:sz w:val="20"/>
          <w:szCs w:val="20"/>
        </w:rPr>
        <w:t>PRESENTACIÓN DE LA INICIATIVA A EFECTO DE REFORMAR EL PRIMER PÁRRAFO Y LAS FRACCIONES III, IV Y V DEL ARTÍCULO 11, Y EL ARTÍCULO 12, Y DE ADICIONAR UN TERCER PÁRRAFO AL ARTÍCULO 13 DE LA LEY PARA LA PROTECCIÓN DE LOS DERECHOS HUMANOS EN EL ESTADO DE GUANAJUATO SUSCRITA POR DIPUTADA Y DIPUTADOS INTEGRANTES DEL GRUPO PARLAMENTARIO DEL PARTIDO MORENA.</w:t>
      </w:r>
    </w:p>
    <w:p w14:paraId="123C83F0" w14:textId="3145A619" w:rsidR="00DA1FA7" w:rsidRDefault="00DA1FA7" w:rsidP="00DA1FA7">
      <w:pPr>
        <w:jc w:val="both"/>
        <w:rPr>
          <w:rFonts w:ascii="Abadi" w:hAnsi="Abadi"/>
          <w:b/>
          <w:bCs/>
          <w:sz w:val="20"/>
          <w:szCs w:val="20"/>
        </w:rPr>
      </w:pPr>
    </w:p>
    <w:p w14:paraId="5772D20A" w14:textId="77777777" w:rsidR="00DA1FA7" w:rsidRPr="00736405" w:rsidRDefault="00DA1FA7" w:rsidP="00DA1FA7">
      <w:pPr>
        <w:jc w:val="both"/>
        <w:rPr>
          <w:rFonts w:ascii="Abadi" w:hAnsi="Abadi"/>
          <w:b/>
          <w:bCs/>
          <w:sz w:val="21"/>
          <w:szCs w:val="21"/>
        </w:rPr>
      </w:pPr>
      <w:r w:rsidRPr="00736405">
        <w:rPr>
          <w:rFonts w:ascii="Abadi" w:hAnsi="Abadi"/>
          <w:b/>
          <w:bCs/>
          <w:sz w:val="21"/>
          <w:szCs w:val="21"/>
        </w:rPr>
        <w:t xml:space="preserve">Diputada Irma Leticia González Sánchez </w:t>
      </w:r>
    </w:p>
    <w:p w14:paraId="6AF0BEAB" w14:textId="77777777" w:rsidR="00DA1FA7" w:rsidRDefault="00DA1FA7" w:rsidP="00DA1FA7">
      <w:pPr>
        <w:jc w:val="both"/>
        <w:rPr>
          <w:rFonts w:ascii="Abadi" w:hAnsi="Abadi"/>
          <w:sz w:val="21"/>
          <w:szCs w:val="21"/>
        </w:rPr>
      </w:pPr>
      <w:r w:rsidRPr="00736405">
        <w:rPr>
          <w:rFonts w:ascii="Abadi" w:hAnsi="Abadi"/>
          <w:sz w:val="21"/>
          <w:szCs w:val="21"/>
        </w:rPr>
        <w:t xml:space="preserve">Presidenta de la Mesa Directiva </w:t>
      </w:r>
    </w:p>
    <w:p w14:paraId="30CF9BAF" w14:textId="77777777" w:rsidR="00DA1FA7" w:rsidRDefault="00DA1FA7" w:rsidP="00DA1FA7">
      <w:pPr>
        <w:jc w:val="both"/>
        <w:rPr>
          <w:rFonts w:ascii="Abadi" w:hAnsi="Abadi"/>
          <w:sz w:val="21"/>
          <w:szCs w:val="21"/>
        </w:rPr>
      </w:pPr>
      <w:r w:rsidRPr="00736405">
        <w:rPr>
          <w:rFonts w:ascii="Abadi" w:hAnsi="Abadi"/>
          <w:sz w:val="21"/>
          <w:szCs w:val="21"/>
        </w:rPr>
        <w:t xml:space="preserve">Congreso del Estado de Guanajuato </w:t>
      </w:r>
    </w:p>
    <w:p w14:paraId="27946244" w14:textId="77777777" w:rsidR="00DA1FA7" w:rsidRDefault="00DA1FA7" w:rsidP="00DA1FA7">
      <w:pPr>
        <w:jc w:val="both"/>
        <w:rPr>
          <w:rFonts w:ascii="Abadi" w:hAnsi="Abadi"/>
          <w:sz w:val="21"/>
          <w:szCs w:val="21"/>
        </w:rPr>
      </w:pPr>
      <w:r w:rsidRPr="00736405">
        <w:rPr>
          <w:rFonts w:ascii="Abadi" w:hAnsi="Abadi"/>
          <w:sz w:val="21"/>
          <w:szCs w:val="21"/>
        </w:rPr>
        <w:t xml:space="preserve">Sexagésima Quinta Legislatura </w:t>
      </w:r>
    </w:p>
    <w:p w14:paraId="028A8E71" w14:textId="77777777" w:rsidR="00DA1FA7" w:rsidRDefault="00DA1FA7" w:rsidP="00DA1FA7">
      <w:pPr>
        <w:jc w:val="both"/>
        <w:rPr>
          <w:rFonts w:ascii="Abadi" w:hAnsi="Abadi"/>
          <w:sz w:val="21"/>
          <w:szCs w:val="21"/>
        </w:rPr>
      </w:pPr>
      <w:r w:rsidRPr="00736405">
        <w:rPr>
          <w:rFonts w:ascii="Abadi" w:hAnsi="Abadi"/>
          <w:sz w:val="21"/>
          <w:szCs w:val="21"/>
        </w:rPr>
        <w:t xml:space="preserve">P r e s e n t e </w:t>
      </w:r>
    </w:p>
    <w:p w14:paraId="18874052" w14:textId="77777777" w:rsidR="00DA1FA7" w:rsidRDefault="00DA1FA7" w:rsidP="00DA1FA7">
      <w:pPr>
        <w:jc w:val="both"/>
        <w:rPr>
          <w:rFonts w:ascii="Abadi" w:hAnsi="Abadi"/>
          <w:sz w:val="21"/>
          <w:szCs w:val="21"/>
        </w:rPr>
      </w:pPr>
    </w:p>
    <w:p w14:paraId="17BB5745" w14:textId="77777777" w:rsidR="00DA1FA7" w:rsidRDefault="00DA1FA7" w:rsidP="00DA1FA7">
      <w:pPr>
        <w:jc w:val="both"/>
        <w:rPr>
          <w:rFonts w:ascii="Abadi" w:hAnsi="Abadi"/>
          <w:sz w:val="21"/>
          <w:szCs w:val="21"/>
        </w:rPr>
      </w:pPr>
      <w:r w:rsidRPr="00736405">
        <w:rPr>
          <w:rFonts w:ascii="Abadi" w:hAnsi="Abadi"/>
          <w:b/>
          <w:bCs/>
          <w:sz w:val="21"/>
          <w:szCs w:val="21"/>
        </w:rPr>
        <w:t>Diputado David Martínez Mendizábal,</w:t>
      </w:r>
      <w:r w:rsidRPr="00736405">
        <w:rPr>
          <w:rFonts w:ascii="Abadi" w:hAnsi="Abadi"/>
          <w:sz w:val="21"/>
          <w:szCs w:val="21"/>
        </w:rPr>
        <w:t xml:space="preserve"> integrante del Grupo Parlamentario de Morena en la LXV Legislatura del Congreso del Estado de Guanajuato, con fundamento en lo dispuesto en la fracción II del artículo 56 de la Constitución Política para el Estado de Guanajuato, la fracción II del artículo 167, así como los artículos 168 y 209 de la Ley Orgánica del Poder Legislativo del Estado de Guanajuato, permit</w:t>
      </w:r>
      <w:r>
        <w:rPr>
          <w:rFonts w:ascii="Abadi" w:hAnsi="Abadi"/>
          <w:sz w:val="21"/>
          <w:szCs w:val="21"/>
        </w:rPr>
        <w:t>o</w:t>
      </w:r>
      <w:r w:rsidRPr="00736405">
        <w:rPr>
          <w:rFonts w:ascii="Abadi" w:hAnsi="Abadi"/>
          <w:sz w:val="21"/>
          <w:szCs w:val="21"/>
        </w:rPr>
        <w:t xml:space="preserve"> me o poner a consideración de esta Asamblea la siguiente iniciativa con proyecto de Decreto por la que se reforman y adicionan diversas disposiciones de </w:t>
      </w:r>
      <w:r w:rsidRPr="00B41F35">
        <w:rPr>
          <w:rFonts w:ascii="Abadi" w:hAnsi="Abadi"/>
          <w:b/>
          <w:bCs/>
          <w:sz w:val="21"/>
          <w:szCs w:val="21"/>
        </w:rPr>
        <w:t>la Ley para la Protección de los Derechos Humanos en el Estado de Guanajuato</w:t>
      </w:r>
      <w:r>
        <w:rPr>
          <w:rFonts w:ascii="Abadi" w:hAnsi="Abadi"/>
          <w:sz w:val="21"/>
          <w:szCs w:val="21"/>
        </w:rPr>
        <w:t xml:space="preserve">, con </w:t>
      </w:r>
      <w:r w:rsidRPr="00736405">
        <w:rPr>
          <w:rFonts w:ascii="Abadi" w:hAnsi="Abadi"/>
          <w:sz w:val="21"/>
          <w:szCs w:val="21"/>
        </w:rPr>
        <w:t xml:space="preserve">fundamento en la siguiente: </w:t>
      </w:r>
    </w:p>
    <w:p w14:paraId="090FB581" w14:textId="77777777" w:rsidR="00DA1FA7" w:rsidRDefault="00DA1FA7" w:rsidP="00DA1FA7">
      <w:pPr>
        <w:jc w:val="both"/>
        <w:rPr>
          <w:rFonts w:ascii="Abadi" w:hAnsi="Abadi"/>
          <w:b/>
          <w:bCs/>
          <w:sz w:val="21"/>
          <w:szCs w:val="21"/>
        </w:rPr>
      </w:pPr>
    </w:p>
    <w:p w14:paraId="3AB2DB9F" w14:textId="77777777" w:rsidR="00DA1FA7" w:rsidRPr="00B41F35" w:rsidRDefault="00DA1FA7" w:rsidP="008D19EA">
      <w:pPr>
        <w:jc w:val="center"/>
        <w:rPr>
          <w:rFonts w:ascii="Abadi" w:hAnsi="Abadi"/>
          <w:b/>
          <w:bCs/>
          <w:sz w:val="21"/>
          <w:szCs w:val="21"/>
        </w:rPr>
      </w:pPr>
      <w:r w:rsidRPr="00B41F35">
        <w:rPr>
          <w:rFonts w:ascii="Abadi" w:hAnsi="Abadi"/>
          <w:b/>
          <w:bCs/>
          <w:sz w:val="21"/>
          <w:szCs w:val="21"/>
        </w:rPr>
        <w:t>EXPOSICIÓN DE MOTIVOS</w:t>
      </w:r>
    </w:p>
    <w:p w14:paraId="7AA040B8" w14:textId="77777777" w:rsidR="00DA1FA7" w:rsidRDefault="00DA1FA7" w:rsidP="00DA1FA7">
      <w:pPr>
        <w:jc w:val="both"/>
        <w:rPr>
          <w:rFonts w:ascii="Abadi" w:hAnsi="Abadi"/>
          <w:sz w:val="21"/>
          <w:szCs w:val="21"/>
        </w:rPr>
      </w:pPr>
    </w:p>
    <w:p w14:paraId="70DFCA80" w14:textId="2CAE2044" w:rsidR="00DA1FA7" w:rsidRPr="00736405" w:rsidRDefault="00DA1FA7" w:rsidP="00DA1FA7">
      <w:pPr>
        <w:jc w:val="both"/>
        <w:rPr>
          <w:rFonts w:ascii="Abadi" w:hAnsi="Abadi"/>
          <w:sz w:val="21"/>
          <w:szCs w:val="21"/>
        </w:rPr>
      </w:pPr>
      <w:r w:rsidRPr="00736405">
        <w:rPr>
          <w:rFonts w:ascii="Abadi" w:hAnsi="Abadi"/>
          <w:sz w:val="21"/>
          <w:szCs w:val="21"/>
        </w:rPr>
        <w:t xml:space="preserve">El 10 de diciembre de 1948, en París, Francia, la Asamblea General de las Naciones Unidas aprobó un documento </w:t>
      </w:r>
      <w:r>
        <w:rPr>
          <w:rFonts w:ascii="Abadi" w:hAnsi="Abadi"/>
          <w:sz w:val="21"/>
          <w:szCs w:val="21"/>
        </w:rPr>
        <w:t>titulado</w:t>
      </w:r>
      <w:r w:rsidRPr="00736405">
        <w:rPr>
          <w:rFonts w:ascii="Abadi" w:hAnsi="Abadi"/>
          <w:sz w:val="21"/>
          <w:szCs w:val="21"/>
        </w:rPr>
        <w:t xml:space="preserve"> Declaración Universal de los Derechos Aunque no fue el primer documento relacionado con los derechos humanos, pues desde el S.XVII y XVIII </w:t>
      </w:r>
      <w:r w:rsidRPr="00736405">
        <w:rPr>
          <w:rFonts w:ascii="Abadi" w:hAnsi="Abadi"/>
          <w:sz w:val="21"/>
          <w:szCs w:val="21"/>
        </w:rPr>
        <w:lastRenderedPageBreak/>
        <w:t>hubo antecedentes muy importantes, sí se considera un quiebre histórico tanto por el contexto en que evolución surgió como en su , construida durante la segunda mitad del siglo XX y principios del XXI, impulsada por organismos de la sociedad civil, universidades, congresos, gobiernos y movimientos nacionales e internacionales y reforzados por la postura a sumida por la Organización de las Naciones Unidas a través de sus distintas cumbres, conferencias, pactos, y programas</w:t>
      </w:r>
      <w:r w:rsidR="008D19EA">
        <w:rPr>
          <w:rFonts w:ascii="Abadi" w:hAnsi="Abadi"/>
          <w:sz w:val="21"/>
          <w:szCs w:val="21"/>
        </w:rPr>
        <w:t>.</w:t>
      </w:r>
    </w:p>
    <w:p w14:paraId="546893D9" w14:textId="77777777" w:rsidR="00DA1FA7" w:rsidRPr="00736405" w:rsidRDefault="00DA1FA7" w:rsidP="00DA1FA7">
      <w:pPr>
        <w:jc w:val="both"/>
        <w:rPr>
          <w:rFonts w:ascii="Abadi" w:hAnsi="Abadi"/>
          <w:sz w:val="21"/>
          <w:szCs w:val="21"/>
        </w:rPr>
      </w:pPr>
    </w:p>
    <w:p w14:paraId="4AFCD5B5" w14:textId="46C7372A" w:rsidR="00DA1FA7" w:rsidRDefault="00DA1FA7" w:rsidP="00DA1FA7">
      <w:pPr>
        <w:jc w:val="both"/>
        <w:rPr>
          <w:rFonts w:ascii="Abadi" w:hAnsi="Abadi"/>
          <w:sz w:val="21"/>
          <w:szCs w:val="21"/>
        </w:rPr>
      </w:pPr>
      <w:r w:rsidRPr="00736405">
        <w:rPr>
          <w:rFonts w:ascii="Abadi" w:hAnsi="Abadi"/>
          <w:sz w:val="21"/>
          <w:szCs w:val="21"/>
        </w:rPr>
        <w:t>Durante estos 83 años posteriores se ha avanzado de forma sobresaliente en la teorización del significado de los derechos humanos en la vida pública y su consecuente institucionalización, aunque surgen nuevas oleadas de problemas impregnados de terror, pobreza, injusticia y violencia</w:t>
      </w:r>
      <w:r w:rsidR="00AE416A">
        <w:rPr>
          <w:rStyle w:val="Refdenotaalpie"/>
          <w:rFonts w:ascii="Abadi" w:hAnsi="Abadi"/>
          <w:sz w:val="21"/>
          <w:szCs w:val="21"/>
        </w:rPr>
        <w:footnoteReference w:id="4"/>
      </w:r>
      <w:r w:rsidRPr="00736405">
        <w:rPr>
          <w:rFonts w:ascii="Abadi" w:hAnsi="Abadi"/>
          <w:sz w:val="21"/>
          <w:szCs w:val="21"/>
        </w:rPr>
        <w:t xml:space="preserve"> que requieren una continua revisión de los avances obtenidos. </w:t>
      </w:r>
    </w:p>
    <w:p w14:paraId="5CAA5254" w14:textId="77777777" w:rsidR="008D19EA" w:rsidRDefault="008D19EA" w:rsidP="00DA1FA7">
      <w:pPr>
        <w:jc w:val="both"/>
        <w:rPr>
          <w:rFonts w:ascii="Abadi" w:hAnsi="Abadi"/>
          <w:sz w:val="21"/>
          <w:szCs w:val="21"/>
        </w:rPr>
      </w:pPr>
    </w:p>
    <w:p w14:paraId="609F4D7B" w14:textId="0D253AA8" w:rsidR="00DA1FA7" w:rsidRDefault="00DA1FA7" w:rsidP="00DA1FA7">
      <w:pPr>
        <w:jc w:val="both"/>
        <w:rPr>
          <w:rFonts w:ascii="Abadi" w:hAnsi="Abadi"/>
          <w:sz w:val="21"/>
          <w:szCs w:val="21"/>
        </w:rPr>
      </w:pPr>
      <w:r w:rsidRPr="00736405">
        <w:rPr>
          <w:rFonts w:ascii="Abadi" w:hAnsi="Abadi"/>
          <w:sz w:val="21"/>
          <w:szCs w:val="21"/>
        </w:rPr>
        <w:t xml:space="preserve">Al avance conceptual le ha seguido un andamiaje institucional de carácter público en la protección, defensa, promoción, estudio y divulgación de los derechos humanos. La denuncia y los aportes de la sociedad civil han sido un componente de primer orden en la visibilizarían de las violaciones a los derechos humanos en el mundo y en México. </w:t>
      </w:r>
    </w:p>
    <w:p w14:paraId="68480636" w14:textId="77777777" w:rsidR="008D19EA" w:rsidRDefault="008D19EA" w:rsidP="00DA1FA7">
      <w:pPr>
        <w:jc w:val="both"/>
        <w:rPr>
          <w:rFonts w:ascii="Abadi" w:hAnsi="Abadi"/>
          <w:sz w:val="21"/>
          <w:szCs w:val="21"/>
        </w:rPr>
      </w:pPr>
    </w:p>
    <w:p w14:paraId="5A6C4185" w14:textId="2E2334E3" w:rsidR="00DA1FA7" w:rsidRDefault="00DA1FA7" w:rsidP="00DA1FA7">
      <w:pPr>
        <w:jc w:val="both"/>
        <w:rPr>
          <w:rFonts w:ascii="Abadi" w:hAnsi="Abadi"/>
          <w:sz w:val="21"/>
          <w:szCs w:val="21"/>
        </w:rPr>
      </w:pPr>
      <w:r w:rsidRPr="00736405">
        <w:rPr>
          <w:rFonts w:ascii="Abadi" w:hAnsi="Abadi"/>
          <w:sz w:val="21"/>
          <w:szCs w:val="21"/>
        </w:rPr>
        <w:t xml:space="preserve">Existe un gran consenso sobre el innovador impacto ético, legal y social producido por el nuevo lugar que ocupan los derechos humanos a partir de la reforma del 2011 de nuestra Constitución. Ahora se denomina el Capítulo I De los Derechos Humanos y sus Garantías, y con la modificación de 11 artículos: 1º; 3º; 11; 15; 18; 29; 33; 89; 97; 102 y 105, se dio un vuelco al modo de obrar del Estado, de tal forma que ya no puede entenderse sin el llamado enfoque de derechos. Este radical aporte ha servido para la reciente introducción de derechos sociales específicos, antes no establecidos en la Carta Magna. </w:t>
      </w:r>
    </w:p>
    <w:p w14:paraId="17B0B831" w14:textId="77777777" w:rsidR="008D19EA" w:rsidRDefault="008D19EA" w:rsidP="00DA1FA7">
      <w:pPr>
        <w:jc w:val="both"/>
        <w:rPr>
          <w:rFonts w:ascii="Abadi" w:hAnsi="Abadi"/>
          <w:sz w:val="21"/>
          <w:szCs w:val="21"/>
        </w:rPr>
      </w:pPr>
    </w:p>
    <w:p w14:paraId="061A835B" w14:textId="77777777" w:rsidR="00DA1FA7" w:rsidRDefault="00DA1FA7" w:rsidP="00DA1FA7">
      <w:pPr>
        <w:jc w:val="both"/>
        <w:rPr>
          <w:rFonts w:ascii="Abadi" w:hAnsi="Abadi"/>
          <w:sz w:val="21"/>
          <w:szCs w:val="21"/>
        </w:rPr>
      </w:pPr>
      <w:r w:rsidRPr="00736405">
        <w:rPr>
          <w:rFonts w:ascii="Abadi" w:hAnsi="Abadi"/>
          <w:sz w:val="21"/>
          <w:szCs w:val="21"/>
        </w:rPr>
        <w:t xml:space="preserve">Del conjunto de planteamientos conceptuales más recientes en materia de derechos humanos, hay cuatro que son claves para la iniciativa que ahora se presenta: </w:t>
      </w:r>
    </w:p>
    <w:p w14:paraId="422DED16" w14:textId="77777777" w:rsidR="00DA1FA7" w:rsidRPr="00736405" w:rsidRDefault="00DA1FA7" w:rsidP="00DA1FA7">
      <w:pPr>
        <w:jc w:val="both"/>
        <w:rPr>
          <w:rFonts w:ascii="Abadi" w:hAnsi="Abadi"/>
          <w:sz w:val="21"/>
          <w:szCs w:val="21"/>
        </w:rPr>
      </w:pPr>
      <w:r w:rsidRPr="00736405">
        <w:rPr>
          <w:rFonts w:ascii="Abadi" w:hAnsi="Abadi"/>
          <w:sz w:val="21"/>
          <w:szCs w:val="21"/>
        </w:rPr>
        <w:t>1ª Las personas, todas, son sujetos de derechos. Este principio da un vuelco radical a la forma de cómo se diseña y operan las instituciones públicas.</w:t>
      </w:r>
    </w:p>
    <w:p w14:paraId="76ED3337" w14:textId="77777777" w:rsidR="00DA1FA7" w:rsidRPr="00736405" w:rsidRDefault="00DA1FA7" w:rsidP="00DA1FA7">
      <w:pPr>
        <w:jc w:val="both"/>
        <w:rPr>
          <w:rFonts w:ascii="Abadi" w:hAnsi="Abadi"/>
          <w:sz w:val="21"/>
          <w:szCs w:val="21"/>
        </w:rPr>
      </w:pPr>
    </w:p>
    <w:p w14:paraId="04D2B71A" w14:textId="0E48BF43" w:rsidR="00DA1FA7" w:rsidRDefault="00DA1FA7" w:rsidP="00DA1FA7">
      <w:pPr>
        <w:jc w:val="both"/>
        <w:rPr>
          <w:rFonts w:ascii="Abadi" w:hAnsi="Abadi"/>
          <w:sz w:val="21"/>
          <w:szCs w:val="21"/>
        </w:rPr>
      </w:pPr>
      <w:r w:rsidRPr="00736405">
        <w:rPr>
          <w:rFonts w:ascii="Abadi" w:hAnsi="Abadi"/>
          <w:sz w:val="21"/>
          <w:szCs w:val="21"/>
        </w:rPr>
        <w:t>En líneas generales, el enfoque basado en derechos considera que el primer paso para otorgar poder a la ciudadanía es reconocer que son titulares de derechos que obligan al Estado a garantizarlos. Al introducir este concepto se procura cambiar la lógica de los procesos de elaboración de políticas, para que el punto de partida no sea la existencia de personas con necesidades que deben ser asistidas, sino sujetos con derecho a demandar determinadas prestaciones y conductas</w:t>
      </w:r>
      <w:r w:rsidR="00AE416A">
        <w:rPr>
          <w:rStyle w:val="Refdenotaalpie"/>
          <w:rFonts w:ascii="Abadi" w:hAnsi="Abadi"/>
          <w:sz w:val="21"/>
          <w:szCs w:val="21"/>
        </w:rPr>
        <w:footnoteReference w:id="5"/>
      </w:r>
      <w:r w:rsidRPr="00736405">
        <w:rPr>
          <w:rFonts w:ascii="Abadi" w:hAnsi="Abadi"/>
          <w:sz w:val="21"/>
          <w:szCs w:val="21"/>
        </w:rPr>
        <w:t>.</w:t>
      </w:r>
    </w:p>
    <w:p w14:paraId="4620DAE0" w14:textId="77777777" w:rsidR="008D19EA" w:rsidRDefault="008D19EA" w:rsidP="00DA1FA7">
      <w:pPr>
        <w:jc w:val="both"/>
        <w:rPr>
          <w:rFonts w:ascii="Abadi" w:hAnsi="Abadi"/>
          <w:sz w:val="21"/>
          <w:szCs w:val="21"/>
        </w:rPr>
      </w:pPr>
    </w:p>
    <w:p w14:paraId="22C70623" w14:textId="7579ABE6" w:rsidR="00DA1FA7" w:rsidRDefault="00DA1FA7" w:rsidP="00DA1FA7">
      <w:pPr>
        <w:jc w:val="both"/>
        <w:rPr>
          <w:rFonts w:ascii="Abadi" w:hAnsi="Abadi"/>
          <w:sz w:val="21"/>
          <w:szCs w:val="21"/>
        </w:rPr>
      </w:pPr>
      <w:r w:rsidRPr="00736405">
        <w:rPr>
          <w:rFonts w:ascii="Abadi" w:hAnsi="Abadi"/>
          <w:sz w:val="21"/>
          <w:szCs w:val="21"/>
        </w:rPr>
        <w:t xml:space="preserve">Se tiene claro que la mera modificación del texto normativo no trasforma necesariamente la realidad concreta que viven las personas, pues se requeriría de un trabajo de empoderamiento y toma de consciencia para efectivamente lograr un nuevo estatus de ciudadanía. Esta obligación ya está inscrita en la actual Ley para la Protección de los Derechos Humanos en Guanajuato. </w:t>
      </w:r>
    </w:p>
    <w:p w14:paraId="57C47F4E" w14:textId="77777777" w:rsidR="008D19EA" w:rsidRDefault="008D19EA" w:rsidP="00DA1FA7">
      <w:pPr>
        <w:jc w:val="both"/>
        <w:rPr>
          <w:rFonts w:ascii="Abadi" w:hAnsi="Abadi"/>
          <w:sz w:val="21"/>
          <w:szCs w:val="21"/>
        </w:rPr>
      </w:pPr>
    </w:p>
    <w:p w14:paraId="48432E34" w14:textId="2854AAC7" w:rsidR="00DA1FA7" w:rsidRDefault="00DA1FA7" w:rsidP="00DA1FA7">
      <w:pPr>
        <w:jc w:val="both"/>
        <w:rPr>
          <w:rFonts w:ascii="Abadi" w:hAnsi="Abadi"/>
          <w:b/>
          <w:bCs/>
          <w:sz w:val="21"/>
          <w:szCs w:val="21"/>
        </w:rPr>
      </w:pPr>
      <w:r w:rsidRPr="00804AB2">
        <w:rPr>
          <w:rFonts w:ascii="Abadi" w:hAnsi="Abadi"/>
          <w:b/>
          <w:bCs/>
          <w:sz w:val="21"/>
          <w:szCs w:val="21"/>
        </w:rPr>
        <w:t xml:space="preserve">2ª El reconocimiento de las personas como titulares de derecho quedaría trunco si no hay una contraparte en las instituciones del Estado que se corresponsabilicen no sólo de la formulación de políticas sino de garantizar su cumplimiento. </w:t>
      </w:r>
    </w:p>
    <w:p w14:paraId="53286D28" w14:textId="77777777" w:rsidR="008D19EA" w:rsidRPr="00804AB2" w:rsidRDefault="008D19EA" w:rsidP="00DA1FA7">
      <w:pPr>
        <w:jc w:val="both"/>
        <w:rPr>
          <w:rFonts w:ascii="Abadi" w:hAnsi="Abadi"/>
          <w:b/>
          <w:bCs/>
          <w:sz w:val="21"/>
          <w:szCs w:val="21"/>
        </w:rPr>
      </w:pPr>
    </w:p>
    <w:p w14:paraId="5450514A" w14:textId="104A3E57" w:rsidR="00DA1FA7" w:rsidRPr="00736405" w:rsidRDefault="00DA1FA7" w:rsidP="00DA1FA7">
      <w:pPr>
        <w:jc w:val="both"/>
        <w:rPr>
          <w:rFonts w:ascii="Abadi" w:hAnsi="Abadi"/>
          <w:sz w:val="21"/>
          <w:szCs w:val="21"/>
        </w:rPr>
      </w:pPr>
      <w:r w:rsidRPr="00736405">
        <w:rPr>
          <w:rFonts w:ascii="Abadi" w:hAnsi="Abadi"/>
          <w:sz w:val="21"/>
          <w:szCs w:val="21"/>
        </w:rPr>
        <w:t xml:space="preserve">Carbonell, habla de “establecer vías judiciales para llevar ante los tribunales las posibles violaciones a los derechos señalados” </w:t>
      </w:r>
      <w:r w:rsidR="00AE416A">
        <w:rPr>
          <w:rStyle w:val="Refdenotaalpie"/>
          <w:rFonts w:ascii="Abadi" w:hAnsi="Abadi"/>
          <w:sz w:val="21"/>
          <w:szCs w:val="21"/>
        </w:rPr>
        <w:footnoteReference w:id="6"/>
      </w:r>
      <w:r w:rsidRPr="00736405">
        <w:rPr>
          <w:rFonts w:ascii="Abadi" w:hAnsi="Abadi"/>
          <w:sz w:val="21"/>
          <w:szCs w:val="21"/>
        </w:rPr>
        <w:t xml:space="preserve"> y en la misma línea Canto habla de justiciabilidad y de exigibilidad como una trenza inseparable. La primera referida a “una autoridad del Estado competente para recibir reclamos por violaciones y determinar sanciones”</w:t>
      </w:r>
      <w:r w:rsidR="00AE416A">
        <w:rPr>
          <w:rStyle w:val="Refdenotaalpie"/>
          <w:rFonts w:ascii="Abadi" w:hAnsi="Abadi"/>
          <w:sz w:val="21"/>
          <w:szCs w:val="21"/>
        </w:rPr>
        <w:footnoteReference w:id="7"/>
      </w:r>
      <w:r w:rsidRPr="00736405">
        <w:rPr>
          <w:rFonts w:ascii="Abadi" w:hAnsi="Abadi"/>
          <w:sz w:val="21"/>
          <w:szCs w:val="21"/>
        </w:rPr>
        <w:t xml:space="preserve"> y la segunda considerada como “el uso del poder político de la sociedad para exigir el cumplimiento de sus obligaciones”5. Ésta, por supuesto, es una tarea pendiente en nuestra entidad si nos referimos a los derechos sociales.</w:t>
      </w:r>
    </w:p>
    <w:p w14:paraId="284B59E7" w14:textId="77777777" w:rsidR="00DA1FA7" w:rsidRPr="00736405" w:rsidRDefault="00DA1FA7" w:rsidP="00DA1FA7">
      <w:pPr>
        <w:jc w:val="both"/>
        <w:rPr>
          <w:rFonts w:ascii="Abadi" w:hAnsi="Abadi"/>
          <w:sz w:val="21"/>
          <w:szCs w:val="21"/>
        </w:rPr>
      </w:pPr>
    </w:p>
    <w:p w14:paraId="6DC4BA79" w14:textId="77777777" w:rsidR="00DA1FA7" w:rsidRDefault="00DA1FA7" w:rsidP="00DA1FA7">
      <w:pPr>
        <w:jc w:val="both"/>
        <w:rPr>
          <w:rFonts w:ascii="Abadi" w:hAnsi="Abadi"/>
          <w:sz w:val="21"/>
          <w:szCs w:val="21"/>
        </w:rPr>
      </w:pPr>
      <w:r w:rsidRPr="00736405">
        <w:rPr>
          <w:rFonts w:ascii="Abadi" w:hAnsi="Abadi"/>
          <w:sz w:val="21"/>
          <w:szCs w:val="21"/>
        </w:rPr>
        <w:t xml:space="preserve">O en términos de Abramovich: </w:t>
      </w:r>
    </w:p>
    <w:p w14:paraId="2F329FB5" w14:textId="5B9BAF84" w:rsidR="00DA1FA7" w:rsidRDefault="00DA1FA7" w:rsidP="00DA1FA7">
      <w:pPr>
        <w:ind w:left="426"/>
        <w:jc w:val="both"/>
        <w:rPr>
          <w:rFonts w:ascii="Abadi" w:hAnsi="Abadi"/>
          <w:sz w:val="21"/>
          <w:szCs w:val="21"/>
        </w:rPr>
      </w:pPr>
      <w:r w:rsidRPr="00736405">
        <w:rPr>
          <w:rFonts w:ascii="Abadi" w:hAnsi="Abadi"/>
          <w:sz w:val="21"/>
          <w:szCs w:val="21"/>
        </w:rPr>
        <w:lastRenderedPageBreak/>
        <w:t>…el reconocimiento de derechos impone habitualmente la necesidad de establecer medidas judiciales o de otro tipo que permitan al titular del derecho reclamar ante una autoridad (con cierta independencia) si el sujeto obligado no da cumplimiento a su obligación. Esto quiere decir que el en foque basado en derechos establece obligaciones correlativas cuyo incumplimiento activará diferentes mecanismos de responsabilidad o de garantías</w:t>
      </w:r>
      <w:r w:rsidR="00197963">
        <w:rPr>
          <w:rStyle w:val="Refdenotaalpie"/>
          <w:rFonts w:ascii="Abadi" w:hAnsi="Abadi"/>
          <w:sz w:val="21"/>
          <w:szCs w:val="21"/>
        </w:rPr>
        <w:footnoteReference w:id="8"/>
      </w:r>
      <w:r w:rsidRPr="00736405">
        <w:rPr>
          <w:rFonts w:ascii="Abadi" w:hAnsi="Abadi"/>
          <w:sz w:val="21"/>
          <w:szCs w:val="21"/>
        </w:rPr>
        <w:t xml:space="preserve"> . </w:t>
      </w:r>
    </w:p>
    <w:p w14:paraId="35ACBEFE" w14:textId="77777777" w:rsidR="008D19EA" w:rsidRDefault="008D19EA" w:rsidP="00DA1FA7">
      <w:pPr>
        <w:ind w:left="426"/>
        <w:jc w:val="both"/>
        <w:rPr>
          <w:rFonts w:ascii="Abadi" w:hAnsi="Abadi"/>
          <w:sz w:val="21"/>
          <w:szCs w:val="21"/>
        </w:rPr>
      </w:pPr>
    </w:p>
    <w:p w14:paraId="44259E06" w14:textId="6ABBB2D0" w:rsidR="00DA1FA7" w:rsidRDefault="00DA1FA7" w:rsidP="00DA1FA7">
      <w:pPr>
        <w:jc w:val="both"/>
        <w:rPr>
          <w:rFonts w:ascii="Abadi" w:hAnsi="Abadi"/>
          <w:sz w:val="21"/>
          <w:szCs w:val="21"/>
        </w:rPr>
      </w:pPr>
      <w:r w:rsidRPr="00736405">
        <w:rPr>
          <w:rFonts w:ascii="Abadi" w:hAnsi="Abadi"/>
          <w:sz w:val="21"/>
          <w:szCs w:val="21"/>
        </w:rPr>
        <w:t xml:space="preserve">Ante la diversidad de interpretaciones sobre la posibilidad de exigir su cumplimiento, “la plena exigibilidad requiere de la creación de una nueva teoría de los derechos … así como de la puesta en marcha de nuevos mecanismos procesales o del mejoramiento de los ya existentes” </w:t>
      </w:r>
      <w:r w:rsidR="00197963">
        <w:rPr>
          <w:rStyle w:val="Refdenotaalpie"/>
          <w:rFonts w:ascii="Abadi" w:hAnsi="Abadi"/>
          <w:sz w:val="21"/>
          <w:szCs w:val="21"/>
        </w:rPr>
        <w:footnoteReference w:id="9"/>
      </w:r>
      <w:r w:rsidRPr="00736405">
        <w:rPr>
          <w:rFonts w:ascii="Abadi" w:hAnsi="Abadi"/>
          <w:sz w:val="21"/>
          <w:szCs w:val="21"/>
        </w:rPr>
        <w:t xml:space="preserve"> . </w:t>
      </w:r>
    </w:p>
    <w:p w14:paraId="77BAF6A8" w14:textId="77777777" w:rsidR="008D19EA" w:rsidRDefault="008D19EA" w:rsidP="00DA1FA7">
      <w:pPr>
        <w:jc w:val="both"/>
        <w:rPr>
          <w:rFonts w:ascii="Abadi" w:hAnsi="Abadi"/>
          <w:sz w:val="21"/>
          <w:szCs w:val="21"/>
        </w:rPr>
      </w:pPr>
    </w:p>
    <w:p w14:paraId="722C19A7" w14:textId="5A957CB2" w:rsidR="00DA1FA7" w:rsidRDefault="00DA1FA7" w:rsidP="00DA1FA7">
      <w:pPr>
        <w:jc w:val="both"/>
        <w:rPr>
          <w:rFonts w:ascii="Abadi" w:hAnsi="Abadi"/>
          <w:sz w:val="21"/>
          <w:szCs w:val="21"/>
        </w:rPr>
      </w:pPr>
      <w:r w:rsidRPr="00804AB2">
        <w:rPr>
          <w:rFonts w:ascii="Abadi" w:hAnsi="Abadi"/>
          <w:b/>
          <w:bCs/>
          <w:sz w:val="21"/>
          <w:szCs w:val="21"/>
        </w:rPr>
        <w:t>3ª La progresividad es el siguiente aporte posible y se refiere al paulatino y consistente logro de derechos humanos considerando, entre otras condicionantes, las posibles limitaciones de recursos materiales e institucionales para su cumplimiento inmediato y pleno.</w:t>
      </w:r>
      <w:r w:rsidRPr="00736405">
        <w:rPr>
          <w:rFonts w:ascii="Abadi" w:hAnsi="Abadi"/>
          <w:sz w:val="21"/>
          <w:szCs w:val="21"/>
        </w:rPr>
        <w:t xml:space="preserve"> La literatura sobre la progresividad en materia de derechos sociales alerta sobre la imposibilidad del cumplimiento pleno de todos los derechos en un período corto de tiempo, dados los rezagos históricos acumulados, pero también señala que no pue de considerarse como un pretexto para distinguir a los derechos entre sí y tampoco para justificar la inexistencia de políticas públicas efectivas. </w:t>
      </w:r>
    </w:p>
    <w:p w14:paraId="33DDA7A2" w14:textId="77777777" w:rsidR="008D19EA" w:rsidRDefault="008D19EA" w:rsidP="00DA1FA7">
      <w:pPr>
        <w:jc w:val="both"/>
        <w:rPr>
          <w:rFonts w:ascii="Abadi" w:hAnsi="Abadi"/>
          <w:sz w:val="21"/>
          <w:szCs w:val="21"/>
        </w:rPr>
      </w:pPr>
    </w:p>
    <w:p w14:paraId="3EEA21CE" w14:textId="77777777" w:rsidR="001A440E" w:rsidRDefault="00DA1FA7" w:rsidP="00DA1FA7">
      <w:pPr>
        <w:jc w:val="both"/>
        <w:rPr>
          <w:rFonts w:ascii="Abadi" w:hAnsi="Abadi"/>
          <w:sz w:val="21"/>
          <w:szCs w:val="21"/>
        </w:rPr>
      </w:pPr>
      <w:r w:rsidRPr="00736405">
        <w:rPr>
          <w:rFonts w:ascii="Abadi" w:hAnsi="Abadi"/>
          <w:sz w:val="21"/>
          <w:szCs w:val="21"/>
        </w:rPr>
        <w:t>Se suele afirmar que los derechos sociales están asociados a lo que se llama indirecta, y los der</w:t>
      </w:r>
      <w:r>
        <w:rPr>
          <w:rFonts w:ascii="Abadi" w:hAnsi="Abadi"/>
          <w:sz w:val="21"/>
          <w:szCs w:val="21"/>
        </w:rPr>
        <w:t>ec</w:t>
      </w:r>
      <w:r w:rsidRPr="00736405">
        <w:rPr>
          <w:rFonts w:ascii="Abadi" w:hAnsi="Abadi"/>
          <w:sz w:val="21"/>
          <w:szCs w:val="21"/>
        </w:rPr>
        <w:t xml:space="preserve">hos civiles a una eficacia directa eficacia esta clasificación obedece a la carencia de instancias procesales para su exigencia </w:t>
      </w:r>
      <w:r w:rsidR="00197963">
        <w:rPr>
          <w:rStyle w:val="Refdenotaalpie"/>
          <w:rFonts w:ascii="Abadi" w:hAnsi="Abadi"/>
          <w:sz w:val="21"/>
          <w:szCs w:val="21"/>
        </w:rPr>
        <w:footnoteReference w:id="10"/>
      </w:r>
      <w:r w:rsidRPr="00736405">
        <w:rPr>
          <w:rFonts w:ascii="Abadi" w:hAnsi="Abadi"/>
          <w:sz w:val="21"/>
          <w:szCs w:val="21"/>
        </w:rPr>
        <w:t xml:space="preserve"> . Tal separación no tiene fundamento desde la teoría de los derechos humanos dada su interdependencia no</w:t>
      </w:r>
      <w:r>
        <w:rPr>
          <w:rFonts w:ascii="Abadi" w:hAnsi="Abadi"/>
          <w:sz w:val="21"/>
          <w:szCs w:val="21"/>
        </w:rPr>
        <w:t xml:space="preserve"> </w:t>
      </w:r>
      <w:r w:rsidRPr="00736405">
        <w:rPr>
          <w:rFonts w:ascii="Abadi" w:hAnsi="Abadi"/>
          <w:sz w:val="21"/>
          <w:szCs w:val="21"/>
        </w:rPr>
        <w:t xml:space="preserve">jerarquizada, lo que significa que no hay ningún derecho por encima de otro y que para su cumplimiento de alguno en particular se requiere del avance del conjunto. </w:t>
      </w:r>
    </w:p>
    <w:p w14:paraId="5877E946" w14:textId="77777777" w:rsidR="001A440E" w:rsidRDefault="001A440E" w:rsidP="00DA1FA7">
      <w:pPr>
        <w:jc w:val="both"/>
        <w:rPr>
          <w:rFonts w:ascii="Abadi" w:hAnsi="Abadi"/>
          <w:sz w:val="21"/>
          <w:szCs w:val="21"/>
        </w:rPr>
      </w:pPr>
    </w:p>
    <w:p w14:paraId="20E114D4" w14:textId="33E123DB" w:rsidR="00DA1FA7" w:rsidRDefault="00DA1FA7" w:rsidP="00DA1FA7">
      <w:pPr>
        <w:jc w:val="both"/>
        <w:rPr>
          <w:rFonts w:ascii="Abadi" w:hAnsi="Abadi"/>
          <w:sz w:val="21"/>
          <w:szCs w:val="21"/>
        </w:rPr>
      </w:pPr>
      <w:r w:rsidRPr="00736405">
        <w:rPr>
          <w:rFonts w:ascii="Abadi" w:hAnsi="Abadi"/>
          <w:sz w:val="21"/>
          <w:szCs w:val="21"/>
        </w:rPr>
        <w:t xml:space="preserve">Ante este panorama, Canto señala que la progresividad se convierte justamente en el </w:t>
      </w:r>
      <w:r w:rsidRPr="00736405">
        <w:rPr>
          <w:rFonts w:ascii="Abadi" w:hAnsi="Abadi"/>
          <w:sz w:val="21"/>
          <w:szCs w:val="21"/>
        </w:rPr>
        <w:t>reto para analizar “el coeficiente de intencionalidad”</w:t>
      </w:r>
      <w:r w:rsidR="001A440E">
        <w:rPr>
          <w:rStyle w:val="Refdenotaalpie"/>
          <w:rFonts w:ascii="Abadi" w:hAnsi="Abadi"/>
          <w:sz w:val="21"/>
          <w:szCs w:val="21"/>
        </w:rPr>
        <w:footnoteReference w:id="11"/>
      </w:r>
      <w:r w:rsidRPr="00736405">
        <w:rPr>
          <w:rFonts w:ascii="Abadi" w:hAnsi="Abadi"/>
          <w:sz w:val="21"/>
          <w:szCs w:val="21"/>
        </w:rPr>
        <w:t xml:space="preserve"> por el que se puede evaluar a un gobierno en términos de qué tanto incorpora en sus decisiones el máximo de recursos de que dispone para lograr efectivamente los derechos sociales, intención que el gobierno deberá de acreditar si se aspira a tener un esquema de sociedad democrático y participativo. </w:t>
      </w:r>
    </w:p>
    <w:p w14:paraId="70C57653" w14:textId="77777777" w:rsidR="008D19EA" w:rsidRDefault="008D19EA" w:rsidP="00DA1FA7">
      <w:pPr>
        <w:jc w:val="both"/>
        <w:rPr>
          <w:rFonts w:ascii="Abadi" w:hAnsi="Abadi"/>
          <w:sz w:val="21"/>
          <w:szCs w:val="21"/>
        </w:rPr>
      </w:pPr>
    </w:p>
    <w:p w14:paraId="75E8D7EA" w14:textId="6259394C" w:rsidR="00DA1FA7" w:rsidRDefault="00DA1FA7" w:rsidP="00DA1FA7">
      <w:pPr>
        <w:jc w:val="both"/>
        <w:rPr>
          <w:rFonts w:ascii="Abadi" w:hAnsi="Abadi"/>
          <w:b/>
          <w:bCs/>
          <w:sz w:val="21"/>
          <w:szCs w:val="21"/>
        </w:rPr>
      </w:pPr>
      <w:r w:rsidRPr="00804AB2">
        <w:rPr>
          <w:rFonts w:ascii="Abadi" w:hAnsi="Abadi"/>
          <w:b/>
          <w:bCs/>
          <w:sz w:val="21"/>
          <w:szCs w:val="21"/>
        </w:rPr>
        <w:t xml:space="preserve">4ª La participación ciudadana, entendida como tomar parte en las decisiones que afectan a las personas, es un principio irrenunciable para la formulación e implementación de una política pública con enfoque de derechos y por tanto con principios democráticos. </w:t>
      </w:r>
    </w:p>
    <w:p w14:paraId="13F80F39" w14:textId="77777777" w:rsidR="008D19EA" w:rsidRPr="00804AB2" w:rsidRDefault="008D19EA" w:rsidP="00DA1FA7">
      <w:pPr>
        <w:jc w:val="both"/>
        <w:rPr>
          <w:rFonts w:ascii="Abadi" w:hAnsi="Abadi"/>
          <w:b/>
          <w:bCs/>
          <w:sz w:val="21"/>
          <w:szCs w:val="21"/>
        </w:rPr>
      </w:pPr>
    </w:p>
    <w:p w14:paraId="00B0101E" w14:textId="2E6CC5CA" w:rsidR="00DA1FA7" w:rsidRDefault="00DA1FA7" w:rsidP="00DA1FA7">
      <w:pPr>
        <w:jc w:val="both"/>
        <w:rPr>
          <w:rFonts w:ascii="Abadi" w:hAnsi="Abadi"/>
          <w:sz w:val="21"/>
          <w:szCs w:val="21"/>
        </w:rPr>
      </w:pPr>
      <w:r w:rsidRPr="00736405">
        <w:rPr>
          <w:rFonts w:ascii="Abadi" w:hAnsi="Abadi"/>
          <w:sz w:val="21"/>
          <w:szCs w:val="21"/>
        </w:rPr>
        <w:t xml:space="preserve">Los organismos de la sociedad civil (ONG) especializadas han mostrado, desde hace décadas, una actividad de fiscalización importante vía presentación de informes alternativos a los que periódicamente tienen que presentar los gobiernos y logran la emisión de recomendaciones de los comités de derechos humanos. La alta especialización que han logrado algunas ONG amerita consideraciones que podrían aprovecharse –y en ocasiones así sucede- para la formulación de políticas públicas más pertinentes hacia mujeres, indígenas, tercera edad o sectores pauperizados. </w:t>
      </w:r>
    </w:p>
    <w:p w14:paraId="1DECA62F" w14:textId="77777777" w:rsidR="008D19EA" w:rsidRDefault="008D19EA" w:rsidP="00DA1FA7">
      <w:pPr>
        <w:jc w:val="both"/>
        <w:rPr>
          <w:rFonts w:ascii="Abadi" w:hAnsi="Abadi"/>
          <w:sz w:val="21"/>
          <w:szCs w:val="21"/>
        </w:rPr>
      </w:pPr>
    </w:p>
    <w:p w14:paraId="7D66F5C8" w14:textId="7FE8DBFE" w:rsidR="00DA1FA7" w:rsidRDefault="00DA1FA7" w:rsidP="00DA1FA7">
      <w:pPr>
        <w:jc w:val="both"/>
        <w:rPr>
          <w:rFonts w:ascii="Abadi" w:hAnsi="Abadi"/>
          <w:sz w:val="21"/>
          <w:szCs w:val="21"/>
        </w:rPr>
      </w:pPr>
      <w:r w:rsidRPr="00736405">
        <w:rPr>
          <w:rFonts w:ascii="Abadi" w:hAnsi="Abadi"/>
          <w:sz w:val="21"/>
          <w:szCs w:val="21"/>
        </w:rPr>
        <w:t>En este sentido, una política pública</w:t>
      </w:r>
      <w:r w:rsidR="001A440E">
        <w:rPr>
          <w:rStyle w:val="Refdenotaalpie"/>
          <w:rFonts w:ascii="Abadi" w:hAnsi="Abadi"/>
          <w:sz w:val="21"/>
          <w:szCs w:val="21"/>
        </w:rPr>
        <w:footnoteReference w:id="12"/>
      </w:r>
      <w:r w:rsidRPr="00736405">
        <w:rPr>
          <w:rFonts w:ascii="Abadi" w:hAnsi="Abadi"/>
          <w:sz w:val="21"/>
          <w:szCs w:val="21"/>
        </w:rPr>
        <w:t xml:space="preserve"> se define como “un conjunto de estrategias que el gobierno pone en práctica para garantizar los servicios públicos a los ciudadanos” y tiene tres componentes sustantivos: a) problemas públicos definidos a partir de la interacción de diversos sujetos sociales; b) utilización eficiente de</w:t>
      </w:r>
      <w:r>
        <w:rPr>
          <w:rFonts w:ascii="Abadi" w:hAnsi="Abadi"/>
          <w:sz w:val="21"/>
          <w:szCs w:val="21"/>
        </w:rPr>
        <w:t xml:space="preserve"> </w:t>
      </w:r>
      <w:r w:rsidRPr="00736405">
        <w:rPr>
          <w:rFonts w:ascii="Abadi" w:hAnsi="Abadi"/>
          <w:sz w:val="21"/>
          <w:szCs w:val="21"/>
        </w:rPr>
        <w:t xml:space="preserve">recursos públicos y c) toma decisiones a través de mecanismos democráticos, con la participación de la sociedad. </w:t>
      </w:r>
    </w:p>
    <w:p w14:paraId="71709147" w14:textId="77777777" w:rsidR="008D19EA" w:rsidRDefault="008D19EA" w:rsidP="00DA1FA7">
      <w:pPr>
        <w:jc w:val="both"/>
        <w:rPr>
          <w:rFonts w:ascii="Abadi" w:hAnsi="Abadi"/>
          <w:sz w:val="21"/>
          <w:szCs w:val="21"/>
        </w:rPr>
      </w:pPr>
    </w:p>
    <w:p w14:paraId="71F00446" w14:textId="0682398C" w:rsidR="00DA1FA7" w:rsidRDefault="00DA1FA7" w:rsidP="00DA1FA7">
      <w:pPr>
        <w:jc w:val="both"/>
        <w:rPr>
          <w:rFonts w:ascii="Abadi" w:hAnsi="Abadi"/>
          <w:sz w:val="21"/>
          <w:szCs w:val="21"/>
        </w:rPr>
      </w:pPr>
      <w:r w:rsidRPr="00736405">
        <w:rPr>
          <w:rFonts w:ascii="Abadi" w:hAnsi="Abadi"/>
          <w:sz w:val="21"/>
          <w:szCs w:val="21"/>
        </w:rPr>
        <w:t xml:space="preserve">Así, el propio Manuel Canto analiza desde varios ángulos el fenómeno de la participación ciudadana y sostiene que un análisis completo debe considerar un cruce entre dos ejes que se dan o se pueden dar simultáneamente en los procesos de políticas públicas: el tipo de participación y las distintas fases constitutivas </w:t>
      </w:r>
      <w:r w:rsidRPr="00736405">
        <w:rPr>
          <w:rFonts w:ascii="Abadi" w:hAnsi="Abadi"/>
          <w:sz w:val="21"/>
          <w:szCs w:val="21"/>
        </w:rPr>
        <w:lastRenderedPageBreak/>
        <w:t xml:space="preserve">de tal proceso. Por una parte, en el primer eje se encuentra la modalidad de información, consulta, decisión, delegación, asociación y control. En el segundo se considera la agenda, generación de alternativas, decisión, implementación y evaluación. </w:t>
      </w:r>
    </w:p>
    <w:p w14:paraId="4CE660F0" w14:textId="77777777" w:rsidR="008D19EA" w:rsidRDefault="008D19EA" w:rsidP="00DA1FA7">
      <w:pPr>
        <w:jc w:val="both"/>
        <w:rPr>
          <w:rFonts w:ascii="Abadi" w:hAnsi="Abadi"/>
          <w:sz w:val="21"/>
          <w:szCs w:val="21"/>
        </w:rPr>
      </w:pPr>
    </w:p>
    <w:p w14:paraId="1FE0D829" w14:textId="31A72C50" w:rsidR="00DA1FA7" w:rsidRDefault="00DA1FA7" w:rsidP="00DA1FA7">
      <w:pPr>
        <w:jc w:val="both"/>
        <w:rPr>
          <w:rFonts w:ascii="Abadi" w:hAnsi="Abadi"/>
          <w:sz w:val="21"/>
          <w:szCs w:val="21"/>
        </w:rPr>
      </w:pPr>
      <w:r w:rsidRPr="00736405">
        <w:rPr>
          <w:rFonts w:ascii="Abadi" w:hAnsi="Abadi"/>
          <w:sz w:val="21"/>
          <w:szCs w:val="21"/>
        </w:rPr>
        <w:t>Otra vertiente del coeficiente de int</w:t>
      </w:r>
      <w:r>
        <w:rPr>
          <w:rFonts w:ascii="Abadi" w:hAnsi="Abadi"/>
          <w:sz w:val="21"/>
          <w:szCs w:val="21"/>
        </w:rPr>
        <w:t>e</w:t>
      </w:r>
      <w:r w:rsidRPr="00736405">
        <w:rPr>
          <w:rFonts w:ascii="Abadi" w:hAnsi="Abadi"/>
          <w:sz w:val="21"/>
          <w:szCs w:val="21"/>
        </w:rPr>
        <w:t xml:space="preserve">ncionalidad es qué tanto poder se le comparte a la ciudadanía, tanto en la modalidad como en las fases de la participación. Esta matriz de dos dimensiones expresa de muy buen modo los entrelazamientos complicados que puede tener el funcionamiento de una i participación puede ser sólo en </w:t>
      </w:r>
      <w:r>
        <w:rPr>
          <w:rFonts w:ascii="Abadi" w:hAnsi="Abadi"/>
          <w:sz w:val="21"/>
          <w:szCs w:val="21"/>
        </w:rPr>
        <w:t>i</w:t>
      </w:r>
      <w:r w:rsidRPr="00736405">
        <w:rPr>
          <w:rFonts w:ascii="Abadi" w:hAnsi="Abadi"/>
          <w:sz w:val="21"/>
          <w:szCs w:val="21"/>
        </w:rPr>
        <w:t>nstitución pública, pues la plan decorativo o en consejos y comités a modo</w:t>
      </w:r>
      <w:r>
        <w:rPr>
          <w:rFonts w:ascii="Abadi" w:hAnsi="Abadi"/>
          <w:sz w:val="21"/>
          <w:szCs w:val="21"/>
        </w:rPr>
        <w:t xml:space="preserve">. </w:t>
      </w:r>
    </w:p>
    <w:p w14:paraId="755BB647" w14:textId="77777777" w:rsidR="00A11282" w:rsidRDefault="00A11282" w:rsidP="00DA1FA7">
      <w:pPr>
        <w:jc w:val="both"/>
        <w:rPr>
          <w:rFonts w:ascii="Abadi" w:hAnsi="Abadi"/>
          <w:sz w:val="21"/>
          <w:szCs w:val="21"/>
        </w:rPr>
      </w:pPr>
    </w:p>
    <w:p w14:paraId="0FD15193" w14:textId="39966604" w:rsidR="00DA1FA7" w:rsidRDefault="00DA1FA7" w:rsidP="00DA1FA7">
      <w:pPr>
        <w:jc w:val="both"/>
        <w:rPr>
          <w:rFonts w:ascii="Abadi" w:hAnsi="Abadi"/>
          <w:sz w:val="21"/>
          <w:szCs w:val="21"/>
        </w:rPr>
      </w:pPr>
      <w:r>
        <w:rPr>
          <w:rFonts w:ascii="Abadi" w:hAnsi="Abadi"/>
          <w:sz w:val="21"/>
          <w:szCs w:val="21"/>
        </w:rPr>
        <w:t>E</w:t>
      </w:r>
      <w:r w:rsidRPr="00736405">
        <w:rPr>
          <w:rFonts w:ascii="Abadi" w:hAnsi="Abadi"/>
          <w:sz w:val="21"/>
          <w:szCs w:val="21"/>
        </w:rPr>
        <w:t xml:space="preserve">stas cuatro características para observar las instituciones públicas </w:t>
      </w:r>
      <w:r>
        <w:rPr>
          <w:rFonts w:ascii="Abadi" w:hAnsi="Abadi"/>
          <w:sz w:val="21"/>
          <w:szCs w:val="21"/>
        </w:rPr>
        <w:t>(</w:t>
      </w:r>
      <w:r w:rsidRPr="00736405">
        <w:rPr>
          <w:rFonts w:ascii="Abadi" w:hAnsi="Abadi"/>
          <w:sz w:val="21"/>
          <w:szCs w:val="21"/>
        </w:rPr>
        <w:t xml:space="preserve">titularidad de derechos, justiciabilidad, progresividad y participación conceptual para) son un excelente marco considerar los cambios propuestos en esta iniciativa cuyo propósito es adecuar el marco institucional en Guanajuato, particularmente el perfil y la forma de designación del Procurador de Publicada </w:t>
      </w:r>
      <w:r>
        <w:rPr>
          <w:rFonts w:ascii="Abadi" w:hAnsi="Abadi"/>
          <w:sz w:val="21"/>
          <w:szCs w:val="21"/>
        </w:rPr>
        <w:t>de los L</w:t>
      </w:r>
      <w:r w:rsidRPr="00736405">
        <w:rPr>
          <w:rFonts w:ascii="Abadi" w:hAnsi="Abadi"/>
          <w:sz w:val="21"/>
          <w:szCs w:val="21"/>
        </w:rPr>
        <w:t xml:space="preserve">os Derechos Humanos. </w:t>
      </w:r>
    </w:p>
    <w:p w14:paraId="59D47E85" w14:textId="77777777" w:rsidR="001A440E" w:rsidRDefault="001A440E" w:rsidP="00DA1FA7">
      <w:pPr>
        <w:jc w:val="both"/>
        <w:rPr>
          <w:rFonts w:ascii="Abadi" w:hAnsi="Abadi"/>
          <w:sz w:val="21"/>
          <w:szCs w:val="21"/>
        </w:rPr>
      </w:pPr>
    </w:p>
    <w:p w14:paraId="6C331C1D" w14:textId="3D21B00E" w:rsidR="00DA1FA7" w:rsidRDefault="00DA1FA7" w:rsidP="00DA1FA7">
      <w:pPr>
        <w:jc w:val="both"/>
        <w:rPr>
          <w:rFonts w:ascii="Abadi" w:hAnsi="Abadi"/>
          <w:sz w:val="21"/>
          <w:szCs w:val="21"/>
        </w:rPr>
      </w:pPr>
      <w:r>
        <w:rPr>
          <w:rFonts w:ascii="Abadi" w:hAnsi="Abadi"/>
          <w:sz w:val="21"/>
          <w:szCs w:val="21"/>
        </w:rPr>
        <w:t xml:space="preserve">Publicada el </w:t>
      </w:r>
      <w:r w:rsidRPr="00736405">
        <w:rPr>
          <w:rFonts w:ascii="Abadi" w:hAnsi="Abadi"/>
          <w:sz w:val="21"/>
          <w:szCs w:val="21"/>
        </w:rPr>
        <w:t xml:space="preserve">26 de septiembre del 2000 la Ley para la Protección de los Derechos Humanos en Guanajuato, por cierto, nombrada así de manera equivocada porque sólo apunta a la actuación establece lo siguiente: en materia de protección de la propia Procuraduría, </w:t>
      </w:r>
    </w:p>
    <w:p w14:paraId="506BCCE5" w14:textId="77777777" w:rsidR="008D19EA" w:rsidRDefault="008D19EA" w:rsidP="00DA1FA7">
      <w:pPr>
        <w:jc w:val="both"/>
        <w:rPr>
          <w:rFonts w:ascii="Abadi" w:hAnsi="Abadi"/>
          <w:sz w:val="21"/>
          <w:szCs w:val="21"/>
        </w:rPr>
      </w:pPr>
    </w:p>
    <w:p w14:paraId="7FCA68B6" w14:textId="77777777" w:rsidR="00DA1FA7" w:rsidRPr="00736405" w:rsidRDefault="00DA1FA7" w:rsidP="00DA1FA7">
      <w:pPr>
        <w:ind w:firstLine="708"/>
        <w:jc w:val="both"/>
        <w:rPr>
          <w:rFonts w:ascii="Abadi" w:hAnsi="Abadi"/>
          <w:sz w:val="21"/>
          <w:szCs w:val="21"/>
        </w:rPr>
      </w:pPr>
      <w:r w:rsidRPr="00736405">
        <w:rPr>
          <w:rFonts w:ascii="Abadi" w:hAnsi="Abadi"/>
          <w:sz w:val="21"/>
          <w:szCs w:val="21"/>
        </w:rPr>
        <w:t>Artículo 1o. La presente Ley es de orden público y tiene por objeto determinar la organización, funcionamiento, competencia y procedimientos del organismo protector de los derechos humanos en el Estado de Guanajuato</w:t>
      </w:r>
    </w:p>
    <w:p w14:paraId="25FEC348" w14:textId="77777777" w:rsidR="001A440E" w:rsidRDefault="001A440E" w:rsidP="00DA1FA7">
      <w:pPr>
        <w:ind w:firstLine="708"/>
        <w:jc w:val="both"/>
        <w:rPr>
          <w:rFonts w:ascii="Abadi" w:hAnsi="Abadi"/>
          <w:sz w:val="21"/>
          <w:szCs w:val="21"/>
        </w:rPr>
      </w:pPr>
    </w:p>
    <w:p w14:paraId="132008C7" w14:textId="22580684" w:rsidR="00DA1FA7" w:rsidRDefault="00DA1FA7" w:rsidP="00DA1FA7">
      <w:pPr>
        <w:ind w:firstLine="708"/>
        <w:jc w:val="both"/>
        <w:rPr>
          <w:rFonts w:ascii="Abadi" w:hAnsi="Abadi"/>
          <w:sz w:val="21"/>
          <w:szCs w:val="21"/>
        </w:rPr>
      </w:pPr>
      <w:r w:rsidRPr="00736405">
        <w:rPr>
          <w:rFonts w:ascii="Abadi" w:hAnsi="Abadi"/>
          <w:sz w:val="21"/>
          <w:szCs w:val="21"/>
        </w:rPr>
        <w:t xml:space="preserve">Artículo 2o. El organismo a que se refiere el artículo anterior se denominará Procuraduría de los Derechos Humanos del Estado de Guanajuato y estará dotado de plena autonomía, personalidad jurídica y patrimonio propios. </w:t>
      </w:r>
    </w:p>
    <w:p w14:paraId="6C081619" w14:textId="77777777" w:rsidR="008D19EA" w:rsidRDefault="008D19EA" w:rsidP="00DA1FA7">
      <w:pPr>
        <w:ind w:firstLine="708"/>
        <w:jc w:val="both"/>
        <w:rPr>
          <w:rFonts w:ascii="Abadi" w:hAnsi="Abadi"/>
          <w:sz w:val="21"/>
          <w:szCs w:val="21"/>
        </w:rPr>
      </w:pPr>
    </w:p>
    <w:p w14:paraId="4EFD7B1B" w14:textId="0D44B69F" w:rsidR="00DA1FA7" w:rsidRDefault="00DA1FA7" w:rsidP="00DA1FA7">
      <w:pPr>
        <w:ind w:firstLine="708"/>
        <w:jc w:val="both"/>
        <w:rPr>
          <w:rFonts w:ascii="Abadi" w:hAnsi="Abadi"/>
          <w:sz w:val="21"/>
          <w:szCs w:val="21"/>
        </w:rPr>
      </w:pPr>
      <w:r w:rsidRPr="00736405">
        <w:rPr>
          <w:rFonts w:ascii="Abadi" w:hAnsi="Abadi"/>
          <w:sz w:val="21"/>
          <w:szCs w:val="21"/>
        </w:rPr>
        <w:t xml:space="preserve">Artículo 3o. Para los efectos de esta Ley se consideran Derechos Humanos, los reconocidos en la Constitución Política de los Estados Unidos Mexicanos, en la Declaración Universal de Derechos Humanos, los proclamados por la Asamblea General de las Naciones Unidas y los contenidos en Tratados, </w:t>
      </w:r>
      <w:r w:rsidRPr="00736405">
        <w:rPr>
          <w:rFonts w:ascii="Abadi" w:hAnsi="Abadi"/>
          <w:sz w:val="21"/>
          <w:szCs w:val="21"/>
        </w:rPr>
        <w:t xml:space="preserve">Convenciones y Acuerdos Internacionales de los que el Estado Mexicano sea parte. </w:t>
      </w:r>
    </w:p>
    <w:p w14:paraId="201E96DA" w14:textId="77777777" w:rsidR="008D19EA" w:rsidRDefault="008D19EA" w:rsidP="00DA1FA7">
      <w:pPr>
        <w:ind w:firstLine="708"/>
        <w:jc w:val="both"/>
        <w:rPr>
          <w:rFonts w:ascii="Abadi" w:hAnsi="Abadi"/>
          <w:sz w:val="21"/>
          <w:szCs w:val="21"/>
        </w:rPr>
      </w:pPr>
    </w:p>
    <w:p w14:paraId="6D689937" w14:textId="508DFFA9" w:rsidR="00DA1FA7" w:rsidRDefault="00DA1FA7" w:rsidP="00DA1FA7">
      <w:pPr>
        <w:ind w:firstLine="708"/>
        <w:jc w:val="both"/>
        <w:rPr>
          <w:rFonts w:ascii="Abadi" w:hAnsi="Abadi"/>
          <w:sz w:val="21"/>
          <w:szCs w:val="21"/>
        </w:rPr>
      </w:pPr>
      <w:r w:rsidRPr="00736405">
        <w:rPr>
          <w:rFonts w:ascii="Abadi" w:hAnsi="Abadi"/>
          <w:sz w:val="21"/>
          <w:szCs w:val="21"/>
        </w:rPr>
        <w:t xml:space="preserve">Del artículo 2º se lee que uno de sus atributos principales debería ser la autonomía. En términos jurídico-políticos esta característica es complicada de asegurar porque al titular lo nombra el Congreso local, y éste generalmente es dominado por algún partido político cuyo interés, entre otros, es conservar el poder; sin embargo, es obligación de esta Soberanía establecer los mayores y mejores controles y procedimientos en vías a realizar lo referido en la normatividad. </w:t>
      </w:r>
    </w:p>
    <w:p w14:paraId="7295E7C2" w14:textId="77777777" w:rsidR="008D19EA" w:rsidRDefault="008D19EA" w:rsidP="00DA1FA7">
      <w:pPr>
        <w:ind w:firstLine="708"/>
        <w:jc w:val="both"/>
        <w:rPr>
          <w:rFonts w:ascii="Abadi" w:hAnsi="Abadi"/>
          <w:sz w:val="21"/>
          <w:szCs w:val="21"/>
        </w:rPr>
      </w:pPr>
    </w:p>
    <w:p w14:paraId="60CACE16" w14:textId="7BE8F6DB" w:rsidR="00DA1FA7" w:rsidRDefault="00DA1FA7" w:rsidP="00DA1FA7">
      <w:pPr>
        <w:ind w:firstLine="708"/>
        <w:jc w:val="both"/>
        <w:rPr>
          <w:rFonts w:ascii="Abadi" w:hAnsi="Abadi"/>
          <w:sz w:val="21"/>
          <w:szCs w:val="21"/>
        </w:rPr>
      </w:pPr>
      <w:r w:rsidRPr="00736405">
        <w:rPr>
          <w:rFonts w:ascii="Abadi" w:hAnsi="Abadi"/>
          <w:sz w:val="21"/>
          <w:szCs w:val="21"/>
        </w:rPr>
        <w:t xml:space="preserve">Por el peso otorgado al titular de la Procuraduría, éste o ésta deberá tener una distancia significativa de los poderes ejecutivo y judicial, así como de los poderes fácticos para cumplir la norma, para que esté en condiciones de ser garante de los derechos humanos en Guanajuato. No se puede ser juez y parte cuando en esta delicada tarea se juega algún favor político, compadrazgos o la promesa de futuros puestos en la administración pública. </w:t>
      </w:r>
    </w:p>
    <w:p w14:paraId="335339A7" w14:textId="77777777" w:rsidR="008D19EA" w:rsidRDefault="008D19EA" w:rsidP="00DA1FA7">
      <w:pPr>
        <w:ind w:firstLine="708"/>
        <w:jc w:val="both"/>
        <w:rPr>
          <w:rFonts w:ascii="Abadi" w:hAnsi="Abadi"/>
          <w:sz w:val="21"/>
          <w:szCs w:val="21"/>
        </w:rPr>
      </w:pPr>
    </w:p>
    <w:p w14:paraId="5F510C9D" w14:textId="1AD78C85" w:rsidR="00DA1FA7" w:rsidRDefault="00DA1FA7" w:rsidP="00DA1FA7">
      <w:pPr>
        <w:ind w:firstLine="708"/>
        <w:jc w:val="both"/>
        <w:rPr>
          <w:rFonts w:ascii="Abadi" w:hAnsi="Abadi"/>
          <w:sz w:val="21"/>
          <w:szCs w:val="21"/>
        </w:rPr>
      </w:pPr>
      <w:r w:rsidRPr="00736405">
        <w:rPr>
          <w:rFonts w:ascii="Abadi" w:hAnsi="Abadi"/>
          <w:sz w:val="21"/>
          <w:szCs w:val="21"/>
        </w:rPr>
        <w:t>Los conflictos de interés deben ser reducidos a su mínima expresión y en el mejor de los casos eliminados. La filia política, familiar y económica, entre otros, pueden ser factores obstaculizadores en la función del Procurador o Procuradora. De ahí la necesidad de priorizar a defensoras y defensores provenientes de la sociedad civil que poseen una mirada social desde el lugar de las víctimas.</w:t>
      </w:r>
    </w:p>
    <w:p w14:paraId="5A367D6B" w14:textId="77777777" w:rsidR="008D19EA" w:rsidRPr="00736405" w:rsidRDefault="008D19EA" w:rsidP="00DA1FA7">
      <w:pPr>
        <w:ind w:firstLine="708"/>
        <w:jc w:val="both"/>
        <w:rPr>
          <w:rFonts w:ascii="Abadi" w:hAnsi="Abadi"/>
          <w:sz w:val="21"/>
          <w:szCs w:val="21"/>
        </w:rPr>
      </w:pPr>
    </w:p>
    <w:p w14:paraId="435DCF15" w14:textId="77764710" w:rsidR="00DA1FA7" w:rsidRDefault="00DA1FA7" w:rsidP="008D19EA">
      <w:pPr>
        <w:ind w:firstLine="708"/>
        <w:jc w:val="both"/>
        <w:rPr>
          <w:rFonts w:ascii="Abadi" w:hAnsi="Abadi"/>
          <w:sz w:val="21"/>
          <w:szCs w:val="21"/>
        </w:rPr>
      </w:pPr>
      <w:r w:rsidRPr="00736405">
        <w:rPr>
          <w:rFonts w:ascii="Abadi" w:hAnsi="Abadi"/>
          <w:sz w:val="21"/>
          <w:szCs w:val="21"/>
        </w:rPr>
        <w:t xml:space="preserve">También la utilización del puesto de Procurador de los Derechos Humanos no puede ser usado como trampolín político. Su nombramiento para otro puesto, antes o después de que concluya su período, podría interpretarse como pago de favores durante el ejercicio de sus funciones. </w:t>
      </w:r>
    </w:p>
    <w:p w14:paraId="0F911ECF" w14:textId="77777777" w:rsidR="008D19EA" w:rsidRDefault="008D19EA" w:rsidP="008D19EA">
      <w:pPr>
        <w:ind w:firstLine="708"/>
        <w:jc w:val="both"/>
        <w:rPr>
          <w:rFonts w:ascii="Abadi" w:hAnsi="Abadi"/>
          <w:sz w:val="21"/>
          <w:szCs w:val="21"/>
        </w:rPr>
      </w:pPr>
    </w:p>
    <w:p w14:paraId="00DE2FA0" w14:textId="0FF0019F" w:rsidR="00DA1FA7" w:rsidRDefault="00DA1FA7" w:rsidP="00DA1FA7">
      <w:pPr>
        <w:jc w:val="both"/>
        <w:rPr>
          <w:rFonts w:ascii="Abadi" w:hAnsi="Abadi"/>
          <w:sz w:val="21"/>
          <w:szCs w:val="21"/>
        </w:rPr>
      </w:pPr>
      <w:r w:rsidRPr="00736405">
        <w:rPr>
          <w:rFonts w:ascii="Abadi" w:hAnsi="Abadi"/>
          <w:sz w:val="21"/>
          <w:szCs w:val="21"/>
        </w:rPr>
        <w:t xml:space="preserve">En la iniciativa no se hace algún juicio de valor sobre las y los funcionarios públicos y tampoco se censuran adscripciones políticas e ideológicas, sólo se considera como un mejor perfil para conducir a la Procuraduría de los Derechos Humanos a quienes desde la lucha directa en favor de las víctimas han trabajado cara a cara, desde abajo y desde adentro, y poseen una convicción surgida de la dura experiencia de atender de forma </w:t>
      </w:r>
      <w:r w:rsidRPr="00736405">
        <w:rPr>
          <w:rFonts w:ascii="Abadi" w:hAnsi="Abadi"/>
          <w:sz w:val="21"/>
          <w:szCs w:val="21"/>
        </w:rPr>
        <w:lastRenderedPageBreak/>
        <w:t>comprometida las violaciones a los derechos humanos. Esta sensibilidad que no se adquiere en el escritorio, junto con el resto de las características asentadas en la ley, acercaría a una real autonomía, hasta donde esto es posible. Soriano (2022)</w:t>
      </w:r>
      <w:r w:rsidR="00A11282">
        <w:rPr>
          <w:rStyle w:val="Refdenotaalpie"/>
          <w:rFonts w:ascii="Abadi" w:hAnsi="Abadi"/>
          <w:sz w:val="21"/>
          <w:szCs w:val="21"/>
        </w:rPr>
        <w:footnoteReference w:id="13"/>
      </w:r>
      <w:r w:rsidRPr="00736405">
        <w:rPr>
          <w:rFonts w:ascii="Abadi" w:hAnsi="Abadi"/>
          <w:sz w:val="21"/>
          <w:szCs w:val="21"/>
        </w:rPr>
        <w:t xml:space="preserve">, al hablar del perfil de ombudsperson señala al menos tres requisitos fundamentales: </w:t>
      </w:r>
    </w:p>
    <w:p w14:paraId="39297996" w14:textId="77777777" w:rsidR="008D19EA" w:rsidRDefault="008D19EA" w:rsidP="00DA1FA7">
      <w:pPr>
        <w:jc w:val="both"/>
        <w:rPr>
          <w:rFonts w:ascii="Abadi" w:hAnsi="Abadi"/>
          <w:sz w:val="21"/>
          <w:szCs w:val="21"/>
        </w:rPr>
      </w:pPr>
    </w:p>
    <w:p w14:paraId="66D5BC2E" w14:textId="77777777" w:rsidR="00DA1FA7" w:rsidRDefault="00DA1FA7" w:rsidP="00DA1FA7">
      <w:pPr>
        <w:jc w:val="both"/>
        <w:rPr>
          <w:rFonts w:ascii="Abadi" w:hAnsi="Abadi"/>
          <w:sz w:val="21"/>
          <w:szCs w:val="21"/>
        </w:rPr>
      </w:pPr>
      <w:r w:rsidRPr="00736405">
        <w:rPr>
          <w:rFonts w:ascii="Abadi" w:hAnsi="Abadi"/>
          <w:sz w:val="21"/>
          <w:szCs w:val="21"/>
        </w:rPr>
        <w:t xml:space="preserve">1. Autonomía real del poder político. </w:t>
      </w:r>
    </w:p>
    <w:p w14:paraId="30A10D40" w14:textId="072A2F69" w:rsidR="00DA1FA7" w:rsidRDefault="00DA1FA7" w:rsidP="00DA1FA7">
      <w:pPr>
        <w:jc w:val="both"/>
        <w:rPr>
          <w:rFonts w:ascii="Abadi" w:hAnsi="Abadi"/>
          <w:sz w:val="21"/>
          <w:szCs w:val="21"/>
        </w:rPr>
      </w:pPr>
      <w:r w:rsidRPr="00736405">
        <w:rPr>
          <w:rFonts w:ascii="Abadi" w:hAnsi="Abadi"/>
          <w:sz w:val="21"/>
          <w:szCs w:val="21"/>
        </w:rPr>
        <w:t xml:space="preserve">2. Una magistratura ética, que se traduce en el reconocimiento social de la persona como congruente y consistente en su desarrollo personal y profesional. </w:t>
      </w:r>
    </w:p>
    <w:p w14:paraId="7869804B" w14:textId="77777777" w:rsidR="008D19EA" w:rsidRDefault="008D19EA" w:rsidP="00DA1FA7">
      <w:pPr>
        <w:jc w:val="both"/>
        <w:rPr>
          <w:rFonts w:ascii="Abadi" w:hAnsi="Abadi"/>
          <w:sz w:val="21"/>
          <w:szCs w:val="21"/>
        </w:rPr>
      </w:pPr>
    </w:p>
    <w:p w14:paraId="2D861BB4" w14:textId="551B2A4B" w:rsidR="00DA1FA7" w:rsidRDefault="00DA1FA7" w:rsidP="00DA1FA7">
      <w:pPr>
        <w:jc w:val="both"/>
        <w:rPr>
          <w:rFonts w:ascii="Abadi" w:hAnsi="Abadi"/>
          <w:sz w:val="21"/>
          <w:szCs w:val="21"/>
        </w:rPr>
      </w:pPr>
      <w:r w:rsidRPr="00736405">
        <w:rPr>
          <w:rFonts w:ascii="Abadi" w:hAnsi="Abadi"/>
          <w:sz w:val="21"/>
          <w:szCs w:val="21"/>
        </w:rPr>
        <w:t>3. Profundo conocedor de la materia de derechos humanos</w:t>
      </w:r>
      <w:r w:rsidR="008D19EA">
        <w:rPr>
          <w:rFonts w:ascii="Abadi" w:hAnsi="Abadi"/>
          <w:sz w:val="21"/>
          <w:szCs w:val="21"/>
        </w:rPr>
        <w:t>.</w:t>
      </w:r>
      <w:r w:rsidRPr="00736405">
        <w:rPr>
          <w:rFonts w:ascii="Abadi" w:hAnsi="Abadi"/>
          <w:sz w:val="21"/>
          <w:szCs w:val="21"/>
        </w:rPr>
        <w:t xml:space="preserve"> </w:t>
      </w:r>
    </w:p>
    <w:p w14:paraId="7B35AC2D" w14:textId="77777777" w:rsidR="008D19EA" w:rsidRDefault="008D19EA" w:rsidP="00DA1FA7">
      <w:pPr>
        <w:jc w:val="both"/>
        <w:rPr>
          <w:rFonts w:ascii="Abadi" w:hAnsi="Abadi"/>
          <w:sz w:val="21"/>
          <w:szCs w:val="21"/>
        </w:rPr>
      </w:pPr>
    </w:p>
    <w:p w14:paraId="0CE19EDC" w14:textId="0E32580A" w:rsidR="00DA1FA7" w:rsidRDefault="00DA1FA7" w:rsidP="00DA1FA7">
      <w:pPr>
        <w:jc w:val="both"/>
        <w:rPr>
          <w:rFonts w:ascii="Abadi" w:hAnsi="Abadi"/>
          <w:sz w:val="21"/>
          <w:szCs w:val="21"/>
        </w:rPr>
      </w:pPr>
      <w:r w:rsidRPr="00736405">
        <w:rPr>
          <w:rFonts w:ascii="Abadi" w:hAnsi="Abadi"/>
          <w:sz w:val="21"/>
          <w:szCs w:val="21"/>
        </w:rPr>
        <w:t xml:space="preserve">A fin de dar cumplimiento a lo establecido por el artículo 209 de la Ley Orgánica del Poder Legislativo del Estado de Guanajuato, es necesario señalar que, de aprobarse la presente iniciativa, se generarían los siguientes impactos:  </w:t>
      </w:r>
    </w:p>
    <w:p w14:paraId="3C68347A" w14:textId="77777777" w:rsidR="008D19EA" w:rsidRDefault="008D19EA" w:rsidP="00DA1FA7">
      <w:pPr>
        <w:jc w:val="both"/>
        <w:rPr>
          <w:rFonts w:ascii="Abadi" w:hAnsi="Abadi"/>
          <w:sz w:val="21"/>
          <w:szCs w:val="21"/>
        </w:rPr>
      </w:pPr>
    </w:p>
    <w:p w14:paraId="469828ED" w14:textId="77777777" w:rsidR="00DA1FA7" w:rsidRPr="00736405" w:rsidRDefault="00DA1FA7" w:rsidP="00DA1FA7">
      <w:pPr>
        <w:jc w:val="both"/>
        <w:rPr>
          <w:rFonts w:ascii="Abadi" w:hAnsi="Abadi"/>
          <w:sz w:val="21"/>
          <w:szCs w:val="21"/>
        </w:rPr>
      </w:pPr>
      <w:r w:rsidRPr="00AA3B88">
        <w:rPr>
          <w:rFonts w:ascii="Abadi" w:hAnsi="Abadi"/>
          <w:b/>
          <w:bCs/>
          <w:sz w:val="21"/>
          <w:szCs w:val="21"/>
        </w:rPr>
        <w:t>I. Jurídico.</w:t>
      </w:r>
      <w:r w:rsidRPr="00736405">
        <w:rPr>
          <w:rFonts w:ascii="Abadi" w:hAnsi="Abadi"/>
          <w:sz w:val="21"/>
          <w:szCs w:val="21"/>
        </w:rPr>
        <w:t xml:space="preserve"> Se reforma el primer párrafo y las fracciones III, IV y V del artículo 11, se reforma el artículo 12, y se adiciona un tercer párrafo al artículo 13, de la Ley para la</w:t>
      </w:r>
    </w:p>
    <w:p w14:paraId="5666DF1E" w14:textId="77777777" w:rsidR="00DA1FA7" w:rsidRPr="00736405" w:rsidRDefault="00DA1FA7" w:rsidP="00DA1FA7">
      <w:pPr>
        <w:jc w:val="both"/>
        <w:rPr>
          <w:rFonts w:ascii="Abadi" w:hAnsi="Abadi"/>
          <w:sz w:val="21"/>
          <w:szCs w:val="21"/>
        </w:rPr>
      </w:pPr>
    </w:p>
    <w:p w14:paraId="438A65A1" w14:textId="04B1F2AF" w:rsidR="00DA1FA7" w:rsidRDefault="00DA1FA7" w:rsidP="00DA1FA7">
      <w:pPr>
        <w:jc w:val="both"/>
        <w:rPr>
          <w:rFonts w:ascii="Abadi" w:hAnsi="Abadi"/>
          <w:sz w:val="21"/>
          <w:szCs w:val="21"/>
        </w:rPr>
      </w:pPr>
      <w:r w:rsidRPr="00736405">
        <w:rPr>
          <w:rFonts w:ascii="Abadi" w:hAnsi="Abadi"/>
          <w:sz w:val="21"/>
          <w:szCs w:val="21"/>
        </w:rPr>
        <w:t>Protección de los Derechos Humanos en el Estado de Guanajuato, con la finalidad de fortalecer la autonomía de la o el titular de Procuraduría de los Derechos Humanos del Estado.</w:t>
      </w:r>
    </w:p>
    <w:p w14:paraId="39B7C631" w14:textId="77777777" w:rsidR="008D19EA" w:rsidRDefault="008D19EA" w:rsidP="00DA1FA7">
      <w:pPr>
        <w:jc w:val="both"/>
        <w:rPr>
          <w:rFonts w:ascii="Abadi" w:hAnsi="Abadi"/>
          <w:sz w:val="21"/>
          <w:szCs w:val="21"/>
        </w:rPr>
      </w:pPr>
    </w:p>
    <w:p w14:paraId="2F69A243" w14:textId="77777777" w:rsidR="00DA1FA7" w:rsidRDefault="00DA1FA7" w:rsidP="00DA1FA7">
      <w:pPr>
        <w:jc w:val="both"/>
        <w:rPr>
          <w:rFonts w:ascii="Abadi" w:hAnsi="Abadi"/>
          <w:sz w:val="21"/>
          <w:szCs w:val="21"/>
        </w:rPr>
      </w:pPr>
      <w:r w:rsidRPr="008D19EA">
        <w:rPr>
          <w:rFonts w:ascii="Abadi" w:hAnsi="Abadi"/>
          <w:b/>
          <w:bCs/>
          <w:sz w:val="21"/>
          <w:szCs w:val="21"/>
        </w:rPr>
        <w:t xml:space="preserve"> II. Administrativo.</w:t>
      </w:r>
      <w:r w:rsidRPr="00736405">
        <w:rPr>
          <w:rFonts w:ascii="Abadi" w:hAnsi="Abadi"/>
          <w:sz w:val="21"/>
          <w:szCs w:val="21"/>
        </w:rPr>
        <w:t xml:space="preserve"> La presente iniciativa no tiene impacto administrativo.</w:t>
      </w:r>
    </w:p>
    <w:p w14:paraId="0282B6D7" w14:textId="5A3B1C7E" w:rsidR="00DA1FA7" w:rsidRDefault="00DA1FA7" w:rsidP="00DA1FA7">
      <w:pPr>
        <w:jc w:val="both"/>
        <w:rPr>
          <w:rFonts w:ascii="Abadi" w:hAnsi="Abadi"/>
          <w:sz w:val="21"/>
          <w:szCs w:val="21"/>
        </w:rPr>
      </w:pPr>
      <w:r w:rsidRPr="008D19EA">
        <w:rPr>
          <w:rFonts w:ascii="Abadi" w:hAnsi="Abadi"/>
          <w:b/>
          <w:bCs/>
          <w:sz w:val="21"/>
          <w:szCs w:val="21"/>
        </w:rPr>
        <w:t xml:space="preserve"> III.</w:t>
      </w:r>
      <w:r w:rsidRPr="00736405">
        <w:rPr>
          <w:rFonts w:ascii="Abadi" w:hAnsi="Abadi"/>
          <w:sz w:val="21"/>
          <w:szCs w:val="21"/>
        </w:rPr>
        <w:t xml:space="preserve"> Presupuestario. La aprobación de la presente iniciativa no tiene un impacto presupuestario.</w:t>
      </w:r>
    </w:p>
    <w:p w14:paraId="6BAD090E" w14:textId="4FC38D75" w:rsidR="00DA1FA7" w:rsidRDefault="00DA1FA7" w:rsidP="00DA1FA7">
      <w:pPr>
        <w:jc w:val="both"/>
        <w:rPr>
          <w:rFonts w:ascii="Abadi" w:hAnsi="Abadi"/>
          <w:sz w:val="21"/>
          <w:szCs w:val="21"/>
        </w:rPr>
      </w:pPr>
      <w:r w:rsidRPr="00736405">
        <w:rPr>
          <w:rFonts w:ascii="Abadi" w:hAnsi="Abadi"/>
          <w:sz w:val="21"/>
          <w:szCs w:val="21"/>
        </w:rPr>
        <w:t xml:space="preserve"> </w:t>
      </w:r>
      <w:r w:rsidRPr="008D19EA">
        <w:rPr>
          <w:rFonts w:ascii="Abadi" w:hAnsi="Abadi"/>
          <w:b/>
          <w:bCs/>
          <w:sz w:val="21"/>
          <w:szCs w:val="21"/>
        </w:rPr>
        <w:t>IV.</w:t>
      </w:r>
      <w:r w:rsidRPr="00736405">
        <w:rPr>
          <w:rFonts w:ascii="Abadi" w:hAnsi="Abadi"/>
          <w:sz w:val="21"/>
          <w:szCs w:val="21"/>
        </w:rPr>
        <w:t xml:space="preserve"> Social. La presente iniciativa contribuye a fortalecer los mecanismos de control orientados hacia la garantía de la autonomía de la o el titular de la Procuraduría de los Derechos Humanos del Estado, con lo cual se abona a la mejora del marco jurídico de defensa y garantía de los derechos humanos en la entidad. </w:t>
      </w:r>
    </w:p>
    <w:p w14:paraId="1C169E91" w14:textId="77777777" w:rsidR="008D19EA" w:rsidRDefault="008D19EA" w:rsidP="00DA1FA7">
      <w:pPr>
        <w:jc w:val="both"/>
        <w:rPr>
          <w:rFonts w:ascii="Abadi" w:hAnsi="Abadi"/>
          <w:sz w:val="21"/>
          <w:szCs w:val="21"/>
        </w:rPr>
      </w:pPr>
    </w:p>
    <w:p w14:paraId="18FC4109" w14:textId="77777777" w:rsidR="008D19EA" w:rsidRDefault="00DA1FA7" w:rsidP="00DA1FA7">
      <w:pPr>
        <w:jc w:val="both"/>
        <w:rPr>
          <w:rFonts w:ascii="Abadi" w:hAnsi="Abadi"/>
          <w:sz w:val="21"/>
          <w:szCs w:val="21"/>
        </w:rPr>
      </w:pPr>
      <w:r w:rsidRPr="00736405">
        <w:rPr>
          <w:rFonts w:ascii="Abadi" w:hAnsi="Abadi"/>
          <w:sz w:val="21"/>
          <w:szCs w:val="21"/>
        </w:rPr>
        <w:t xml:space="preserve">La iniciativa busca mejoras institucionales significativas para el adecuado cumplimiento </w:t>
      </w:r>
      <w:r w:rsidRPr="00736405">
        <w:rPr>
          <w:rFonts w:ascii="Abadi" w:hAnsi="Abadi"/>
          <w:sz w:val="21"/>
          <w:szCs w:val="21"/>
        </w:rPr>
        <w:t xml:space="preserve">de los objetivos de la Procuraduría en atención a una reestructuración necesaria de cara a la experiencia tenida y a los retos de una sociedad más compleja y demandante de políticas públicas, instituciones y programas creíbles.  </w:t>
      </w:r>
    </w:p>
    <w:p w14:paraId="68414BB5" w14:textId="25005652" w:rsidR="00DA1FA7" w:rsidRDefault="00DA1FA7" w:rsidP="00DA1FA7">
      <w:pPr>
        <w:jc w:val="both"/>
        <w:rPr>
          <w:rFonts w:ascii="Abadi" w:hAnsi="Abadi"/>
          <w:sz w:val="21"/>
          <w:szCs w:val="21"/>
        </w:rPr>
      </w:pPr>
      <w:r w:rsidRPr="00736405">
        <w:rPr>
          <w:rFonts w:ascii="Abadi" w:hAnsi="Abadi"/>
          <w:sz w:val="21"/>
          <w:szCs w:val="21"/>
        </w:rPr>
        <w:t xml:space="preserve"> </w:t>
      </w:r>
    </w:p>
    <w:p w14:paraId="2C0245A2" w14:textId="77777777" w:rsidR="00DA1FA7" w:rsidRDefault="00DA1FA7" w:rsidP="00DA1FA7">
      <w:pPr>
        <w:jc w:val="both"/>
        <w:rPr>
          <w:rFonts w:ascii="Abadi" w:hAnsi="Abadi"/>
          <w:sz w:val="21"/>
          <w:szCs w:val="21"/>
        </w:rPr>
      </w:pPr>
      <w:r w:rsidRPr="00736405">
        <w:rPr>
          <w:rFonts w:ascii="Abadi" w:hAnsi="Abadi"/>
          <w:sz w:val="21"/>
          <w:szCs w:val="21"/>
        </w:rPr>
        <w:t>En mérito a lo expuesto, fundado y motivado sobre la elección del enfoque de los derechos en las vertientes ya explicadas de titularidad,</w:t>
      </w:r>
      <w:r>
        <w:rPr>
          <w:rFonts w:ascii="Abadi" w:hAnsi="Abadi"/>
          <w:sz w:val="21"/>
          <w:szCs w:val="21"/>
        </w:rPr>
        <w:t xml:space="preserve"> </w:t>
      </w:r>
      <w:r w:rsidRPr="00736405">
        <w:rPr>
          <w:rFonts w:ascii="Abadi" w:hAnsi="Abadi"/>
          <w:sz w:val="21"/>
          <w:szCs w:val="21"/>
        </w:rPr>
        <w:t xml:space="preserve">justiciabilidad, progresividad y participación, así como la prioridad otorgada a las y los defensores de derechos humanos para la titularidad de la Procuraduría de los Derechos Humanos de Guanajuato, me permito someter a la consideración de esta Honorable Asamblea, el siguiente proyecto de: </w:t>
      </w:r>
    </w:p>
    <w:p w14:paraId="628A22D8" w14:textId="77777777" w:rsidR="008D19EA" w:rsidRDefault="008D19EA" w:rsidP="00DA1FA7">
      <w:pPr>
        <w:jc w:val="center"/>
        <w:rPr>
          <w:rFonts w:ascii="Abadi" w:hAnsi="Abadi"/>
          <w:b/>
          <w:bCs/>
          <w:sz w:val="21"/>
          <w:szCs w:val="21"/>
        </w:rPr>
      </w:pPr>
    </w:p>
    <w:p w14:paraId="6E361A63" w14:textId="65FA2B0B" w:rsidR="00DA1FA7" w:rsidRDefault="00DA1FA7" w:rsidP="00DA1FA7">
      <w:pPr>
        <w:jc w:val="center"/>
        <w:rPr>
          <w:rFonts w:ascii="Abadi" w:hAnsi="Abadi"/>
          <w:b/>
          <w:bCs/>
          <w:sz w:val="21"/>
          <w:szCs w:val="21"/>
        </w:rPr>
      </w:pPr>
      <w:r w:rsidRPr="00C97ADD">
        <w:rPr>
          <w:rFonts w:ascii="Abadi" w:hAnsi="Abadi"/>
          <w:b/>
          <w:bCs/>
          <w:sz w:val="21"/>
          <w:szCs w:val="21"/>
        </w:rPr>
        <w:t>D E C R E T O</w:t>
      </w:r>
    </w:p>
    <w:p w14:paraId="49524041" w14:textId="77777777" w:rsidR="008D19EA" w:rsidRPr="00C97ADD" w:rsidRDefault="008D19EA" w:rsidP="00DA1FA7">
      <w:pPr>
        <w:jc w:val="center"/>
        <w:rPr>
          <w:rFonts w:ascii="Abadi" w:hAnsi="Abadi"/>
          <w:b/>
          <w:bCs/>
          <w:sz w:val="21"/>
          <w:szCs w:val="21"/>
        </w:rPr>
      </w:pPr>
    </w:p>
    <w:p w14:paraId="2C9F2D32" w14:textId="77777777" w:rsidR="00DA1FA7" w:rsidRPr="00736405" w:rsidRDefault="00DA1FA7" w:rsidP="00DA1FA7">
      <w:pPr>
        <w:jc w:val="both"/>
        <w:rPr>
          <w:rFonts w:ascii="Abadi" w:hAnsi="Abadi"/>
          <w:sz w:val="21"/>
          <w:szCs w:val="21"/>
        </w:rPr>
      </w:pPr>
      <w:r w:rsidRPr="00736405">
        <w:rPr>
          <w:rFonts w:ascii="Abadi" w:hAnsi="Abadi"/>
          <w:sz w:val="21"/>
          <w:szCs w:val="21"/>
        </w:rPr>
        <w:t>Único: Se reforma el primer párrafo y las fracciones III, IV y V del artículo 11, se reforma el artículo 12, y se adiciona un tercer párrafo al artículo 13, de la Ley para la Protección de los Derechos Humanos en el Estado de Guanajuato, para quedar como sigue:</w:t>
      </w:r>
    </w:p>
    <w:p w14:paraId="719599EC" w14:textId="77777777" w:rsidR="00DA1FA7" w:rsidRPr="00736405" w:rsidRDefault="00DA1FA7" w:rsidP="00DA1FA7">
      <w:pPr>
        <w:jc w:val="both"/>
        <w:rPr>
          <w:rFonts w:ascii="Abadi" w:hAnsi="Abadi"/>
          <w:sz w:val="21"/>
          <w:szCs w:val="21"/>
        </w:rPr>
      </w:pPr>
    </w:p>
    <w:p w14:paraId="133EECDF" w14:textId="77777777" w:rsidR="00DA1FA7" w:rsidRPr="00AA3B88" w:rsidRDefault="00DA1FA7" w:rsidP="00DA1FA7">
      <w:pPr>
        <w:jc w:val="both"/>
        <w:rPr>
          <w:rFonts w:ascii="Abadi" w:hAnsi="Abadi"/>
          <w:b/>
          <w:bCs/>
          <w:sz w:val="21"/>
          <w:szCs w:val="21"/>
        </w:rPr>
      </w:pPr>
      <w:r w:rsidRPr="00AA3B88">
        <w:rPr>
          <w:rFonts w:ascii="Abadi" w:hAnsi="Abadi"/>
          <w:b/>
          <w:bCs/>
          <w:sz w:val="21"/>
          <w:szCs w:val="21"/>
        </w:rPr>
        <w:t xml:space="preserve">Artículo 11. Para ocupar el cargo de Titular de la Procuraduría se requiere: </w:t>
      </w:r>
    </w:p>
    <w:p w14:paraId="6AF9D4A0" w14:textId="77777777" w:rsidR="008D19EA" w:rsidRDefault="008D19EA" w:rsidP="00DA1FA7">
      <w:pPr>
        <w:jc w:val="both"/>
        <w:rPr>
          <w:rFonts w:ascii="Abadi" w:hAnsi="Abadi"/>
          <w:sz w:val="21"/>
          <w:szCs w:val="21"/>
        </w:rPr>
      </w:pPr>
    </w:p>
    <w:p w14:paraId="7011DD7B" w14:textId="6867A38A" w:rsidR="00DA1FA7" w:rsidRDefault="00DA1FA7" w:rsidP="00DA1FA7">
      <w:pPr>
        <w:jc w:val="both"/>
        <w:rPr>
          <w:rFonts w:ascii="Abadi" w:hAnsi="Abadi"/>
          <w:sz w:val="21"/>
          <w:szCs w:val="21"/>
        </w:rPr>
      </w:pPr>
      <w:r>
        <w:rPr>
          <w:rFonts w:ascii="Abadi" w:hAnsi="Abadi"/>
          <w:sz w:val="21"/>
          <w:szCs w:val="21"/>
        </w:rPr>
        <w:t xml:space="preserve">I. </w:t>
      </w:r>
      <w:r w:rsidRPr="00736405">
        <w:rPr>
          <w:rFonts w:ascii="Abadi" w:hAnsi="Abadi"/>
          <w:sz w:val="21"/>
          <w:szCs w:val="21"/>
        </w:rPr>
        <w:t xml:space="preserve">Tener la ciudadanía mexicana… </w:t>
      </w:r>
    </w:p>
    <w:p w14:paraId="0C2DDDDC" w14:textId="77777777" w:rsidR="008D19EA" w:rsidRDefault="008D19EA" w:rsidP="00DA1FA7">
      <w:pPr>
        <w:jc w:val="both"/>
        <w:rPr>
          <w:rFonts w:ascii="Abadi" w:hAnsi="Abadi"/>
          <w:sz w:val="21"/>
          <w:szCs w:val="21"/>
        </w:rPr>
      </w:pPr>
    </w:p>
    <w:p w14:paraId="786AB9E8" w14:textId="0D5EE2C2" w:rsidR="00DA1FA7" w:rsidRDefault="00DA1FA7" w:rsidP="00DA1FA7">
      <w:pPr>
        <w:jc w:val="both"/>
        <w:rPr>
          <w:rFonts w:ascii="Abadi" w:hAnsi="Abadi"/>
          <w:sz w:val="21"/>
          <w:szCs w:val="21"/>
        </w:rPr>
      </w:pPr>
      <w:r w:rsidRPr="00736405">
        <w:rPr>
          <w:rFonts w:ascii="Abadi" w:hAnsi="Abadi"/>
          <w:sz w:val="21"/>
          <w:szCs w:val="21"/>
        </w:rPr>
        <w:t xml:space="preserve">II. Tener cuando menos treinta y cinco años… </w:t>
      </w:r>
    </w:p>
    <w:p w14:paraId="0F88F284" w14:textId="77777777" w:rsidR="008D19EA" w:rsidRDefault="008D19EA" w:rsidP="00DA1FA7">
      <w:pPr>
        <w:jc w:val="both"/>
        <w:rPr>
          <w:rFonts w:ascii="Abadi" w:hAnsi="Abadi"/>
          <w:sz w:val="21"/>
          <w:szCs w:val="21"/>
        </w:rPr>
      </w:pPr>
    </w:p>
    <w:p w14:paraId="316AEDCC" w14:textId="13CC75B1" w:rsidR="00DA1FA7" w:rsidRDefault="00DA1FA7" w:rsidP="00DA1FA7">
      <w:pPr>
        <w:jc w:val="both"/>
        <w:rPr>
          <w:rFonts w:ascii="Abadi" w:hAnsi="Abadi"/>
          <w:sz w:val="21"/>
          <w:szCs w:val="21"/>
        </w:rPr>
      </w:pPr>
      <w:r w:rsidRPr="00736405">
        <w:rPr>
          <w:rFonts w:ascii="Abadi" w:hAnsi="Abadi"/>
          <w:sz w:val="21"/>
          <w:szCs w:val="21"/>
        </w:rPr>
        <w:t>III. Ser preferentemente licenciado en Derecho o contar con licenciaturas y posgrados relacionados con los derechos humanos.</w:t>
      </w:r>
    </w:p>
    <w:p w14:paraId="25CBC292" w14:textId="77777777" w:rsidR="008D19EA" w:rsidRDefault="008D19EA" w:rsidP="00DA1FA7">
      <w:pPr>
        <w:jc w:val="both"/>
        <w:rPr>
          <w:rFonts w:ascii="Abadi" w:hAnsi="Abadi"/>
          <w:sz w:val="21"/>
          <w:szCs w:val="21"/>
        </w:rPr>
      </w:pPr>
    </w:p>
    <w:p w14:paraId="6E316FF7" w14:textId="39A25347" w:rsidR="00DA1FA7" w:rsidRDefault="00DA1FA7" w:rsidP="00DA1FA7">
      <w:pPr>
        <w:jc w:val="both"/>
        <w:rPr>
          <w:rFonts w:ascii="Abadi" w:hAnsi="Abadi"/>
          <w:sz w:val="21"/>
          <w:szCs w:val="21"/>
        </w:rPr>
      </w:pPr>
      <w:r w:rsidRPr="00736405">
        <w:rPr>
          <w:rFonts w:ascii="Abadi" w:hAnsi="Abadi"/>
          <w:sz w:val="21"/>
          <w:szCs w:val="21"/>
        </w:rPr>
        <w:t xml:space="preserve">IV. Gozar de reconocido prestigio profesional y personal en materia de derechos humanos, lo que deberá sustentarse de forma rigurosa con documentos que acrediten explícitamente la experiencia en materia de d menos en los cinco años anteriores a su designación; </w:t>
      </w:r>
      <w:r>
        <w:rPr>
          <w:rFonts w:ascii="Abadi" w:hAnsi="Abadi"/>
          <w:sz w:val="21"/>
          <w:szCs w:val="21"/>
        </w:rPr>
        <w:t>d</w:t>
      </w:r>
      <w:r w:rsidRPr="00736405">
        <w:rPr>
          <w:rFonts w:ascii="Abadi" w:hAnsi="Abadi"/>
          <w:sz w:val="21"/>
          <w:szCs w:val="21"/>
        </w:rPr>
        <w:t>erechos humanos, por</w:t>
      </w:r>
      <w:r>
        <w:rPr>
          <w:rFonts w:ascii="Abadi" w:hAnsi="Abadi"/>
          <w:sz w:val="21"/>
          <w:szCs w:val="21"/>
        </w:rPr>
        <w:t xml:space="preserve"> lo menos en los cinco años anteriores a su designación;</w:t>
      </w:r>
    </w:p>
    <w:p w14:paraId="23619845" w14:textId="77777777" w:rsidR="008D19EA" w:rsidRDefault="008D19EA" w:rsidP="00DA1FA7">
      <w:pPr>
        <w:jc w:val="both"/>
        <w:rPr>
          <w:rFonts w:ascii="Abadi" w:hAnsi="Abadi"/>
          <w:sz w:val="21"/>
          <w:szCs w:val="21"/>
        </w:rPr>
      </w:pPr>
    </w:p>
    <w:p w14:paraId="79A15428" w14:textId="77777777" w:rsidR="00DA1FA7" w:rsidRDefault="00DA1FA7" w:rsidP="00DA1FA7">
      <w:pPr>
        <w:jc w:val="both"/>
        <w:rPr>
          <w:rFonts w:ascii="Abadi" w:hAnsi="Abadi"/>
          <w:sz w:val="21"/>
          <w:szCs w:val="21"/>
        </w:rPr>
      </w:pPr>
      <w:r w:rsidRPr="00736405">
        <w:rPr>
          <w:rFonts w:ascii="Abadi" w:hAnsi="Abadi"/>
          <w:sz w:val="21"/>
          <w:szCs w:val="21"/>
        </w:rPr>
        <w:t xml:space="preserve"> V. No haber desempeñado cargo de Secretario o Subsecretario de Estado, o su equivalente dentro de la administración pública, Procurador General de Justicia o Subprocurador de Justicia, en el año anterior a su designación; no ser o haber sido dirigente de partido político o asociación política a nivel nacional, estatal o municipal o candidato a puesto de elección popular, ni ministro de </w:t>
      </w:r>
      <w:r w:rsidRPr="00736405">
        <w:rPr>
          <w:rFonts w:ascii="Abadi" w:hAnsi="Abadi"/>
          <w:sz w:val="21"/>
          <w:szCs w:val="21"/>
        </w:rPr>
        <w:lastRenderedPageBreak/>
        <w:t>ningún culto religioso, en los cinco años anteriores a su designación; no desempeñar cargo o empleo público al momento de asumir el cargo, ni actividad que se contraponga a las funciones propias de su encomienda, excepción hecha de las de carácter académico; y</w:t>
      </w:r>
    </w:p>
    <w:p w14:paraId="2CD2C790" w14:textId="77777777" w:rsidR="008D19EA" w:rsidRDefault="008D19EA" w:rsidP="00DA1FA7">
      <w:pPr>
        <w:jc w:val="both"/>
        <w:rPr>
          <w:rFonts w:ascii="Abadi" w:hAnsi="Abadi"/>
          <w:sz w:val="21"/>
          <w:szCs w:val="21"/>
        </w:rPr>
      </w:pPr>
    </w:p>
    <w:p w14:paraId="3D26856E" w14:textId="3C0F2A33" w:rsidR="00DA1FA7" w:rsidRDefault="00DA1FA7" w:rsidP="00DA1FA7">
      <w:pPr>
        <w:jc w:val="both"/>
        <w:rPr>
          <w:rFonts w:ascii="Abadi" w:hAnsi="Abadi"/>
          <w:sz w:val="21"/>
          <w:szCs w:val="21"/>
        </w:rPr>
      </w:pPr>
      <w:r w:rsidRPr="00736405">
        <w:rPr>
          <w:rFonts w:ascii="Abadi" w:hAnsi="Abadi"/>
          <w:sz w:val="21"/>
          <w:szCs w:val="21"/>
        </w:rPr>
        <w:t xml:space="preserve">VI. No haber sido condenado… </w:t>
      </w:r>
    </w:p>
    <w:p w14:paraId="55DCB22E" w14:textId="77777777" w:rsidR="008D19EA" w:rsidRDefault="008D19EA" w:rsidP="00DA1FA7">
      <w:pPr>
        <w:jc w:val="both"/>
        <w:rPr>
          <w:rFonts w:ascii="Abadi" w:hAnsi="Abadi"/>
          <w:sz w:val="21"/>
          <w:szCs w:val="21"/>
        </w:rPr>
      </w:pPr>
    </w:p>
    <w:p w14:paraId="09D9B364" w14:textId="2D3E9B68" w:rsidR="00DA1FA7" w:rsidRDefault="00DA1FA7" w:rsidP="00DA1FA7">
      <w:pPr>
        <w:jc w:val="both"/>
        <w:rPr>
          <w:rFonts w:ascii="Abadi" w:hAnsi="Abadi"/>
          <w:sz w:val="21"/>
          <w:szCs w:val="21"/>
        </w:rPr>
      </w:pPr>
      <w:r w:rsidRPr="00736405">
        <w:rPr>
          <w:rFonts w:ascii="Abadi" w:hAnsi="Abadi"/>
          <w:sz w:val="21"/>
          <w:szCs w:val="21"/>
        </w:rPr>
        <w:t>Artículo 12. La titularidad de la Procuraduría será designada por el Congreso del Estado, con el voto de las dos terceras partes de sus integrantes presentes. Para tales efectos:</w:t>
      </w:r>
    </w:p>
    <w:p w14:paraId="7FC3C26A" w14:textId="77777777" w:rsidR="00DA1FA7" w:rsidRPr="00736405" w:rsidRDefault="00DA1FA7" w:rsidP="00DA1FA7">
      <w:pPr>
        <w:jc w:val="both"/>
        <w:rPr>
          <w:rFonts w:ascii="Abadi" w:hAnsi="Abadi"/>
          <w:sz w:val="21"/>
          <w:szCs w:val="21"/>
        </w:rPr>
      </w:pPr>
      <w:r w:rsidRPr="00736405">
        <w:rPr>
          <w:rFonts w:ascii="Abadi" w:hAnsi="Abadi"/>
          <w:sz w:val="21"/>
          <w:szCs w:val="21"/>
        </w:rPr>
        <w:t>I. El Congreso del Estado, previa convocatoria pública y a través de su órgano de gobierno, establecerá las bases para realizar una amplia consulta entre las organizaciones sociales representativas de los distintos sectores de la sociedad, a fin de que propongan candidaturas para hacerse cargo de la Procuraduría.</w:t>
      </w:r>
    </w:p>
    <w:p w14:paraId="14065A77" w14:textId="77777777" w:rsidR="00DA1FA7" w:rsidRPr="00736405" w:rsidRDefault="00DA1FA7" w:rsidP="00DA1FA7">
      <w:pPr>
        <w:jc w:val="both"/>
        <w:rPr>
          <w:rFonts w:ascii="Abadi" w:hAnsi="Abadi"/>
          <w:sz w:val="21"/>
          <w:szCs w:val="21"/>
        </w:rPr>
      </w:pPr>
    </w:p>
    <w:p w14:paraId="52C947BE" w14:textId="77777777" w:rsidR="00DA1FA7" w:rsidRDefault="00DA1FA7" w:rsidP="00DA1FA7">
      <w:pPr>
        <w:jc w:val="both"/>
        <w:rPr>
          <w:rFonts w:ascii="Abadi" w:hAnsi="Abadi"/>
          <w:sz w:val="21"/>
          <w:szCs w:val="21"/>
        </w:rPr>
      </w:pPr>
      <w:r w:rsidRPr="00736405">
        <w:rPr>
          <w:rFonts w:ascii="Abadi" w:hAnsi="Abadi"/>
          <w:sz w:val="21"/>
          <w:szCs w:val="21"/>
        </w:rPr>
        <w:t>II. La convocatoria pública y la consulta se realizarán al menos con tres meses de anticipación a la presentación del dictamen y se debe garantizar una participación abierta, plural y ordenada, particularmente del sector académico.</w:t>
      </w:r>
    </w:p>
    <w:p w14:paraId="0AD9F0DE" w14:textId="77777777" w:rsidR="008D19EA" w:rsidRDefault="008D19EA" w:rsidP="00DA1FA7">
      <w:pPr>
        <w:jc w:val="both"/>
        <w:rPr>
          <w:rFonts w:ascii="Abadi" w:hAnsi="Abadi"/>
          <w:sz w:val="21"/>
          <w:szCs w:val="21"/>
        </w:rPr>
      </w:pPr>
    </w:p>
    <w:p w14:paraId="0ED22CED" w14:textId="0EAC80E8" w:rsidR="00DA1FA7" w:rsidRDefault="00DA1FA7" w:rsidP="00DA1FA7">
      <w:pPr>
        <w:jc w:val="both"/>
        <w:rPr>
          <w:rFonts w:ascii="Abadi" w:hAnsi="Abadi"/>
          <w:sz w:val="21"/>
          <w:szCs w:val="21"/>
        </w:rPr>
      </w:pPr>
      <w:r w:rsidRPr="00736405">
        <w:rPr>
          <w:rFonts w:ascii="Abadi" w:hAnsi="Abadi"/>
          <w:sz w:val="21"/>
          <w:szCs w:val="21"/>
        </w:rPr>
        <w:t xml:space="preserve">III. La Comisión de Derechos Humanos y Grupos Vulnerables presentará al Pleno del Congreso el dictamen que contendrá hasta tres propuestas para elegir al Procurador. </w:t>
      </w:r>
    </w:p>
    <w:p w14:paraId="30123EF7" w14:textId="0FAFBC14" w:rsidR="00DA1FA7" w:rsidRDefault="00DA1FA7" w:rsidP="00DA1FA7">
      <w:pPr>
        <w:jc w:val="both"/>
        <w:rPr>
          <w:rFonts w:ascii="Abadi" w:hAnsi="Abadi"/>
          <w:sz w:val="21"/>
          <w:szCs w:val="21"/>
        </w:rPr>
      </w:pPr>
      <w:r>
        <w:rPr>
          <w:rFonts w:ascii="Abadi" w:hAnsi="Abadi"/>
          <w:sz w:val="21"/>
          <w:szCs w:val="21"/>
        </w:rPr>
        <w:t>E</w:t>
      </w:r>
      <w:r w:rsidRPr="00736405">
        <w:rPr>
          <w:rFonts w:ascii="Abadi" w:hAnsi="Abadi"/>
          <w:sz w:val="21"/>
          <w:szCs w:val="21"/>
        </w:rPr>
        <w:t>n el dictamen la Comisión de Derechos Humanos y Grupos Vulnerables citará necesariamente argumentos recabados dentro del proceso de consulta pública y considerará, como criterio prioritario en su selección, a las personas que emerjan de los grupos de la sociedad civil especializados en materia de derechos humanos.</w:t>
      </w:r>
    </w:p>
    <w:p w14:paraId="63CF09C1" w14:textId="77777777" w:rsidR="00A11282" w:rsidRDefault="00A11282" w:rsidP="00DA1FA7">
      <w:pPr>
        <w:jc w:val="both"/>
        <w:rPr>
          <w:rFonts w:ascii="Abadi" w:hAnsi="Abadi"/>
          <w:sz w:val="21"/>
          <w:szCs w:val="21"/>
        </w:rPr>
      </w:pPr>
    </w:p>
    <w:p w14:paraId="47064C6B" w14:textId="77777777" w:rsidR="00DA1FA7" w:rsidRDefault="00DA1FA7" w:rsidP="00DA1FA7">
      <w:pPr>
        <w:jc w:val="both"/>
        <w:rPr>
          <w:rFonts w:ascii="Abadi" w:hAnsi="Abadi"/>
          <w:sz w:val="21"/>
          <w:szCs w:val="21"/>
        </w:rPr>
      </w:pPr>
      <w:r w:rsidRPr="00C97ADD">
        <w:rPr>
          <w:rFonts w:ascii="Abadi" w:hAnsi="Abadi"/>
          <w:b/>
          <w:bCs/>
          <w:sz w:val="21"/>
          <w:szCs w:val="21"/>
        </w:rPr>
        <w:t>Artículo 13.</w:t>
      </w:r>
      <w:r w:rsidRPr="00736405">
        <w:rPr>
          <w:rFonts w:ascii="Abadi" w:hAnsi="Abadi"/>
          <w:sz w:val="21"/>
          <w:szCs w:val="21"/>
        </w:rPr>
        <w:t xml:space="preserve"> Quien sea designado como titular… El nombramiento deberá ser publicado… La persona elegida como Titular de la Procuraduría no podrá ocupar cargo público de primer nivel jerárquico dentro de los poderes públicos estatales durante los cinco años siguientes a su designación, a excepción de la actividad </w:t>
      </w:r>
    </w:p>
    <w:p w14:paraId="57AE71AC" w14:textId="77777777" w:rsidR="00DA1FA7" w:rsidRDefault="00DA1FA7" w:rsidP="00DA1FA7">
      <w:pPr>
        <w:jc w:val="center"/>
        <w:rPr>
          <w:rFonts w:ascii="Abadi" w:hAnsi="Abadi"/>
          <w:b/>
          <w:bCs/>
          <w:sz w:val="21"/>
          <w:szCs w:val="21"/>
        </w:rPr>
      </w:pPr>
    </w:p>
    <w:p w14:paraId="5A4BB44A" w14:textId="77777777" w:rsidR="00DA1FA7" w:rsidRPr="00C97ADD" w:rsidRDefault="00DA1FA7" w:rsidP="00DA1FA7">
      <w:pPr>
        <w:jc w:val="center"/>
        <w:rPr>
          <w:rFonts w:ascii="Abadi" w:hAnsi="Abadi"/>
          <w:b/>
          <w:bCs/>
          <w:sz w:val="21"/>
          <w:szCs w:val="21"/>
        </w:rPr>
      </w:pPr>
      <w:r w:rsidRPr="00C97ADD">
        <w:rPr>
          <w:rFonts w:ascii="Abadi" w:hAnsi="Abadi"/>
          <w:b/>
          <w:bCs/>
          <w:sz w:val="21"/>
          <w:szCs w:val="21"/>
        </w:rPr>
        <w:t>T R A N S I T O R I O S</w:t>
      </w:r>
    </w:p>
    <w:p w14:paraId="25506ECD" w14:textId="77777777" w:rsidR="00DA1FA7" w:rsidRDefault="00DA1FA7" w:rsidP="00DA1FA7">
      <w:pPr>
        <w:jc w:val="both"/>
        <w:rPr>
          <w:rFonts w:ascii="Abadi" w:hAnsi="Abadi"/>
          <w:b/>
          <w:bCs/>
          <w:sz w:val="21"/>
          <w:szCs w:val="21"/>
        </w:rPr>
      </w:pPr>
    </w:p>
    <w:p w14:paraId="19B761E0" w14:textId="77777777" w:rsidR="00DA1FA7" w:rsidRDefault="00DA1FA7" w:rsidP="00DA1FA7">
      <w:pPr>
        <w:jc w:val="both"/>
        <w:rPr>
          <w:rFonts w:ascii="Abadi" w:hAnsi="Abadi"/>
          <w:sz w:val="21"/>
          <w:szCs w:val="21"/>
        </w:rPr>
      </w:pPr>
      <w:r w:rsidRPr="00C97ADD">
        <w:rPr>
          <w:rFonts w:ascii="Abadi" w:hAnsi="Abadi"/>
          <w:b/>
          <w:bCs/>
          <w:sz w:val="21"/>
          <w:szCs w:val="21"/>
        </w:rPr>
        <w:t>ÚNICO.</w:t>
      </w:r>
      <w:r w:rsidRPr="00736405">
        <w:rPr>
          <w:rFonts w:ascii="Abadi" w:hAnsi="Abadi"/>
          <w:sz w:val="21"/>
          <w:szCs w:val="21"/>
        </w:rPr>
        <w:t xml:space="preserve"> académica. El presente decreto entrará en vigor al día siguiente de su publicación en el Periódico Oficial del Estado.</w:t>
      </w:r>
    </w:p>
    <w:p w14:paraId="2B329915" w14:textId="77777777" w:rsidR="00DA1FA7" w:rsidRDefault="00DA1FA7" w:rsidP="00DA1FA7">
      <w:pPr>
        <w:jc w:val="center"/>
        <w:rPr>
          <w:rFonts w:ascii="Abadi" w:hAnsi="Abadi"/>
          <w:b/>
          <w:bCs/>
          <w:sz w:val="21"/>
          <w:szCs w:val="21"/>
        </w:rPr>
      </w:pPr>
    </w:p>
    <w:p w14:paraId="4F2771C7" w14:textId="77777777" w:rsidR="00DA1FA7" w:rsidRPr="00C97ADD" w:rsidRDefault="00DA1FA7" w:rsidP="00DA1FA7">
      <w:pPr>
        <w:jc w:val="center"/>
        <w:rPr>
          <w:rFonts w:ascii="Abadi" w:hAnsi="Abadi"/>
          <w:b/>
          <w:bCs/>
          <w:sz w:val="21"/>
          <w:szCs w:val="21"/>
        </w:rPr>
      </w:pPr>
      <w:r w:rsidRPr="00C97ADD">
        <w:rPr>
          <w:rFonts w:ascii="Abadi" w:hAnsi="Abadi"/>
          <w:b/>
          <w:bCs/>
          <w:sz w:val="21"/>
          <w:szCs w:val="21"/>
        </w:rPr>
        <w:t>Diputado David Martínez Mendizábal</w:t>
      </w:r>
    </w:p>
    <w:p w14:paraId="3744AD25" w14:textId="77777777" w:rsidR="00DA1FA7" w:rsidRDefault="00DA1FA7" w:rsidP="00DA1FA7">
      <w:pPr>
        <w:jc w:val="center"/>
        <w:rPr>
          <w:rFonts w:ascii="Abadi" w:hAnsi="Abadi"/>
          <w:sz w:val="21"/>
          <w:szCs w:val="21"/>
        </w:rPr>
      </w:pPr>
    </w:p>
    <w:p w14:paraId="60B333B7" w14:textId="77777777" w:rsidR="00DA1FA7" w:rsidRDefault="00DA1FA7" w:rsidP="00DA1FA7">
      <w:pPr>
        <w:jc w:val="center"/>
        <w:rPr>
          <w:rFonts w:ascii="Abadi" w:hAnsi="Abadi"/>
          <w:sz w:val="21"/>
          <w:szCs w:val="21"/>
        </w:rPr>
      </w:pPr>
      <w:r w:rsidRPr="00736405">
        <w:rPr>
          <w:rFonts w:ascii="Abadi" w:hAnsi="Abadi"/>
          <w:sz w:val="21"/>
          <w:szCs w:val="21"/>
        </w:rPr>
        <w:t>Grupo Parlamentario de Morena</w:t>
      </w:r>
    </w:p>
    <w:p w14:paraId="55D3D410" w14:textId="77777777" w:rsidR="00DA1FA7" w:rsidRPr="00736405" w:rsidRDefault="00DA1FA7" w:rsidP="00DA1FA7">
      <w:pPr>
        <w:jc w:val="center"/>
        <w:rPr>
          <w:rFonts w:ascii="Abadi" w:hAnsi="Abadi"/>
          <w:sz w:val="21"/>
          <w:szCs w:val="21"/>
        </w:rPr>
      </w:pPr>
      <w:r w:rsidRPr="00736405">
        <w:rPr>
          <w:rFonts w:ascii="Abadi" w:hAnsi="Abadi"/>
          <w:sz w:val="21"/>
          <w:szCs w:val="21"/>
        </w:rPr>
        <w:t>Guanajuato, Guanajuato. Abril 19 del 2022.</w:t>
      </w:r>
    </w:p>
    <w:p w14:paraId="5801C86D" w14:textId="77777777" w:rsidR="00DA1FA7" w:rsidRPr="00DA1FA7" w:rsidRDefault="00DA1FA7" w:rsidP="00DA1FA7">
      <w:pPr>
        <w:jc w:val="both"/>
        <w:rPr>
          <w:rFonts w:ascii="Abadi" w:hAnsi="Abadi"/>
          <w:b/>
          <w:bCs/>
          <w:sz w:val="20"/>
          <w:szCs w:val="20"/>
        </w:rPr>
      </w:pPr>
    </w:p>
    <w:p w14:paraId="6B76FBB3" w14:textId="4EA2FDBC" w:rsidR="00A2126B" w:rsidRDefault="00A2126B" w:rsidP="007C508E">
      <w:pPr>
        <w:jc w:val="both"/>
        <w:rPr>
          <w:rFonts w:ascii="Abadi" w:hAnsi="Abadi"/>
          <w:b/>
          <w:bCs/>
          <w:sz w:val="20"/>
          <w:szCs w:val="20"/>
        </w:rPr>
      </w:pPr>
    </w:p>
    <w:p w14:paraId="4AC2B42F" w14:textId="420DAD32" w:rsidR="00087C33" w:rsidRDefault="00087C33" w:rsidP="00087C33">
      <w:pPr>
        <w:jc w:val="both"/>
        <w:rPr>
          <w:rFonts w:ascii="Abadi" w:hAnsi="Abadi"/>
          <w:sz w:val="21"/>
          <w:szCs w:val="21"/>
        </w:rPr>
      </w:pPr>
      <w:r w:rsidRPr="00087C33">
        <w:rPr>
          <w:rFonts w:ascii="Abadi" w:hAnsi="Abadi"/>
          <w:b/>
          <w:bCs/>
          <w:sz w:val="21"/>
          <w:szCs w:val="21"/>
        </w:rPr>
        <w:t>- La Pr</w:t>
      </w:r>
      <w:r>
        <w:rPr>
          <w:rFonts w:ascii="Abadi" w:hAnsi="Abadi"/>
          <w:b/>
          <w:bCs/>
          <w:sz w:val="21"/>
          <w:szCs w:val="21"/>
        </w:rPr>
        <w:t>e</w:t>
      </w:r>
      <w:r w:rsidRPr="00087C33">
        <w:rPr>
          <w:rFonts w:ascii="Abadi" w:hAnsi="Abadi"/>
          <w:b/>
          <w:bCs/>
          <w:sz w:val="21"/>
          <w:szCs w:val="21"/>
        </w:rPr>
        <w:t>sidencia.-</w:t>
      </w:r>
      <w:r>
        <w:rPr>
          <w:rFonts w:ascii="Abadi" w:hAnsi="Abadi"/>
          <w:sz w:val="21"/>
          <w:szCs w:val="21"/>
        </w:rPr>
        <w:t xml:space="preserve"> </w:t>
      </w:r>
      <w:r w:rsidRPr="00E26571">
        <w:rPr>
          <w:rFonts w:ascii="Abadi" w:hAnsi="Abadi"/>
          <w:sz w:val="21"/>
          <w:szCs w:val="21"/>
        </w:rPr>
        <w:t>Se pide</w:t>
      </w:r>
      <w:r>
        <w:rPr>
          <w:rFonts w:ascii="Abadi" w:hAnsi="Abadi"/>
          <w:sz w:val="21"/>
          <w:szCs w:val="21"/>
        </w:rPr>
        <w:t xml:space="preserve"> a</w:t>
      </w:r>
      <w:r w:rsidRPr="00E26571">
        <w:rPr>
          <w:rFonts w:ascii="Abadi" w:hAnsi="Abadi"/>
          <w:sz w:val="21"/>
          <w:szCs w:val="21"/>
        </w:rPr>
        <w:t>l diputado</w:t>
      </w:r>
      <w:r>
        <w:rPr>
          <w:rFonts w:ascii="Abadi" w:hAnsi="Abadi"/>
          <w:sz w:val="21"/>
          <w:szCs w:val="21"/>
        </w:rPr>
        <w:t xml:space="preserve"> </w:t>
      </w:r>
      <w:r w:rsidRPr="00E26571">
        <w:rPr>
          <w:rFonts w:ascii="Abadi" w:hAnsi="Abadi"/>
          <w:sz w:val="21"/>
          <w:szCs w:val="21"/>
        </w:rPr>
        <w:t>David Martínez Mendizábal</w:t>
      </w:r>
      <w:r>
        <w:rPr>
          <w:rFonts w:ascii="Abadi" w:hAnsi="Abadi"/>
          <w:sz w:val="21"/>
          <w:szCs w:val="21"/>
        </w:rPr>
        <w:t>, d</w:t>
      </w:r>
      <w:r w:rsidRPr="00E26571">
        <w:rPr>
          <w:rFonts w:ascii="Abadi" w:hAnsi="Abadi"/>
          <w:sz w:val="21"/>
          <w:szCs w:val="21"/>
        </w:rPr>
        <w:t xml:space="preserve">ar lectura </w:t>
      </w:r>
      <w:r>
        <w:rPr>
          <w:rFonts w:ascii="Abadi" w:hAnsi="Abadi"/>
          <w:sz w:val="21"/>
          <w:szCs w:val="21"/>
        </w:rPr>
        <w:t xml:space="preserve">a </w:t>
      </w:r>
      <w:r w:rsidRPr="00E26571">
        <w:rPr>
          <w:rFonts w:ascii="Abadi" w:hAnsi="Abadi"/>
          <w:sz w:val="21"/>
          <w:szCs w:val="21"/>
        </w:rPr>
        <w:t xml:space="preserve">la exposición de motivos de la iniciativa Efecto de reformar </w:t>
      </w:r>
      <w:r w:rsidRPr="00520860">
        <w:rPr>
          <w:rFonts w:ascii="Abadi" w:hAnsi="Abadi"/>
          <w:sz w:val="21"/>
          <w:szCs w:val="21"/>
        </w:rPr>
        <w:t>el primer párrafo y las fracciones III, IV y V del artículo 11, y el artículo 12, y de adicionar un tercer párrafo al artículo 13 de la Ley para la Protección de los Derechos Humanos en el Estado de Guanajuato suscrita por diputada y diputados integrantes del Grupo Parlamentario del Partido MORENA.</w:t>
      </w:r>
      <w:r w:rsidRPr="00E26571">
        <w:rPr>
          <w:rFonts w:ascii="Abadi" w:hAnsi="Abadi"/>
          <w:sz w:val="21"/>
          <w:szCs w:val="21"/>
        </w:rPr>
        <w:t xml:space="preserve"> </w:t>
      </w:r>
    </w:p>
    <w:p w14:paraId="5819ABA7" w14:textId="77777777" w:rsidR="00087C33" w:rsidRDefault="00087C33" w:rsidP="00087C33">
      <w:pPr>
        <w:jc w:val="both"/>
        <w:rPr>
          <w:rFonts w:ascii="Abadi" w:hAnsi="Abadi"/>
          <w:sz w:val="21"/>
          <w:szCs w:val="21"/>
        </w:rPr>
      </w:pPr>
    </w:p>
    <w:p w14:paraId="2A875487" w14:textId="0F45BC60" w:rsidR="00087C33" w:rsidRDefault="00087C33" w:rsidP="00087C33">
      <w:pPr>
        <w:jc w:val="both"/>
        <w:rPr>
          <w:rFonts w:ascii="Abadi" w:hAnsi="Abadi"/>
          <w:sz w:val="21"/>
          <w:szCs w:val="21"/>
        </w:rPr>
      </w:pPr>
      <w:r>
        <w:rPr>
          <w:rFonts w:ascii="Abadi" w:hAnsi="Abadi"/>
          <w:sz w:val="21"/>
          <w:szCs w:val="21"/>
        </w:rPr>
        <w:t>- A</w:t>
      </w:r>
      <w:r w:rsidRPr="00E26571">
        <w:rPr>
          <w:rFonts w:ascii="Abadi" w:hAnsi="Abadi"/>
          <w:sz w:val="21"/>
          <w:szCs w:val="21"/>
        </w:rPr>
        <w:t xml:space="preserve">delante, </w:t>
      </w:r>
      <w:r>
        <w:rPr>
          <w:rFonts w:ascii="Abadi" w:hAnsi="Abadi"/>
          <w:sz w:val="21"/>
          <w:szCs w:val="21"/>
        </w:rPr>
        <w:t>d</w:t>
      </w:r>
      <w:r w:rsidRPr="00E26571">
        <w:rPr>
          <w:rFonts w:ascii="Abadi" w:hAnsi="Abadi"/>
          <w:sz w:val="21"/>
          <w:szCs w:val="21"/>
        </w:rPr>
        <w:t>iputado.</w:t>
      </w:r>
    </w:p>
    <w:p w14:paraId="0158649A" w14:textId="3718247D" w:rsidR="00F958C0" w:rsidRDefault="00F958C0" w:rsidP="00087C33">
      <w:pPr>
        <w:jc w:val="both"/>
        <w:rPr>
          <w:rFonts w:ascii="Abadi" w:hAnsi="Abadi"/>
          <w:sz w:val="21"/>
          <w:szCs w:val="21"/>
        </w:rPr>
      </w:pPr>
    </w:p>
    <w:p w14:paraId="343CA043" w14:textId="4C58365F" w:rsidR="00F958C0" w:rsidRDefault="002D1585" w:rsidP="00F958C0">
      <w:pPr>
        <w:jc w:val="center"/>
        <w:rPr>
          <w:rFonts w:ascii="Abadi" w:hAnsi="Abadi"/>
          <w:b/>
          <w:bCs/>
          <w:sz w:val="21"/>
          <w:szCs w:val="21"/>
        </w:rPr>
      </w:pPr>
      <w:r>
        <w:rPr>
          <w:rFonts w:ascii="Abadi" w:hAnsi="Abadi"/>
          <w:b/>
          <w:bCs/>
          <w:sz w:val="21"/>
          <w:szCs w:val="21"/>
        </w:rPr>
        <w:t>(Disposición)</w:t>
      </w:r>
    </w:p>
    <w:p w14:paraId="77A349B7" w14:textId="4E4FDDFA" w:rsidR="00F958C0" w:rsidRDefault="00F958C0" w:rsidP="00F958C0">
      <w:pPr>
        <w:jc w:val="center"/>
        <w:rPr>
          <w:rFonts w:ascii="Abadi" w:hAnsi="Abadi"/>
          <w:b/>
          <w:bCs/>
          <w:sz w:val="21"/>
          <w:szCs w:val="21"/>
        </w:rPr>
      </w:pPr>
    </w:p>
    <w:p w14:paraId="69039A42" w14:textId="4A41B908" w:rsidR="00F958C0" w:rsidRDefault="00F958C0" w:rsidP="00F958C0">
      <w:pPr>
        <w:jc w:val="center"/>
        <w:rPr>
          <w:rFonts w:ascii="Abadi" w:hAnsi="Abadi"/>
          <w:b/>
          <w:bCs/>
          <w:sz w:val="21"/>
          <w:szCs w:val="21"/>
        </w:rPr>
      </w:pPr>
      <w:r>
        <w:rPr>
          <w:noProof/>
        </w:rPr>
        <w:drawing>
          <wp:inline distT="0" distB="0" distL="0" distR="0" wp14:anchorId="566446B1" wp14:editId="7A13893E">
            <wp:extent cx="1876425" cy="1044581"/>
            <wp:effectExtent l="0" t="57150" r="0" b="765175"/>
            <wp:docPr id="9" name="Imagen 9" descr="Un hombre con un traje de color negro con letras blanc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Un hombre con un traje de color negro con letras blancas&#10;&#10;Descripción generada automáticamente con confianza baja"/>
                    <pic:cNvPicPr/>
                  </pic:nvPicPr>
                  <pic:blipFill rotWithShape="1">
                    <a:blip r:embed="rId25"/>
                    <a:srcRect b="986"/>
                    <a:stretch/>
                  </pic:blipFill>
                  <pic:spPr bwMode="auto">
                    <a:xfrm>
                      <a:off x="0" y="0"/>
                      <a:ext cx="1888606" cy="1051362"/>
                    </a:xfrm>
                    <a:prstGeom prst="rect">
                      <a:avLst/>
                    </a:prstGeom>
                    <a:ln>
                      <a:noFill/>
                    </a:ln>
                    <a:effectLst>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060E78EA" w14:textId="74415297" w:rsidR="00F958C0" w:rsidRDefault="00F958C0" w:rsidP="00F958C0">
      <w:pPr>
        <w:jc w:val="center"/>
        <w:rPr>
          <w:rFonts w:ascii="Abadi" w:hAnsi="Abadi"/>
          <w:b/>
          <w:bCs/>
          <w:sz w:val="21"/>
          <w:szCs w:val="21"/>
        </w:rPr>
      </w:pPr>
    </w:p>
    <w:p w14:paraId="551ACA5F" w14:textId="7FD2768D" w:rsidR="004F4277" w:rsidRDefault="004F4277" w:rsidP="00F958C0">
      <w:pPr>
        <w:jc w:val="center"/>
        <w:rPr>
          <w:rFonts w:ascii="Abadi" w:hAnsi="Abadi"/>
          <w:b/>
          <w:bCs/>
          <w:sz w:val="21"/>
          <w:szCs w:val="21"/>
        </w:rPr>
      </w:pPr>
    </w:p>
    <w:p w14:paraId="4B7B9050" w14:textId="77777777" w:rsidR="004F4277" w:rsidRPr="006E4C50" w:rsidRDefault="004F4277" w:rsidP="00522523">
      <w:pPr>
        <w:pStyle w:val="Prrafodelista"/>
        <w:numPr>
          <w:ilvl w:val="0"/>
          <w:numId w:val="5"/>
        </w:numPr>
        <w:spacing w:after="160" w:line="259" w:lineRule="auto"/>
        <w:contextualSpacing/>
        <w:jc w:val="both"/>
        <w:rPr>
          <w:rFonts w:ascii="Abadi" w:hAnsi="Abadi"/>
          <w:b/>
          <w:bCs/>
          <w:sz w:val="21"/>
          <w:szCs w:val="21"/>
        </w:rPr>
      </w:pPr>
      <w:r w:rsidRPr="006E4C50">
        <w:rPr>
          <w:rFonts w:ascii="Abadi" w:hAnsi="Abadi"/>
          <w:b/>
          <w:bCs/>
          <w:sz w:val="21"/>
          <w:szCs w:val="21"/>
        </w:rPr>
        <w:t>Diputado David Martínez Mendizábal -</w:t>
      </w:r>
    </w:p>
    <w:p w14:paraId="5E5C203B" w14:textId="77777777" w:rsidR="004F4277" w:rsidRPr="00771DDA" w:rsidRDefault="004F4277" w:rsidP="004F4277">
      <w:pPr>
        <w:pStyle w:val="Prrafodelista"/>
        <w:ind w:left="720"/>
        <w:jc w:val="both"/>
        <w:rPr>
          <w:rFonts w:ascii="Abadi" w:hAnsi="Abadi"/>
          <w:sz w:val="21"/>
          <w:szCs w:val="21"/>
        </w:rPr>
      </w:pPr>
    </w:p>
    <w:p w14:paraId="0F4D691A" w14:textId="0E7DA82E"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Much</w:t>
      </w:r>
      <w:r>
        <w:rPr>
          <w:rFonts w:ascii="Abadi" w:hAnsi="Abadi"/>
          <w:sz w:val="21"/>
          <w:szCs w:val="21"/>
        </w:rPr>
        <w:t>a</w:t>
      </w:r>
      <w:r w:rsidRPr="00E26571">
        <w:rPr>
          <w:rFonts w:ascii="Abadi" w:hAnsi="Abadi"/>
          <w:sz w:val="21"/>
          <w:szCs w:val="21"/>
        </w:rPr>
        <w:t xml:space="preserve">s </w:t>
      </w:r>
      <w:r>
        <w:rPr>
          <w:rFonts w:ascii="Abadi" w:hAnsi="Abadi"/>
          <w:sz w:val="21"/>
          <w:szCs w:val="21"/>
        </w:rPr>
        <w:t>gracias</w:t>
      </w:r>
      <w:r w:rsidRPr="00E26571">
        <w:rPr>
          <w:rFonts w:ascii="Abadi" w:hAnsi="Abadi"/>
          <w:sz w:val="21"/>
          <w:szCs w:val="21"/>
        </w:rPr>
        <w:t xml:space="preserve"> Presidenta</w:t>
      </w:r>
      <w:r>
        <w:rPr>
          <w:rFonts w:ascii="Abadi" w:hAnsi="Abadi"/>
          <w:sz w:val="21"/>
          <w:szCs w:val="21"/>
        </w:rPr>
        <w:t>, m</w:t>
      </w:r>
      <w:r w:rsidRPr="00E26571">
        <w:rPr>
          <w:rFonts w:ascii="Abadi" w:hAnsi="Abadi"/>
          <w:sz w:val="21"/>
          <w:szCs w:val="21"/>
        </w:rPr>
        <w:t>uy buenos días</w:t>
      </w:r>
      <w:r>
        <w:rPr>
          <w:rFonts w:ascii="Abadi" w:hAnsi="Abadi"/>
          <w:sz w:val="21"/>
          <w:szCs w:val="21"/>
        </w:rPr>
        <w:t>, a</w:t>
      </w:r>
      <w:r w:rsidRPr="00E26571">
        <w:rPr>
          <w:rFonts w:ascii="Abadi" w:hAnsi="Abadi"/>
          <w:sz w:val="21"/>
          <w:szCs w:val="21"/>
        </w:rPr>
        <w:t xml:space="preserve"> las </w:t>
      </w:r>
      <w:r w:rsidR="000F17D3" w:rsidRPr="00E26571">
        <w:rPr>
          <w:rFonts w:ascii="Abadi" w:hAnsi="Abadi"/>
          <w:sz w:val="21"/>
          <w:szCs w:val="21"/>
        </w:rPr>
        <w:t>estudiant</w:t>
      </w:r>
      <w:r w:rsidR="000F17D3">
        <w:rPr>
          <w:rFonts w:ascii="Abadi" w:hAnsi="Abadi"/>
          <w:sz w:val="21"/>
          <w:szCs w:val="21"/>
        </w:rPr>
        <w:t>e</w:t>
      </w:r>
      <w:r w:rsidR="000F17D3" w:rsidRPr="00E26571">
        <w:rPr>
          <w:rFonts w:ascii="Abadi" w:hAnsi="Abadi"/>
          <w:sz w:val="21"/>
          <w:szCs w:val="21"/>
        </w:rPr>
        <w:t>s</w:t>
      </w:r>
      <w:r>
        <w:rPr>
          <w:rFonts w:ascii="Abadi" w:hAnsi="Abadi"/>
          <w:sz w:val="21"/>
          <w:szCs w:val="21"/>
        </w:rPr>
        <w:t xml:space="preserve"> y </w:t>
      </w:r>
      <w:r w:rsidRPr="00E26571">
        <w:rPr>
          <w:rFonts w:ascii="Abadi" w:hAnsi="Abadi"/>
          <w:sz w:val="21"/>
          <w:szCs w:val="21"/>
        </w:rPr>
        <w:t xml:space="preserve"> estudiant</w:t>
      </w:r>
      <w:r w:rsidR="000F17D3">
        <w:rPr>
          <w:rFonts w:ascii="Abadi" w:hAnsi="Abadi"/>
          <w:sz w:val="21"/>
          <w:szCs w:val="21"/>
        </w:rPr>
        <w:t>e</w:t>
      </w:r>
      <w:r w:rsidRPr="00E26571">
        <w:rPr>
          <w:rFonts w:ascii="Abadi" w:hAnsi="Abadi"/>
          <w:sz w:val="21"/>
          <w:szCs w:val="21"/>
        </w:rPr>
        <w:t>s</w:t>
      </w:r>
      <w:r>
        <w:rPr>
          <w:rFonts w:ascii="Abadi" w:hAnsi="Abadi"/>
          <w:sz w:val="21"/>
          <w:szCs w:val="21"/>
        </w:rPr>
        <w:t xml:space="preserve">, </w:t>
      </w:r>
      <w:r w:rsidRPr="00E26571">
        <w:rPr>
          <w:rFonts w:ascii="Abadi" w:hAnsi="Abadi"/>
          <w:sz w:val="21"/>
          <w:szCs w:val="21"/>
        </w:rPr>
        <w:t xml:space="preserve">profesores que nos acompañan </w:t>
      </w:r>
      <w:r>
        <w:rPr>
          <w:rFonts w:ascii="Abadi" w:hAnsi="Abadi"/>
          <w:sz w:val="21"/>
          <w:szCs w:val="21"/>
        </w:rPr>
        <w:t xml:space="preserve">desde aquella </w:t>
      </w:r>
      <w:r w:rsidRPr="00E26571">
        <w:rPr>
          <w:rFonts w:ascii="Abadi" w:hAnsi="Abadi"/>
          <w:sz w:val="21"/>
          <w:szCs w:val="21"/>
        </w:rPr>
        <w:t>tribuna y</w:t>
      </w:r>
      <w:r>
        <w:rPr>
          <w:rFonts w:ascii="Abadi" w:hAnsi="Abadi"/>
          <w:sz w:val="21"/>
          <w:szCs w:val="21"/>
        </w:rPr>
        <w:t xml:space="preserve"> </w:t>
      </w:r>
      <w:r w:rsidRPr="00E26571">
        <w:rPr>
          <w:rFonts w:ascii="Abadi" w:hAnsi="Abadi"/>
          <w:sz w:val="21"/>
          <w:szCs w:val="21"/>
        </w:rPr>
        <w:t>a todos los que nos siguen en la</w:t>
      </w:r>
      <w:r>
        <w:rPr>
          <w:rFonts w:ascii="Abadi" w:hAnsi="Abadi"/>
          <w:sz w:val="21"/>
          <w:szCs w:val="21"/>
        </w:rPr>
        <w:t>s</w:t>
      </w:r>
      <w:r w:rsidRPr="00E26571">
        <w:rPr>
          <w:rFonts w:ascii="Abadi" w:hAnsi="Abadi"/>
          <w:sz w:val="21"/>
          <w:szCs w:val="21"/>
        </w:rPr>
        <w:t xml:space="preserve"> redes lo que voy a decir a continuación es</w:t>
      </w:r>
      <w:r>
        <w:rPr>
          <w:rFonts w:ascii="Abadi" w:hAnsi="Abadi"/>
          <w:sz w:val="21"/>
          <w:szCs w:val="21"/>
        </w:rPr>
        <w:t xml:space="preserve">tá en </w:t>
      </w:r>
      <w:r w:rsidRPr="00E26571">
        <w:rPr>
          <w:rFonts w:ascii="Abadi" w:hAnsi="Abadi"/>
          <w:sz w:val="21"/>
          <w:szCs w:val="21"/>
        </w:rPr>
        <w:t xml:space="preserve">congruencia </w:t>
      </w:r>
      <w:r>
        <w:rPr>
          <w:rFonts w:ascii="Abadi" w:hAnsi="Abadi"/>
          <w:sz w:val="21"/>
          <w:szCs w:val="21"/>
        </w:rPr>
        <w:t xml:space="preserve">como </w:t>
      </w:r>
      <w:r w:rsidRPr="00E26571">
        <w:rPr>
          <w:rFonts w:ascii="Abadi" w:hAnsi="Abadi"/>
          <w:sz w:val="21"/>
          <w:szCs w:val="21"/>
        </w:rPr>
        <w:t xml:space="preserve">acaba de expresar el diputado </w:t>
      </w:r>
      <w:r>
        <w:rPr>
          <w:rFonts w:ascii="Abadi" w:hAnsi="Abadi"/>
          <w:sz w:val="21"/>
          <w:szCs w:val="21"/>
        </w:rPr>
        <w:t xml:space="preserve">Zanella, </w:t>
      </w:r>
      <w:r w:rsidRPr="00E26571">
        <w:rPr>
          <w:rFonts w:ascii="Abadi" w:hAnsi="Abadi"/>
          <w:sz w:val="21"/>
          <w:szCs w:val="21"/>
        </w:rPr>
        <w:t>porque tenemos que legislar de cara a la ciudadanía y escuchar las demandas, los reclamos, las sugerencias y las interrogantes que la misma ciudadanía está planteando desde hace muchos años</w:t>
      </w:r>
      <w:r>
        <w:rPr>
          <w:rFonts w:ascii="Abadi" w:hAnsi="Abadi"/>
          <w:sz w:val="21"/>
          <w:szCs w:val="21"/>
        </w:rPr>
        <w:t xml:space="preserve">, y </w:t>
      </w:r>
      <w:r w:rsidRPr="00E26571">
        <w:rPr>
          <w:rFonts w:ascii="Abadi" w:hAnsi="Abadi"/>
          <w:sz w:val="21"/>
          <w:szCs w:val="21"/>
        </w:rPr>
        <w:t xml:space="preserve"> habló de la Procuraduría Estatal de los Derechos Humanos</w:t>
      </w:r>
      <w:r>
        <w:rPr>
          <w:rFonts w:ascii="Abadi" w:hAnsi="Abadi"/>
          <w:sz w:val="21"/>
          <w:szCs w:val="21"/>
        </w:rPr>
        <w:t xml:space="preserve">, y uno de los reclamos </w:t>
      </w:r>
      <w:r w:rsidRPr="00E26571">
        <w:rPr>
          <w:rFonts w:ascii="Abadi" w:hAnsi="Abadi"/>
          <w:sz w:val="21"/>
          <w:szCs w:val="21"/>
        </w:rPr>
        <w:t>fundamentales de la ciudadanía es que en los atributos de autonomía sean llevados</w:t>
      </w:r>
      <w:r>
        <w:rPr>
          <w:rFonts w:ascii="Abadi" w:hAnsi="Abadi"/>
          <w:sz w:val="21"/>
          <w:szCs w:val="21"/>
        </w:rPr>
        <w:t xml:space="preserve">  a</w:t>
      </w:r>
      <w:r w:rsidRPr="00E26571">
        <w:rPr>
          <w:rFonts w:ascii="Abadi" w:hAnsi="Abadi"/>
          <w:sz w:val="21"/>
          <w:szCs w:val="21"/>
        </w:rPr>
        <w:t xml:space="preserve"> cabo en su extremo. </w:t>
      </w:r>
    </w:p>
    <w:p w14:paraId="2EF7C923" w14:textId="77777777" w:rsidR="004F4277" w:rsidRDefault="004F4277" w:rsidP="004F4277">
      <w:pPr>
        <w:jc w:val="both"/>
        <w:rPr>
          <w:rFonts w:ascii="Abadi" w:hAnsi="Abadi"/>
          <w:sz w:val="21"/>
          <w:szCs w:val="21"/>
        </w:rPr>
      </w:pPr>
    </w:p>
    <w:p w14:paraId="27C5D2FA" w14:textId="72EC0CC4" w:rsidR="004F4277" w:rsidRDefault="004F4277" w:rsidP="004F4277">
      <w:pPr>
        <w:jc w:val="both"/>
        <w:rPr>
          <w:rFonts w:ascii="Abadi" w:hAnsi="Abadi"/>
          <w:sz w:val="21"/>
          <w:szCs w:val="21"/>
        </w:rPr>
      </w:pPr>
      <w:r>
        <w:rPr>
          <w:rFonts w:ascii="Abadi" w:hAnsi="Abadi"/>
          <w:sz w:val="21"/>
          <w:szCs w:val="21"/>
        </w:rPr>
        <w:lastRenderedPageBreak/>
        <w:t xml:space="preserve">- </w:t>
      </w:r>
      <w:r w:rsidRPr="00E26571">
        <w:rPr>
          <w:rFonts w:ascii="Abadi" w:hAnsi="Abadi"/>
          <w:sz w:val="21"/>
          <w:szCs w:val="21"/>
        </w:rPr>
        <w:t>De eso vengo a hablar de una política pública que entiendo como un conjunto de estrategias que el Gobierno pone en práctica para garantizar servicios públicos a los ciudadanos, a la</w:t>
      </w:r>
      <w:r>
        <w:rPr>
          <w:rFonts w:ascii="Abadi" w:hAnsi="Abadi"/>
          <w:sz w:val="21"/>
          <w:szCs w:val="21"/>
        </w:rPr>
        <w:t>s</w:t>
      </w:r>
      <w:r w:rsidRPr="00E26571">
        <w:rPr>
          <w:rFonts w:ascii="Abadi" w:hAnsi="Abadi"/>
          <w:sz w:val="21"/>
          <w:szCs w:val="21"/>
        </w:rPr>
        <w:t xml:space="preserve"> ciudadana</w:t>
      </w:r>
      <w:r>
        <w:rPr>
          <w:rFonts w:ascii="Abadi" w:hAnsi="Abadi"/>
          <w:sz w:val="21"/>
          <w:szCs w:val="21"/>
        </w:rPr>
        <w:t>s</w:t>
      </w:r>
      <w:r w:rsidRPr="00E26571">
        <w:rPr>
          <w:rFonts w:ascii="Abadi" w:hAnsi="Abadi"/>
          <w:sz w:val="21"/>
          <w:szCs w:val="21"/>
        </w:rPr>
        <w:t xml:space="preserve"> y que debe llevar al extremo el elemento de participación ciudadana. </w:t>
      </w:r>
    </w:p>
    <w:p w14:paraId="64B2BF3A" w14:textId="77777777" w:rsidR="004F4277" w:rsidRDefault="004F4277" w:rsidP="004F4277">
      <w:pPr>
        <w:jc w:val="both"/>
        <w:rPr>
          <w:rFonts w:ascii="Abadi" w:hAnsi="Abadi"/>
          <w:sz w:val="21"/>
          <w:szCs w:val="21"/>
        </w:rPr>
      </w:pPr>
    </w:p>
    <w:p w14:paraId="6B3B9410" w14:textId="385EF002"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No solamente l</w:t>
      </w:r>
      <w:r>
        <w:rPr>
          <w:rFonts w:ascii="Abadi" w:hAnsi="Abadi"/>
          <w:sz w:val="21"/>
          <w:szCs w:val="21"/>
        </w:rPr>
        <w:t xml:space="preserve">a </w:t>
      </w:r>
      <w:r w:rsidRPr="00E26571">
        <w:rPr>
          <w:rFonts w:ascii="Abadi" w:hAnsi="Abadi"/>
          <w:sz w:val="21"/>
          <w:szCs w:val="21"/>
        </w:rPr>
        <w:t>escucha no solamente tomar en consideración, sino llevar en toda su cabalidad lo más que sea posible, la participación de la ciudadanía, eh, el enfoque, derechos, como sabemos, lo hemos dicho aquí, e</w:t>
      </w:r>
      <w:r>
        <w:rPr>
          <w:rFonts w:ascii="Abadi" w:hAnsi="Abadi"/>
          <w:sz w:val="21"/>
          <w:szCs w:val="21"/>
        </w:rPr>
        <w:t>h e</w:t>
      </w:r>
      <w:r w:rsidRPr="00E26571">
        <w:rPr>
          <w:rFonts w:ascii="Abadi" w:hAnsi="Abadi"/>
          <w:sz w:val="21"/>
          <w:szCs w:val="21"/>
        </w:rPr>
        <w:t>l vuelco radical en los derechos humanos que trajo la reforma del dos mil once, que por cierto vuelvo a decir Guanajuato fue el único Estado que votó en contra de esta modificación al texto constitucional. Los incorporaba como aspecto central hicimos los derechos humanos</w:t>
      </w:r>
      <w:r>
        <w:rPr>
          <w:rFonts w:ascii="Abadi" w:hAnsi="Abadi"/>
          <w:sz w:val="21"/>
          <w:szCs w:val="21"/>
        </w:rPr>
        <w:t>, m</w:t>
      </w:r>
      <w:r w:rsidRPr="00E26571">
        <w:rPr>
          <w:rFonts w:ascii="Abadi" w:hAnsi="Abadi"/>
          <w:sz w:val="21"/>
          <w:szCs w:val="21"/>
        </w:rPr>
        <w:t>odificó no solamente el título del capítulo primero de Derecho mande sus garantías sin once artículos, pero tercero, once, quince, dieciocho</w:t>
      </w:r>
      <w:r>
        <w:rPr>
          <w:rFonts w:ascii="Abadi" w:hAnsi="Abadi"/>
          <w:sz w:val="21"/>
          <w:szCs w:val="21"/>
        </w:rPr>
        <w:t>, v</w:t>
      </w:r>
      <w:r w:rsidRPr="00E26571">
        <w:rPr>
          <w:rFonts w:ascii="Abadi" w:hAnsi="Abadi"/>
          <w:sz w:val="21"/>
          <w:szCs w:val="21"/>
        </w:rPr>
        <w:t xml:space="preserve">eintinueve treinta y tres, ochenta y nueve, noventa y siete ciento y dos y ciento cinco. </w:t>
      </w:r>
    </w:p>
    <w:p w14:paraId="2D2A51B2" w14:textId="77777777" w:rsidR="004F4277" w:rsidRDefault="004F4277" w:rsidP="004F4277">
      <w:pPr>
        <w:jc w:val="both"/>
        <w:rPr>
          <w:rFonts w:ascii="Abadi" w:hAnsi="Abadi"/>
          <w:sz w:val="21"/>
          <w:szCs w:val="21"/>
        </w:rPr>
      </w:pPr>
    </w:p>
    <w:p w14:paraId="67AC2272" w14:textId="4B8CF2C1"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Con esto tenemos la obligación de que toda política pública y la generación de instituciones y la operación de instituciones esté basada en el enfoque de derechos. Y en esta misma tribuna </w:t>
      </w:r>
      <w:r>
        <w:rPr>
          <w:rFonts w:ascii="Abadi" w:hAnsi="Abadi"/>
          <w:sz w:val="21"/>
          <w:szCs w:val="21"/>
        </w:rPr>
        <w:t xml:space="preserve">eh </w:t>
      </w:r>
      <w:r w:rsidRPr="00E26571">
        <w:rPr>
          <w:rFonts w:ascii="Abadi" w:hAnsi="Abadi"/>
          <w:sz w:val="21"/>
          <w:szCs w:val="21"/>
        </w:rPr>
        <w:t xml:space="preserve">hablado de cuatro elementos que tiene que contener un enfoque de derechos titularidad </w:t>
      </w:r>
      <w:r>
        <w:rPr>
          <w:rFonts w:ascii="Abadi" w:hAnsi="Abadi"/>
          <w:sz w:val="21"/>
          <w:szCs w:val="21"/>
        </w:rPr>
        <w:t>es de</w:t>
      </w:r>
      <w:r w:rsidRPr="00E26571">
        <w:rPr>
          <w:rFonts w:ascii="Abadi" w:hAnsi="Abadi"/>
          <w:sz w:val="21"/>
          <w:szCs w:val="21"/>
        </w:rPr>
        <w:t xml:space="preserve">cir las personas son titulares de derechos, la participación, la justiciabilidad y la progresividad. </w:t>
      </w:r>
    </w:p>
    <w:p w14:paraId="7949AED3" w14:textId="77777777" w:rsidR="004F4277" w:rsidRDefault="004F4277" w:rsidP="004F4277">
      <w:pPr>
        <w:jc w:val="both"/>
        <w:rPr>
          <w:rFonts w:ascii="Abadi" w:hAnsi="Abadi"/>
          <w:sz w:val="21"/>
          <w:szCs w:val="21"/>
        </w:rPr>
      </w:pPr>
    </w:p>
    <w:p w14:paraId="51B25A56" w14:textId="1AC4D741"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No voy a detener el leer otra vez estos cuatro principios, pero quiero hacer dos referencias a estos principios, que es lo que sustenta fundamentalmente lo que ve</w:t>
      </w:r>
      <w:r>
        <w:rPr>
          <w:rFonts w:ascii="Abadi" w:hAnsi="Abadi"/>
          <w:sz w:val="21"/>
          <w:szCs w:val="21"/>
        </w:rPr>
        <w:t xml:space="preserve">ngo a exponer </w:t>
      </w:r>
      <w:r w:rsidRPr="00E26571">
        <w:rPr>
          <w:rFonts w:ascii="Abadi" w:hAnsi="Abadi"/>
          <w:sz w:val="21"/>
          <w:szCs w:val="21"/>
        </w:rPr>
        <w:t>ahora en tribuna. Primero, el reconocimiento de las personas como titulares de Derecho quedaría trunco si no hay una contraparte en las instituciones del Estado q</w:t>
      </w:r>
      <w:r>
        <w:rPr>
          <w:rFonts w:ascii="Abadi" w:hAnsi="Abadi"/>
          <w:sz w:val="21"/>
          <w:szCs w:val="21"/>
        </w:rPr>
        <w:t>ue se co</w:t>
      </w:r>
      <w:r w:rsidRPr="00E26571">
        <w:rPr>
          <w:rFonts w:ascii="Abadi" w:hAnsi="Abadi"/>
          <w:sz w:val="21"/>
          <w:szCs w:val="21"/>
        </w:rPr>
        <w:t>rresponsabili</w:t>
      </w:r>
      <w:r>
        <w:rPr>
          <w:rFonts w:ascii="Abadi" w:hAnsi="Abadi"/>
          <w:sz w:val="21"/>
          <w:szCs w:val="21"/>
        </w:rPr>
        <w:t xml:space="preserve">ce </w:t>
      </w:r>
      <w:r w:rsidRPr="00E26571">
        <w:rPr>
          <w:rFonts w:ascii="Abadi" w:hAnsi="Abadi"/>
          <w:sz w:val="21"/>
          <w:szCs w:val="21"/>
        </w:rPr>
        <w:t>si no son la formulación de políticas, sino en garantizar su cumplimiento. Esta t</w:t>
      </w:r>
      <w:r>
        <w:rPr>
          <w:rFonts w:ascii="Abadi" w:hAnsi="Abadi"/>
          <w:sz w:val="21"/>
          <w:szCs w:val="21"/>
        </w:rPr>
        <w:t xml:space="preserve">area </w:t>
      </w:r>
      <w:r w:rsidRPr="00E26571">
        <w:rPr>
          <w:rFonts w:ascii="Abadi" w:hAnsi="Abadi"/>
          <w:sz w:val="21"/>
          <w:szCs w:val="21"/>
        </w:rPr>
        <w:t xml:space="preserve">ha sido </w:t>
      </w:r>
      <w:r>
        <w:rPr>
          <w:rFonts w:ascii="Abadi" w:hAnsi="Abadi"/>
          <w:sz w:val="21"/>
          <w:szCs w:val="21"/>
        </w:rPr>
        <w:t>asignada a la Procuraría de los Derechos Humanos, p</w:t>
      </w:r>
      <w:r w:rsidRPr="00E26571">
        <w:rPr>
          <w:rFonts w:ascii="Abadi" w:hAnsi="Abadi"/>
          <w:sz w:val="21"/>
          <w:szCs w:val="21"/>
        </w:rPr>
        <w:t xml:space="preserve">or curiosidad de los derechos del popular derecho humanos. Es la garante de los derechos humanos </w:t>
      </w:r>
      <w:r>
        <w:rPr>
          <w:rFonts w:ascii="Abadi" w:hAnsi="Abadi"/>
          <w:sz w:val="21"/>
          <w:szCs w:val="21"/>
        </w:rPr>
        <w:t xml:space="preserve">es decir es la garante de los derechos humanos en el Estado, por tanto debe asumir que es la parte </w:t>
      </w:r>
      <w:r w:rsidRPr="00E26571">
        <w:rPr>
          <w:rFonts w:ascii="Abadi" w:hAnsi="Abadi"/>
          <w:sz w:val="21"/>
          <w:szCs w:val="21"/>
        </w:rPr>
        <w:t xml:space="preserve">del </w:t>
      </w:r>
      <w:r>
        <w:rPr>
          <w:rFonts w:ascii="Abadi" w:hAnsi="Abadi"/>
          <w:sz w:val="21"/>
          <w:szCs w:val="21"/>
        </w:rPr>
        <w:t xml:space="preserve">Estado de andamiajes </w:t>
      </w:r>
      <w:r w:rsidRPr="00E26571">
        <w:rPr>
          <w:rFonts w:ascii="Abadi" w:hAnsi="Abadi"/>
          <w:sz w:val="21"/>
          <w:szCs w:val="21"/>
        </w:rPr>
        <w:t xml:space="preserve">institucional del </w:t>
      </w:r>
      <w:r>
        <w:rPr>
          <w:rFonts w:ascii="Abadi" w:hAnsi="Abadi"/>
          <w:sz w:val="21"/>
          <w:szCs w:val="21"/>
        </w:rPr>
        <w:t>E</w:t>
      </w:r>
      <w:r w:rsidRPr="00E26571">
        <w:rPr>
          <w:rFonts w:ascii="Abadi" w:hAnsi="Abadi"/>
          <w:sz w:val="21"/>
          <w:szCs w:val="21"/>
        </w:rPr>
        <w:t xml:space="preserve">stado de Guanajuato, que protege los derechos humanos de todas las personas. </w:t>
      </w:r>
    </w:p>
    <w:p w14:paraId="0C82A32C" w14:textId="77777777" w:rsidR="004F4277" w:rsidRDefault="004F4277" w:rsidP="004F4277">
      <w:pPr>
        <w:jc w:val="both"/>
        <w:rPr>
          <w:rFonts w:ascii="Abadi" w:hAnsi="Abadi"/>
          <w:sz w:val="21"/>
          <w:szCs w:val="21"/>
        </w:rPr>
      </w:pPr>
    </w:p>
    <w:p w14:paraId="424076CD" w14:textId="4440FB31"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El segundo es el coeficiente de intencionalidad. Esto quiere decir, en términos de Manuel Cantón, investigado relevante en asuntos de la sociedad civil, que las medidas llevadas al extremo de la participación de ciudadanía es uno de los elementos que puede evaluar la intencionalidad de un Gobierno es decir, </w:t>
      </w:r>
      <w:r>
        <w:rPr>
          <w:rFonts w:ascii="Abadi" w:hAnsi="Abadi"/>
          <w:sz w:val="21"/>
          <w:szCs w:val="21"/>
        </w:rPr>
        <w:t xml:space="preserve">en </w:t>
      </w:r>
      <w:r w:rsidRPr="00E26571">
        <w:rPr>
          <w:rFonts w:ascii="Abadi" w:hAnsi="Abadi"/>
          <w:sz w:val="21"/>
          <w:szCs w:val="21"/>
        </w:rPr>
        <w:t>la medida que haya más participación ciudadanía. Recordarán ustedes aquella frase que movía el panismo hace tiempo y que ha dejado de, de tener tanta</w:t>
      </w:r>
      <w:r>
        <w:rPr>
          <w:rFonts w:ascii="Abadi" w:hAnsi="Abadi"/>
          <w:sz w:val="21"/>
          <w:szCs w:val="21"/>
        </w:rPr>
        <w:t xml:space="preserve"> ciudadanía como sea necesario</w:t>
      </w:r>
      <w:r w:rsidRPr="00E26571">
        <w:rPr>
          <w:rFonts w:ascii="Abadi" w:hAnsi="Abadi"/>
          <w:sz w:val="21"/>
          <w:szCs w:val="21"/>
        </w:rPr>
        <w:t xml:space="preserve"> y tanto Gobierno como se requiera esto, </w:t>
      </w:r>
      <w:r>
        <w:rPr>
          <w:rFonts w:ascii="Abadi" w:hAnsi="Abadi"/>
          <w:sz w:val="21"/>
          <w:szCs w:val="21"/>
        </w:rPr>
        <w:t>e</w:t>
      </w:r>
      <w:r w:rsidRPr="00E26571">
        <w:rPr>
          <w:rFonts w:ascii="Abadi" w:hAnsi="Abadi"/>
          <w:sz w:val="21"/>
          <w:szCs w:val="21"/>
        </w:rPr>
        <w:t>sto lo vamos a llevar a cabo en la propuesta de ley que estoy presentando sobre el perfil del Procurador de los Derechos</w:t>
      </w:r>
      <w:r>
        <w:rPr>
          <w:rFonts w:ascii="Abadi" w:hAnsi="Abadi"/>
          <w:sz w:val="21"/>
          <w:szCs w:val="21"/>
        </w:rPr>
        <w:t xml:space="preserve"> ó</w:t>
      </w:r>
      <w:r w:rsidRPr="00E26571">
        <w:rPr>
          <w:rFonts w:ascii="Abadi" w:hAnsi="Abadi"/>
          <w:sz w:val="21"/>
          <w:szCs w:val="21"/>
        </w:rPr>
        <w:t xml:space="preserve"> Procuradora de los Derechos Humanos</w:t>
      </w:r>
      <w:r>
        <w:rPr>
          <w:rFonts w:ascii="Abadi" w:hAnsi="Abadi"/>
          <w:sz w:val="21"/>
          <w:szCs w:val="21"/>
        </w:rPr>
        <w:t>.</w:t>
      </w:r>
    </w:p>
    <w:p w14:paraId="3E1A5CFB" w14:textId="77777777" w:rsidR="004F4277" w:rsidRDefault="004F4277" w:rsidP="004F4277">
      <w:pPr>
        <w:jc w:val="both"/>
        <w:rPr>
          <w:rFonts w:ascii="Abadi" w:hAnsi="Abadi"/>
          <w:sz w:val="21"/>
          <w:szCs w:val="21"/>
        </w:rPr>
      </w:pPr>
    </w:p>
    <w:p w14:paraId="146DE01A" w14:textId="0BF15148" w:rsidR="004F4277" w:rsidRDefault="004F4277" w:rsidP="004F4277">
      <w:pPr>
        <w:jc w:val="both"/>
        <w:rPr>
          <w:rFonts w:ascii="Abadi" w:hAnsi="Abadi"/>
          <w:sz w:val="21"/>
          <w:szCs w:val="21"/>
        </w:rPr>
      </w:pPr>
      <w:r>
        <w:rPr>
          <w:rFonts w:ascii="Abadi" w:hAnsi="Abadi"/>
          <w:sz w:val="21"/>
          <w:szCs w:val="21"/>
        </w:rPr>
        <w:t>- E</w:t>
      </w:r>
      <w:r w:rsidRPr="00E26571">
        <w:rPr>
          <w:rFonts w:ascii="Abadi" w:hAnsi="Abadi"/>
          <w:sz w:val="21"/>
          <w:szCs w:val="21"/>
        </w:rPr>
        <w:t>n el dos mil</w:t>
      </w:r>
      <w:r>
        <w:rPr>
          <w:rFonts w:ascii="Abadi" w:hAnsi="Abadi"/>
          <w:sz w:val="21"/>
          <w:szCs w:val="21"/>
        </w:rPr>
        <w:t xml:space="preserve">, este </w:t>
      </w:r>
      <w:r w:rsidRPr="00E26571">
        <w:rPr>
          <w:rFonts w:ascii="Abadi" w:hAnsi="Abadi"/>
          <w:sz w:val="21"/>
          <w:szCs w:val="21"/>
        </w:rPr>
        <w:t>mism</w:t>
      </w:r>
      <w:r>
        <w:rPr>
          <w:rFonts w:ascii="Abadi" w:hAnsi="Abadi"/>
          <w:sz w:val="21"/>
          <w:szCs w:val="21"/>
        </w:rPr>
        <w:t>o C</w:t>
      </w:r>
      <w:r w:rsidRPr="00E26571">
        <w:rPr>
          <w:rFonts w:ascii="Abadi" w:hAnsi="Abadi"/>
          <w:sz w:val="21"/>
          <w:szCs w:val="21"/>
        </w:rPr>
        <w:t xml:space="preserve">ongreso aprobó la Ley para la </w:t>
      </w:r>
      <w:r>
        <w:rPr>
          <w:rFonts w:ascii="Abadi" w:hAnsi="Abadi"/>
          <w:sz w:val="21"/>
          <w:szCs w:val="21"/>
        </w:rPr>
        <w:t>P</w:t>
      </w:r>
      <w:r w:rsidRPr="00E26571">
        <w:rPr>
          <w:rFonts w:ascii="Abadi" w:hAnsi="Abadi"/>
          <w:sz w:val="21"/>
          <w:szCs w:val="21"/>
        </w:rPr>
        <w:t>rotección de Derechos Humanos de Guanajuato y allí establece lo siguiente en el artículo segundo y es el fundamento de legal de lo que vengo a proponer. El organismo al que se refiere el artículo anterior se denominará Procur</w:t>
      </w:r>
      <w:r>
        <w:rPr>
          <w:rFonts w:ascii="Abadi" w:hAnsi="Abadi"/>
          <w:sz w:val="21"/>
          <w:szCs w:val="21"/>
        </w:rPr>
        <w:t>aduría de los D</w:t>
      </w:r>
      <w:r w:rsidRPr="00E26571">
        <w:rPr>
          <w:rFonts w:ascii="Abadi" w:hAnsi="Abadi"/>
          <w:sz w:val="21"/>
          <w:szCs w:val="21"/>
        </w:rPr>
        <w:t xml:space="preserve">erechos </w:t>
      </w:r>
      <w:r>
        <w:rPr>
          <w:rFonts w:ascii="Abadi" w:hAnsi="Abadi"/>
          <w:sz w:val="21"/>
          <w:szCs w:val="21"/>
        </w:rPr>
        <w:t>Humanos del E</w:t>
      </w:r>
      <w:r w:rsidRPr="00E26571">
        <w:rPr>
          <w:rFonts w:ascii="Abadi" w:hAnsi="Abadi"/>
          <w:sz w:val="21"/>
          <w:szCs w:val="21"/>
        </w:rPr>
        <w:t xml:space="preserve">stado de Guanajuato y estará dotado de plena autonomía, autonomía, personalidad jurídica y patrimonio propio. </w:t>
      </w:r>
    </w:p>
    <w:p w14:paraId="2EA1EC42" w14:textId="77777777" w:rsidR="004F4277" w:rsidRDefault="004F4277" w:rsidP="004F4277">
      <w:pPr>
        <w:jc w:val="both"/>
        <w:rPr>
          <w:rFonts w:ascii="Abadi" w:hAnsi="Abadi"/>
          <w:sz w:val="21"/>
          <w:szCs w:val="21"/>
        </w:rPr>
      </w:pPr>
    </w:p>
    <w:p w14:paraId="563B13E5" w14:textId="14F16E81"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Uno de los atributos principales entonces es la autonomía. Y sabemos que en términos jurídico-políticos esto es complicado llevarlo a cabo. Yo entiendo el, el, el sentido de la autonomía y la complicación de traducirlo en un perfil y una política pública, porque todo Gobierno tiene como uno de sus principales </w:t>
      </w:r>
      <w:r>
        <w:rPr>
          <w:rFonts w:ascii="Abadi" w:hAnsi="Abadi"/>
          <w:sz w:val="21"/>
          <w:szCs w:val="21"/>
        </w:rPr>
        <w:t>f</w:t>
      </w:r>
      <w:r w:rsidRPr="00E26571">
        <w:rPr>
          <w:rFonts w:ascii="Abadi" w:hAnsi="Abadi"/>
          <w:sz w:val="21"/>
          <w:szCs w:val="21"/>
        </w:rPr>
        <w:t>ines</w:t>
      </w:r>
      <w:r>
        <w:rPr>
          <w:rFonts w:ascii="Abadi" w:hAnsi="Abadi"/>
          <w:sz w:val="21"/>
          <w:szCs w:val="21"/>
        </w:rPr>
        <w:t xml:space="preserve"> ilícitos </w:t>
      </w:r>
      <w:r w:rsidRPr="00E26571">
        <w:rPr>
          <w:rFonts w:ascii="Abadi" w:hAnsi="Abadi"/>
          <w:sz w:val="21"/>
          <w:szCs w:val="21"/>
        </w:rPr>
        <w:t xml:space="preserve">o conservar el poder. Eso lo sabemos, pues en términos concretos los gobiernos les interesan conservar el poder y entonces la tentación de ir colocando </w:t>
      </w:r>
      <w:r>
        <w:rPr>
          <w:rFonts w:ascii="Abadi" w:hAnsi="Abadi"/>
          <w:sz w:val="21"/>
          <w:szCs w:val="21"/>
        </w:rPr>
        <w:t xml:space="preserve">en </w:t>
      </w:r>
      <w:r w:rsidRPr="00E26571">
        <w:rPr>
          <w:rFonts w:ascii="Abadi" w:hAnsi="Abadi"/>
          <w:sz w:val="21"/>
          <w:szCs w:val="21"/>
        </w:rPr>
        <w:t>los puestos incluso en las instituciones autónomas</w:t>
      </w:r>
      <w:r>
        <w:rPr>
          <w:rFonts w:ascii="Abadi" w:hAnsi="Abadi"/>
          <w:sz w:val="21"/>
          <w:szCs w:val="21"/>
        </w:rPr>
        <w:t>, a elementos que no la hagan de tos,</w:t>
      </w:r>
      <w:r w:rsidRPr="00E26571">
        <w:rPr>
          <w:rFonts w:ascii="Abadi" w:hAnsi="Abadi"/>
          <w:sz w:val="21"/>
          <w:szCs w:val="21"/>
        </w:rPr>
        <w:t xml:space="preserve"> como dicen los muchachos que sean proclives</w:t>
      </w:r>
      <w:r>
        <w:rPr>
          <w:rFonts w:ascii="Abadi" w:hAnsi="Abadi"/>
          <w:sz w:val="21"/>
          <w:szCs w:val="21"/>
        </w:rPr>
        <w:t xml:space="preserve"> a el</w:t>
      </w:r>
      <w:r w:rsidRPr="00E26571">
        <w:rPr>
          <w:rFonts w:ascii="Abadi" w:hAnsi="Abadi"/>
          <w:sz w:val="21"/>
          <w:szCs w:val="21"/>
        </w:rPr>
        <w:t xml:space="preserve"> sentido político del gobierno en turno. </w:t>
      </w:r>
    </w:p>
    <w:p w14:paraId="0D290C21" w14:textId="77777777" w:rsidR="004F4277" w:rsidRDefault="004F4277" w:rsidP="004F4277">
      <w:pPr>
        <w:jc w:val="both"/>
        <w:rPr>
          <w:rFonts w:ascii="Abadi" w:hAnsi="Abadi"/>
          <w:sz w:val="21"/>
          <w:szCs w:val="21"/>
        </w:rPr>
      </w:pPr>
    </w:p>
    <w:p w14:paraId="337718DA" w14:textId="7AC3097A"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Sin embargo, el peso otorgado, el titular de la Procuraduría, este debería tener distancia significativa de los poderes</w:t>
      </w:r>
      <w:r>
        <w:rPr>
          <w:rFonts w:ascii="Abadi" w:hAnsi="Abadi"/>
          <w:sz w:val="21"/>
          <w:szCs w:val="21"/>
        </w:rPr>
        <w:t xml:space="preserve">, ejecutivo y </w:t>
      </w:r>
      <w:r w:rsidRPr="00E26571">
        <w:rPr>
          <w:rFonts w:ascii="Abadi" w:hAnsi="Abadi"/>
          <w:sz w:val="21"/>
          <w:szCs w:val="21"/>
        </w:rPr>
        <w:t>judicial aquí como de los poderes fácticos para cumplir la norma de autonomía. Y en eso, en ese sentido, está en condición de ser garante de los derechos humanos</w:t>
      </w:r>
      <w:r>
        <w:rPr>
          <w:rFonts w:ascii="Abadi" w:hAnsi="Abadi"/>
          <w:sz w:val="21"/>
          <w:szCs w:val="21"/>
        </w:rPr>
        <w:t xml:space="preserve"> e</w:t>
      </w:r>
      <w:r w:rsidRPr="00E26571">
        <w:rPr>
          <w:rFonts w:ascii="Abadi" w:hAnsi="Abadi"/>
          <w:sz w:val="21"/>
          <w:szCs w:val="21"/>
        </w:rPr>
        <w:t xml:space="preserve">n Guanajuato no se puede ser juez y parte cuando en esta delicada tarea se corre el riesgo de pagar con algún </w:t>
      </w:r>
      <w:r w:rsidRPr="00E26571">
        <w:rPr>
          <w:rFonts w:ascii="Abadi" w:hAnsi="Abadi"/>
          <w:sz w:val="21"/>
          <w:szCs w:val="21"/>
        </w:rPr>
        <w:lastRenderedPageBreak/>
        <w:t>favor político, con padra</w:t>
      </w:r>
      <w:r>
        <w:rPr>
          <w:rFonts w:ascii="Abadi" w:hAnsi="Abadi"/>
          <w:sz w:val="21"/>
          <w:szCs w:val="21"/>
        </w:rPr>
        <w:t xml:space="preserve">zgos </w:t>
      </w:r>
      <w:r w:rsidRPr="00E26571">
        <w:rPr>
          <w:rFonts w:ascii="Abadi" w:hAnsi="Abadi"/>
          <w:sz w:val="21"/>
          <w:szCs w:val="21"/>
        </w:rPr>
        <w:t xml:space="preserve">o la promesa de futuros puestos en la administración pública. </w:t>
      </w:r>
    </w:p>
    <w:p w14:paraId="274F9611" w14:textId="77777777" w:rsidR="004F4277" w:rsidRDefault="004F4277" w:rsidP="004F4277">
      <w:pPr>
        <w:jc w:val="both"/>
        <w:rPr>
          <w:rFonts w:ascii="Abadi" w:hAnsi="Abadi"/>
          <w:sz w:val="21"/>
          <w:szCs w:val="21"/>
        </w:rPr>
      </w:pPr>
    </w:p>
    <w:p w14:paraId="7B0122CE" w14:textId="43C7FFC3"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Los conflictos de interés de</w:t>
      </w:r>
      <w:r>
        <w:rPr>
          <w:rFonts w:ascii="Abadi" w:hAnsi="Abadi"/>
          <w:sz w:val="21"/>
          <w:szCs w:val="21"/>
        </w:rPr>
        <w:t>ben ser</w:t>
      </w:r>
      <w:r w:rsidRPr="00E26571">
        <w:rPr>
          <w:rFonts w:ascii="Abadi" w:hAnsi="Abadi"/>
          <w:sz w:val="21"/>
          <w:szCs w:val="21"/>
        </w:rPr>
        <w:t xml:space="preserve"> recibid</w:t>
      </w:r>
      <w:r>
        <w:rPr>
          <w:rFonts w:ascii="Abadi" w:hAnsi="Abadi"/>
          <w:sz w:val="21"/>
          <w:szCs w:val="21"/>
        </w:rPr>
        <w:t>os</w:t>
      </w:r>
      <w:r w:rsidRPr="00E26571">
        <w:rPr>
          <w:rFonts w:ascii="Abadi" w:hAnsi="Abadi"/>
          <w:sz w:val="21"/>
          <w:szCs w:val="21"/>
        </w:rPr>
        <w:t xml:space="preserve"> esas líneas de expresión y el mejor de los casos eliminados. La filia política, </w:t>
      </w:r>
      <w:r>
        <w:rPr>
          <w:rFonts w:ascii="Abadi" w:hAnsi="Abadi"/>
          <w:sz w:val="21"/>
          <w:szCs w:val="21"/>
        </w:rPr>
        <w:t xml:space="preserve">el </w:t>
      </w:r>
      <w:r w:rsidRPr="00E26571">
        <w:rPr>
          <w:rFonts w:ascii="Abadi" w:hAnsi="Abadi"/>
          <w:sz w:val="21"/>
          <w:szCs w:val="21"/>
        </w:rPr>
        <w:t>compadr</w:t>
      </w:r>
      <w:r>
        <w:rPr>
          <w:rFonts w:ascii="Abadi" w:hAnsi="Abadi"/>
          <w:sz w:val="21"/>
          <w:szCs w:val="21"/>
        </w:rPr>
        <w:t xml:space="preserve">azgo o la </w:t>
      </w:r>
      <w:r w:rsidRPr="00E26571">
        <w:rPr>
          <w:rFonts w:ascii="Abadi" w:hAnsi="Abadi"/>
          <w:sz w:val="21"/>
          <w:szCs w:val="21"/>
        </w:rPr>
        <w:t xml:space="preserve"> </w:t>
      </w:r>
      <w:r>
        <w:rPr>
          <w:rFonts w:ascii="Abadi" w:hAnsi="Abadi"/>
          <w:sz w:val="21"/>
          <w:szCs w:val="21"/>
        </w:rPr>
        <w:t xml:space="preserve"> filia e</w:t>
      </w:r>
      <w:r w:rsidRPr="00E26571">
        <w:rPr>
          <w:rFonts w:ascii="Abadi" w:hAnsi="Abadi"/>
          <w:sz w:val="21"/>
          <w:szCs w:val="21"/>
        </w:rPr>
        <w:t>conómica, entre otros</w:t>
      </w:r>
      <w:r>
        <w:rPr>
          <w:rFonts w:ascii="Abadi" w:hAnsi="Abadi"/>
          <w:sz w:val="21"/>
          <w:szCs w:val="21"/>
        </w:rPr>
        <w:t>, n</w:t>
      </w:r>
      <w:r w:rsidRPr="00E26571">
        <w:rPr>
          <w:rFonts w:ascii="Abadi" w:hAnsi="Abadi"/>
          <w:sz w:val="21"/>
          <w:szCs w:val="21"/>
        </w:rPr>
        <w:t xml:space="preserve">o puede ser factores </w:t>
      </w:r>
      <w:r>
        <w:rPr>
          <w:rFonts w:ascii="Abadi" w:hAnsi="Abadi"/>
          <w:sz w:val="21"/>
          <w:szCs w:val="21"/>
        </w:rPr>
        <w:t>o</w:t>
      </w:r>
      <w:r w:rsidRPr="00E26571">
        <w:rPr>
          <w:rFonts w:ascii="Abadi" w:hAnsi="Abadi"/>
          <w:sz w:val="21"/>
          <w:szCs w:val="21"/>
        </w:rPr>
        <w:t xml:space="preserve">bstaculiza dolores de la función del procurador o procuradora. No es la persona. No, no, no, no </w:t>
      </w:r>
      <w:r>
        <w:rPr>
          <w:rFonts w:ascii="Abadi" w:hAnsi="Abadi"/>
          <w:sz w:val="21"/>
          <w:szCs w:val="21"/>
        </w:rPr>
        <w:t>m</w:t>
      </w:r>
      <w:r w:rsidRPr="00E26571">
        <w:rPr>
          <w:rFonts w:ascii="Abadi" w:hAnsi="Abadi"/>
          <w:sz w:val="21"/>
          <w:szCs w:val="21"/>
        </w:rPr>
        <w:t>e refiero a</w:t>
      </w:r>
      <w:r>
        <w:rPr>
          <w:rFonts w:ascii="Abadi" w:hAnsi="Abadi"/>
          <w:sz w:val="21"/>
          <w:szCs w:val="21"/>
        </w:rPr>
        <w:t>l</w:t>
      </w:r>
      <w:r w:rsidRPr="00E26571">
        <w:rPr>
          <w:rFonts w:ascii="Abadi" w:hAnsi="Abadi"/>
          <w:sz w:val="21"/>
          <w:szCs w:val="21"/>
        </w:rPr>
        <w:t xml:space="preserve"> individuo que lo que está en el al mando de la Procuraduría, porque entiendo pues, que hay buenos y malos </w:t>
      </w:r>
      <w:r>
        <w:rPr>
          <w:rFonts w:ascii="Abadi" w:hAnsi="Abadi"/>
          <w:sz w:val="21"/>
          <w:szCs w:val="21"/>
        </w:rPr>
        <w:t xml:space="preserve">en </w:t>
      </w:r>
      <w:r w:rsidRPr="00E26571">
        <w:rPr>
          <w:rFonts w:ascii="Abadi" w:hAnsi="Abadi"/>
          <w:sz w:val="21"/>
          <w:szCs w:val="21"/>
        </w:rPr>
        <w:t>donde quiera</w:t>
      </w:r>
      <w:r>
        <w:rPr>
          <w:rFonts w:ascii="Abadi" w:hAnsi="Abadi"/>
          <w:sz w:val="21"/>
          <w:szCs w:val="21"/>
        </w:rPr>
        <w:t xml:space="preserve">, no? y </w:t>
      </w:r>
      <w:r w:rsidRPr="00E26571">
        <w:rPr>
          <w:rFonts w:ascii="Abadi" w:hAnsi="Abadi"/>
          <w:sz w:val="21"/>
          <w:szCs w:val="21"/>
        </w:rPr>
        <w:t xml:space="preserve">entiendo también, como decía Díaz Mirón, que hay </w:t>
      </w:r>
      <w:r>
        <w:rPr>
          <w:rFonts w:ascii="Abadi" w:hAnsi="Abadi"/>
          <w:sz w:val="21"/>
          <w:szCs w:val="21"/>
        </w:rPr>
        <w:t xml:space="preserve">Aves que sobrevuelan el pantano, </w:t>
      </w:r>
      <w:r w:rsidRPr="00E26571">
        <w:rPr>
          <w:rFonts w:ascii="Abadi" w:hAnsi="Abadi"/>
          <w:sz w:val="21"/>
          <w:szCs w:val="21"/>
        </w:rPr>
        <w:t>sin manchar su</w:t>
      </w:r>
      <w:r>
        <w:rPr>
          <w:rFonts w:ascii="Abadi" w:hAnsi="Abadi"/>
          <w:sz w:val="21"/>
          <w:szCs w:val="21"/>
        </w:rPr>
        <w:t>s alas, es</w:t>
      </w:r>
      <w:r w:rsidRPr="00E26571">
        <w:rPr>
          <w:rFonts w:ascii="Abadi" w:hAnsi="Abadi"/>
          <w:sz w:val="21"/>
          <w:szCs w:val="21"/>
        </w:rPr>
        <w:t xml:space="preserve">o también es cierto, pero tenemos que cerrar las puertas </w:t>
      </w:r>
      <w:r>
        <w:rPr>
          <w:rFonts w:ascii="Abadi" w:hAnsi="Abadi"/>
          <w:sz w:val="21"/>
          <w:szCs w:val="21"/>
        </w:rPr>
        <w:t>a</w:t>
      </w:r>
      <w:r w:rsidRPr="00E26571">
        <w:rPr>
          <w:rFonts w:ascii="Abadi" w:hAnsi="Abadi"/>
          <w:sz w:val="21"/>
          <w:szCs w:val="21"/>
        </w:rPr>
        <w:t xml:space="preserve"> la tentación y priorizar sobre todas las defensoras y defensores de los derechos humanos, porque me parece que son los que tienen el perfil más adecuado para conducir la Procuraduría. </w:t>
      </w:r>
    </w:p>
    <w:p w14:paraId="6AABB60D" w14:textId="77777777" w:rsidR="006E4C50" w:rsidRDefault="006E4C50" w:rsidP="004F4277">
      <w:pPr>
        <w:jc w:val="both"/>
        <w:rPr>
          <w:rFonts w:ascii="Abadi" w:hAnsi="Abadi"/>
          <w:sz w:val="21"/>
          <w:szCs w:val="21"/>
        </w:rPr>
      </w:pPr>
    </w:p>
    <w:p w14:paraId="75A14134" w14:textId="333CD0AF"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En esta iniciativa no se hace ningún juicio de valor sobre las y los funcionarios públicos y tampoco se censuran adscripciones políticas </w:t>
      </w:r>
      <w:r>
        <w:rPr>
          <w:rFonts w:ascii="Abadi" w:hAnsi="Abadi"/>
          <w:sz w:val="21"/>
          <w:szCs w:val="21"/>
        </w:rPr>
        <w:t>e ideológicas</w:t>
      </w:r>
      <w:r w:rsidRPr="00E26571">
        <w:rPr>
          <w:rFonts w:ascii="Abadi" w:hAnsi="Abadi"/>
          <w:sz w:val="21"/>
          <w:szCs w:val="21"/>
        </w:rPr>
        <w:t xml:space="preserve">. Sólo se considera como un mejor perfil para </w:t>
      </w:r>
      <w:r>
        <w:rPr>
          <w:rFonts w:ascii="Abadi" w:hAnsi="Abadi"/>
          <w:sz w:val="21"/>
          <w:szCs w:val="21"/>
        </w:rPr>
        <w:t xml:space="preserve">conducir a </w:t>
      </w:r>
      <w:r w:rsidRPr="00E26571">
        <w:rPr>
          <w:rFonts w:ascii="Abadi" w:hAnsi="Abadi"/>
          <w:sz w:val="21"/>
          <w:szCs w:val="21"/>
        </w:rPr>
        <w:t xml:space="preserve">la Procuraduría de los Derechos Humanos a quienes, desde la lucha directa a favor de las víctimas, han trabajado cada cara desde abajo y desde adentro. Y pues, en una convicción surgida de la dura experiencia de atender de forma comprometida las violaciones de los derechos humanos. </w:t>
      </w:r>
    </w:p>
    <w:p w14:paraId="3F1EA07E" w14:textId="77777777" w:rsidR="004F4277" w:rsidRDefault="004F4277" w:rsidP="004F4277">
      <w:pPr>
        <w:jc w:val="both"/>
        <w:rPr>
          <w:rFonts w:ascii="Abadi" w:hAnsi="Abadi"/>
          <w:sz w:val="21"/>
          <w:szCs w:val="21"/>
        </w:rPr>
      </w:pPr>
    </w:p>
    <w:p w14:paraId="464F5835" w14:textId="14FFD03A"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Esta sensibilidad que no se quieren el escritorio es un perfil deseable para el puesto de procurador o procuradora. </w:t>
      </w:r>
    </w:p>
    <w:p w14:paraId="34E3FB5E" w14:textId="77777777" w:rsidR="004F4277" w:rsidRDefault="004F4277" w:rsidP="004F4277">
      <w:pPr>
        <w:jc w:val="both"/>
        <w:rPr>
          <w:rFonts w:ascii="Abadi" w:hAnsi="Abadi"/>
          <w:sz w:val="21"/>
          <w:szCs w:val="21"/>
        </w:rPr>
      </w:pPr>
    </w:p>
    <w:p w14:paraId="6CF7CDE1" w14:textId="4A80D8AC" w:rsidR="004F4277" w:rsidRDefault="004F4277" w:rsidP="004F4277">
      <w:pPr>
        <w:jc w:val="both"/>
        <w:rPr>
          <w:rFonts w:ascii="Abadi" w:hAnsi="Abadi"/>
          <w:sz w:val="21"/>
          <w:szCs w:val="21"/>
        </w:rPr>
      </w:pPr>
      <w:r>
        <w:rPr>
          <w:rFonts w:ascii="Abadi" w:hAnsi="Abadi"/>
          <w:sz w:val="21"/>
          <w:szCs w:val="21"/>
        </w:rPr>
        <w:t xml:space="preserve">Soriano lo resume en tres </w:t>
      </w:r>
      <w:r w:rsidRPr="00E26571">
        <w:rPr>
          <w:rFonts w:ascii="Abadi" w:hAnsi="Abadi"/>
          <w:sz w:val="21"/>
          <w:szCs w:val="21"/>
        </w:rPr>
        <w:t>características</w:t>
      </w:r>
      <w:r>
        <w:rPr>
          <w:rFonts w:ascii="Abadi" w:hAnsi="Abadi"/>
          <w:sz w:val="21"/>
          <w:szCs w:val="21"/>
        </w:rPr>
        <w:t>:</w:t>
      </w:r>
    </w:p>
    <w:p w14:paraId="4C051D7E" w14:textId="77777777" w:rsidR="006E4C50" w:rsidRDefault="006E4C50" w:rsidP="004F4277">
      <w:pPr>
        <w:jc w:val="both"/>
        <w:rPr>
          <w:rFonts w:ascii="Abadi" w:hAnsi="Abadi"/>
          <w:sz w:val="21"/>
          <w:szCs w:val="21"/>
        </w:rPr>
      </w:pPr>
    </w:p>
    <w:p w14:paraId="79A22EC4" w14:textId="7B4950E6" w:rsidR="004F4277" w:rsidRDefault="006E4C50" w:rsidP="004F4277">
      <w:pPr>
        <w:jc w:val="both"/>
        <w:rPr>
          <w:rFonts w:ascii="Abadi" w:hAnsi="Abadi"/>
          <w:sz w:val="21"/>
          <w:szCs w:val="21"/>
        </w:rPr>
      </w:pPr>
      <w:r>
        <w:rPr>
          <w:rFonts w:ascii="Abadi" w:hAnsi="Abadi"/>
          <w:sz w:val="21"/>
          <w:szCs w:val="21"/>
        </w:rPr>
        <w:t>-</w:t>
      </w:r>
      <w:r w:rsidR="004F4277" w:rsidRPr="00E26571">
        <w:rPr>
          <w:rFonts w:ascii="Abadi" w:hAnsi="Abadi"/>
          <w:sz w:val="21"/>
          <w:szCs w:val="21"/>
        </w:rPr>
        <w:t xml:space="preserve"> La primera, dice, es autonomía para el perfil de</w:t>
      </w:r>
      <w:r w:rsidR="004F4277">
        <w:rPr>
          <w:rFonts w:ascii="Abadi" w:hAnsi="Abadi"/>
          <w:sz w:val="21"/>
          <w:szCs w:val="21"/>
        </w:rPr>
        <w:t xml:space="preserve">l Ombusperson. </w:t>
      </w:r>
      <w:r w:rsidR="004F4277" w:rsidRPr="00E26571">
        <w:rPr>
          <w:rFonts w:ascii="Abadi" w:hAnsi="Abadi"/>
          <w:sz w:val="21"/>
          <w:szCs w:val="21"/>
        </w:rPr>
        <w:t>autonomía real del poder político. Una magistratura ética que se traducen el reconocimiento social de la persona como congruente</w:t>
      </w:r>
      <w:r w:rsidR="004F4277">
        <w:rPr>
          <w:rFonts w:ascii="Abadi" w:hAnsi="Abadi"/>
          <w:sz w:val="21"/>
          <w:szCs w:val="21"/>
        </w:rPr>
        <w:t xml:space="preserve"> y </w:t>
      </w:r>
      <w:r w:rsidR="004F4277" w:rsidRPr="00E26571">
        <w:rPr>
          <w:rFonts w:ascii="Abadi" w:hAnsi="Abadi"/>
          <w:sz w:val="21"/>
          <w:szCs w:val="21"/>
        </w:rPr>
        <w:t xml:space="preserve">consistente en su desarrollo personal y profesional. Y un profundo conocedor de los </w:t>
      </w:r>
      <w:r w:rsidR="004F4277">
        <w:rPr>
          <w:rFonts w:ascii="Abadi" w:hAnsi="Abadi"/>
          <w:sz w:val="21"/>
          <w:szCs w:val="21"/>
        </w:rPr>
        <w:t>D</w:t>
      </w:r>
      <w:r w:rsidR="004F4277" w:rsidRPr="00E26571">
        <w:rPr>
          <w:rFonts w:ascii="Abadi" w:hAnsi="Abadi"/>
          <w:sz w:val="21"/>
          <w:szCs w:val="21"/>
        </w:rPr>
        <w:t xml:space="preserve">erechos </w:t>
      </w:r>
      <w:r w:rsidR="004F4277">
        <w:rPr>
          <w:rFonts w:ascii="Abadi" w:hAnsi="Abadi"/>
          <w:sz w:val="21"/>
          <w:szCs w:val="21"/>
        </w:rPr>
        <w:t>H</w:t>
      </w:r>
      <w:r w:rsidR="004F4277" w:rsidRPr="00E26571">
        <w:rPr>
          <w:rFonts w:ascii="Abadi" w:hAnsi="Abadi"/>
          <w:sz w:val="21"/>
          <w:szCs w:val="21"/>
        </w:rPr>
        <w:t xml:space="preserve">umanos. </w:t>
      </w:r>
    </w:p>
    <w:p w14:paraId="0BD68ED9" w14:textId="77777777" w:rsidR="004F4277" w:rsidRDefault="004F4277" w:rsidP="004F4277">
      <w:pPr>
        <w:jc w:val="both"/>
        <w:rPr>
          <w:rFonts w:ascii="Abadi" w:hAnsi="Abadi"/>
          <w:sz w:val="21"/>
          <w:szCs w:val="21"/>
        </w:rPr>
      </w:pPr>
    </w:p>
    <w:p w14:paraId="5DE9031F" w14:textId="3B7DF31A"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Cómo traducimos estas tres características </w:t>
      </w:r>
      <w:r>
        <w:rPr>
          <w:rFonts w:ascii="Abadi" w:hAnsi="Abadi"/>
          <w:sz w:val="21"/>
          <w:szCs w:val="21"/>
        </w:rPr>
        <w:t xml:space="preserve">a </w:t>
      </w:r>
      <w:r w:rsidRPr="00E26571">
        <w:rPr>
          <w:rFonts w:ascii="Abadi" w:hAnsi="Abadi"/>
          <w:sz w:val="21"/>
          <w:szCs w:val="21"/>
        </w:rPr>
        <w:t>la Ley de Protección de los Derechos Humanos a Guanajuato? Ahí van y hacemos tres propuestas de</w:t>
      </w:r>
      <w:r>
        <w:rPr>
          <w:rFonts w:ascii="Abadi" w:hAnsi="Abadi"/>
          <w:sz w:val="21"/>
          <w:szCs w:val="21"/>
        </w:rPr>
        <w:t>sde el Grupo Parlamentario de Morena</w:t>
      </w:r>
      <w:r w:rsidRPr="00E26571">
        <w:rPr>
          <w:rFonts w:ascii="Abadi" w:hAnsi="Abadi"/>
          <w:sz w:val="21"/>
          <w:szCs w:val="21"/>
        </w:rPr>
        <w:t xml:space="preserve">. La primera propuesta es modificar la </w:t>
      </w:r>
      <w:r w:rsidRPr="00E26571">
        <w:rPr>
          <w:rFonts w:ascii="Abadi" w:hAnsi="Abadi"/>
          <w:sz w:val="21"/>
          <w:szCs w:val="21"/>
        </w:rPr>
        <w:t xml:space="preserve">fracción </w:t>
      </w:r>
      <w:r>
        <w:rPr>
          <w:rFonts w:ascii="Abadi" w:hAnsi="Abadi"/>
          <w:sz w:val="21"/>
          <w:szCs w:val="21"/>
        </w:rPr>
        <w:t>t</w:t>
      </w:r>
      <w:r w:rsidRPr="00E26571">
        <w:rPr>
          <w:rFonts w:ascii="Abadi" w:hAnsi="Abadi"/>
          <w:sz w:val="21"/>
          <w:szCs w:val="21"/>
        </w:rPr>
        <w:t>ercera, donde dice eh y y proponemos el siguiente la siguiente redacción ser preferentement</w:t>
      </w:r>
      <w:r>
        <w:rPr>
          <w:rFonts w:ascii="Abadi" w:hAnsi="Abadi"/>
          <w:sz w:val="21"/>
          <w:szCs w:val="21"/>
        </w:rPr>
        <w:t>e l</w:t>
      </w:r>
      <w:r w:rsidRPr="00E26571">
        <w:rPr>
          <w:rFonts w:ascii="Abadi" w:hAnsi="Abadi"/>
          <w:sz w:val="21"/>
          <w:szCs w:val="21"/>
        </w:rPr>
        <w:t>icenciado en Derecho o contar con licenciatura y posgrado relacionados con derechos humanos. Hay licenciaturas en derechos humanos. E</w:t>
      </w:r>
      <w:r>
        <w:rPr>
          <w:rFonts w:ascii="Abadi" w:hAnsi="Abadi"/>
          <w:sz w:val="21"/>
          <w:szCs w:val="21"/>
        </w:rPr>
        <w:t xml:space="preserve">sas son las </w:t>
      </w:r>
      <w:r w:rsidRPr="00E26571">
        <w:rPr>
          <w:rFonts w:ascii="Abadi" w:hAnsi="Abadi"/>
          <w:sz w:val="21"/>
          <w:szCs w:val="21"/>
        </w:rPr>
        <w:t xml:space="preserve">que tendríamos que priorizar, </w:t>
      </w:r>
      <w:r>
        <w:rPr>
          <w:rFonts w:ascii="Abadi" w:hAnsi="Abadi"/>
          <w:sz w:val="21"/>
          <w:szCs w:val="21"/>
        </w:rPr>
        <w:t>e</w:t>
      </w:r>
      <w:r w:rsidRPr="00E26571">
        <w:rPr>
          <w:rFonts w:ascii="Abadi" w:hAnsi="Abadi"/>
          <w:sz w:val="21"/>
          <w:szCs w:val="21"/>
        </w:rPr>
        <w:t xml:space="preserve">videntemente que la licenciatura en Derecho ayuda, pero </w:t>
      </w:r>
      <w:r>
        <w:rPr>
          <w:rFonts w:ascii="Abadi" w:hAnsi="Abadi"/>
          <w:sz w:val="21"/>
          <w:szCs w:val="21"/>
        </w:rPr>
        <w:t xml:space="preserve">eso tiene un </w:t>
      </w:r>
      <w:r w:rsidRPr="00E26571">
        <w:rPr>
          <w:rFonts w:ascii="Abadi" w:hAnsi="Abadi"/>
          <w:sz w:val="21"/>
          <w:szCs w:val="21"/>
        </w:rPr>
        <w:t xml:space="preserve">  cuerpo jurídico muy, muy vasto y robusto</w:t>
      </w:r>
      <w:r>
        <w:rPr>
          <w:rFonts w:ascii="Abadi" w:hAnsi="Abadi"/>
          <w:sz w:val="21"/>
          <w:szCs w:val="21"/>
        </w:rPr>
        <w:t>, e</w:t>
      </w:r>
      <w:r w:rsidRPr="00E26571">
        <w:rPr>
          <w:rFonts w:ascii="Abadi" w:hAnsi="Abadi"/>
          <w:sz w:val="21"/>
          <w:szCs w:val="21"/>
        </w:rPr>
        <w:t xml:space="preserve">ntonces requerimos </w:t>
      </w:r>
      <w:r>
        <w:rPr>
          <w:rFonts w:ascii="Abadi" w:hAnsi="Abadi"/>
          <w:sz w:val="21"/>
          <w:szCs w:val="21"/>
        </w:rPr>
        <w:t>la expertis en D</w:t>
      </w:r>
      <w:r w:rsidRPr="00E26571">
        <w:rPr>
          <w:rFonts w:ascii="Abadi" w:hAnsi="Abadi"/>
          <w:sz w:val="21"/>
          <w:szCs w:val="21"/>
        </w:rPr>
        <w:t xml:space="preserve">erechos </w:t>
      </w:r>
      <w:r>
        <w:rPr>
          <w:rFonts w:ascii="Abadi" w:hAnsi="Abadi"/>
          <w:sz w:val="21"/>
          <w:szCs w:val="21"/>
        </w:rPr>
        <w:t>H</w:t>
      </w:r>
      <w:r w:rsidRPr="00E26571">
        <w:rPr>
          <w:rFonts w:ascii="Abadi" w:hAnsi="Abadi"/>
          <w:sz w:val="21"/>
          <w:szCs w:val="21"/>
        </w:rPr>
        <w:t xml:space="preserve">umanos </w:t>
      </w:r>
      <w:r>
        <w:rPr>
          <w:rFonts w:ascii="Abadi" w:hAnsi="Abadi"/>
          <w:sz w:val="21"/>
          <w:szCs w:val="21"/>
        </w:rPr>
        <w:t xml:space="preserve">ya sea en licenciatura o en </w:t>
      </w:r>
      <w:r w:rsidRPr="00E26571">
        <w:rPr>
          <w:rFonts w:ascii="Abadi" w:hAnsi="Abadi"/>
          <w:sz w:val="21"/>
          <w:szCs w:val="21"/>
        </w:rPr>
        <w:t xml:space="preserve">posgrados. </w:t>
      </w:r>
    </w:p>
    <w:p w14:paraId="69E3F7F9" w14:textId="77777777" w:rsidR="004F4277" w:rsidRDefault="004F4277" w:rsidP="004F4277">
      <w:pPr>
        <w:jc w:val="both"/>
        <w:rPr>
          <w:rFonts w:ascii="Abadi" w:hAnsi="Abadi"/>
          <w:sz w:val="21"/>
          <w:szCs w:val="21"/>
        </w:rPr>
      </w:pPr>
    </w:p>
    <w:p w14:paraId="4F29A815" w14:textId="085F4904"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Proponemos modificar la fracción Cuarta porque dice </w:t>
      </w:r>
      <w:r>
        <w:rPr>
          <w:rFonts w:ascii="Abadi" w:hAnsi="Abadi"/>
          <w:sz w:val="21"/>
          <w:szCs w:val="21"/>
        </w:rPr>
        <w:t xml:space="preserve">gozar de </w:t>
      </w:r>
      <w:r w:rsidRPr="00E26571">
        <w:rPr>
          <w:rFonts w:ascii="Abadi" w:hAnsi="Abadi"/>
          <w:sz w:val="21"/>
          <w:szCs w:val="21"/>
        </w:rPr>
        <w:t>reconocido prestigio profesional y personal</w:t>
      </w:r>
      <w:r>
        <w:rPr>
          <w:rFonts w:ascii="Abadi" w:hAnsi="Abadi"/>
          <w:sz w:val="21"/>
          <w:szCs w:val="21"/>
        </w:rPr>
        <w:t xml:space="preserve"> en </w:t>
      </w:r>
      <w:r w:rsidRPr="00E26571">
        <w:rPr>
          <w:rFonts w:ascii="Abadi" w:hAnsi="Abadi"/>
          <w:sz w:val="21"/>
          <w:szCs w:val="21"/>
        </w:rPr>
        <w:t xml:space="preserve">materia, </w:t>
      </w:r>
      <w:r>
        <w:rPr>
          <w:rFonts w:ascii="Abadi" w:hAnsi="Abadi"/>
          <w:sz w:val="21"/>
          <w:szCs w:val="21"/>
        </w:rPr>
        <w:t>D</w:t>
      </w:r>
      <w:r w:rsidRPr="00E26571">
        <w:rPr>
          <w:rFonts w:ascii="Abadi" w:hAnsi="Abadi"/>
          <w:sz w:val="21"/>
          <w:szCs w:val="21"/>
        </w:rPr>
        <w:t xml:space="preserve">erechos </w:t>
      </w:r>
      <w:r>
        <w:rPr>
          <w:rFonts w:ascii="Abadi" w:hAnsi="Abadi"/>
          <w:sz w:val="21"/>
          <w:szCs w:val="21"/>
        </w:rPr>
        <w:t>H</w:t>
      </w:r>
      <w:r w:rsidRPr="00E26571">
        <w:rPr>
          <w:rFonts w:ascii="Abadi" w:hAnsi="Abadi"/>
          <w:sz w:val="21"/>
          <w:szCs w:val="21"/>
        </w:rPr>
        <w:t xml:space="preserve">umanos. Y ahí le va el añadido. Añadimos lo que deberá sustentarse de forma rigurosa, con documentos que acrediten explícitamente la experiencia en materia de derechos humanos. Por lo menos los cinco años antes anterior a la designación, porque todos tenemos relación con los derechos humanos. Un ingeniero que hace carreteras tiene relación con los derechos humanos. Pero como precisamos mucho más este elemento de estar preocupado por los derechos humanos de los que han sido víctimas, pues nosotros proponemos que se documente, que se presenten escritos, certificados, diplomas, que tenga que ver con que está preocupado por los derechos humanos. Explícitamente, cinco años antes. </w:t>
      </w:r>
    </w:p>
    <w:p w14:paraId="0C221615" w14:textId="77777777" w:rsidR="004F4277" w:rsidRDefault="004F4277" w:rsidP="004F4277">
      <w:pPr>
        <w:jc w:val="both"/>
        <w:rPr>
          <w:rFonts w:ascii="Abadi" w:hAnsi="Abadi"/>
          <w:sz w:val="21"/>
          <w:szCs w:val="21"/>
        </w:rPr>
      </w:pPr>
    </w:p>
    <w:p w14:paraId="12B5DF0D" w14:textId="69ACE8E4" w:rsidR="004F4277" w:rsidRDefault="004F4277" w:rsidP="004F4277">
      <w:pPr>
        <w:jc w:val="both"/>
        <w:rPr>
          <w:rFonts w:ascii="Abadi" w:hAnsi="Abadi"/>
          <w:sz w:val="21"/>
          <w:szCs w:val="21"/>
        </w:rPr>
      </w:pPr>
      <w:r>
        <w:rPr>
          <w:rFonts w:ascii="Abadi" w:hAnsi="Abadi"/>
          <w:sz w:val="21"/>
          <w:szCs w:val="21"/>
        </w:rPr>
        <w:t>(voz) diputada Presidenta.- Diputado D</w:t>
      </w:r>
      <w:r w:rsidRPr="00E26571">
        <w:rPr>
          <w:rFonts w:ascii="Abadi" w:hAnsi="Abadi"/>
          <w:sz w:val="21"/>
          <w:szCs w:val="21"/>
        </w:rPr>
        <w:t xml:space="preserve">avid, me permite un momentito, por favor? </w:t>
      </w:r>
      <w:r>
        <w:rPr>
          <w:rFonts w:ascii="Abadi" w:hAnsi="Abadi"/>
          <w:sz w:val="21"/>
          <w:szCs w:val="21"/>
        </w:rPr>
        <w:t>(voz) diputado en tribuna, s</w:t>
      </w:r>
      <w:r w:rsidRPr="00E26571">
        <w:rPr>
          <w:rFonts w:ascii="Abadi" w:hAnsi="Abadi"/>
          <w:sz w:val="21"/>
          <w:szCs w:val="21"/>
        </w:rPr>
        <w:t xml:space="preserve">í, cómo no. </w:t>
      </w:r>
      <w:r>
        <w:rPr>
          <w:rFonts w:ascii="Abadi" w:hAnsi="Abadi"/>
          <w:sz w:val="21"/>
          <w:szCs w:val="21"/>
        </w:rPr>
        <w:t>(voz) diputada Presidenta, q</w:t>
      </w:r>
      <w:r w:rsidRPr="00E26571">
        <w:rPr>
          <w:rFonts w:ascii="Abadi" w:hAnsi="Abadi"/>
          <w:sz w:val="21"/>
          <w:szCs w:val="21"/>
        </w:rPr>
        <w:t>ueridos compañeros, serían tan amables de alguna moción de orden del que pudieran prestarle atención al diputado? Estoy de acuerdo que están tratando sobre tema</w:t>
      </w:r>
      <w:r>
        <w:rPr>
          <w:rFonts w:ascii="Abadi" w:hAnsi="Abadi"/>
          <w:sz w:val="21"/>
          <w:szCs w:val="21"/>
        </w:rPr>
        <w:t>s</w:t>
      </w:r>
      <w:r w:rsidRPr="00E26571">
        <w:rPr>
          <w:rFonts w:ascii="Abadi" w:hAnsi="Abadi"/>
          <w:sz w:val="21"/>
          <w:szCs w:val="21"/>
        </w:rPr>
        <w:t xml:space="preserve"> legislativo</w:t>
      </w:r>
      <w:r>
        <w:rPr>
          <w:rFonts w:ascii="Abadi" w:hAnsi="Abadi"/>
          <w:sz w:val="21"/>
          <w:szCs w:val="21"/>
        </w:rPr>
        <w:t>s, s</w:t>
      </w:r>
      <w:r w:rsidRPr="00E26571">
        <w:rPr>
          <w:rFonts w:ascii="Abadi" w:hAnsi="Abadi"/>
          <w:sz w:val="21"/>
          <w:szCs w:val="21"/>
        </w:rPr>
        <w:t xml:space="preserve">in embargo, yo creo que sí se merece un poquito de respeto, que </w:t>
      </w:r>
      <w:r>
        <w:rPr>
          <w:rFonts w:ascii="Abadi" w:hAnsi="Abadi"/>
          <w:sz w:val="21"/>
          <w:szCs w:val="21"/>
        </w:rPr>
        <w:t>prestarán atención, muchas gracias, adelante.</w:t>
      </w:r>
    </w:p>
    <w:p w14:paraId="296F6013" w14:textId="77777777" w:rsidR="004F4277" w:rsidRDefault="004F4277" w:rsidP="004F4277">
      <w:pPr>
        <w:jc w:val="both"/>
        <w:rPr>
          <w:rFonts w:ascii="Abadi" w:hAnsi="Abadi"/>
          <w:sz w:val="21"/>
          <w:szCs w:val="21"/>
        </w:rPr>
      </w:pPr>
    </w:p>
    <w:p w14:paraId="663AAAC5" w14:textId="123492D3" w:rsidR="004F4277" w:rsidRDefault="004F4277" w:rsidP="004F4277">
      <w:pPr>
        <w:jc w:val="both"/>
        <w:rPr>
          <w:rFonts w:ascii="Abadi" w:hAnsi="Abadi"/>
          <w:sz w:val="21"/>
          <w:szCs w:val="21"/>
        </w:rPr>
      </w:pPr>
      <w:r>
        <w:rPr>
          <w:rFonts w:ascii="Abadi" w:hAnsi="Abadi"/>
          <w:sz w:val="21"/>
          <w:szCs w:val="21"/>
        </w:rPr>
        <w:t>(voz)</w:t>
      </w:r>
      <w:r w:rsidRPr="00E26571">
        <w:rPr>
          <w:rFonts w:ascii="Abadi" w:hAnsi="Abadi"/>
          <w:sz w:val="21"/>
          <w:szCs w:val="21"/>
        </w:rPr>
        <w:t xml:space="preserve"> </w:t>
      </w:r>
      <w:r>
        <w:rPr>
          <w:rFonts w:ascii="Abadi" w:hAnsi="Abadi"/>
          <w:sz w:val="21"/>
          <w:szCs w:val="21"/>
        </w:rPr>
        <w:t>diputado g</w:t>
      </w:r>
      <w:r w:rsidRPr="00E26571">
        <w:rPr>
          <w:rFonts w:ascii="Abadi" w:hAnsi="Abadi"/>
          <w:sz w:val="21"/>
          <w:szCs w:val="21"/>
        </w:rPr>
        <w:t xml:space="preserve">racias por </w:t>
      </w:r>
      <w:r>
        <w:rPr>
          <w:rFonts w:ascii="Abadi" w:hAnsi="Abadi"/>
          <w:sz w:val="21"/>
          <w:szCs w:val="21"/>
        </w:rPr>
        <w:t xml:space="preserve">el llamado a la </w:t>
      </w:r>
      <w:r w:rsidRPr="00E26571">
        <w:rPr>
          <w:rFonts w:ascii="Abadi" w:hAnsi="Abadi"/>
          <w:sz w:val="21"/>
          <w:szCs w:val="21"/>
        </w:rPr>
        <w:t>orden</w:t>
      </w:r>
      <w:r>
        <w:rPr>
          <w:rFonts w:ascii="Abadi" w:hAnsi="Abadi"/>
          <w:sz w:val="21"/>
          <w:szCs w:val="21"/>
        </w:rPr>
        <w:t>, p</w:t>
      </w:r>
      <w:r w:rsidRPr="00E26571">
        <w:rPr>
          <w:rFonts w:ascii="Abadi" w:hAnsi="Abadi"/>
          <w:sz w:val="21"/>
          <w:szCs w:val="21"/>
        </w:rPr>
        <w:t xml:space="preserve">roponemos el cinco, la fracción quinta, sexta y séptima </w:t>
      </w:r>
      <w:r>
        <w:rPr>
          <w:rFonts w:ascii="Abadi" w:hAnsi="Abadi"/>
          <w:sz w:val="21"/>
          <w:szCs w:val="21"/>
        </w:rPr>
        <w:t xml:space="preserve">ahí lo tienen en una sola </w:t>
      </w:r>
      <w:r w:rsidRPr="00E26571">
        <w:rPr>
          <w:rFonts w:ascii="Abadi" w:hAnsi="Abadi"/>
          <w:sz w:val="21"/>
          <w:szCs w:val="21"/>
        </w:rPr>
        <w:t xml:space="preserve">a parte para darle más </w:t>
      </w:r>
      <w:r>
        <w:rPr>
          <w:rFonts w:ascii="Abadi" w:hAnsi="Abadi"/>
          <w:sz w:val="21"/>
          <w:szCs w:val="21"/>
        </w:rPr>
        <w:t xml:space="preserve">peso a la unidad a la </w:t>
      </w:r>
      <w:r w:rsidRPr="00E26571">
        <w:rPr>
          <w:rFonts w:ascii="Abadi" w:hAnsi="Abadi"/>
          <w:sz w:val="21"/>
          <w:szCs w:val="21"/>
        </w:rPr>
        <w:t xml:space="preserve">importancia de la autonomía. </w:t>
      </w:r>
    </w:p>
    <w:p w14:paraId="44D1DCF3" w14:textId="77777777" w:rsidR="004F4277" w:rsidRDefault="004F4277" w:rsidP="004F4277">
      <w:pPr>
        <w:jc w:val="both"/>
        <w:rPr>
          <w:rFonts w:ascii="Abadi" w:hAnsi="Abadi"/>
          <w:sz w:val="21"/>
          <w:szCs w:val="21"/>
        </w:rPr>
      </w:pPr>
    </w:p>
    <w:p w14:paraId="73B6387B" w14:textId="30C58C4C"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El segundo cambio es relacionado con la convocatoria y con la designación. </w:t>
      </w:r>
    </w:p>
    <w:p w14:paraId="25A41FD2" w14:textId="77777777" w:rsidR="004F4277" w:rsidRDefault="004F4277" w:rsidP="004F4277">
      <w:pPr>
        <w:jc w:val="both"/>
        <w:rPr>
          <w:rFonts w:ascii="Abadi" w:hAnsi="Abadi"/>
          <w:sz w:val="21"/>
          <w:szCs w:val="21"/>
        </w:rPr>
      </w:pPr>
    </w:p>
    <w:p w14:paraId="30A1BC9F" w14:textId="24657775"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El primero. Proponemos lo siguiente</w:t>
      </w:r>
      <w:r>
        <w:rPr>
          <w:rFonts w:ascii="Abadi" w:hAnsi="Abadi"/>
          <w:sz w:val="21"/>
          <w:szCs w:val="21"/>
        </w:rPr>
        <w:t xml:space="preserve">: </w:t>
      </w:r>
    </w:p>
    <w:p w14:paraId="63A497DF" w14:textId="77777777" w:rsidR="004F4277" w:rsidRDefault="004F4277" w:rsidP="004F4277">
      <w:pPr>
        <w:jc w:val="both"/>
        <w:rPr>
          <w:rFonts w:ascii="Abadi" w:hAnsi="Abadi"/>
          <w:sz w:val="21"/>
          <w:szCs w:val="21"/>
        </w:rPr>
      </w:pPr>
    </w:p>
    <w:p w14:paraId="47CDF601" w14:textId="42162F84" w:rsidR="004F4277" w:rsidRDefault="004F4277" w:rsidP="004F4277">
      <w:pPr>
        <w:jc w:val="both"/>
        <w:rPr>
          <w:rFonts w:ascii="Abadi" w:hAnsi="Abadi"/>
          <w:sz w:val="21"/>
          <w:szCs w:val="21"/>
        </w:rPr>
      </w:pPr>
      <w:r>
        <w:rPr>
          <w:rFonts w:ascii="Abadi" w:hAnsi="Abadi"/>
          <w:sz w:val="21"/>
          <w:szCs w:val="21"/>
        </w:rPr>
        <w:lastRenderedPageBreak/>
        <w:t>- Q</w:t>
      </w:r>
      <w:r w:rsidRPr="00E26571">
        <w:rPr>
          <w:rFonts w:ascii="Abadi" w:hAnsi="Abadi"/>
          <w:sz w:val="21"/>
          <w:szCs w:val="21"/>
        </w:rPr>
        <w:t xml:space="preserve">ue el Congreso del Estado, previa convocatoria pública y a través de su órgano de gobierno, establecerá las bases para realizar una amplia consulta entre las dos organizaciones representativas de sociales de </w:t>
      </w:r>
      <w:r>
        <w:rPr>
          <w:rFonts w:ascii="Abadi" w:hAnsi="Abadi"/>
          <w:sz w:val="21"/>
          <w:szCs w:val="21"/>
        </w:rPr>
        <w:t xml:space="preserve">distintos sectores de la </w:t>
      </w:r>
      <w:r w:rsidRPr="00E26571">
        <w:rPr>
          <w:rFonts w:ascii="Abadi" w:hAnsi="Abadi"/>
          <w:sz w:val="21"/>
          <w:szCs w:val="21"/>
        </w:rPr>
        <w:t xml:space="preserve">sociedad a fin de que se propongan candidaturas para hacerse cargo de la Procuraduría. La segunda </w:t>
      </w:r>
      <w:r>
        <w:rPr>
          <w:rFonts w:ascii="Abadi" w:hAnsi="Abadi"/>
          <w:sz w:val="21"/>
          <w:szCs w:val="21"/>
        </w:rPr>
        <w:t xml:space="preserve">es la convocatoria </w:t>
      </w:r>
      <w:r w:rsidRPr="00E26571">
        <w:rPr>
          <w:rFonts w:ascii="Abadi" w:hAnsi="Abadi"/>
          <w:sz w:val="21"/>
          <w:szCs w:val="21"/>
        </w:rPr>
        <w:t>pública y la consulta. Esto no está en la ley</w:t>
      </w:r>
      <w:r>
        <w:rPr>
          <w:rFonts w:ascii="Abadi" w:hAnsi="Abadi"/>
          <w:sz w:val="21"/>
          <w:szCs w:val="21"/>
        </w:rPr>
        <w:t xml:space="preserve"> ya eh? l</w:t>
      </w:r>
      <w:r w:rsidRPr="00E26571">
        <w:rPr>
          <w:rFonts w:ascii="Abadi" w:hAnsi="Abadi"/>
          <w:sz w:val="21"/>
          <w:szCs w:val="21"/>
        </w:rPr>
        <w:t>a convocatoria pública y la consulta se realizarán al menos con tres meses de anticipación</w:t>
      </w:r>
      <w:r>
        <w:rPr>
          <w:rFonts w:ascii="Abadi" w:hAnsi="Abadi"/>
          <w:sz w:val="21"/>
          <w:szCs w:val="21"/>
        </w:rPr>
        <w:t xml:space="preserve"> de la </w:t>
      </w:r>
      <w:r w:rsidRPr="00E26571">
        <w:rPr>
          <w:rFonts w:ascii="Abadi" w:hAnsi="Abadi"/>
          <w:sz w:val="21"/>
          <w:szCs w:val="21"/>
        </w:rPr>
        <w:t xml:space="preserve">presentación del dictamen. Y se debe garantizar una participación abierta, plural, yo ordenada particularmente </w:t>
      </w:r>
      <w:r>
        <w:rPr>
          <w:rFonts w:ascii="Abadi" w:hAnsi="Abadi"/>
          <w:sz w:val="21"/>
          <w:szCs w:val="21"/>
        </w:rPr>
        <w:t>d</w:t>
      </w:r>
      <w:r w:rsidRPr="00E26571">
        <w:rPr>
          <w:rFonts w:ascii="Abadi" w:hAnsi="Abadi"/>
          <w:sz w:val="21"/>
          <w:szCs w:val="21"/>
        </w:rPr>
        <w:t xml:space="preserve">el sector académico, y no estar como como jugando con con las consultas quince minutos antes del nombramiento. </w:t>
      </w:r>
    </w:p>
    <w:p w14:paraId="6829C19A" w14:textId="77777777" w:rsidR="004F4277" w:rsidRDefault="004F4277" w:rsidP="004F4277">
      <w:pPr>
        <w:jc w:val="both"/>
        <w:rPr>
          <w:rFonts w:ascii="Abadi" w:hAnsi="Abadi"/>
          <w:sz w:val="21"/>
          <w:szCs w:val="21"/>
        </w:rPr>
      </w:pPr>
    </w:p>
    <w:p w14:paraId="436360D3" w14:textId="05F171DC"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Y tercero, que la Comisión de Derechos Humanos y Grupos Vulnerables, que tampoco está en la en la ley, presentará al </w:t>
      </w:r>
      <w:r>
        <w:rPr>
          <w:rFonts w:ascii="Abadi" w:hAnsi="Abadi"/>
          <w:sz w:val="21"/>
          <w:szCs w:val="21"/>
        </w:rPr>
        <w:t>P</w:t>
      </w:r>
      <w:r w:rsidRPr="00E26571">
        <w:rPr>
          <w:rFonts w:ascii="Abadi" w:hAnsi="Abadi"/>
          <w:sz w:val="21"/>
          <w:szCs w:val="21"/>
        </w:rPr>
        <w:t xml:space="preserve">leno del Congreso el dictamen que contendrá hasta tres por puestos para elegir el procurador el dictamen y aquí se aseguramos que se tome en cuenta la opinión de la ciudadanía en el dictamen. La Comisión de Derechos Humanos y </w:t>
      </w:r>
      <w:r>
        <w:rPr>
          <w:rFonts w:ascii="Abadi" w:hAnsi="Abadi"/>
          <w:sz w:val="21"/>
          <w:szCs w:val="21"/>
        </w:rPr>
        <w:t>G</w:t>
      </w:r>
      <w:r w:rsidRPr="00E26571">
        <w:rPr>
          <w:rFonts w:ascii="Abadi" w:hAnsi="Abadi"/>
          <w:sz w:val="21"/>
          <w:szCs w:val="21"/>
        </w:rPr>
        <w:t xml:space="preserve">rupos </w:t>
      </w:r>
      <w:r>
        <w:rPr>
          <w:rFonts w:ascii="Abadi" w:hAnsi="Abadi"/>
          <w:sz w:val="21"/>
          <w:szCs w:val="21"/>
        </w:rPr>
        <w:t>V</w:t>
      </w:r>
      <w:r w:rsidRPr="00E26571">
        <w:rPr>
          <w:rFonts w:ascii="Abadi" w:hAnsi="Abadi"/>
          <w:sz w:val="21"/>
          <w:szCs w:val="21"/>
        </w:rPr>
        <w:t>ulnerables citara necesariamente argumentó recabados dentro del proceso de consulta pública, considerará como criterio prioritario su selección a las personas que me dejan de los grupos de la sociedad civil especializados en materia de derechos humanos.</w:t>
      </w:r>
    </w:p>
    <w:p w14:paraId="1AA9CA29" w14:textId="77777777" w:rsidR="004F4277" w:rsidRDefault="004F4277" w:rsidP="004F4277">
      <w:pPr>
        <w:jc w:val="both"/>
        <w:rPr>
          <w:rFonts w:ascii="Abadi" w:hAnsi="Abadi"/>
          <w:sz w:val="21"/>
          <w:szCs w:val="21"/>
        </w:rPr>
      </w:pPr>
    </w:p>
    <w:p w14:paraId="56865E09" w14:textId="7EBD3413"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 Y el último, el tercer cambio, que quizá cause es</w:t>
      </w:r>
      <w:r>
        <w:rPr>
          <w:rFonts w:ascii="Abadi" w:hAnsi="Abadi"/>
          <w:sz w:val="21"/>
          <w:szCs w:val="21"/>
        </w:rPr>
        <w:t>p</w:t>
      </w:r>
      <w:r w:rsidRPr="00E26571">
        <w:rPr>
          <w:rFonts w:ascii="Abadi" w:hAnsi="Abadi"/>
          <w:sz w:val="21"/>
          <w:szCs w:val="21"/>
        </w:rPr>
        <w:t xml:space="preserve">ozor, pero es como una medida para que no se otorgue al </w:t>
      </w:r>
      <w:r>
        <w:rPr>
          <w:rFonts w:ascii="Abadi" w:hAnsi="Abadi"/>
          <w:sz w:val="21"/>
          <w:szCs w:val="21"/>
        </w:rPr>
        <w:t xml:space="preserve">Procurador </w:t>
      </w:r>
      <w:r w:rsidRPr="00E26571">
        <w:rPr>
          <w:rFonts w:ascii="Abadi" w:hAnsi="Abadi"/>
          <w:sz w:val="21"/>
          <w:szCs w:val="21"/>
        </w:rPr>
        <w:t xml:space="preserve">de los Derechos Humanos, pues como la </w:t>
      </w:r>
      <w:r>
        <w:rPr>
          <w:rFonts w:ascii="Abadi" w:hAnsi="Abadi"/>
          <w:sz w:val="21"/>
          <w:szCs w:val="21"/>
        </w:rPr>
        <w:t>secretaria</w:t>
      </w:r>
      <w:r w:rsidRPr="00E26571">
        <w:rPr>
          <w:rFonts w:ascii="Abadi" w:hAnsi="Abadi"/>
          <w:sz w:val="21"/>
          <w:szCs w:val="21"/>
        </w:rPr>
        <w:t xml:space="preserve"> de Gobierno hubo otras. Qué puede ocurrir </w:t>
      </w:r>
      <w:r>
        <w:rPr>
          <w:rFonts w:ascii="Abadi" w:hAnsi="Abadi"/>
          <w:sz w:val="21"/>
          <w:szCs w:val="21"/>
        </w:rPr>
        <w:t xml:space="preserve">o han </w:t>
      </w:r>
      <w:r w:rsidRPr="00E26571">
        <w:rPr>
          <w:rFonts w:ascii="Abadi" w:hAnsi="Abadi"/>
          <w:sz w:val="21"/>
          <w:szCs w:val="21"/>
        </w:rPr>
        <w:t>ocurrió? Proponemos lo siguiente</w:t>
      </w:r>
      <w:r>
        <w:rPr>
          <w:rFonts w:ascii="Abadi" w:hAnsi="Abadi"/>
          <w:sz w:val="21"/>
          <w:szCs w:val="21"/>
        </w:rPr>
        <w:t xml:space="preserve">: </w:t>
      </w:r>
    </w:p>
    <w:p w14:paraId="3B83AB0C" w14:textId="77777777" w:rsidR="004F4277" w:rsidRDefault="004F4277" w:rsidP="004F4277">
      <w:pPr>
        <w:jc w:val="both"/>
        <w:rPr>
          <w:rFonts w:ascii="Abadi" w:hAnsi="Abadi"/>
          <w:sz w:val="21"/>
          <w:szCs w:val="21"/>
        </w:rPr>
      </w:pPr>
    </w:p>
    <w:p w14:paraId="7BD261DF" w14:textId="415DC09E" w:rsidR="004F4277" w:rsidRDefault="004F4277" w:rsidP="004F4277">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Se agrega un capítulo, una un nuevo artículo trece que dice la persona elegida como titular de la Procuraduría no podrá ocupar cargo público de primer nivel jerárquico dentro de los poderes públicos estatales durante los cinco años siguientes a su designación. No lo pueden llamar </w:t>
      </w:r>
      <w:r>
        <w:rPr>
          <w:rFonts w:ascii="Abadi" w:hAnsi="Abadi"/>
          <w:sz w:val="21"/>
          <w:szCs w:val="21"/>
        </w:rPr>
        <w:t xml:space="preserve">ni al </w:t>
      </w:r>
      <w:r w:rsidRPr="00E26571">
        <w:rPr>
          <w:rFonts w:ascii="Abadi" w:hAnsi="Abadi"/>
          <w:sz w:val="21"/>
          <w:szCs w:val="21"/>
        </w:rPr>
        <w:t>Ejecutivo ni al judicial. Sí, uno cinco años después, si viene de la defens</w:t>
      </w:r>
      <w:r>
        <w:rPr>
          <w:rFonts w:ascii="Abadi" w:hAnsi="Abadi"/>
          <w:sz w:val="21"/>
          <w:szCs w:val="21"/>
        </w:rPr>
        <w:t xml:space="preserve">oría </w:t>
      </w:r>
      <w:r w:rsidRPr="00E26571">
        <w:rPr>
          <w:rFonts w:ascii="Abadi" w:hAnsi="Abadi"/>
          <w:sz w:val="21"/>
          <w:szCs w:val="21"/>
        </w:rPr>
        <w:t>de los derechos humanos</w:t>
      </w:r>
      <w:r>
        <w:rPr>
          <w:rFonts w:ascii="Abadi" w:hAnsi="Abadi"/>
          <w:sz w:val="21"/>
          <w:szCs w:val="21"/>
        </w:rPr>
        <w:t xml:space="preserve"> ó se va a </w:t>
      </w:r>
      <w:r w:rsidRPr="00E26571">
        <w:rPr>
          <w:rFonts w:ascii="Abadi" w:hAnsi="Abadi"/>
          <w:sz w:val="21"/>
          <w:szCs w:val="21"/>
        </w:rPr>
        <w:t>seguir ocupando y y trabajando en la defens</w:t>
      </w:r>
      <w:r>
        <w:rPr>
          <w:rFonts w:ascii="Abadi" w:hAnsi="Abadi"/>
          <w:sz w:val="21"/>
          <w:szCs w:val="21"/>
        </w:rPr>
        <w:t xml:space="preserve">oría </w:t>
      </w:r>
      <w:r w:rsidRPr="00E26571">
        <w:rPr>
          <w:rFonts w:ascii="Abadi" w:hAnsi="Abadi"/>
          <w:sz w:val="21"/>
          <w:szCs w:val="21"/>
        </w:rPr>
        <w:t>de los derechos humanos, a excepción de la actividad académica, que, por supuesto es la única excepción que tenemos los diputados y l</w:t>
      </w:r>
      <w:r>
        <w:rPr>
          <w:rFonts w:ascii="Abadi" w:hAnsi="Abadi"/>
          <w:sz w:val="21"/>
          <w:szCs w:val="21"/>
        </w:rPr>
        <w:t>a</w:t>
      </w:r>
      <w:r w:rsidRPr="00E26571">
        <w:rPr>
          <w:rFonts w:ascii="Abadi" w:hAnsi="Abadi"/>
          <w:sz w:val="21"/>
          <w:szCs w:val="21"/>
        </w:rPr>
        <w:t>s diputad</w:t>
      </w:r>
      <w:r>
        <w:rPr>
          <w:rFonts w:ascii="Abadi" w:hAnsi="Abadi"/>
          <w:sz w:val="21"/>
          <w:szCs w:val="21"/>
        </w:rPr>
        <w:t>a</w:t>
      </w:r>
      <w:r w:rsidRPr="00E26571">
        <w:rPr>
          <w:rFonts w:ascii="Abadi" w:hAnsi="Abadi"/>
          <w:sz w:val="21"/>
          <w:szCs w:val="21"/>
        </w:rPr>
        <w:t xml:space="preserve">s para tener otro </w:t>
      </w:r>
      <w:r w:rsidRPr="00E26571">
        <w:rPr>
          <w:rFonts w:ascii="Abadi" w:hAnsi="Abadi"/>
          <w:sz w:val="21"/>
          <w:szCs w:val="21"/>
        </w:rPr>
        <w:t xml:space="preserve">tipo de de </w:t>
      </w:r>
      <w:r>
        <w:rPr>
          <w:rFonts w:ascii="Abadi" w:hAnsi="Abadi"/>
          <w:sz w:val="21"/>
          <w:szCs w:val="21"/>
        </w:rPr>
        <w:t xml:space="preserve">actividad </w:t>
      </w:r>
      <w:r w:rsidRPr="00E26571">
        <w:rPr>
          <w:rFonts w:ascii="Abadi" w:hAnsi="Abadi"/>
          <w:sz w:val="21"/>
          <w:szCs w:val="21"/>
        </w:rPr>
        <w:t>insisto, no es la persona, no tengo ningún problema con él</w:t>
      </w:r>
      <w:r>
        <w:rPr>
          <w:rFonts w:ascii="Abadi" w:hAnsi="Abadi"/>
          <w:sz w:val="21"/>
          <w:szCs w:val="21"/>
        </w:rPr>
        <w:t xml:space="preserve"> </w:t>
      </w:r>
      <w:r w:rsidRPr="00E26571">
        <w:rPr>
          <w:rFonts w:ascii="Abadi" w:hAnsi="Abadi"/>
          <w:sz w:val="21"/>
          <w:szCs w:val="21"/>
        </w:rPr>
        <w:t xml:space="preserve">Licenciado Vicente </w:t>
      </w:r>
      <w:r>
        <w:rPr>
          <w:rFonts w:ascii="Abadi" w:hAnsi="Abadi"/>
          <w:sz w:val="21"/>
          <w:szCs w:val="21"/>
        </w:rPr>
        <w:t>Esqueda, a quien aprecio</w:t>
      </w:r>
      <w:r w:rsidRPr="00E26571">
        <w:rPr>
          <w:rFonts w:ascii="Abadi" w:hAnsi="Abadi"/>
          <w:sz w:val="21"/>
          <w:szCs w:val="21"/>
        </w:rPr>
        <w:t xml:space="preserve"> personalmente, sino es para ganar en autonomía y tenemos la obligación de cumplir hasta el extremo este elemento de la autonomía. Y en esa medida vamos a ganar el título de respetable </w:t>
      </w:r>
      <w:r>
        <w:rPr>
          <w:rFonts w:ascii="Abadi" w:hAnsi="Abadi"/>
          <w:sz w:val="21"/>
          <w:szCs w:val="21"/>
        </w:rPr>
        <w:t>C</w:t>
      </w:r>
      <w:r w:rsidRPr="00E26571">
        <w:rPr>
          <w:rFonts w:ascii="Abadi" w:hAnsi="Abadi"/>
          <w:sz w:val="21"/>
          <w:szCs w:val="21"/>
        </w:rPr>
        <w:t xml:space="preserve">ongreso del Estado </w:t>
      </w:r>
      <w:r>
        <w:rPr>
          <w:rFonts w:ascii="Abadi" w:hAnsi="Abadi"/>
          <w:sz w:val="21"/>
          <w:szCs w:val="21"/>
        </w:rPr>
        <w:t>de Guanajuato.</w:t>
      </w:r>
      <w:r w:rsidRPr="00E26571">
        <w:rPr>
          <w:rFonts w:ascii="Abadi" w:hAnsi="Abadi"/>
          <w:sz w:val="21"/>
          <w:szCs w:val="21"/>
        </w:rPr>
        <w:t xml:space="preserve"> </w:t>
      </w:r>
    </w:p>
    <w:p w14:paraId="44B341EB" w14:textId="2BF4AA04" w:rsidR="008214C7" w:rsidRDefault="008214C7" w:rsidP="004F4277">
      <w:pPr>
        <w:jc w:val="both"/>
        <w:rPr>
          <w:rFonts w:ascii="Abadi" w:hAnsi="Abadi"/>
          <w:sz w:val="21"/>
          <w:szCs w:val="21"/>
        </w:rPr>
      </w:pPr>
    </w:p>
    <w:p w14:paraId="642B2688" w14:textId="3AB11A3F" w:rsidR="008214C7" w:rsidRDefault="008214C7" w:rsidP="008214C7">
      <w:pPr>
        <w:jc w:val="both"/>
        <w:rPr>
          <w:rFonts w:ascii="Abadi" w:hAnsi="Abadi"/>
          <w:sz w:val="21"/>
          <w:szCs w:val="21"/>
        </w:rPr>
      </w:pPr>
      <w:r>
        <w:rPr>
          <w:rFonts w:ascii="Abadi" w:hAnsi="Abadi"/>
          <w:sz w:val="21"/>
          <w:szCs w:val="21"/>
        </w:rPr>
        <w:t xml:space="preserve">- </w:t>
      </w:r>
      <w:r w:rsidRPr="008214C7">
        <w:rPr>
          <w:rFonts w:ascii="Abadi" w:hAnsi="Abadi"/>
          <w:sz w:val="21"/>
          <w:szCs w:val="21"/>
        </w:rPr>
        <w:t xml:space="preserve">Gracias. </w:t>
      </w:r>
    </w:p>
    <w:p w14:paraId="3748AD71" w14:textId="7A32979F" w:rsidR="008214C7" w:rsidRDefault="008214C7" w:rsidP="008214C7">
      <w:pPr>
        <w:jc w:val="both"/>
        <w:rPr>
          <w:rFonts w:ascii="Abadi" w:hAnsi="Abadi"/>
          <w:sz w:val="21"/>
          <w:szCs w:val="21"/>
        </w:rPr>
      </w:pPr>
    </w:p>
    <w:p w14:paraId="01EFAB39" w14:textId="798396D5" w:rsidR="008214C7" w:rsidRPr="008214C7" w:rsidRDefault="008214C7" w:rsidP="008214C7">
      <w:pPr>
        <w:ind w:firstLine="284"/>
        <w:jc w:val="both"/>
        <w:rPr>
          <w:rFonts w:ascii="Abadi" w:hAnsi="Abadi"/>
          <w:sz w:val="21"/>
          <w:szCs w:val="21"/>
        </w:rPr>
      </w:pPr>
      <w:r w:rsidRPr="008214C7">
        <w:rPr>
          <w:rFonts w:ascii="Abadi" w:hAnsi="Abadi"/>
          <w:b/>
          <w:bCs/>
          <w:sz w:val="21"/>
          <w:szCs w:val="21"/>
        </w:rPr>
        <w:t>- La Presidencia.-</w:t>
      </w:r>
      <w:r w:rsidRPr="008214C7">
        <w:rPr>
          <w:rFonts w:ascii="Abadi" w:hAnsi="Abadi"/>
          <w:sz w:val="21"/>
          <w:szCs w:val="21"/>
        </w:rPr>
        <w:t xml:space="preserve"> Muchas gracia</w:t>
      </w:r>
      <w:r>
        <w:rPr>
          <w:rFonts w:ascii="Abadi" w:hAnsi="Abadi"/>
          <w:sz w:val="21"/>
          <w:szCs w:val="21"/>
        </w:rPr>
        <w:t xml:space="preserve"> d</w:t>
      </w:r>
      <w:r w:rsidRPr="008214C7">
        <w:rPr>
          <w:rFonts w:ascii="Abadi" w:hAnsi="Abadi"/>
          <w:sz w:val="21"/>
          <w:szCs w:val="21"/>
        </w:rPr>
        <w:t xml:space="preserve">iputado. </w:t>
      </w:r>
    </w:p>
    <w:p w14:paraId="481AE979" w14:textId="20C2062B" w:rsidR="004F4277" w:rsidRDefault="004F4277" w:rsidP="00F958C0">
      <w:pPr>
        <w:jc w:val="center"/>
        <w:rPr>
          <w:rFonts w:ascii="Abadi" w:hAnsi="Abadi"/>
          <w:sz w:val="21"/>
          <w:szCs w:val="21"/>
        </w:rPr>
      </w:pPr>
    </w:p>
    <w:p w14:paraId="4E73580B" w14:textId="3A056F38" w:rsidR="004F4277" w:rsidRDefault="004F4277" w:rsidP="00F958C0">
      <w:pPr>
        <w:jc w:val="center"/>
        <w:rPr>
          <w:rFonts w:ascii="Abadi" w:hAnsi="Abadi"/>
          <w:sz w:val="21"/>
          <w:szCs w:val="21"/>
        </w:rPr>
      </w:pPr>
    </w:p>
    <w:p w14:paraId="03581E45" w14:textId="77777777" w:rsidR="004F4277" w:rsidRDefault="004F4277" w:rsidP="006E4C50">
      <w:pPr>
        <w:ind w:left="426" w:right="425"/>
        <w:jc w:val="both"/>
        <w:rPr>
          <w:rFonts w:ascii="Abadi" w:hAnsi="Abadi"/>
          <w:sz w:val="21"/>
          <w:szCs w:val="21"/>
        </w:rPr>
      </w:pPr>
      <w:r w:rsidRPr="00433D68">
        <w:rPr>
          <w:rFonts w:ascii="Abadi" w:hAnsi="Abadi"/>
          <w:b/>
          <w:bCs/>
          <w:i/>
          <w:iCs/>
          <w:sz w:val="21"/>
          <w:szCs w:val="21"/>
          <w:u w:val="single"/>
        </w:rPr>
        <w:t>Se turna a la Comisión de Derechos Humanos y Atención a Grupos Vulnerables y Grupos Vulnerables, con fundamento, en el artículo 106 fracción I de nuestra Ley Orgánica para su estudio y dictamen</w:t>
      </w:r>
      <w:r>
        <w:rPr>
          <w:rFonts w:ascii="Abadi" w:hAnsi="Abadi"/>
          <w:sz w:val="21"/>
          <w:szCs w:val="21"/>
        </w:rPr>
        <w:t xml:space="preserve">. </w:t>
      </w:r>
    </w:p>
    <w:p w14:paraId="7D888D48" w14:textId="77777777" w:rsidR="004F4277" w:rsidRPr="00F958C0" w:rsidRDefault="004F4277" w:rsidP="00F958C0">
      <w:pPr>
        <w:jc w:val="center"/>
        <w:rPr>
          <w:rFonts w:ascii="Abadi" w:hAnsi="Abadi"/>
          <w:b/>
          <w:bCs/>
          <w:sz w:val="21"/>
          <w:szCs w:val="21"/>
        </w:rPr>
      </w:pPr>
    </w:p>
    <w:p w14:paraId="5D6B04BE" w14:textId="12AD7AD8" w:rsidR="007C508E" w:rsidRDefault="00F958C0" w:rsidP="0051229D">
      <w:pPr>
        <w:pStyle w:val="Prrafodelista"/>
        <w:numPr>
          <w:ilvl w:val="0"/>
          <w:numId w:val="10"/>
        </w:numPr>
        <w:ind w:left="284"/>
        <w:jc w:val="both"/>
        <w:rPr>
          <w:rFonts w:ascii="Abadi" w:hAnsi="Abadi"/>
          <w:b/>
          <w:bCs/>
          <w:sz w:val="20"/>
          <w:szCs w:val="20"/>
        </w:rPr>
      </w:pPr>
      <w:r>
        <w:rPr>
          <w:rFonts w:ascii="Abadi" w:hAnsi="Abadi"/>
          <w:b/>
          <w:bCs/>
          <w:sz w:val="20"/>
          <w:szCs w:val="20"/>
        </w:rPr>
        <w:t>P</w:t>
      </w:r>
      <w:r w:rsidR="007C508E" w:rsidRPr="00FD4E3F">
        <w:rPr>
          <w:rFonts w:ascii="Abadi" w:hAnsi="Abadi"/>
          <w:b/>
          <w:bCs/>
          <w:sz w:val="20"/>
          <w:szCs w:val="20"/>
        </w:rPr>
        <w:t>RESENTACIÓN DE LA INICIATIVA FORMULADA POR EL DIPUTADO ERNESTO MILLÁN SOBERANES INTEGRANTE DEL GRUPO PARLAMENTARIO DEL PARTIDO MORENA A FIN DE REFORMAR EL ARTÍCULO 153 Y ADICIONAR EL ARTÍCULO 152 BIS A LA LEY DE MOVILIDAD PARA EL ESTADO DE GUANAJUATO Y SUS MUNICIPIOS.</w:t>
      </w:r>
    </w:p>
    <w:p w14:paraId="244E7687" w14:textId="6F4D7BEB" w:rsidR="00231D7B" w:rsidRDefault="00231D7B" w:rsidP="00231D7B">
      <w:pPr>
        <w:jc w:val="both"/>
        <w:rPr>
          <w:rFonts w:ascii="Abadi" w:hAnsi="Abadi"/>
          <w:b/>
          <w:bCs/>
          <w:sz w:val="20"/>
          <w:szCs w:val="20"/>
        </w:rPr>
      </w:pPr>
    </w:p>
    <w:p w14:paraId="0A97C8D5" w14:textId="7C003A90" w:rsidR="00231D7B" w:rsidRDefault="00231D7B" w:rsidP="00231D7B">
      <w:pPr>
        <w:jc w:val="both"/>
        <w:rPr>
          <w:rFonts w:ascii="Abadi" w:hAnsi="Abadi"/>
          <w:b/>
          <w:bCs/>
          <w:sz w:val="20"/>
          <w:szCs w:val="20"/>
        </w:rPr>
      </w:pPr>
    </w:p>
    <w:p w14:paraId="65A507E7" w14:textId="77777777" w:rsidR="00231D7B" w:rsidRDefault="00231D7B" w:rsidP="00231D7B">
      <w:pPr>
        <w:contextualSpacing/>
        <w:jc w:val="both"/>
        <w:rPr>
          <w:rFonts w:ascii="Abadi" w:hAnsi="Abadi"/>
          <w:sz w:val="21"/>
          <w:szCs w:val="21"/>
        </w:rPr>
      </w:pPr>
      <w:r w:rsidRPr="00225B30">
        <w:rPr>
          <w:rFonts w:ascii="Abadi" w:hAnsi="Abadi"/>
          <w:sz w:val="21"/>
          <w:szCs w:val="21"/>
        </w:rPr>
        <w:t xml:space="preserve">DIPUTADA IRMA LETICIA GONZÁLEZ SÁNCHEZ </w:t>
      </w:r>
    </w:p>
    <w:p w14:paraId="072D145E" w14:textId="77777777" w:rsidR="00231D7B" w:rsidRDefault="00231D7B" w:rsidP="00231D7B">
      <w:pPr>
        <w:contextualSpacing/>
        <w:jc w:val="both"/>
        <w:rPr>
          <w:rFonts w:ascii="Abadi" w:hAnsi="Abadi"/>
          <w:sz w:val="21"/>
          <w:szCs w:val="21"/>
        </w:rPr>
      </w:pPr>
      <w:r w:rsidRPr="00225B30">
        <w:rPr>
          <w:rFonts w:ascii="Abadi" w:hAnsi="Abadi"/>
          <w:sz w:val="21"/>
          <w:szCs w:val="21"/>
        </w:rPr>
        <w:t xml:space="preserve">PRESIDENTA DE LA MESA DIRECTIVA </w:t>
      </w:r>
    </w:p>
    <w:p w14:paraId="67731FC1" w14:textId="77777777" w:rsidR="00231D7B" w:rsidRDefault="00231D7B" w:rsidP="00231D7B">
      <w:pPr>
        <w:contextualSpacing/>
        <w:jc w:val="both"/>
        <w:rPr>
          <w:rFonts w:ascii="Abadi" w:hAnsi="Abadi"/>
          <w:sz w:val="21"/>
          <w:szCs w:val="21"/>
        </w:rPr>
      </w:pPr>
      <w:r w:rsidRPr="00225B30">
        <w:rPr>
          <w:rFonts w:ascii="Abadi" w:hAnsi="Abadi"/>
          <w:sz w:val="21"/>
          <w:szCs w:val="21"/>
        </w:rPr>
        <w:t xml:space="preserve">LXV LEGISLATURA DEL CONGRESO DEL ESTADO DE GUANAJUATO </w:t>
      </w:r>
    </w:p>
    <w:p w14:paraId="46962580" w14:textId="77777777" w:rsidR="00231D7B" w:rsidRDefault="00231D7B" w:rsidP="00231D7B">
      <w:pPr>
        <w:contextualSpacing/>
        <w:jc w:val="both"/>
        <w:rPr>
          <w:rFonts w:ascii="Abadi" w:hAnsi="Abadi"/>
          <w:sz w:val="21"/>
          <w:szCs w:val="21"/>
        </w:rPr>
      </w:pPr>
      <w:r w:rsidRPr="00225B30">
        <w:rPr>
          <w:rFonts w:ascii="Abadi" w:hAnsi="Abadi"/>
          <w:sz w:val="21"/>
          <w:szCs w:val="21"/>
        </w:rPr>
        <w:t xml:space="preserve">PRESENTE </w:t>
      </w:r>
    </w:p>
    <w:p w14:paraId="0929790B" w14:textId="77777777" w:rsidR="00231D7B" w:rsidRDefault="00231D7B" w:rsidP="00231D7B">
      <w:pPr>
        <w:contextualSpacing/>
        <w:jc w:val="both"/>
        <w:rPr>
          <w:rFonts w:ascii="Abadi" w:hAnsi="Abadi"/>
          <w:sz w:val="21"/>
          <w:szCs w:val="21"/>
        </w:rPr>
      </w:pPr>
    </w:p>
    <w:p w14:paraId="171550CC" w14:textId="7C77F995" w:rsidR="00231D7B" w:rsidRDefault="00231D7B" w:rsidP="00231D7B">
      <w:pPr>
        <w:jc w:val="both"/>
        <w:rPr>
          <w:rFonts w:ascii="Abadi" w:hAnsi="Abadi"/>
          <w:sz w:val="21"/>
          <w:szCs w:val="21"/>
        </w:rPr>
      </w:pPr>
      <w:r w:rsidRPr="00225B30">
        <w:rPr>
          <w:rFonts w:ascii="Abadi" w:hAnsi="Abadi"/>
          <w:sz w:val="21"/>
          <w:szCs w:val="21"/>
        </w:rPr>
        <w:t xml:space="preserve">DIPUTADO ERNESTO MILLÁN SOBERANES, integrante del Grupo Parlamentario de MORENA, de la Sexagésima Quinta Legislatura del H. Congreso del Estado, con fundamento en lo dispuesto por el artículo 56 fracción II y 63 fracción II de la Constitución Política del Estado de Guanajuato y el artículo 167 fracción II y 168 de la Ley Orgánica del Poder </w:t>
      </w:r>
      <w:r>
        <w:rPr>
          <w:rFonts w:ascii="Abadi" w:hAnsi="Abadi"/>
          <w:sz w:val="21"/>
          <w:szCs w:val="21"/>
        </w:rPr>
        <w:t>L</w:t>
      </w:r>
      <w:r w:rsidRPr="00225B30">
        <w:rPr>
          <w:rFonts w:ascii="Abadi" w:hAnsi="Abadi"/>
          <w:sz w:val="21"/>
          <w:szCs w:val="21"/>
        </w:rPr>
        <w:t xml:space="preserve">egislativo del Estado de Guanajuato, acudo para manifestar: </w:t>
      </w:r>
    </w:p>
    <w:p w14:paraId="21AEC54A" w14:textId="77777777" w:rsidR="00231D7B" w:rsidRDefault="00231D7B" w:rsidP="00231D7B">
      <w:pPr>
        <w:jc w:val="both"/>
        <w:rPr>
          <w:rFonts w:ascii="Abadi" w:hAnsi="Abadi"/>
          <w:sz w:val="21"/>
          <w:szCs w:val="21"/>
        </w:rPr>
      </w:pPr>
    </w:p>
    <w:p w14:paraId="27C9659F" w14:textId="48D35A9C" w:rsidR="00231D7B" w:rsidRDefault="00231D7B" w:rsidP="00231D7B">
      <w:pPr>
        <w:jc w:val="both"/>
        <w:rPr>
          <w:rFonts w:ascii="Abadi" w:hAnsi="Abadi"/>
          <w:sz w:val="21"/>
          <w:szCs w:val="21"/>
        </w:rPr>
      </w:pPr>
      <w:r w:rsidRPr="00225B30">
        <w:rPr>
          <w:rFonts w:ascii="Abadi" w:hAnsi="Abadi"/>
          <w:sz w:val="21"/>
          <w:szCs w:val="21"/>
        </w:rPr>
        <w:t xml:space="preserve">Que vengo a poner a consideración de esta LXV Legislatura, la propuesta de Iniciativa de Proyecto de Decreto por el que se ADICIONA el artículo 152 bis y se REFORMA el artículo 153 de la Ley de sus Municipios Movilidad para el Estado de Guanajuato y ; misma que </w:t>
      </w:r>
      <w:r w:rsidRPr="00225B30">
        <w:rPr>
          <w:rFonts w:ascii="Abadi" w:hAnsi="Abadi"/>
          <w:sz w:val="21"/>
          <w:szCs w:val="21"/>
        </w:rPr>
        <w:lastRenderedPageBreak/>
        <w:t>solicito, en los términos que prevé la legislación que regula los procedimientos de este Poder Legislativo para que sea puesta a la consideración de la Mesa Directiva y se envíe a la Comi</w:t>
      </w:r>
      <w:r>
        <w:rPr>
          <w:rFonts w:ascii="Abadi" w:hAnsi="Abadi"/>
          <w:sz w:val="21"/>
          <w:szCs w:val="21"/>
        </w:rPr>
        <w:t>s</w:t>
      </w:r>
      <w:r w:rsidRPr="00225B30">
        <w:rPr>
          <w:rFonts w:ascii="Abadi" w:hAnsi="Abadi"/>
          <w:sz w:val="21"/>
          <w:szCs w:val="21"/>
        </w:rPr>
        <w:t>ión Legislativa respectiva para su trámite, de conformidad con la siguiente</w:t>
      </w:r>
    </w:p>
    <w:p w14:paraId="6F47EB62" w14:textId="77777777" w:rsidR="00231D7B" w:rsidRDefault="00231D7B" w:rsidP="00231D7B">
      <w:pPr>
        <w:jc w:val="both"/>
        <w:rPr>
          <w:rFonts w:ascii="Abadi" w:hAnsi="Abadi"/>
          <w:sz w:val="21"/>
          <w:szCs w:val="21"/>
        </w:rPr>
      </w:pPr>
    </w:p>
    <w:p w14:paraId="744C517C" w14:textId="351E1134" w:rsidR="00231D7B" w:rsidRDefault="00231D7B" w:rsidP="00231D7B">
      <w:pPr>
        <w:jc w:val="center"/>
        <w:rPr>
          <w:rFonts w:ascii="Abadi" w:hAnsi="Abadi"/>
          <w:sz w:val="21"/>
          <w:szCs w:val="21"/>
        </w:rPr>
      </w:pPr>
      <w:r w:rsidRPr="00225B30">
        <w:rPr>
          <w:rFonts w:ascii="Abadi" w:hAnsi="Abadi"/>
          <w:sz w:val="21"/>
          <w:szCs w:val="21"/>
        </w:rPr>
        <w:t>EXPOSICIÓN DE MOTIVOS</w:t>
      </w:r>
    </w:p>
    <w:p w14:paraId="5D86C271" w14:textId="77777777" w:rsidR="00231D7B" w:rsidRDefault="00231D7B" w:rsidP="00231D7B">
      <w:pPr>
        <w:jc w:val="center"/>
        <w:rPr>
          <w:rFonts w:ascii="Abadi" w:hAnsi="Abadi"/>
          <w:sz w:val="21"/>
          <w:szCs w:val="21"/>
        </w:rPr>
      </w:pPr>
    </w:p>
    <w:p w14:paraId="2EDF0240" w14:textId="77777777" w:rsidR="00231D7B" w:rsidRPr="00225B30" w:rsidRDefault="00231D7B" w:rsidP="00231D7B">
      <w:pPr>
        <w:jc w:val="both"/>
        <w:rPr>
          <w:rFonts w:ascii="Abadi" w:hAnsi="Abadi"/>
          <w:sz w:val="21"/>
          <w:szCs w:val="21"/>
        </w:rPr>
      </w:pPr>
      <w:r w:rsidRPr="00225B30">
        <w:rPr>
          <w:rFonts w:ascii="Abadi" w:hAnsi="Abadi"/>
          <w:sz w:val="21"/>
          <w:szCs w:val="21"/>
        </w:rPr>
        <w:t>Según la Organización Panamericana de la Salud, la contaminación del aire es el principal riesgo ambiental para la salud pública en las Américas. La exposición a altos niveles de contaminación del aire puede causar una variedad de resultados adversos para la salud: aumenta el riesgo de infecciones respiratorias, e enfermedades cardíacas, derrames cerebrales y cáncer de pulmón las cuales afectan en mayor proporción a población vulnerable, niños, adultos mayores y mujeres.</w:t>
      </w:r>
    </w:p>
    <w:p w14:paraId="3C6622FF" w14:textId="77777777" w:rsidR="00231D7B" w:rsidRPr="00225B30" w:rsidRDefault="00231D7B" w:rsidP="00231D7B">
      <w:pPr>
        <w:jc w:val="both"/>
        <w:rPr>
          <w:rFonts w:ascii="Abadi" w:hAnsi="Abadi"/>
          <w:sz w:val="21"/>
          <w:szCs w:val="21"/>
        </w:rPr>
      </w:pPr>
    </w:p>
    <w:p w14:paraId="355970FF" w14:textId="77777777" w:rsidR="00231D7B" w:rsidRDefault="00231D7B" w:rsidP="00231D7B">
      <w:pPr>
        <w:jc w:val="both"/>
        <w:rPr>
          <w:rFonts w:ascii="Abadi" w:hAnsi="Abadi"/>
          <w:sz w:val="21"/>
          <w:szCs w:val="21"/>
        </w:rPr>
      </w:pPr>
      <w:r w:rsidRPr="00225B30">
        <w:rPr>
          <w:rFonts w:ascii="Abadi" w:hAnsi="Abadi"/>
          <w:sz w:val="21"/>
          <w:szCs w:val="21"/>
        </w:rPr>
        <w:t xml:space="preserve">El término “partículas en suspensión” abarca un amplio espectro de sustancias orgánicas o inorgánicas, dispersas en el aire, procedentes de fuentes naturales y artificiales. La combustión de carburantes fósiles generada por el tráfico (una de las principales fuentes de contaminación por partículas en las ciudades) puede producir diversos tipos de partículas: partículas grandes, por la liberación de materiales inquemados (cenizas volátiles), partículas finas, formadas por la condensación de materiales vaporizados durante la combustión, y partículas secundarias, mediante reacciones atmosféricas de contaminantes desprendidos como gases , a estas partículas se les conoce como PM10. En relación con sus efectos sobre la salud se suelen distinguir; las PM10 </w:t>
      </w:r>
    </w:p>
    <w:p w14:paraId="0EEEE602" w14:textId="77777777" w:rsidR="00231D7B" w:rsidRDefault="00231D7B" w:rsidP="00231D7B">
      <w:pPr>
        <w:jc w:val="both"/>
        <w:rPr>
          <w:rFonts w:ascii="Abadi" w:hAnsi="Abadi"/>
          <w:sz w:val="21"/>
          <w:szCs w:val="21"/>
        </w:rPr>
      </w:pPr>
    </w:p>
    <w:p w14:paraId="4350B0BE" w14:textId="15DE5EFE" w:rsidR="00231D7B" w:rsidRDefault="00231D7B" w:rsidP="00231D7B">
      <w:pPr>
        <w:jc w:val="both"/>
        <w:rPr>
          <w:rFonts w:ascii="Abadi" w:hAnsi="Abadi"/>
          <w:sz w:val="21"/>
          <w:szCs w:val="21"/>
        </w:rPr>
      </w:pPr>
      <w:r w:rsidRPr="00225B30">
        <w:rPr>
          <w:rFonts w:ascii="Abadi" w:hAnsi="Abadi"/>
          <w:sz w:val="21"/>
          <w:szCs w:val="21"/>
        </w:rPr>
        <w:t>• Las partículas “torá</w:t>
      </w:r>
      <w:r>
        <w:rPr>
          <w:rFonts w:ascii="Abadi" w:hAnsi="Abadi"/>
          <w:sz w:val="21"/>
          <w:szCs w:val="21"/>
        </w:rPr>
        <w:t>c</w:t>
      </w:r>
      <w:r w:rsidRPr="00225B30">
        <w:rPr>
          <w:rFonts w:ascii="Abadi" w:hAnsi="Abadi"/>
          <w:sz w:val="21"/>
          <w:szCs w:val="21"/>
        </w:rPr>
        <w:t xml:space="preserve">icas” que pueden penetrar hasta las vías respiratorias bajas </w:t>
      </w:r>
    </w:p>
    <w:p w14:paraId="0E7C2618" w14:textId="77777777" w:rsidR="00231D7B" w:rsidRDefault="00231D7B" w:rsidP="00231D7B">
      <w:pPr>
        <w:jc w:val="both"/>
        <w:rPr>
          <w:rFonts w:ascii="Abadi" w:hAnsi="Abadi"/>
          <w:sz w:val="21"/>
          <w:szCs w:val="21"/>
        </w:rPr>
      </w:pPr>
    </w:p>
    <w:p w14:paraId="09993527" w14:textId="7DFA82E2" w:rsidR="00231D7B" w:rsidRDefault="00231D7B" w:rsidP="00231D7B">
      <w:pPr>
        <w:jc w:val="both"/>
        <w:rPr>
          <w:rFonts w:ascii="Abadi" w:hAnsi="Abadi"/>
          <w:sz w:val="21"/>
          <w:szCs w:val="21"/>
        </w:rPr>
      </w:pPr>
      <w:r w:rsidRPr="00225B30">
        <w:rPr>
          <w:rFonts w:ascii="Abadi" w:hAnsi="Abadi"/>
          <w:sz w:val="21"/>
          <w:szCs w:val="21"/>
        </w:rPr>
        <w:t>• Las PM2.5 (partículas “respirables” que pueden penetrar hasta las zonas de intercambio de gases del</w:t>
      </w:r>
      <w:r w:rsidRPr="003C789B">
        <w:rPr>
          <w:rFonts w:ascii="Abadi" w:hAnsi="Abadi"/>
          <w:sz w:val="21"/>
          <w:szCs w:val="21"/>
        </w:rPr>
        <w:t xml:space="preserve"> </w:t>
      </w:r>
      <w:r w:rsidRPr="00225B30">
        <w:rPr>
          <w:rFonts w:ascii="Abadi" w:hAnsi="Abadi"/>
          <w:sz w:val="21"/>
          <w:szCs w:val="21"/>
        </w:rPr>
        <w:t>pulmón),</w:t>
      </w:r>
    </w:p>
    <w:p w14:paraId="718AB546" w14:textId="77777777" w:rsidR="00231D7B" w:rsidRDefault="00231D7B" w:rsidP="00231D7B">
      <w:pPr>
        <w:jc w:val="both"/>
        <w:rPr>
          <w:rFonts w:ascii="Abadi" w:hAnsi="Abadi"/>
          <w:sz w:val="21"/>
          <w:szCs w:val="21"/>
        </w:rPr>
      </w:pPr>
    </w:p>
    <w:p w14:paraId="5598E19F" w14:textId="71593FE7" w:rsidR="00231D7B" w:rsidRDefault="00231D7B" w:rsidP="00231D7B">
      <w:pPr>
        <w:jc w:val="both"/>
        <w:rPr>
          <w:rFonts w:ascii="Abadi" w:hAnsi="Abadi"/>
          <w:sz w:val="21"/>
          <w:szCs w:val="21"/>
        </w:rPr>
      </w:pPr>
      <w:r w:rsidRPr="00225B30">
        <w:rPr>
          <w:rFonts w:ascii="Abadi" w:hAnsi="Abadi"/>
          <w:sz w:val="21"/>
          <w:szCs w:val="21"/>
        </w:rPr>
        <w:t xml:space="preserve"> • Y las partículas ultrafinas que pueden llegar a pasar por el torrente circulatorio. </w:t>
      </w:r>
    </w:p>
    <w:p w14:paraId="07F57C54" w14:textId="77777777" w:rsidR="00231D7B" w:rsidRDefault="00231D7B" w:rsidP="00231D7B">
      <w:pPr>
        <w:jc w:val="both"/>
        <w:rPr>
          <w:rFonts w:ascii="Abadi" w:hAnsi="Abadi"/>
          <w:sz w:val="21"/>
          <w:szCs w:val="21"/>
        </w:rPr>
      </w:pPr>
    </w:p>
    <w:p w14:paraId="65148366" w14:textId="77777777" w:rsidR="00231D7B" w:rsidRDefault="00231D7B" w:rsidP="00231D7B">
      <w:pPr>
        <w:jc w:val="both"/>
        <w:rPr>
          <w:rFonts w:ascii="Abadi" w:hAnsi="Abadi"/>
          <w:sz w:val="21"/>
          <w:szCs w:val="21"/>
        </w:rPr>
      </w:pPr>
      <w:r w:rsidRPr="00225B30">
        <w:rPr>
          <w:rFonts w:ascii="Abadi" w:hAnsi="Abadi"/>
          <w:sz w:val="21"/>
          <w:szCs w:val="21"/>
        </w:rPr>
        <w:t xml:space="preserve">Hoy día los científicos consideran que las partículas en suspensión son el problema de contaminación ambiental más severo, por sus graves afecciones al tracto respiratorio y al pulmón. Por otro lado, los estudios sobre efectos a largo plazo han estimado que la </w:t>
      </w:r>
      <w:r w:rsidRPr="00225B30">
        <w:rPr>
          <w:rFonts w:ascii="Abadi" w:hAnsi="Abadi"/>
          <w:sz w:val="21"/>
          <w:szCs w:val="21"/>
        </w:rPr>
        <w:t>exposición a partículas en suspensión puede reducir la esperanza de vida entre varios meses y dos años.</w:t>
      </w:r>
    </w:p>
    <w:p w14:paraId="35743815" w14:textId="77777777" w:rsidR="00231D7B" w:rsidRDefault="00231D7B" w:rsidP="00231D7B">
      <w:pPr>
        <w:jc w:val="both"/>
        <w:rPr>
          <w:rFonts w:ascii="Abadi" w:hAnsi="Abadi"/>
          <w:sz w:val="21"/>
          <w:szCs w:val="21"/>
        </w:rPr>
      </w:pPr>
    </w:p>
    <w:p w14:paraId="5F01DCCF" w14:textId="6FAF5C48" w:rsidR="00231D7B" w:rsidRPr="00225B30" w:rsidRDefault="00231D7B" w:rsidP="00231D7B">
      <w:pPr>
        <w:jc w:val="both"/>
        <w:rPr>
          <w:rFonts w:ascii="Abadi" w:hAnsi="Abadi"/>
          <w:sz w:val="21"/>
          <w:szCs w:val="21"/>
        </w:rPr>
      </w:pPr>
      <w:r w:rsidRPr="00225B30">
        <w:rPr>
          <w:rFonts w:ascii="Abadi" w:hAnsi="Abadi"/>
          <w:sz w:val="21"/>
          <w:szCs w:val="21"/>
        </w:rPr>
        <w:t>La contaminación del aire se mide en base a las concentraciones de pequeñas partículas menores a 10 micrómetros (PM10) y de partículas finas menores a 2.5 micrómetros (PM2.5) que contienen sulfato, nitratos y carbono negro, y que suponen el principal riesgo medioambiental para la salud.</w:t>
      </w:r>
    </w:p>
    <w:p w14:paraId="6580DB98" w14:textId="77777777" w:rsidR="00231D7B" w:rsidRPr="00225B30" w:rsidRDefault="00231D7B" w:rsidP="00231D7B">
      <w:pPr>
        <w:jc w:val="both"/>
        <w:rPr>
          <w:rFonts w:ascii="Abadi" w:hAnsi="Abadi"/>
          <w:sz w:val="21"/>
          <w:szCs w:val="21"/>
        </w:rPr>
      </w:pPr>
    </w:p>
    <w:p w14:paraId="1B7553BA" w14:textId="46985645" w:rsidR="00231D7B" w:rsidRDefault="00231D7B" w:rsidP="00231D7B">
      <w:pPr>
        <w:jc w:val="both"/>
        <w:rPr>
          <w:rFonts w:ascii="Abadi" w:hAnsi="Abadi"/>
          <w:sz w:val="21"/>
          <w:szCs w:val="21"/>
        </w:rPr>
      </w:pPr>
      <w:r w:rsidRPr="00225B30">
        <w:rPr>
          <w:rFonts w:ascii="Abadi" w:hAnsi="Abadi"/>
          <w:sz w:val="21"/>
          <w:szCs w:val="21"/>
        </w:rPr>
        <w:t xml:space="preserve">En nuestro estado existe la Secretaría del Medio Ambiente y Ordenamiento Territorial, que, en la realidad, ni protege el medio ambiente ni cuida que existe un real ordenamiento territorial en los municipios del Estado, pero esa es otra historia. </w:t>
      </w:r>
    </w:p>
    <w:p w14:paraId="5D326A55" w14:textId="77777777" w:rsidR="00231D7B" w:rsidRDefault="00231D7B" w:rsidP="00231D7B">
      <w:pPr>
        <w:jc w:val="both"/>
        <w:rPr>
          <w:rFonts w:ascii="Abadi" w:hAnsi="Abadi"/>
          <w:sz w:val="21"/>
          <w:szCs w:val="21"/>
        </w:rPr>
      </w:pPr>
    </w:p>
    <w:p w14:paraId="7F19C38F" w14:textId="77777777" w:rsidR="00231D7B" w:rsidRDefault="00231D7B" w:rsidP="00231D7B">
      <w:pPr>
        <w:jc w:val="both"/>
        <w:rPr>
          <w:rFonts w:ascii="Abadi" w:hAnsi="Abadi"/>
          <w:sz w:val="21"/>
          <w:szCs w:val="21"/>
        </w:rPr>
      </w:pPr>
      <w:r w:rsidRPr="00225B30">
        <w:rPr>
          <w:rFonts w:ascii="Abadi" w:hAnsi="Abadi"/>
          <w:sz w:val="21"/>
          <w:szCs w:val="21"/>
        </w:rPr>
        <w:t xml:space="preserve">Esta Secretaría, cuenta con el Sistema de Monitoreo de la calidad del Aire en Guanajuato, por sus siglas SIMEG, y el objetivo de este sistema, es conocer el nivel de contaminantes criterio al que está expuesta la población e informar oportunamente sobre la calidad del aire, así como contar con elementos para estimar los efectos en la población y el medio ambiente. En el último estudio realizado por la Secretaría denominado, “Informe de Estado y Tendencia de la calidad del Aire de Guanajuato 2019” cuanto al análisis estadístico de la partícula PM10, en ese año TODOS los municipios a excepción de Purísima del Rincón, sobrepasaron los límites establecidos en la norma, lo que indica que por lo menos en una ocasión los promedios diarios estuvieron por encima de la norma, siendo Celaya el municipio que registra las medias más altas por este contaminante, durante el año 2019. </w:t>
      </w:r>
    </w:p>
    <w:p w14:paraId="1A703F9C" w14:textId="77777777" w:rsidR="00231D7B" w:rsidRDefault="00231D7B" w:rsidP="00231D7B">
      <w:pPr>
        <w:jc w:val="both"/>
        <w:rPr>
          <w:rFonts w:ascii="Abadi" w:hAnsi="Abadi"/>
          <w:sz w:val="21"/>
          <w:szCs w:val="21"/>
        </w:rPr>
      </w:pPr>
      <w:r w:rsidRPr="00225B30">
        <w:rPr>
          <w:rFonts w:ascii="Abadi" w:hAnsi="Abadi"/>
          <w:sz w:val="21"/>
          <w:szCs w:val="21"/>
        </w:rPr>
        <w:t>Pero esto no es nuevo en Guanajuato, la mala calidad del aire ha sido una constante desde hace muchos años, la industria sin regulación, la quema de pastizales e incendios y la gran cantidad de transporte público y privado que circula, y esto, sumado a la falta de planes, nulas acciones y fallidas políticas públicas en el tema de medio ambiente del Gobierno del Estado y los Municipios, ha provocado que se mantengan por arriba del promedio en varias ciudades del estado</w:t>
      </w:r>
      <w:r>
        <w:rPr>
          <w:rFonts w:ascii="Abadi" w:hAnsi="Abadi"/>
          <w:sz w:val="21"/>
          <w:szCs w:val="21"/>
        </w:rPr>
        <w:t>.</w:t>
      </w:r>
    </w:p>
    <w:p w14:paraId="3E9FADB3" w14:textId="77777777" w:rsidR="00231D7B" w:rsidRDefault="00231D7B" w:rsidP="00231D7B">
      <w:pPr>
        <w:jc w:val="both"/>
        <w:rPr>
          <w:rFonts w:ascii="Abadi" w:hAnsi="Abadi"/>
          <w:sz w:val="21"/>
          <w:szCs w:val="21"/>
        </w:rPr>
      </w:pPr>
    </w:p>
    <w:p w14:paraId="5F45047C" w14:textId="0ED789C4" w:rsidR="00231D7B" w:rsidRDefault="00231D7B" w:rsidP="00231D7B">
      <w:pPr>
        <w:jc w:val="both"/>
        <w:rPr>
          <w:rFonts w:ascii="Abadi" w:hAnsi="Abadi"/>
          <w:sz w:val="21"/>
          <w:szCs w:val="21"/>
        </w:rPr>
      </w:pPr>
      <w:r w:rsidRPr="00225B30">
        <w:rPr>
          <w:rFonts w:ascii="Abadi" w:hAnsi="Abadi"/>
          <w:sz w:val="21"/>
          <w:szCs w:val="21"/>
        </w:rPr>
        <w:t xml:space="preserve">Tan solo en 2020, un año aun con poca movilidad por motivos de la pandemia, Celaya tuvo 133 días fuera de la norma, mientras que Irapuato tuvo 83 y Silao 56, todos estos </w:t>
      </w:r>
      <w:r w:rsidRPr="00225B30">
        <w:rPr>
          <w:rFonts w:ascii="Abadi" w:hAnsi="Abadi"/>
          <w:sz w:val="21"/>
          <w:szCs w:val="21"/>
        </w:rPr>
        <w:lastRenderedPageBreak/>
        <w:t>municipios del corredor Industrial y desde finales del año 2021 y principios del año 2022 los guanajuatenses del corredor industrial estuvimos sumidos en una desagradable contaminación del aire, era tanta la contaminación que se activó por parte de la Secretaría del Medio Ambiente la fase de</w:t>
      </w:r>
      <w:r>
        <w:rPr>
          <w:rFonts w:ascii="Abadi" w:hAnsi="Abadi"/>
          <w:sz w:val="21"/>
          <w:szCs w:val="21"/>
        </w:rPr>
        <w:t xml:space="preserve"> </w:t>
      </w:r>
      <w:r w:rsidRPr="00225B30">
        <w:rPr>
          <w:rFonts w:ascii="Abadi" w:hAnsi="Abadi"/>
          <w:sz w:val="21"/>
          <w:szCs w:val="21"/>
        </w:rPr>
        <w:t xml:space="preserve">precontingencia ambiental para Salamanca y fase preventiva para Irapuato y Celaya. </w:t>
      </w:r>
    </w:p>
    <w:p w14:paraId="7DCCE098" w14:textId="77777777" w:rsidR="00231D7B" w:rsidRDefault="00231D7B" w:rsidP="00231D7B">
      <w:pPr>
        <w:jc w:val="both"/>
        <w:rPr>
          <w:rFonts w:ascii="Abadi" w:hAnsi="Abadi"/>
          <w:sz w:val="21"/>
          <w:szCs w:val="21"/>
        </w:rPr>
      </w:pPr>
    </w:p>
    <w:p w14:paraId="75C9E774" w14:textId="37D1107E" w:rsidR="00231D7B" w:rsidRDefault="00231D7B" w:rsidP="00231D7B">
      <w:pPr>
        <w:jc w:val="both"/>
        <w:rPr>
          <w:rFonts w:ascii="Abadi" w:hAnsi="Abadi"/>
          <w:sz w:val="21"/>
          <w:szCs w:val="21"/>
        </w:rPr>
      </w:pPr>
      <w:r w:rsidRPr="00225B30">
        <w:rPr>
          <w:rFonts w:ascii="Abadi" w:hAnsi="Abadi"/>
          <w:sz w:val="21"/>
          <w:szCs w:val="21"/>
        </w:rPr>
        <w:t xml:space="preserve">Al día 18 de abril del 2022 el monitoreo atmosférico mostraba una muy mala calidad del aire en Celaya y mala calidad del aire para León, Silao y Salamanca. </w:t>
      </w:r>
    </w:p>
    <w:p w14:paraId="6A72938D" w14:textId="77777777" w:rsidR="00231D7B" w:rsidRDefault="00231D7B" w:rsidP="00231D7B">
      <w:pPr>
        <w:jc w:val="both"/>
        <w:rPr>
          <w:rFonts w:ascii="Abadi" w:hAnsi="Abadi"/>
          <w:sz w:val="21"/>
          <w:szCs w:val="21"/>
        </w:rPr>
      </w:pPr>
    </w:p>
    <w:p w14:paraId="5DC1483F" w14:textId="48938A00" w:rsidR="00231D7B" w:rsidRDefault="00231D7B" w:rsidP="00231D7B">
      <w:pPr>
        <w:jc w:val="both"/>
        <w:rPr>
          <w:rFonts w:ascii="Abadi" w:hAnsi="Abadi"/>
          <w:sz w:val="21"/>
          <w:szCs w:val="21"/>
        </w:rPr>
      </w:pPr>
      <w:r w:rsidRPr="00225B30">
        <w:rPr>
          <w:rFonts w:ascii="Abadi" w:hAnsi="Abadi"/>
          <w:sz w:val="21"/>
          <w:szCs w:val="21"/>
        </w:rPr>
        <w:t>En el año 2013 se creó el Programa de Gestión para mejorar la calidad del Aire de la zona metropolitana de León, zona que comprende los municipios de Purísima del Rincón, San Francisco del Rincón, Silao y León, así mismo se creó el Programa de Gestión para mejorar la calidad del Aire para Salamanca, Irapuato y Celaya, y pues ya sabemos que ambos programas han sido un total fracaso, ya que desde el año 2013 a la fecha, las ciudades de Guanajuato, principalmente Celaya, Irapuato y León se han caracterizado por ser de las más contaminadas a nivel nacional.</w:t>
      </w:r>
    </w:p>
    <w:p w14:paraId="5F21EC8D" w14:textId="77777777" w:rsidR="00231D7B" w:rsidRDefault="00231D7B" w:rsidP="00231D7B">
      <w:pPr>
        <w:jc w:val="both"/>
        <w:rPr>
          <w:rFonts w:ascii="Abadi" w:hAnsi="Abadi"/>
          <w:sz w:val="21"/>
          <w:szCs w:val="21"/>
        </w:rPr>
      </w:pPr>
    </w:p>
    <w:p w14:paraId="5AFD8382" w14:textId="77777777" w:rsidR="00231D7B" w:rsidRPr="00225B30" w:rsidRDefault="00231D7B" w:rsidP="00231D7B">
      <w:pPr>
        <w:jc w:val="both"/>
        <w:rPr>
          <w:rFonts w:ascii="Abadi" w:hAnsi="Abadi"/>
          <w:sz w:val="21"/>
          <w:szCs w:val="21"/>
        </w:rPr>
      </w:pPr>
      <w:r w:rsidRPr="00225B30">
        <w:rPr>
          <w:rFonts w:ascii="Abadi" w:hAnsi="Abadi"/>
          <w:sz w:val="21"/>
          <w:szCs w:val="21"/>
        </w:rPr>
        <w:t>En dichos programas PROAIRE como les llaman se establecieron varias estrategias ser exactos y llama la atención la número 4 que se le denomina</w:t>
      </w:r>
      <w:r>
        <w:rPr>
          <w:rFonts w:ascii="Abadi" w:hAnsi="Abadi"/>
          <w:sz w:val="21"/>
          <w:szCs w:val="21"/>
        </w:rPr>
        <w:t xml:space="preserve"> </w:t>
      </w:r>
      <w:r w:rsidRPr="00225B30">
        <w:rPr>
          <w:rFonts w:ascii="Abadi" w:hAnsi="Abadi"/>
          <w:sz w:val="21"/>
          <w:szCs w:val="21"/>
        </w:rPr>
        <w:t xml:space="preserve">MOVILIDAD SUSTENTABLE que establece que la Movilidad está directamente relacionada con la calidad del aire, es entonces fundamental incluir una estrategia que abarque medidas relacionadas con la planeación sistémica e interdisciplinaria de redes urbanas y regionales de transporte y movilidad mediante la regulación de los sistemas actuales; para lograrlo se pretende desincentivar el uso del automóvil y promover el uso del transporte público y el no motorizado La estrategia 8 denominada FINANCIAMIENTO , lo cual no ha pasado. establece que la finalidad de esta estrategia es identificar programas y esquemas de financiamiento con los cuales se puedan obtener los recursos necesarios que permitan la ejecución de las medidas y acciones, esto con el objetivo de mejorar la calidad del aire de la </w:t>
      </w:r>
      <w:r>
        <w:rPr>
          <w:rFonts w:ascii="Abadi" w:hAnsi="Abadi"/>
          <w:sz w:val="21"/>
          <w:szCs w:val="21"/>
        </w:rPr>
        <w:t>zona</w:t>
      </w:r>
      <w:r w:rsidRPr="00225B30">
        <w:rPr>
          <w:rFonts w:ascii="Abadi" w:hAnsi="Abadi"/>
          <w:sz w:val="21"/>
          <w:szCs w:val="21"/>
        </w:rPr>
        <w:t xml:space="preserve"> metropolitana .</w:t>
      </w:r>
    </w:p>
    <w:p w14:paraId="4AAAFE46" w14:textId="77777777" w:rsidR="00231D7B" w:rsidRPr="00225B30" w:rsidRDefault="00231D7B" w:rsidP="00231D7B">
      <w:pPr>
        <w:jc w:val="both"/>
        <w:rPr>
          <w:rFonts w:ascii="Abadi" w:hAnsi="Abadi"/>
          <w:sz w:val="21"/>
          <w:szCs w:val="21"/>
        </w:rPr>
      </w:pPr>
    </w:p>
    <w:p w14:paraId="1CE99A6D" w14:textId="3E5B59D0" w:rsidR="00231D7B" w:rsidRDefault="00231D7B" w:rsidP="00231D7B">
      <w:pPr>
        <w:jc w:val="both"/>
        <w:rPr>
          <w:rFonts w:ascii="Abadi" w:hAnsi="Abadi"/>
          <w:sz w:val="21"/>
          <w:szCs w:val="21"/>
        </w:rPr>
      </w:pPr>
      <w:r w:rsidRPr="00225B30">
        <w:rPr>
          <w:rFonts w:ascii="Abadi" w:hAnsi="Abadi"/>
          <w:sz w:val="21"/>
          <w:szCs w:val="21"/>
        </w:rPr>
        <w:t xml:space="preserve">Ninguna de estas estrategias ni las restantes 6 han funcionado es una realidad, han sido estrategias fallidas porque no escucharon a la </w:t>
      </w:r>
      <w:r w:rsidRPr="00225B30">
        <w:rPr>
          <w:rFonts w:ascii="Abadi" w:hAnsi="Abadi"/>
          <w:sz w:val="21"/>
          <w:szCs w:val="21"/>
        </w:rPr>
        <w:t xml:space="preserve">ciudadanía, no se pusieron a investigar si los ciudadanos usan el transporte por necesidad o por </w:t>
      </w:r>
      <w:r>
        <w:rPr>
          <w:rFonts w:ascii="Abadi" w:hAnsi="Abadi"/>
          <w:sz w:val="21"/>
          <w:szCs w:val="21"/>
        </w:rPr>
        <w:t>obligación.</w:t>
      </w:r>
    </w:p>
    <w:p w14:paraId="5191651E" w14:textId="77777777" w:rsidR="00231D7B" w:rsidRDefault="00231D7B" w:rsidP="00231D7B">
      <w:pPr>
        <w:jc w:val="both"/>
        <w:rPr>
          <w:rFonts w:ascii="Abadi" w:hAnsi="Abadi"/>
          <w:sz w:val="21"/>
          <w:szCs w:val="21"/>
        </w:rPr>
      </w:pPr>
    </w:p>
    <w:p w14:paraId="48D5F6A7" w14:textId="0C1AFE37" w:rsidR="00231D7B" w:rsidRDefault="00231D7B" w:rsidP="00231D7B">
      <w:pPr>
        <w:jc w:val="both"/>
        <w:rPr>
          <w:rFonts w:ascii="Abadi" w:hAnsi="Abadi"/>
          <w:sz w:val="21"/>
          <w:szCs w:val="21"/>
        </w:rPr>
      </w:pPr>
      <w:r w:rsidRPr="00225B30">
        <w:rPr>
          <w:rFonts w:ascii="Abadi" w:hAnsi="Abadi"/>
          <w:sz w:val="21"/>
          <w:szCs w:val="21"/>
        </w:rPr>
        <w:t xml:space="preserve">En el Estado de Guanajuato se tienen. registrados un millón setecientos mil automóviles de los cuales tan solo el 2 8% realizó la verificación vehicular en el primer semestre, un porcentaje muy bajo y que por ende lleva a conocer que la contaminación por automóviles no cesará en el estado. A nivel nacional, las ciudades mexicanas padecen serios problemas de contaminación ambiental, y el sector transporte es una de sus principales causas al contribuir con el 20.4% de la emisión de G gases de </w:t>
      </w:r>
      <w:r>
        <w:rPr>
          <w:rFonts w:ascii="Abadi" w:hAnsi="Abadi"/>
          <w:sz w:val="21"/>
          <w:szCs w:val="21"/>
        </w:rPr>
        <w:t>e</w:t>
      </w:r>
      <w:r w:rsidRPr="00225B30">
        <w:rPr>
          <w:rFonts w:ascii="Abadi" w:hAnsi="Abadi"/>
          <w:sz w:val="21"/>
          <w:szCs w:val="21"/>
        </w:rPr>
        <w:t xml:space="preserve">fecto </w:t>
      </w:r>
      <w:r>
        <w:rPr>
          <w:rFonts w:ascii="Abadi" w:hAnsi="Abadi"/>
          <w:sz w:val="21"/>
          <w:szCs w:val="21"/>
        </w:rPr>
        <w:t>i</w:t>
      </w:r>
      <w:r w:rsidRPr="00225B30">
        <w:rPr>
          <w:rFonts w:ascii="Abadi" w:hAnsi="Abadi"/>
          <w:sz w:val="21"/>
          <w:szCs w:val="21"/>
        </w:rPr>
        <w:t xml:space="preserve">nvernadero, de los cuales el 16.2% proviene del sector automotor, en su mayoría, por viajes en transporte individual motorizado más calles no significa mejor movilidad. </w:t>
      </w:r>
    </w:p>
    <w:p w14:paraId="60BC998B" w14:textId="77777777" w:rsidR="00231D7B" w:rsidRDefault="00231D7B" w:rsidP="00231D7B">
      <w:pPr>
        <w:jc w:val="both"/>
        <w:rPr>
          <w:rFonts w:ascii="Abadi" w:hAnsi="Abadi"/>
          <w:sz w:val="21"/>
          <w:szCs w:val="21"/>
        </w:rPr>
      </w:pPr>
    </w:p>
    <w:p w14:paraId="53644134" w14:textId="337CD329" w:rsidR="00231D7B" w:rsidRDefault="00231D7B" w:rsidP="00231D7B">
      <w:pPr>
        <w:jc w:val="both"/>
        <w:rPr>
          <w:rFonts w:ascii="Abadi" w:hAnsi="Abadi"/>
          <w:sz w:val="21"/>
          <w:szCs w:val="21"/>
        </w:rPr>
      </w:pPr>
      <w:r w:rsidRPr="00225B30">
        <w:rPr>
          <w:rFonts w:ascii="Abadi" w:hAnsi="Abadi"/>
          <w:sz w:val="21"/>
          <w:szCs w:val="21"/>
        </w:rPr>
        <w:t xml:space="preserve">Al año 2019 se tenía un padrón de diez mil 989 taxis tradicionales o verdes y mil cuatrocientos ejecutivos, estos más de doce mil vehículos transitan veinticuatro horas los siete días de la semana por las calles y carreteras de los municipios de nuestro Guanajuato, y claro tienen que hacer su trabajo tienen que realizar sus recorridos buscando pasaje y llevándolos a sus destinos, si no se mueven no ganan. </w:t>
      </w:r>
    </w:p>
    <w:p w14:paraId="56BDA1FC" w14:textId="77777777" w:rsidR="00231D7B" w:rsidRDefault="00231D7B" w:rsidP="00231D7B">
      <w:pPr>
        <w:jc w:val="both"/>
        <w:rPr>
          <w:rFonts w:ascii="Abadi" w:hAnsi="Abadi"/>
          <w:sz w:val="21"/>
          <w:szCs w:val="21"/>
        </w:rPr>
      </w:pPr>
    </w:p>
    <w:p w14:paraId="48264E3E" w14:textId="43FC356F" w:rsidR="00231D7B" w:rsidRDefault="00231D7B" w:rsidP="00231D7B">
      <w:pPr>
        <w:jc w:val="both"/>
        <w:rPr>
          <w:rFonts w:ascii="Abadi" w:hAnsi="Abadi"/>
          <w:sz w:val="21"/>
          <w:szCs w:val="21"/>
        </w:rPr>
      </w:pPr>
      <w:r w:rsidRPr="00225B30">
        <w:rPr>
          <w:rFonts w:ascii="Abadi" w:hAnsi="Abadi"/>
          <w:sz w:val="21"/>
          <w:szCs w:val="21"/>
        </w:rPr>
        <w:t xml:space="preserve">Es por eso que las estrategias para mejorar la calidad del aire también deben de ser establecidas o realizadas desde el Congreso del Estado, analizando los documentos existentes y escuchando a los ciudadanos que saben del tema, que sienten el tema y que viven los temas. </w:t>
      </w:r>
    </w:p>
    <w:p w14:paraId="3D9ACAF3" w14:textId="77777777" w:rsidR="00231D7B" w:rsidRDefault="00231D7B" w:rsidP="00231D7B">
      <w:pPr>
        <w:jc w:val="both"/>
        <w:rPr>
          <w:rFonts w:ascii="Abadi" w:hAnsi="Abadi"/>
          <w:sz w:val="21"/>
          <w:szCs w:val="21"/>
        </w:rPr>
      </w:pPr>
    </w:p>
    <w:p w14:paraId="00947F03" w14:textId="7668AE21" w:rsidR="00231D7B" w:rsidRDefault="00231D7B" w:rsidP="00231D7B">
      <w:pPr>
        <w:jc w:val="both"/>
        <w:rPr>
          <w:rFonts w:ascii="Abadi" w:hAnsi="Abadi"/>
          <w:sz w:val="21"/>
          <w:szCs w:val="21"/>
        </w:rPr>
      </w:pPr>
      <w:r w:rsidRPr="00225B30">
        <w:rPr>
          <w:rFonts w:ascii="Abadi" w:hAnsi="Abadi"/>
          <w:sz w:val="21"/>
          <w:szCs w:val="21"/>
        </w:rPr>
        <w:t xml:space="preserve">Desde el pasado 9 de marzo el Presidente de la Asociación de Distribuidores de Autos en Guanajuato, Arturo González Palomino, levanto la voz al solicitar se previera en la legislación que los autos híbridos o eléctricos fueran tomados en cuenta para entra r en funcionamiento como taxis ejecutivos. </w:t>
      </w:r>
    </w:p>
    <w:p w14:paraId="28ED30BC" w14:textId="77777777" w:rsidR="00231D7B" w:rsidRDefault="00231D7B" w:rsidP="00231D7B">
      <w:pPr>
        <w:jc w:val="both"/>
        <w:rPr>
          <w:rFonts w:ascii="Abadi" w:hAnsi="Abadi"/>
          <w:sz w:val="21"/>
          <w:szCs w:val="21"/>
        </w:rPr>
      </w:pPr>
    </w:p>
    <w:p w14:paraId="5BD94B70" w14:textId="77777777" w:rsidR="00231D7B" w:rsidRPr="00225B30" w:rsidRDefault="00231D7B" w:rsidP="00231D7B">
      <w:pPr>
        <w:jc w:val="both"/>
        <w:rPr>
          <w:rFonts w:ascii="Abadi" w:hAnsi="Abadi"/>
          <w:sz w:val="21"/>
          <w:szCs w:val="21"/>
        </w:rPr>
      </w:pPr>
      <w:r w:rsidRPr="00225B30">
        <w:rPr>
          <w:rFonts w:ascii="Abadi" w:hAnsi="Abadi"/>
          <w:sz w:val="21"/>
          <w:szCs w:val="21"/>
        </w:rPr>
        <w:t>Pero, ¿es verdad que contaminan menos los autos eléctricos o híbridos que los autos de gasolina? Y si es así ¿Que tanto menos contaminan?</w:t>
      </w:r>
    </w:p>
    <w:p w14:paraId="3A2FEE1E" w14:textId="77777777" w:rsidR="00231D7B" w:rsidRPr="00225B30" w:rsidRDefault="00231D7B" w:rsidP="00231D7B">
      <w:pPr>
        <w:jc w:val="both"/>
        <w:rPr>
          <w:rFonts w:ascii="Abadi" w:hAnsi="Abadi"/>
          <w:sz w:val="21"/>
          <w:szCs w:val="21"/>
        </w:rPr>
      </w:pPr>
    </w:p>
    <w:p w14:paraId="5BCEBF73" w14:textId="2E7362CE" w:rsidR="00231D7B" w:rsidRDefault="00231D7B" w:rsidP="00231D7B">
      <w:pPr>
        <w:jc w:val="both"/>
        <w:rPr>
          <w:rFonts w:ascii="Abadi" w:hAnsi="Abadi"/>
          <w:sz w:val="21"/>
          <w:szCs w:val="21"/>
        </w:rPr>
      </w:pPr>
      <w:r w:rsidRPr="00225B30">
        <w:rPr>
          <w:rFonts w:ascii="Abadi" w:hAnsi="Abadi"/>
          <w:sz w:val="21"/>
          <w:szCs w:val="21"/>
        </w:rPr>
        <w:t xml:space="preserve">Según un estudio de la Agencia Europea del Medio Ambiente, de tamaño mediano un coche de gasolina emite de media unos 143 gramos </w:t>
      </w:r>
      <w:r w:rsidRPr="00225B30">
        <w:rPr>
          <w:rFonts w:ascii="Abadi" w:hAnsi="Abadi"/>
          <w:sz w:val="21"/>
          <w:szCs w:val="21"/>
        </w:rPr>
        <w:lastRenderedPageBreak/>
        <w:t xml:space="preserve">de CO2 por kilómetro; y uno eléctrico de características similares entre 60 y 76 gramos de CO2, es decir, entre un 47% y un 58% menos. En un Si híbrido enchufable, esta reducción es del 36%. </w:t>
      </w:r>
    </w:p>
    <w:p w14:paraId="1BA24FC1" w14:textId="77777777" w:rsidR="00231D7B" w:rsidRDefault="00231D7B" w:rsidP="00231D7B">
      <w:pPr>
        <w:jc w:val="both"/>
        <w:rPr>
          <w:rFonts w:ascii="Abadi" w:hAnsi="Abadi"/>
          <w:sz w:val="21"/>
          <w:szCs w:val="21"/>
        </w:rPr>
      </w:pPr>
    </w:p>
    <w:p w14:paraId="259394B7" w14:textId="3CDA6D90" w:rsidR="00231D7B" w:rsidRDefault="00231D7B" w:rsidP="00231D7B">
      <w:pPr>
        <w:jc w:val="both"/>
        <w:rPr>
          <w:rFonts w:ascii="Abadi" w:hAnsi="Abadi"/>
          <w:sz w:val="21"/>
          <w:szCs w:val="21"/>
        </w:rPr>
      </w:pPr>
      <w:r>
        <w:rPr>
          <w:rFonts w:ascii="Abadi" w:hAnsi="Abadi"/>
          <w:sz w:val="21"/>
          <w:szCs w:val="21"/>
        </w:rPr>
        <w:t xml:space="preserve">Si </w:t>
      </w:r>
      <w:r w:rsidRPr="00225B30">
        <w:rPr>
          <w:rFonts w:ascii="Abadi" w:hAnsi="Abadi"/>
          <w:sz w:val="21"/>
          <w:szCs w:val="21"/>
        </w:rPr>
        <w:t>tenemos en cuenta todo el ciclo de vida de un automóvil, un eléctrico emite entre un 17 y un 21% menos de CO2 que un diésel; y entre un 26 coche de gasolina de similares características.30% menos que un Así que, desde el punto de vista del calentamiento global, los eléctricos son los coches más sostenibles, seguidos de los híbridos y los diésel, con los coches de gasolina en el último lugar de la tabla</w:t>
      </w:r>
      <w:r>
        <w:rPr>
          <w:rFonts w:ascii="Abadi" w:hAnsi="Abadi"/>
          <w:sz w:val="21"/>
          <w:szCs w:val="21"/>
        </w:rPr>
        <w:t>.</w:t>
      </w:r>
    </w:p>
    <w:p w14:paraId="22AA0DF9" w14:textId="77777777" w:rsidR="00231D7B" w:rsidRDefault="00231D7B" w:rsidP="00231D7B">
      <w:pPr>
        <w:jc w:val="both"/>
        <w:rPr>
          <w:rFonts w:ascii="Abadi" w:hAnsi="Abadi"/>
          <w:sz w:val="21"/>
          <w:szCs w:val="21"/>
        </w:rPr>
      </w:pPr>
    </w:p>
    <w:p w14:paraId="29BD0693" w14:textId="51E10098" w:rsidR="00231D7B" w:rsidRDefault="00231D7B" w:rsidP="00231D7B">
      <w:pPr>
        <w:jc w:val="both"/>
        <w:rPr>
          <w:rFonts w:ascii="Abadi" w:hAnsi="Abadi"/>
          <w:sz w:val="21"/>
          <w:szCs w:val="21"/>
        </w:rPr>
      </w:pPr>
      <w:r w:rsidRPr="00225B30">
        <w:rPr>
          <w:rFonts w:ascii="Abadi" w:hAnsi="Abadi"/>
          <w:sz w:val="21"/>
          <w:szCs w:val="21"/>
        </w:rPr>
        <w:t>Concluye el estudio mencionando que, desde el punto de vista de la salud pública, los eléctricos son los rotundos vencedores: apenas generan emisiones locales, por lo que no contaminan el aire de las ciudades cuando circulan. No se puede decir que sean "coches de cero emisiones" parte de las partículas contaminantes por todo lo que hemos visto y porque además, vienen del desgaste de las pastillas de freno por su fricción con los discos o del roce de los neumáticos con el asfalto, componentes que también tienen.</w:t>
      </w:r>
    </w:p>
    <w:p w14:paraId="3FE0B91C" w14:textId="77777777" w:rsidR="00231D7B" w:rsidRDefault="00231D7B" w:rsidP="00231D7B">
      <w:pPr>
        <w:jc w:val="both"/>
        <w:rPr>
          <w:rFonts w:ascii="Abadi" w:hAnsi="Abadi"/>
          <w:sz w:val="21"/>
          <w:szCs w:val="21"/>
        </w:rPr>
      </w:pPr>
    </w:p>
    <w:p w14:paraId="53B203ED" w14:textId="2971A9FC" w:rsidR="00231D7B" w:rsidRDefault="00231D7B" w:rsidP="00231D7B">
      <w:pPr>
        <w:jc w:val="both"/>
        <w:rPr>
          <w:rFonts w:ascii="Abadi" w:hAnsi="Abadi"/>
          <w:sz w:val="21"/>
          <w:szCs w:val="21"/>
        </w:rPr>
      </w:pPr>
      <w:r w:rsidRPr="00225B30">
        <w:rPr>
          <w:rFonts w:ascii="Abadi" w:hAnsi="Abadi"/>
          <w:sz w:val="21"/>
          <w:szCs w:val="21"/>
        </w:rPr>
        <w:t>En cuanto a precio en la actualidad ya existen automóviles híbrido</w:t>
      </w:r>
      <w:r>
        <w:rPr>
          <w:rFonts w:ascii="Abadi" w:hAnsi="Abadi"/>
          <w:sz w:val="21"/>
          <w:szCs w:val="21"/>
        </w:rPr>
        <w:t>s</w:t>
      </w:r>
      <w:r w:rsidRPr="00225B30">
        <w:rPr>
          <w:rFonts w:ascii="Abadi" w:hAnsi="Abadi"/>
          <w:sz w:val="21"/>
          <w:szCs w:val="21"/>
        </w:rPr>
        <w:t xml:space="preserve">, eléctricos y de </w:t>
      </w:r>
      <w:r>
        <w:rPr>
          <w:rFonts w:ascii="Abadi" w:hAnsi="Abadi"/>
          <w:sz w:val="21"/>
          <w:szCs w:val="21"/>
        </w:rPr>
        <w:t xml:space="preserve">gasolina en el </w:t>
      </w:r>
      <w:r w:rsidRPr="00225B30">
        <w:rPr>
          <w:rFonts w:ascii="Abadi" w:hAnsi="Abadi"/>
          <w:sz w:val="21"/>
          <w:szCs w:val="21"/>
        </w:rPr>
        <w:t>mismo monto, pongamos un ejemplo, un automóvil Sentra, de los cuales actualmente se están usando como autos de plataforma, va desde los trescientos sesenta y siete mil pesos y un Prius C de la Toyota cuesta trescientos sesenta y seis mil pesos, es decir cuestan prácticamente los mismo. Si queremos estar a la vanguardia como estado en necesario reformar la ley de movilidad para permitir que vehículos híbridos y eléctricos puedan prestar el servicio de taxis y servicio privado</w:t>
      </w:r>
      <w:r>
        <w:rPr>
          <w:rFonts w:ascii="Abadi" w:hAnsi="Abadi"/>
          <w:sz w:val="21"/>
          <w:szCs w:val="21"/>
        </w:rPr>
        <w:t>.</w:t>
      </w:r>
      <w:r w:rsidRPr="00225B30">
        <w:rPr>
          <w:rFonts w:ascii="Abadi" w:hAnsi="Abadi"/>
          <w:sz w:val="21"/>
          <w:szCs w:val="21"/>
        </w:rPr>
        <w:t xml:space="preserve"> </w:t>
      </w:r>
    </w:p>
    <w:p w14:paraId="0F96DB8F" w14:textId="77777777" w:rsidR="00231D7B" w:rsidRDefault="00231D7B" w:rsidP="00231D7B">
      <w:pPr>
        <w:jc w:val="both"/>
        <w:rPr>
          <w:rFonts w:ascii="Abadi" w:hAnsi="Abadi"/>
          <w:sz w:val="21"/>
          <w:szCs w:val="21"/>
        </w:rPr>
      </w:pPr>
    </w:p>
    <w:p w14:paraId="6F4D82B9" w14:textId="77777777" w:rsidR="00231D7B" w:rsidRDefault="00231D7B" w:rsidP="00231D7B">
      <w:pPr>
        <w:jc w:val="both"/>
        <w:rPr>
          <w:rFonts w:ascii="Abadi" w:hAnsi="Abadi"/>
          <w:sz w:val="21"/>
          <w:szCs w:val="21"/>
        </w:rPr>
      </w:pPr>
      <w:r w:rsidRPr="00225B30">
        <w:rPr>
          <w:rFonts w:ascii="Abadi" w:hAnsi="Abadi"/>
          <w:sz w:val="21"/>
          <w:szCs w:val="21"/>
        </w:rPr>
        <w:t>Con la incorporación de esta modalidad de vehículos se estaría abonando en el cumplimiento de varios Objetivos de la Agenda 2020 de las Naciones Unidas, tales como el objetivo 3 que es garantizar una vida sana y promover le bienestar para</w:t>
      </w:r>
      <w:r>
        <w:rPr>
          <w:rFonts w:ascii="Abadi" w:hAnsi="Abadi"/>
          <w:sz w:val="21"/>
          <w:szCs w:val="21"/>
        </w:rPr>
        <w:t xml:space="preserve"> </w:t>
      </w:r>
      <w:r w:rsidRPr="00225B30">
        <w:rPr>
          <w:rFonts w:ascii="Abadi" w:hAnsi="Abadi"/>
          <w:sz w:val="21"/>
          <w:szCs w:val="21"/>
        </w:rPr>
        <w:t xml:space="preserve">todos en todas las edades, específicamente la </w:t>
      </w:r>
      <w:r w:rsidRPr="00EB3188">
        <w:rPr>
          <w:rFonts w:ascii="Abadi" w:hAnsi="Abadi"/>
          <w:b/>
          <w:bCs/>
          <w:sz w:val="21"/>
          <w:szCs w:val="21"/>
        </w:rPr>
        <w:t>3.9</w:t>
      </w:r>
      <w:r w:rsidRPr="00225B30">
        <w:rPr>
          <w:rFonts w:ascii="Abadi" w:hAnsi="Abadi"/>
          <w:sz w:val="21"/>
          <w:szCs w:val="21"/>
        </w:rPr>
        <w:t xml:space="preserve"> que busca para el año 2030, reducir sustancialmente el número de muertes y enfermedades producidas por productos químicos peligrosos </w:t>
      </w:r>
      <w:r w:rsidRPr="00EB3188">
        <w:rPr>
          <w:rFonts w:ascii="Abadi" w:hAnsi="Abadi"/>
          <w:b/>
          <w:bCs/>
          <w:sz w:val="21"/>
          <w:szCs w:val="21"/>
        </w:rPr>
        <w:t>y la contaminación del aire</w:t>
      </w:r>
      <w:r w:rsidRPr="00225B30">
        <w:rPr>
          <w:rFonts w:ascii="Abadi" w:hAnsi="Abadi"/>
          <w:sz w:val="21"/>
          <w:szCs w:val="21"/>
        </w:rPr>
        <w:t>, el agua y el suelo.</w:t>
      </w:r>
    </w:p>
    <w:p w14:paraId="0603F8DD" w14:textId="77777777" w:rsidR="00231D7B" w:rsidRDefault="00231D7B" w:rsidP="00231D7B">
      <w:pPr>
        <w:jc w:val="both"/>
        <w:rPr>
          <w:rFonts w:ascii="Abadi" w:hAnsi="Abadi"/>
          <w:sz w:val="21"/>
          <w:szCs w:val="21"/>
        </w:rPr>
      </w:pPr>
      <w:r w:rsidRPr="00225B30">
        <w:rPr>
          <w:rFonts w:ascii="Abadi" w:hAnsi="Abadi"/>
          <w:sz w:val="21"/>
          <w:szCs w:val="21"/>
        </w:rPr>
        <w:t xml:space="preserve">Así mismo aportamos a la meta del objetivo 11 Ciudades y Comunidades Sostenibles que establece que en el apartado 11.6 </w:t>
      </w:r>
      <w:r>
        <w:rPr>
          <w:rFonts w:ascii="Abadi" w:hAnsi="Abadi"/>
          <w:sz w:val="21"/>
          <w:szCs w:val="21"/>
        </w:rPr>
        <w:t>D</w:t>
      </w:r>
      <w:r w:rsidRPr="00225B30">
        <w:rPr>
          <w:rFonts w:ascii="Abadi" w:hAnsi="Abadi"/>
          <w:sz w:val="21"/>
          <w:szCs w:val="21"/>
        </w:rPr>
        <w:t xml:space="preserve">e aquí a 2030, reducir el impacto ambiental negativo per capita de las ciudades, incluso </w:t>
      </w:r>
      <w:r w:rsidRPr="00EB3188">
        <w:rPr>
          <w:rFonts w:ascii="Abadi" w:hAnsi="Abadi"/>
          <w:b/>
          <w:bCs/>
          <w:sz w:val="21"/>
          <w:szCs w:val="21"/>
        </w:rPr>
        <w:t>prestando especial</w:t>
      </w:r>
      <w:r w:rsidRPr="00225B30">
        <w:rPr>
          <w:rFonts w:ascii="Abadi" w:hAnsi="Abadi"/>
          <w:sz w:val="21"/>
          <w:szCs w:val="21"/>
        </w:rPr>
        <w:t xml:space="preserve"> </w:t>
      </w:r>
      <w:r w:rsidRPr="00EB3188">
        <w:rPr>
          <w:rFonts w:ascii="Abadi" w:hAnsi="Abadi"/>
          <w:b/>
          <w:bCs/>
          <w:sz w:val="21"/>
          <w:szCs w:val="21"/>
        </w:rPr>
        <w:t>atención a la calidad del aire</w:t>
      </w:r>
      <w:r w:rsidRPr="00225B30">
        <w:rPr>
          <w:rFonts w:ascii="Abadi" w:hAnsi="Abadi"/>
          <w:sz w:val="21"/>
          <w:szCs w:val="21"/>
        </w:rPr>
        <w:t xml:space="preserve"> y la gestión de los desechos municipales y de otro tipo.</w:t>
      </w:r>
    </w:p>
    <w:p w14:paraId="0B9CD511" w14:textId="0892E265" w:rsidR="00231D7B" w:rsidRDefault="00231D7B" w:rsidP="00231D7B">
      <w:pPr>
        <w:jc w:val="both"/>
        <w:rPr>
          <w:rFonts w:ascii="Abadi" w:hAnsi="Abadi"/>
          <w:sz w:val="21"/>
          <w:szCs w:val="21"/>
        </w:rPr>
      </w:pPr>
      <w:r w:rsidRPr="00225B30">
        <w:rPr>
          <w:rFonts w:ascii="Abadi" w:hAnsi="Abadi"/>
          <w:sz w:val="21"/>
          <w:szCs w:val="21"/>
        </w:rPr>
        <w:t xml:space="preserve"> </w:t>
      </w:r>
    </w:p>
    <w:p w14:paraId="1AA6A959" w14:textId="616EE44A" w:rsidR="00231D7B" w:rsidRDefault="00231D7B" w:rsidP="00231D7B">
      <w:pPr>
        <w:jc w:val="both"/>
        <w:rPr>
          <w:rFonts w:ascii="Abadi" w:hAnsi="Abadi"/>
          <w:b/>
          <w:bCs/>
          <w:sz w:val="21"/>
          <w:szCs w:val="21"/>
        </w:rPr>
      </w:pPr>
      <w:r w:rsidRPr="00225B30">
        <w:rPr>
          <w:rFonts w:ascii="Abadi" w:hAnsi="Abadi"/>
          <w:sz w:val="21"/>
          <w:szCs w:val="21"/>
        </w:rPr>
        <w:t xml:space="preserve">Aguascalientes desde el 2016, Jalisco en 2018 y Querétaro en 2020 son ejemplo de Estados que ya cuentan con taxis híbridos o eléctricos circulando por sus calles; </w:t>
      </w:r>
      <w:r w:rsidRPr="00EB3188">
        <w:rPr>
          <w:rFonts w:ascii="Abadi" w:hAnsi="Abadi"/>
          <w:b/>
          <w:bCs/>
          <w:sz w:val="21"/>
          <w:szCs w:val="21"/>
        </w:rPr>
        <w:t xml:space="preserve">Y POR QUE NO, GUANAJUATO EN EL 2022. </w:t>
      </w:r>
    </w:p>
    <w:p w14:paraId="7638D8F3" w14:textId="77777777" w:rsidR="00231D7B" w:rsidRPr="00EB3188" w:rsidRDefault="00231D7B" w:rsidP="00231D7B">
      <w:pPr>
        <w:jc w:val="both"/>
        <w:rPr>
          <w:rFonts w:ascii="Abadi" w:hAnsi="Abadi"/>
          <w:b/>
          <w:bCs/>
          <w:sz w:val="21"/>
          <w:szCs w:val="21"/>
        </w:rPr>
      </w:pPr>
    </w:p>
    <w:p w14:paraId="06BB6958" w14:textId="7DE7DBF5" w:rsidR="00231D7B" w:rsidRDefault="00231D7B" w:rsidP="00231D7B">
      <w:pPr>
        <w:jc w:val="both"/>
        <w:rPr>
          <w:rFonts w:ascii="Abadi" w:hAnsi="Abadi"/>
          <w:b/>
          <w:bCs/>
          <w:sz w:val="21"/>
          <w:szCs w:val="21"/>
        </w:rPr>
      </w:pPr>
      <w:r w:rsidRPr="00EB3188">
        <w:rPr>
          <w:rFonts w:ascii="Abadi" w:hAnsi="Abadi"/>
          <w:b/>
          <w:bCs/>
          <w:sz w:val="21"/>
          <w:szCs w:val="21"/>
        </w:rPr>
        <w:t xml:space="preserve">Es por lo que, con todo lo anteriormente expuesto esta iniciativa pretende adicionar el artículos 152 bis y reformar el artículo 153 de la Ley de Movilidad para el Estado de Guanajuato y sus Municipios. </w:t>
      </w:r>
    </w:p>
    <w:p w14:paraId="42EE459B" w14:textId="77777777" w:rsidR="00231D7B" w:rsidRPr="00EB3188" w:rsidRDefault="00231D7B" w:rsidP="00231D7B">
      <w:pPr>
        <w:jc w:val="both"/>
        <w:rPr>
          <w:rFonts w:ascii="Abadi" w:hAnsi="Abadi"/>
          <w:b/>
          <w:bCs/>
          <w:sz w:val="21"/>
          <w:szCs w:val="21"/>
        </w:rPr>
      </w:pPr>
    </w:p>
    <w:p w14:paraId="5EC4F64F" w14:textId="49F13209" w:rsidR="00231D7B" w:rsidRDefault="00231D7B" w:rsidP="00231D7B">
      <w:pPr>
        <w:jc w:val="both"/>
        <w:rPr>
          <w:rFonts w:ascii="Abadi" w:hAnsi="Abadi"/>
          <w:sz w:val="21"/>
          <w:szCs w:val="21"/>
        </w:rPr>
      </w:pPr>
      <w:r w:rsidRPr="00225B30">
        <w:rPr>
          <w:rFonts w:ascii="Abadi" w:hAnsi="Abadi"/>
          <w:sz w:val="21"/>
          <w:szCs w:val="21"/>
        </w:rPr>
        <w:t xml:space="preserve">La presente iniciativa tiene los siguientes impactos </w:t>
      </w:r>
    </w:p>
    <w:p w14:paraId="45195E3C" w14:textId="77777777" w:rsidR="00231D7B" w:rsidRDefault="00231D7B" w:rsidP="00231D7B">
      <w:pPr>
        <w:jc w:val="both"/>
        <w:rPr>
          <w:rFonts w:ascii="Abadi" w:hAnsi="Abadi"/>
          <w:sz w:val="21"/>
          <w:szCs w:val="21"/>
        </w:rPr>
      </w:pPr>
    </w:p>
    <w:p w14:paraId="452A2E62" w14:textId="77777777" w:rsidR="00231D7B" w:rsidRDefault="00231D7B" w:rsidP="00231D7B">
      <w:pPr>
        <w:jc w:val="both"/>
        <w:rPr>
          <w:rFonts w:ascii="Abadi" w:hAnsi="Abadi"/>
          <w:sz w:val="21"/>
          <w:szCs w:val="21"/>
        </w:rPr>
      </w:pPr>
      <w:r w:rsidRPr="00EB3188">
        <w:rPr>
          <w:rFonts w:ascii="Abadi" w:hAnsi="Abadi"/>
          <w:b/>
          <w:bCs/>
          <w:sz w:val="21"/>
          <w:szCs w:val="21"/>
        </w:rPr>
        <w:t>Impacto jurídico:</w:t>
      </w:r>
      <w:r w:rsidRPr="00225B30">
        <w:rPr>
          <w:rFonts w:ascii="Abadi" w:hAnsi="Abadi"/>
          <w:sz w:val="21"/>
          <w:szCs w:val="21"/>
        </w:rPr>
        <w:t xml:space="preserve"> Se reforman y derogan diversos artículos de La Ley de Movilidad para el Estado de Guanajuato y sus Municipios. </w:t>
      </w:r>
    </w:p>
    <w:p w14:paraId="7E423ED6" w14:textId="7940EAE7" w:rsidR="00231D7B" w:rsidRDefault="00231D7B" w:rsidP="00231D7B">
      <w:pPr>
        <w:jc w:val="both"/>
        <w:rPr>
          <w:rFonts w:ascii="Abadi" w:hAnsi="Abadi"/>
          <w:sz w:val="21"/>
          <w:szCs w:val="21"/>
        </w:rPr>
      </w:pPr>
      <w:r w:rsidRPr="00EB3188">
        <w:rPr>
          <w:rFonts w:ascii="Abadi" w:hAnsi="Abadi"/>
          <w:b/>
          <w:bCs/>
          <w:sz w:val="21"/>
          <w:szCs w:val="21"/>
        </w:rPr>
        <w:t>Impacto Administrativo:</w:t>
      </w:r>
      <w:r w:rsidRPr="00225B30">
        <w:rPr>
          <w:rFonts w:ascii="Abadi" w:hAnsi="Abadi"/>
          <w:sz w:val="21"/>
          <w:szCs w:val="21"/>
        </w:rPr>
        <w:t xml:space="preserve"> No se considera la creación de ninguna estructura burocrática. </w:t>
      </w:r>
    </w:p>
    <w:p w14:paraId="4A808838" w14:textId="77777777" w:rsidR="00231D7B" w:rsidRDefault="00231D7B" w:rsidP="00231D7B">
      <w:pPr>
        <w:jc w:val="both"/>
        <w:rPr>
          <w:rFonts w:ascii="Abadi" w:hAnsi="Abadi"/>
          <w:sz w:val="21"/>
          <w:szCs w:val="21"/>
        </w:rPr>
      </w:pPr>
    </w:p>
    <w:p w14:paraId="4E71A4C2" w14:textId="3FF6A030" w:rsidR="00231D7B" w:rsidRDefault="00231D7B" w:rsidP="00231D7B">
      <w:pPr>
        <w:jc w:val="both"/>
        <w:rPr>
          <w:rFonts w:ascii="Abadi" w:hAnsi="Abadi"/>
          <w:sz w:val="21"/>
          <w:szCs w:val="21"/>
        </w:rPr>
      </w:pPr>
      <w:r w:rsidRPr="00EB3188">
        <w:rPr>
          <w:rFonts w:ascii="Abadi" w:hAnsi="Abadi"/>
          <w:b/>
          <w:bCs/>
          <w:sz w:val="21"/>
          <w:szCs w:val="21"/>
        </w:rPr>
        <w:t>Impacto Presupuestario:</w:t>
      </w:r>
      <w:r w:rsidRPr="00225B30">
        <w:rPr>
          <w:rFonts w:ascii="Abadi" w:hAnsi="Abadi"/>
          <w:sz w:val="21"/>
          <w:szCs w:val="21"/>
        </w:rPr>
        <w:t xml:space="preserve"> No genera ninguna asignación presupuestaria. </w:t>
      </w:r>
    </w:p>
    <w:p w14:paraId="736C3517" w14:textId="77777777" w:rsidR="00231D7B" w:rsidRDefault="00231D7B" w:rsidP="00231D7B">
      <w:pPr>
        <w:jc w:val="both"/>
        <w:rPr>
          <w:rFonts w:ascii="Abadi" w:hAnsi="Abadi"/>
          <w:sz w:val="21"/>
          <w:szCs w:val="21"/>
        </w:rPr>
      </w:pPr>
    </w:p>
    <w:p w14:paraId="78CA7A9E" w14:textId="77777777" w:rsidR="00231D7B" w:rsidRPr="00225B30" w:rsidRDefault="00231D7B" w:rsidP="00231D7B">
      <w:pPr>
        <w:jc w:val="both"/>
        <w:rPr>
          <w:rFonts w:ascii="Abadi" w:hAnsi="Abadi"/>
          <w:sz w:val="21"/>
          <w:szCs w:val="21"/>
        </w:rPr>
      </w:pPr>
      <w:r w:rsidRPr="00EB3188">
        <w:rPr>
          <w:rFonts w:ascii="Abadi" w:hAnsi="Abadi"/>
          <w:b/>
          <w:bCs/>
          <w:sz w:val="21"/>
          <w:szCs w:val="21"/>
        </w:rPr>
        <w:t>Impacto Social:</w:t>
      </w:r>
      <w:r w:rsidRPr="00225B30">
        <w:rPr>
          <w:rFonts w:ascii="Abadi" w:hAnsi="Abadi"/>
          <w:sz w:val="21"/>
          <w:szCs w:val="21"/>
        </w:rPr>
        <w:t xml:space="preserve"> Se beneficia la calidad del aire de las zonas urbanas y rurales del estado y se incentiva a los concesionarios de taxis a transitar de los autos de gasolina o gas a los eléctricos e híbridos. Además de abona en el cumplimiento de los Objetivos de Desarrollo Sustentable de la Agenda 2030 en las metas 3 y 11.</w:t>
      </w:r>
    </w:p>
    <w:p w14:paraId="0ACEFEEE" w14:textId="77777777" w:rsidR="00231D7B" w:rsidRPr="00225B30" w:rsidRDefault="00231D7B" w:rsidP="00231D7B">
      <w:pPr>
        <w:jc w:val="both"/>
        <w:rPr>
          <w:rFonts w:ascii="Abadi" w:hAnsi="Abadi"/>
          <w:sz w:val="21"/>
          <w:szCs w:val="21"/>
        </w:rPr>
      </w:pPr>
    </w:p>
    <w:p w14:paraId="4216A9EE" w14:textId="77777777" w:rsidR="00231D7B" w:rsidRDefault="00231D7B" w:rsidP="00231D7B">
      <w:pPr>
        <w:jc w:val="both"/>
        <w:rPr>
          <w:rFonts w:ascii="Abadi" w:hAnsi="Abadi"/>
          <w:sz w:val="21"/>
          <w:szCs w:val="21"/>
        </w:rPr>
      </w:pPr>
      <w:r w:rsidRPr="00225B30">
        <w:rPr>
          <w:rFonts w:ascii="Abadi" w:hAnsi="Abadi"/>
          <w:sz w:val="21"/>
          <w:szCs w:val="21"/>
        </w:rPr>
        <w:t xml:space="preserve">Por lo anteriormente expuesto y fundado, me permito someter a consideración de esta soberanía el siguiente proyecto de: </w:t>
      </w:r>
    </w:p>
    <w:p w14:paraId="6CB7225F" w14:textId="77777777" w:rsidR="00231D7B" w:rsidRDefault="00231D7B" w:rsidP="00231D7B">
      <w:pPr>
        <w:jc w:val="both"/>
        <w:rPr>
          <w:rFonts w:ascii="Abadi" w:hAnsi="Abadi"/>
          <w:b/>
          <w:bCs/>
          <w:sz w:val="21"/>
          <w:szCs w:val="21"/>
        </w:rPr>
      </w:pPr>
    </w:p>
    <w:p w14:paraId="7A81F583" w14:textId="193DA387" w:rsidR="00231D7B" w:rsidRPr="00EB3188" w:rsidRDefault="00231D7B" w:rsidP="00231D7B">
      <w:pPr>
        <w:jc w:val="both"/>
        <w:rPr>
          <w:rFonts w:ascii="Abadi" w:hAnsi="Abadi"/>
          <w:b/>
          <w:bCs/>
          <w:sz w:val="21"/>
          <w:szCs w:val="21"/>
        </w:rPr>
      </w:pPr>
      <w:r w:rsidRPr="00EB3188">
        <w:rPr>
          <w:rFonts w:ascii="Abadi" w:hAnsi="Abadi"/>
          <w:b/>
          <w:bCs/>
          <w:sz w:val="21"/>
          <w:szCs w:val="21"/>
        </w:rPr>
        <w:t xml:space="preserve">DECRETO: </w:t>
      </w:r>
    </w:p>
    <w:p w14:paraId="6801D3E4" w14:textId="77777777" w:rsidR="00231D7B" w:rsidRDefault="00231D7B" w:rsidP="00231D7B">
      <w:pPr>
        <w:jc w:val="both"/>
        <w:rPr>
          <w:rFonts w:ascii="Abadi" w:hAnsi="Abadi"/>
          <w:b/>
          <w:bCs/>
          <w:sz w:val="21"/>
          <w:szCs w:val="21"/>
        </w:rPr>
      </w:pPr>
    </w:p>
    <w:p w14:paraId="66B48B90" w14:textId="48AE766B" w:rsidR="00231D7B" w:rsidRDefault="00231D7B" w:rsidP="00231D7B">
      <w:pPr>
        <w:jc w:val="both"/>
        <w:rPr>
          <w:rFonts w:ascii="Abadi" w:hAnsi="Abadi"/>
          <w:sz w:val="21"/>
          <w:szCs w:val="21"/>
        </w:rPr>
      </w:pPr>
      <w:r w:rsidRPr="00EB3188">
        <w:rPr>
          <w:rFonts w:ascii="Abadi" w:hAnsi="Abadi"/>
          <w:b/>
          <w:bCs/>
          <w:sz w:val="21"/>
          <w:szCs w:val="21"/>
        </w:rPr>
        <w:t>Artículo 152.</w:t>
      </w:r>
      <w:r w:rsidRPr="00225B30">
        <w:rPr>
          <w:rFonts w:ascii="Abadi" w:hAnsi="Abadi"/>
          <w:sz w:val="21"/>
          <w:szCs w:val="21"/>
        </w:rPr>
        <w:t xml:space="preserve"> El servicio público de alquiler sin ruta fija “taxi”… </w:t>
      </w:r>
    </w:p>
    <w:p w14:paraId="66AF1DC8" w14:textId="77777777" w:rsidR="00231D7B" w:rsidRDefault="00231D7B" w:rsidP="00231D7B">
      <w:pPr>
        <w:jc w:val="both"/>
        <w:rPr>
          <w:rFonts w:ascii="Abadi" w:hAnsi="Abadi"/>
          <w:b/>
          <w:bCs/>
          <w:sz w:val="21"/>
          <w:szCs w:val="21"/>
        </w:rPr>
      </w:pPr>
    </w:p>
    <w:p w14:paraId="375AFF96" w14:textId="67166310" w:rsidR="00231D7B" w:rsidRDefault="00231D7B" w:rsidP="00231D7B">
      <w:pPr>
        <w:jc w:val="both"/>
        <w:rPr>
          <w:rFonts w:ascii="Abadi" w:hAnsi="Abadi"/>
          <w:sz w:val="21"/>
          <w:szCs w:val="21"/>
        </w:rPr>
      </w:pPr>
      <w:r w:rsidRPr="005B7B8F">
        <w:rPr>
          <w:rFonts w:ascii="Abadi" w:hAnsi="Abadi"/>
          <w:b/>
          <w:bCs/>
          <w:sz w:val="21"/>
          <w:szCs w:val="21"/>
        </w:rPr>
        <w:t>Artículo 152 bis.</w:t>
      </w:r>
      <w:r w:rsidRPr="00225B30">
        <w:rPr>
          <w:rFonts w:ascii="Abadi" w:hAnsi="Abadi"/>
          <w:sz w:val="21"/>
          <w:szCs w:val="21"/>
        </w:rPr>
        <w:t xml:space="preserve"> El servicio público de transporte de personas en la modalidad de alquiler sin ruta fija «Taxi» se prestará en vehículos tipo: </w:t>
      </w:r>
    </w:p>
    <w:p w14:paraId="60E33BBF" w14:textId="77777777" w:rsidR="00231D7B" w:rsidRDefault="00231D7B" w:rsidP="00231D7B">
      <w:pPr>
        <w:jc w:val="both"/>
        <w:rPr>
          <w:rFonts w:ascii="Abadi" w:hAnsi="Abadi"/>
          <w:sz w:val="21"/>
          <w:szCs w:val="21"/>
        </w:rPr>
      </w:pPr>
    </w:p>
    <w:p w14:paraId="390BE307" w14:textId="77777777" w:rsidR="00231D7B" w:rsidRDefault="00231D7B" w:rsidP="00231D7B">
      <w:pPr>
        <w:jc w:val="both"/>
        <w:rPr>
          <w:rFonts w:ascii="Abadi" w:hAnsi="Abadi"/>
          <w:sz w:val="21"/>
          <w:szCs w:val="21"/>
        </w:rPr>
      </w:pPr>
      <w:r w:rsidRPr="00225B30">
        <w:rPr>
          <w:rFonts w:ascii="Abadi" w:hAnsi="Abadi"/>
          <w:sz w:val="21"/>
          <w:szCs w:val="21"/>
        </w:rPr>
        <w:lastRenderedPageBreak/>
        <w:t>1. Sedán entendido como aquel que consta de tres volúmenes en el que el maletero está separado de la cabina;</w:t>
      </w:r>
    </w:p>
    <w:p w14:paraId="18114C9A" w14:textId="77777777" w:rsidR="00231D7B" w:rsidRDefault="00231D7B" w:rsidP="00231D7B">
      <w:pPr>
        <w:jc w:val="both"/>
        <w:rPr>
          <w:rFonts w:ascii="Abadi" w:hAnsi="Abadi"/>
          <w:sz w:val="21"/>
          <w:szCs w:val="21"/>
        </w:rPr>
      </w:pPr>
      <w:r w:rsidRPr="00225B30">
        <w:rPr>
          <w:rFonts w:ascii="Abadi" w:hAnsi="Abadi"/>
          <w:sz w:val="21"/>
          <w:szCs w:val="21"/>
        </w:rPr>
        <w:t xml:space="preserve"> 2. Híbridos; </w:t>
      </w:r>
    </w:p>
    <w:p w14:paraId="6AB4673D" w14:textId="77777777" w:rsidR="00231D7B" w:rsidRDefault="00231D7B" w:rsidP="00231D7B">
      <w:pPr>
        <w:jc w:val="both"/>
        <w:rPr>
          <w:rFonts w:ascii="Abadi" w:hAnsi="Abadi"/>
          <w:sz w:val="21"/>
          <w:szCs w:val="21"/>
        </w:rPr>
      </w:pPr>
      <w:r w:rsidRPr="00225B30">
        <w:rPr>
          <w:rFonts w:ascii="Abadi" w:hAnsi="Abadi"/>
          <w:sz w:val="21"/>
          <w:szCs w:val="21"/>
        </w:rPr>
        <w:t xml:space="preserve">3. Eléctricos.  </w:t>
      </w:r>
    </w:p>
    <w:p w14:paraId="7BE0E18F" w14:textId="77777777" w:rsidR="00231D7B" w:rsidRDefault="00231D7B" w:rsidP="00231D7B">
      <w:pPr>
        <w:jc w:val="both"/>
        <w:rPr>
          <w:rFonts w:ascii="Abadi" w:hAnsi="Abadi"/>
          <w:b/>
          <w:bCs/>
          <w:sz w:val="21"/>
          <w:szCs w:val="21"/>
        </w:rPr>
      </w:pPr>
    </w:p>
    <w:p w14:paraId="25E99150" w14:textId="0877ED8D" w:rsidR="00231D7B" w:rsidRDefault="00231D7B" w:rsidP="00231D7B">
      <w:pPr>
        <w:jc w:val="both"/>
        <w:rPr>
          <w:rFonts w:ascii="Abadi" w:hAnsi="Abadi"/>
          <w:sz w:val="21"/>
          <w:szCs w:val="21"/>
        </w:rPr>
      </w:pPr>
      <w:r w:rsidRPr="005B7B8F">
        <w:rPr>
          <w:rFonts w:ascii="Abadi" w:hAnsi="Abadi"/>
          <w:b/>
          <w:bCs/>
          <w:sz w:val="21"/>
          <w:szCs w:val="21"/>
        </w:rPr>
        <w:t>Artículo 153.</w:t>
      </w:r>
      <w:r w:rsidRPr="00225B30">
        <w:rPr>
          <w:rFonts w:ascii="Abadi" w:hAnsi="Abadi"/>
          <w:sz w:val="21"/>
          <w:szCs w:val="21"/>
        </w:rPr>
        <w:t xml:space="preserve"> El servicio público de alquiler sin ruta fija «taxi» podrá prestarse de manera libre o mediante el servicio conexo de sitio, con las características y capacidad de carga que establezca el reglamento de la Ley. </w:t>
      </w:r>
    </w:p>
    <w:p w14:paraId="37EA5321" w14:textId="77777777" w:rsidR="00231D7B" w:rsidRDefault="00231D7B" w:rsidP="00231D7B">
      <w:pPr>
        <w:jc w:val="both"/>
        <w:rPr>
          <w:rFonts w:ascii="Abadi" w:hAnsi="Abadi"/>
          <w:b/>
          <w:bCs/>
          <w:sz w:val="21"/>
          <w:szCs w:val="21"/>
        </w:rPr>
      </w:pPr>
    </w:p>
    <w:p w14:paraId="0C787119" w14:textId="7D3A12A6" w:rsidR="00231D7B" w:rsidRDefault="00231D7B" w:rsidP="00231D7B">
      <w:pPr>
        <w:jc w:val="both"/>
        <w:rPr>
          <w:rFonts w:ascii="Abadi" w:hAnsi="Abadi"/>
          <w:b/>
          <w:bCs/>
          <w:sz w:val="21"/>
          <w:szCs w:val="21"/>
        </w:rPr>
      </w:pPr>
      <w:r w:rsidRPr="005B7B8F">
        <w:rPr>
          <w:rFonts w:ascii="Abadi" w:hAnsi="Abadi"/>
          <w:b/>
          <w:bCs/>
          <w:sz w:val="21"/>
          <w:szCs w:val="21"/>
        </w:rPr>
        <w:t xml:space="preserve">TRANSITORIO </w:t>
      </w:r>
    </w:p>
    <w:p w14:paraId="68B3F8ED" w14:textId="77777777" w:rsidR="00231D7B" w:rsidRDefault="00231D7B" w:rsidP="00231D7B">
      <w:pPr>
        <w:jc w:val="both"/>
        <w:rPr>
          <w:rFonts w:ascii="Abadi" w:hAnsi="Abadi"/>
          <w:b/>
          <w:bCs/>
          <w:sz w:val="21"/>
          <w:szCs w:val="21"/>
        </w:rPr>
      </w:pPr>
    </w:p>
    <w:p w14:paraId="0397870E" w14:textId="5B618AC4" w:rsidR="00231D7B" w:rsidRDefault="00231D7B" w:rsidP="00231D7B">
      <w:pPr>
        <w:jc w:val="both"/>
        <w:rPr>
          <w:rFonts w:ascii="Abadi" w:hAnsi="Abadi"/>
          <w:sz w:val="21"/>
          <w:szCs w:val="21"/>
        </w:rPr>
      </w:pPr>
      <w:r w:rsidRPr="005B7B8F">
        <w:rPr>
          <w:rFonts w:ascii="Abadi" w:hAnsi="Abadi"/>
          <w:b/>
          <w:bCs/>
          <w:sz w:val="21"/>
          <w:szCs w:val="21"/>
        </w:rPr>
        <w:t>ÚNICO.-</w:t>
      </w:r>
      <w:r w:rsidRPr="00225B30">
        <w:rPr>
          <w:rFonts w:ascii="Abadi" w:hAnsi="Abadi"/>
          <w:sz w:val="21"/>
          <w:szCs w:val="21"/>
        </w:rPr>
        <w:t xml:space="preserve"> </w:t>
      </w:r>
      <w:r>
        <w:rPr>
          <w:rFonts w:ascii="Abadi" w:hAnsi="Abadi"/>
          <w:sz w:val="21"/>
          <w:szCs w:val="21"/>
        </w:rPr>
        <w:t xml:space="preserve"> E</w:t>
      </w:r>
      <w:r w:rsidRPr="00225B30">
        <w:rPr>
          <w:rFonts w:ascii="Abadi" w:hAnsi="Abadi"/>
          <w:sz w:val="21"/>
          <w:szCs w:val="21"/>
        </w:rPr>
        <w:t xml:space="preserve">l presente decreto entrará en vigor al día siguiente de su publicación en el Periódico Oficial del Gobierno del Estado de Guanajuato. </w:t>
      </w:r>
    </w:p>
    <w:p w14:paraId="481565E8" w14:textId="77777777" w:rsidR="00231D7B" w:rsidRDefault="00231D7B" w:rsidP="00231D7B">
      <w:pPr>
        <w:jc w:val="both"/>
        <w:rPr>
          <w:rFonts w:ascii="Abadi" w:hAnsi="Abadi"/>
          <w:sz w:val="21"/>
          <w:szCs w:val="21"/>
        </w:rPr>
      </w:pPr>
    </w:p>
    <w:p w14:paraId="6724D5B0" w14:textId="77777777" w:rsidR="00231D7B" w:rsidRDefault="00231D7B" w:rsidP="00231D7B">
      <w:pPr>
        <w:jc w:val="both"/>
        <w:rPr>
          <w:rFonts w:ascii="Abadi" w:hAnsi="Abadi"/>
          <w:sz w:val="21"/>
          <w:szCs w:val="21"/>
        </w:rPr>
      </w:pPr>
      <w:r w:rsidRPr="00225B30">
        <w:rPr>
          <w:rFonts w:ascii="Abadi" w:hAnsi="Abadi"/>
          <w:sz w:val="21"/>
          <w:szCs w:val="21"/>
        </w:rPr>
        <w:t xml:space="preserve">ATENTAMENTE </w:t>
      </w:r>
    </w:p>
    <w:p w14:paraId="0B26A439" w14:textId="77777777" w:rsidR="00231D7B" w:rsidRDefault="00231D7B" w:rsidP="00231D7B">
      <w:pPr>
        <w:jc w:val="both"/>
        <w:rPr>
          <w:rFonts w:ascii="Abadi" w:hAnsi="Abadi"/>
          <w:sz w:val="21"/>
          <w:szCs w:val="21"/>
        </w:rPr>
      </w:pPr>
      <w:r w:rsidRPr="00225B30">
        <w:rPr>
          <w:rFonts w:ascii="Abadi" w:hAnsi="Abadi"/>
          <w:sz w:val="21"/>
          <w:szCs w:val="21"/>
        </w:rPr>
        <w:t xml:space="preserve">GUANAJUATO, GTO., 19 de abril de 2022 </w:t>
      </w:r>
    </w:p>
    <w:p w14:paraId="6476C5AB" w14:textId="77777777" w:rsidR="00231D7B" w:rsidRPr="005B7B8F" w:rsidRDefault="00231D7B" w:rsidP="00231D7B">
      <w:pPr>
        <w:jc w:val="both"/>
        <w:rPr>
          <w:rFonts w:ascii="Abadi" w:hAnsi="Abadi"/>
          <w:b/>
          <w:bCs/>
          <w:sz w:val="21"/>
          <w:szCs w:val="21"/>
        </w:rPr>
      </w:pPr>
      <w:r w:rsidRPr="005B7B8F">
        <w:rPr>
          <w:rFonts w:ascii="Abadi" w:hAnsi="Abadi"/>
          <w:b/>
          <w:bCs/>
          <w:sz w:val="21"/>
          <w:szCs w:val="21"/>
        </w:rPr>
        <w:t>DIP. ERNESTO MILLÁN SOBERANES</w:t>
      </w:r>
    </w:p>
    <w:p w14:paraId="3B8A1C58" w14:textId="77777777" w:rsidR="00231D7B" w:rsidRPr="00225B30" w:rsidRDefault="00231D7B" w:rsidP="00231D7B">
      <w:pPr>
        <w:jc w:val="both"/>
        <w:rPr>
          <w:rFonts w:ascii="Abadi" w:hAnsi="Abadi"/>
          <w:sz w:val="21"/>
          <w:szCs w:val="21"/>
        </w:rPr>
      </w:pPr>
    </w:p>
    <w:p w14:paraId="2DFDB5F9" w14:textId="793AE4ED" w:rsidR="006143B8" w:rsidRDefault="006143B8" w:rsidP="006143B8">
      <w:pPr>
        <w:jc w:val="both"/>
        <w:rPr>
          <w:rFonts w:ascii="Abadi" w:hAnsi="Abadi"/>
          <w:b/>
          <w:bCs/>
          <w:sz w:val="20"/>
          <w:szCs w:val="20"/>
        </w:rPr>
      </w:pPr>
    </w:p>
    <w:p w14:paraId="71213EE9" w14:textId="3051ED2D" w:rsidR="006143B8" w:rsidRDefault="00842D77" w:rsidP="00842D77">
      <w:pPr>
        <w:ind w:firstLine="426"/>
        <w:jc w:val="both"/>
        <w:rPr>
          <w:rFonts w:ascii="Abadi" w:hAnsi="Abadi"/>
          <w:sz w:val="21"/>
          <w:szCs w:val="21"/>
        </w:rPr>
      </w:pPr>
      <w:r>
        <w:rPr>
          <w:rFonts w:ascii="Abadi" w:hAnsi="Abadi"/>
          <w:b/>
          <w:bCs/>
          <w:sz w:val="21"/>
          <w:szCs w:val="21"/>
        </w:rPr>
        <w:t xml:space="preserve">- </w:t>
      </w:r>
      <w:r w:rsidR="006143B8" w:rsidRPr="002669F2">
        <w:rPr>
          <w:rFonts w:ascii="Abadi" w:hAnsi="Abadi"/>
          <w:b/>
          <w:bCs/>
          <w:sz w:val="21"/>
          <w:szCs w:val="21"/>
        </w:rPr>
        <w:t>La Presidencia.-</w:t>
      </w:r>
      <w:r w:rsidR="006143B8">
        <w:rPr>
          <w:rFonts w:ascii="Abadi" w:hAnsi="Abadi"/>
          <w:sz w:val="21"/>
          <w:szCs w:val="21"/>
        </w:rPr>
        <w:t xml:space="preserve"> S</w:t>
      </w:r>
      <w:r w:rsidR="006143B8" w:rsidRPr="00E26571">
        <w:rPr>
          <w:rFonts w:ascii="Abadi" w:hAnsi="Abadi"/>
          <w:sz w:val="21"/>
          <w:szCs w:val="21"/>
        </w:rPr>
        <w:t xml:space="preserve">e pide al diputado Ernesto Millán Soberanes dar lectura la exposición de motivos de su </w:t>
      </w:r>
      <w:r w:rsidR="006143B8">
        <w:rPr>
          <w:rFonts w:ascii="Abadi" w:hAnsi="Abadi"/>
          <w:sz w:val="21"/>
          <w:szCs w:val="21"/>
        </w:rPr>
        <w:t>i</w:t>
      </w:r>
      <w:r w:rsidR="006143B8" w:rsidRPr="002669F2">
        <w:rPr>
          <w:rFonts w:ascii="Abadi" w:hAnsi="Abadi"/>
          <w:sz w:val="21"/>
          <w:szCs w:val="21"/>
        </w:rPr>
        <w:t>niciativa formulada por el diputado Ernesto Millán Soberanes integrante del Grupo Parlamentario del Partido MORENA a fin de reformar el artículo 153 y adicionar el artículo 152 bis a la Ley de Movilidad para el Estado de Guanajuato y sus Municipios.</w:t>
      </w:r>
      <w:r w:rsidR="006143B8">
        <w:rPr>
          <w:rFonts w:ascii="Abadi" w:hAnsi="Abadi"/>
          <w:sz w:val="21"/>
          <w:szCs w:val="21"/>
        </w:rPr>
        <w:t xml:space="preserve"> </w:t>
      </w:r>
    </w:p>
    <w:p w14:paraId="1237AEAC" w14:textId="77777777" w:rsidR="00842D77" w:rsidRDefault="00842D77" w:rsidP="006143B8">
      <w:pPr>
        <w:jc w:val="both"/>
        <w:rPr>
          <w:rFonts w:ascii="Abadi" w:hAnsi="Abadi"/>
          <w:sz w:val="21"/>
          <w:szCs w:val="21"/>
        </w:rPr>
      </w:pPr>
    </w:p>
    <w:p w14:paraId="237772B9" w14:textId="3FAF25A7" w:rsidR="006143B8" w:rsidRPr="00842D77" w:rsidRDefault="006143B8" w:rsidP="00522523">
      <w:pPr>
        <w:pStyle w:val="Prrafodelista"/>
        <w:numPr>
          <w:ilvl w:val="0"/>
          <w:numId w:val="5"/>
        </w:numPr>
        <w:jc w:val="both"/>
        <w:rPr>
          <w:rFonts w:ascii="Abadi" w:hAnsi="Abadi"/>
          <w:sz w:val="21"/>
          <w:szCs w:val="21"/>
        </w:rPr>
      </w:pPr>
      <w:r w:rsidRPr="00842D77">
        <w:rPr>
          <w:rFonts w:ascii="Abadi" w:hAnsi="Abadi"/>
          <w:sz w:val="21"/>
          <w:szCs w:val="21"/>
        </w:rPr>
        <w:t xml:space="preserve">Adelante, diputado Millán. </w:t>
      </w:r>
    </w:p>
    <w:p w14:paraId="2766C429" w14:textId="77777777" w:rsidR="00842D77" w:rsidRDefault="00842D77" w:rsidP="006143B8">
      <w:pPr>
        <w:jc w:val="both"/>
        <w:rPr>
          <w:rFonts w:ascii="Abadi" w:hAnsi="Abadi"/>
          <w:b/>
          <w:bCs/>
          <w:sz w:val="21"/>
          <w:szCs w:val="21"/>
          <w:highlight w:val="yellow"/>
        </w:rPr>
      </w:pPr>
    </w:p>
    <w:p w14:paraId="49EE2D16" w14:textId="77777777" w:rsidR="00842D77" w:rsidRDefault="00842D77" w:rsidP="006143B8">
      <w:pPr>
        <w:jc w:val="both"/>
        <w:rPr>
          <w:rFonts w:ascii="Abadi" w:hAnsi="Abadi"/>
          <w:b/>
          <w:bCs/>
          <w:sz w:val="21"/>
          <w:szCs w:val="21"/>
          <w:highlight w:val="yellow"/>
        </w:rPr>
      </w:pPr>
    </w:p>
    <w:p w14:paraId="1CC62A54" w14:textId="21EBFF0A" w:rsidR="00FD4E3F" w:rsidRDefault="002D1585" w:rsidP="002D1585">
      <w:pPr>
        <w:jc w:val="center"/>
        <w:rPr>
          <w:rFonts w:ascii="Abadi" w:hAnsi="Abadi"/>
          <w:b/>
          <w:bCs/>
          <w:sz w:val="20"/>
          <w:szCs w:val="20"/>
        </w:rPr>
      </w:pPr>
      <w:r>
        <w:rPr>
          <w:rFonts w:ascii="Abadi" w:hAnsi="Abadi"/>
          <w:b/>
          <w:bCs/>
          <w:sz w:val="20"/>
          <w:szCs w:val="20"/>
        </w:rPr>
        <w:t>(Disposición)</w:t>
      </w:r>
    </w:p>
    <w:p w14:paraId="6F473BA4" w14:textId="67296EC8" w:rsidR="00FD4E3F" w:rsidRPr="009F49F4" w:rsidRDefault="00F34AB9" w:rsidP="007C508E">
      <w:pPr>
        <w:jc w:val="both"/>
        <w:rPr>
          <w:rFonts w:ascii="Abadi" w:hAnsi="Abadi"/>
          <w:b/>
          <w:bCs/>
          <w:sz w:val="20"/>
          <w:szCs w:val="20"/>
        </w:rPr>
      </w:pPr>
      <w:r>
        <w:rPr>
          <w:noProof/>
        </w:rPr>
        <w:drawing>
          <wp:anchor distT="0" distB="0" distL="114300" distR="114300" simplePos="0" relativeHeight="251652608" behindDoc="1" locked="0" layoutInCell="1" allowOverlap="1" wp14:anchorId="3B8BDF0D" wp14:editId="5A850AC8">
            <wp:simplePos x="0" y="0"/>
            <wp:positionH relativeFrom="column">
              <wp:posOffset>342265</wp:posOffset>
            </wp:positionH>
            <wp:positionV relativeFrom="paragraph">
              <wp:posOffset>146685</wp:posOffset>
            </wp:positionV>
            <wp:extent cx="1924050" cy="992721"/>
            <wp:effectExtent l="0" t="133350" r="0" b="760095"/>
            <wp:wrapTight wrapText="bothSides">
              <wp:wrapPolygon edited="0">
                <wp:start x="10907" y="-2902"/>
                <wp:lineTo x="0" y="-2073"/>
                <wp:lineTo x="0" y="24461"/>
                <wp:lineTo x="642" y="38142"/>
                <wp:lineTo x="1711" y="38142"/>
                <wp:lineTo x="1925" y="37313"/>
                <wp:lineTo x="19889" y="31094"/>
                <wp:lineTo x="20103" y="4560"/>
                <wp:lineTo x="19461" y="-1658"/>
                <wp:lineTo x="19461" y="-2902"/>
                <wp:lineTo x="10907" y="-2902"/>
              </wp:wrapPolygon>
            </wp:wrapTight>
            <wp:docPr id="13" name="Imagen 1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10;&#10;Descripción generada automáticamente"/>
                    <pic:cNvPicPr/>
                  </pic:nvPicPr>
                  <pic:blipFill rotWithShape="1">
                    <a:blip r:embed="rId26" cstate="print">
                      <a:extLst>
                        <a:ext uri="{28A0092B-C50C-407E-A947-70E740481C1C}">
                          <a14:useLocalDpi xmlns:a14="http://schemas.microsoft.com/office/drawing/2010/main" val="0"/>
                        </a:ext>
                      </a:extLst>
                    </a:blip>
                    <a:srcRect b="8231"/>
                    <a:stretch/>
                  </pic:blipFill>
                  <pic:spPr bwMode="auto">
                    <a:xfrm>
                      <a:off x="0" y="0"/>
                      <a:ext cx="1924050" cy="992721"/>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6DA1DD7D" w14:textId="77777777" w:rsidR="007C508E" w:rsidRPr="009F49F4" w:rsidRDefault="007C508E" w:rsidP="007C508E">
      <w:pPr>
        <w:jc w:val="both"/>
        <w:rPr>
          <w:rFonts w:ascii="Abadi" w:hAnsi="Abadi"/>
          <w:b/>
          <w:bCs/>
          <w:sz w:val="20"/>
          <w:szCs w:val="20"/>
        </w:rPr>
      </w:pPr>
    </w:p>
    <w:p w14:paraId="1BAB3018" w14:textId="77777777" w:rsidR="00F34AB9" w:rsidRDefault="00F34AB9" w:rsidP="007C508E">
      <w:pPr>
        <w:jc w:val="both"/>
        <w:rPr>
          <w:rFonts w:ascii="Abadi" w:hAnsi="Abadi"/>
          <w:b/>
          <w:bCs/>
          <w:sz w:val="20"/>
          <w:szCs w:val="20"/>
        </w:rPr>
      </w:pPr>
    </w:p>
    <w:p w14:paraId="493743C8" w14:textId="77777777" w:rsidR="00F34AB9" w:rsidRDefault="00F34AB9" w:rsidP="007C508E">
      <w:pPr>
        <w:jc w:val="both"/>
        <w:rPr>
          <w:rFonts w:ascii="Abadi" w:hAnsi="Abadi"/>
          <w:b/>
          <w:bCs/>
          <w:sz w:val="20"/>
          <w:szCs w:val="20"/>
        </w:rPr>
      </w:pPr>
    </w:p>
    <w:p w14:paraId="1AC03E4B" w14:textId="77777777" w:rsidR="00F34AB9" w:rsidRDefault="00F34AB9" w:rsidP="007C508E">
      <w:pPr>
        <w:jc w:val="both"/>
        <w:rPr>
          <w:rFonts w:ascii="Abadi" w:hAnsi="Abadi"/>
          <w:b/>
          <w:bCs/>
          <w:sz w:val="20"/>
          <w:szCs w:val="20"/>
        </w:rPr>
      </w:pPr>
    </w:p>
    <w:p w14:paraId="346783E5" w14:textId="77777777" w:rsidR="00F34AB9" w:rsidRDefault="00F34AB9" w:rsidP="007C508E">
      <w:pPr>
        <w:jc w:val="both"/>
        <w:rPr>
          <w:rFonts w:ascii="Abadi" w:hAnsi="Abadi"/>
          <w:b/>
          <w:bCs/>
          <w:sz w:val="20"/>
          <w:szCs w:val="20"/>
        </w:rPr>
      </w:pPr>
    </w:p>
    <w:p w14:paraId="4556AF34" w14:textId="77777777" w:rsidR="00F34AB9" w:rsidRDefault="00F34AB9" w:rsidP="007C508E">
      <w:pPr>
        <w:jc w:val="both"/>
        <w:rPr>
          <w:rFonts w:ascii="Abadi" w:hAnsi="Abadi"/>
          <w:b/>
          <w:bCs/>
          <w:sz w:val="20"/>
          <w:szCs w:val="20"/>
        </w:rPr>
      </w:pPr>
    </w:p>
    <w:p w14:paraId="05709086" w14:textId="77777777" w:rsidR="00F34AB9" w:rsidRDefault="00F34AB9" w:rsidP="007C508E">
      <w:pPr>
        <w:jc w:val="both"/>
        <w:rPr>
          <w:rFonts w:ascii="Abadi" w:hAnsi="Abadi"/>
          <w:b/>
          <w:bCs/>
          <w:sz w:val="20"/>
          <w:szCs w:val="20"/>
        </w:rPr>
      </w:pPr>
    </w:p>
    <w:p w14:paraId="22DB2E06" w14:textId="77777777" w:rsidR="00F34AB9" w:rsidRDefault="00F34AB9" w:rsidP="007C508E">
      <w:pPr>
        <w:jc w:val="both"/>
        <w:rPr>
          <w:rFonts w:ascii="Abadi" w:hAnsi="Abadi"/>
          <w:b/>
          <w:bCs/>
          <w:sz w:val="20"/>
          <w:szCs w:val="20"/>
        </w:rPr>
      </w:pPr>
    </w:p>
    <w:p w14:paraId="7993DB41" w14:textId="77777777" w:rsidR="00F34AB9" w:rsidRDefault="00F34AB9" w:rsidP="007C508E">
      <w:pPr>
        <w:jc w:val="both"/>
        <w:rPr>
          <w:rFonts w:ascii="Abadi" w:hAnsi="Abadi"/>
          <w:b/>
          <w:bCs/>
          <w:sz w:val="20"/>
          <w:szCs w:val="20"/>
        </w:rPr>
      </w:pPr>
    </w:p>
    <w:p w14:paraId="53E6EF65" w14:textId="77777777" w:rsidR="00F34AB9" w:rsidRDefault="00F34AB9" w:rsidP="007C508E">
      <w:pPr>
        <w:jc w:val="both"/>
        <w:rPr>
          <w:rFonts w:ascii="Abadi" w:hAnsi="Abadi"/>
          <w:b/>
          <w:bCs/>
          <w:sz w:val="20"/>
          <w:szCs w:val="20"/>
        </w:rPr>
      </w:pPr>
    </w:p>
    <w:p w14:paraId="4D7AEEEE" w14:textId="77777777" w:rsidR="00F34AB9" w:rsidRDefault="00F34AB9" w:rsidP="007C508E">
      <w:pPr>
        <w:jc w:val="both"/>
        <w:rPr>
          <w:rFonts w:ascii="Abadi" w:hAnsi="Abadi"/>
          <w:b/>
          <w:bCs/>
          <w:sz w:val="20"/>
          <w:szCs w:val="20"/>
        </w:rPr>
      </w:pPr>
    </w:p>
    <w:p w14:paraId="57299D8D" w14:textId="77777777" w:rsidR="00F34AB9" w:rsidRDefault="00F34AB9" w:rsidP="007C508E">
      <w:pPr>
        <w:jc w:val="both"/>
        <w:rPr>
          <w:rFonts w:ascii="Abadi" w:hAnsi="Abadi"/>
          <w:b/>
          <w:bCs/>
          <w:sz w:val="20"/>
          <w:szCs w:val="20"/>
        </w:rPr>
      </w:pPr>
    </w:p>
    <w:p w14:paraId="4E66CC8D" w14:textId="26A696ED" w:rsidR="00F34AB9" w:rsidRDefault="00F34AB9" w:rsidP="007C508E">
      <w:pPr>
        <w:jc w:val="both"/>
        <w:rPr>
          <w:rFonts w:ascii="Abadi" w:hAnsi="Abadi"/>
          <w:b/>
          <w:bCs/>
          <w:sz w:val="20"/>
          <w:szCs w:val="20"/>
        </w:rPr>
      </w:pPr>
    </w:p>
    <w:p w14:paraId="5FF8CBC0" w14:textId="66AD73CB" w:rsidR="00674D38" w:rsidRDefault="00674D38" w:rsidP="007C508E">
      <w:pPr>
        <w:jc w:val="both"/>
        <w:rPr>
          <w:rFonts w:ascii="Abadi" w:hAnsi="Abadi"/>
          <w:b/>
          <w:bCs/>
          <w:sz w:val="20"/>
          <w:szCs w:val="20"/>
        </w:rPr>
      </w:pPr>
    </w:p>
    <w:p w14:paraId="60495B7D" w14:textId="77777777" w:rsidR="00674D38" w:rsidRPr="002A50BA" w:rsidRDefault="00674D38" w:rsidP="00522523">
      <w:pPr>
        <w:pStyle w:val="Prrafodelista"/>
        <w:numPr>
          <w:ilvl w:val="0"/>
          <w:numId w:val="5"/>
        </w:numPr>
        <w:spacing w:after="160" w:line="259" w:lineRule="auto"/>
        <w:contextualSpacing/>
        <w:jc w:val="both"/>
        <w:rPr>
          <w:rFonts w:ascii="Abadi" w:hAnsi="Abadi"/>
          <w:b/>
          <w:bCs/>
          <w:sz w:val="21"/>
          <w:szCs w:val="21"/>
        </w:rPr>
      </w:pPr>
      <w:r w:rsidRPr="002A50BA">
        <w:rPr>
          <w:rFonts w:ascii="Abadi" w:hAnsi="Abadi"/>
          <w:b/>
          <w:bCs/>
          <w:sz w:val="21"/>
          <w:szCs w:val="21"/>
        </w:rPr>
        <w:t>Diputado Ernesto Millán Soberanes -</w:t>
      </w:r>
    </w:p>
    <w:p w14:paraId="7947B5EE" w14:textId="77777777" w:rsidR="00674D38" w:rsidRPr="002669F2" w:rsidRDefault="00674D38" w:rsidP="00674D38">
      <w:pPr>
        <w:jc w:val="both"/>
        <w:rPr>
          <w:rFonts w:ascii="Abadi" w:hAnsi="Abadi"/>
          <w:b/>
          <w:bCs/>
          <w:sz w:val="21"/>
          <w:szCs w:val="21"/>
        </w:rPr>
      </w:pPr>
    </w:p>
    <w:p w14:paraId="4F1B5E66" w14:textId="6EB53C6E"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Muy buenos días. Saludo con mucho gusto a mis compañeras, mis compañeros, una larga semana sin estar </w:t>
      </w:r>
      <w:r>
        <w:rPr>
          <w:rFonts w:ascii="Abadi" w:hAnsi="Abadi"/>
          <w:sz w:val="21"/>
          <w:szCs w:val="21"/>
        </w:rPr>
        <w:t>acá, l</w:t>
      </w:r>
      <w:r w:rsidRPr="00E26571">
        <w:rPr>
          <w:rFonts w:ascii="Abadi" w:hAnsi="Abadi"/>
          <w:sz w:val="21"/>
          <w:szCs w:val="21"/>
        </w:rPr>
        <w:t xml:space="preserve">os veo que regresan con muchos bríos. Eso es muy bueno para poder continuar con nuestro trabajo legislativo. Es para </w:t>
      </w:r>
      <w:r>
        <w:rPr>
          <w:rFonts w:ascii="Abadi" w:hAnsi="Abadi"/>
          <w:sz w:val="21"/>
          <w:szCs w:val="21"/>
        </w:rPr>
        <w:t>lo que estamos siento enunciados g</w:t>
      </w:r>
      <w:r w:rsidRPr="00E26571">
        <w:rPr>
          <w:rFonts w:ascii="Abadi" w:hAnsi="Abadi"/>
          <w:sz w:val="21"/>
          <w:szCs w:val="21"/>
        </w:rPr>
        <w:t xml:space="preserve">racias. Agradezco a los medios de comunicación, a las personas que nos siguen a través de las redes, un saludo muy afectuoso y con el permiso de la </w:t>
      </w:r>
      <w:r>
        <w:rPr>
          <w:rFonts w:ascii="Abadi" w:hAnsi="Abadi"/>
          <w:sz w:val="21"/>
          <w:szCs w:val="21"/>
        </w:rPr>
        <w:t>M</w:t>
      </w:r>
      <w:r w:rsidRPr="00E26571">
        <w:rPr>
          <w:rFonts w:ascii="Abadi" w:hAnsi="Abadi"/>
          <w:sz w:val="21"/>
          <w:szCs w:val="21"/>
        </w:rPr>
        <w:t xml:space="preserve">esa </w:t>
      </w:r>
      <w:r>
        <w:rPr>
          <w:rFonts w:ascii="Abadi" w:hAnsi="Abadi"/>
          <w:sz w:val="21"/>
          <w:szCs w:val="21"/>
        </w:rPr>
        <w:t>que saludo también con mucho afecto.</w:t>
      </w:r>
    </w:p>
    <w:p w14:paraId="39DC2B77" w14:textId="77777777" w:rsidR="0097125D" w:rsidRDefault="0097125D" w:rsidP="00674D38">
      <w:pPr>
        <w:jc w:val="both"/>
        <w:rPr>
          <w:rFonts w:ascii="Abadi" w:hAnsi="Abadi"/>
          <w:sz w:val="21"/>
          <w:szCs w:val="21"/>
        </w:rPr>
      </w:pPr>
    </w:p>
    <w:p w14:paraId="68016178" w14:textId="282C6C21" w:rsidR="00674D38" w:rsidRDefault="00674D38" w:rsidP="00674D38">
      <w:pPr>
        <w:jc w:val="both"/>
        <w:rPr>
          <w:rFonts w:ascii="Abadi" w:hAnsi="Abadi"/>
          <w:sz w:val="21"/>
          <w:szCs w:val="21"/>
        </w:rPr>
      </w:pPr>
      <w:r>
        <w:rPr>
          <w:rFonts w:ascii="Abadi" w:hAnsi="Abadi"/>
          <w:sz w:val="21"/>
          <w:szCs w:val="21"/>
        </w:rPr>
        <w:t>- S</w:t>
      </w:r>
      <w:r w:rsidRPr="00E26571">
        <w:rPr>
          <w:rFonts w:ascii="Abadi" w:hAnsi="Abadi"/>
          <w:sz w:val="21"/>
          <w:szCs w:val="21"/>
        </w:rPr>
        <w:t xml:space="preserve">egún la Organización Panamericana de la Salud, la contaminación del aire es el principal riesgo ambiental para la salud pública en las Américas. La exposición a altos niveles de contaminación del aire puede causar una variedad de resultados adversos para la salud. Aumenta el riesgo de infecciones respiratorias, enfermedades cardíacas, derrames cerebrales y cáncer de pulmón, las cuales pueden afectar en mayor proporción a población vulnerable niños, adultos, mayores y mujeres. El término partículas en suspensión abarca un amplio espectro de sustancias orgánicas e inorgánicas dispersas en el aire, procedentes de fuetes naturales y artificiales. La </w:t>
      </w:r>
      <w:r>
        <w:rPr>
          <w:rFonts w:ascii="Abadi" w:hAnsi="Abadi"/>
          <w:sz w:val="21"/>
          <w:szCs w:val="21"/>
        </w:rPr>
        <w:t xml:space="preserve">combustión </w:t>
      </w:r>
      <w:r w:rsidR="0097125D">
        <w:rPr>
          <w:rFonts w:ascii="Abadi" w:hAnsi="Abadi"/>
          <w:sz w:val="21"/>
          <w:szCs w:val="21"/>
        </w:rPr>
        <w:t xml:space="preserve">de </w:t>
      </w:r>
      <w:r w:rsidR="0097125D" w:rsidRPr="00E26571">
        <w:rPr>
          <w:rFonts w:ascii="Abadi" w:hAnsi="Abadi"/>
          <w:sz w:val="21"/>
          <w:szCs w:val="21"/>
        </w:rPr>
        <w:t>carburantes</w:t>
      </w:r>
      <w:r w:rsidRPr="00E26571">
        <w:rPr>
          <w:rFonts w:ascii="Abadi" w:hAnsi="Abadi"/>
          <w:sz w:val="21"/>
          <w:szCs w:val="21"/>
        </w:rPr>
        <w:t xml:space="preserve"> fósiles generada por el tráfico es una de las principales fuentes de contaminación por partículas de la ciudad</w:t>
      </w:r>
      <w:r>
        <w:rPr>
          <w:rFonts w:ascii="Abadi" w:hAnsi="Abadi"/>
          <w:sz w:val="21"/>
          <w:szCs w:val="21"/>
        </w:rPr>
        <w:t>es</w:t>
      </w:r>
      <w:r w:rsidRPr="00E26571">
        <w:rPr>
          <w:rFonts w:ascii="Abadi" w:hAnsi="Abadi"/>
          <w:sz w:val="21"/>
          <w:szCs w:val="21"/>
        </w:rPr>
        <w:t xml:space="preserve">. Puede producir diversos tipos de partículas, partículas grandes por liberación de materiales </w:t>
      </w:r>
      <w:r>
        <w:rPr>
          <w:rFonts w:ascii="Abadi" w:hAnsi="Abadi"/>
          <w:sz w:val="21"/>
          <w:szCs w:val="21"/>
        </w:rPr>
        <w:t xml:space="preserve">con </w:t>
      </w:r>
      <w:r w:rsidRPr="00E26571">
        <w:rPr>
          <w:rFonts w:ascii="Abadi" w:hAnsi="Abadi"/>
          <w:sz w:val="21"/>
          <w:szCs w:val="21"/>
        </w:rPr>
        <w:t xml:space="preserve">quemados, cenizas volátiles, partículas </w:t>
      </w:r>
      <w:r>
        <w:rPr>
          <w:rFonts w:ascii="Abadi" w:hAnsi="Abadi"/>
          <w:sz w:val="21"/>
          <w:szCs w:val="21"/>
        </w:rPr>
        <w:t xml:space="preserve">finas </w:t>
      </w:r>
      <w:r w:rsidRPr="00E26571">
        <w:rPr>
          <w:rFonts w:ascii="Abadi" w:hAnsi="Abadi"/>
          <w:sz w:val="21"/>
          <w:szCs w:val="21"/>
        </w:rPr>
        <w:t>formadas por la condensación de materiales vaporizado durante la com</w:t>
      </w:r>
      <w:r>
        <w:rPr>
          <w:rFonts w:ascii="Abadi" w:hAnsi="Abadi"/>
          <w:sz w:val="21"/>
          <w:szCs w:val="21"/>
        </w:rPr>
        <w:t xml:space="preserve">bustión </w:t>
      </w:r>
      <w:r w:rsidRPr="00E26571">
        <w:rPr>
          <w:rFonts w:ascii="Abadi" w:hAnsi="Abadi"/>
          <w:sz w:val="21"/>
          <w:szCs w:val="21"/>
        </w:rPr>
        <w:t>y partículas secundari</w:t>
      </w:r>
      <w:r>
        <w:rPr>
          <w:rFonts w:ascii="Abadi" w:hAnsi="Abadi"/>
          <w:sz w:val="21"/>
          <w:szCs w:val="21"/>
        </w:rPr>
        <w:t>a</w:t>
      </w:r>
      <w:r w:rsidRPr="00E26571">
        <w:rPr>
          <w:rFonts w:ascii="Abadi" w:hAnsi="Abadi"/>
          <w:sz w:val="21"/>
          <w:szCs w:val="21"/>
        </w:rPr>
        <w:t xml:space="preserve">s. Mediante reacciones, </w:t>
      </w:r>
      <w:r>
        <w:rPr>
          <w:rFonts w:ascii="Abadi" w:hAnsi="Abadi"/>
          <w:sz w:val="21"/>
          <w:szCs w:val="21"/>
        </w:rPr>
        <w:t xml:space="preserve">atmosférica y </w:t>
      </w:r>
      <w:r w:rsidRPr="00E26571">
        <w:rPr>
          <w:rFonts w:ascii="Abadi" w:hAnsi="Abadi"/>
          <w:sz w:val="21"/>
          <w:szCs w:val="21"/>
        </w:rPr>
        <w:t xml:space="preserve">de contaminantes desprendidos como gases. A esas partículas se les conoce como </w:t>
      </w:r>
      <w:r>
        <w:rPr>
          <w:rFonts w:ascii="Abadi" w:hAnsi="Abadi"/>
          <w:sz w:val="21"/>
          <w:szCs w:val="21"/>
        </w:rPr>
        <w:t>PM10.</w:t>
      </w:r>
      <w:r w:rsidRPr="00E26571">
        <w:rPr>
          <w:rFonts w:ascii="Abadi" w:hAnsi="Abadi"/>
          <w:sz w:val="21"/>
          <w:szCs w:val="21"/>
        </w:rPr>
        <w:t xml:space="preserve"> </w:t>
      </w:r>
    </w:p>
    <w:p w14:paraId="130DCBBB" w14:textId="77777777" w:rsidR="0097125D" w:rsidRDefault="0097125D" w:rsidP="00674D38">
      <w:pPr>
        <w:jc w:val="both"/>
        <w:rPr>
          <w:rFonts w:ascii="Abadi" w:hAnsi="Abadi"/>
          <w:sz w:val="21"/>
          <w:szCs w:val="21"/>
        </w:rPr>
      </w:pPr>
    </w:p>
    <w:p w14:paraId="18052072" w14:textId="1EBEB931" w:rsidR="00674D38" w:rsidRDefault="00674D38" w:rsidP="00674D38">
      <w:pPr>
        <w:jc w:val="both"/>
        <w:rPr>
          <w:rFonts w:ascii="Abadi" w:hAnsi="Abadi"/>
          <w:sz w:val="21"/>
          <w:szCs w:val="21"/>
        </w:rPr>
      </w:pPr>
      <w:r w:rsidRPr="00E26571">
        <w:rPr>
          <w:rFonts w:ascii="Abadi" w:hAnsi="Abadi"/>
          <w:sz w:val="21"/>
          <w:szCs w:val="21"/>
        </w:rPr>
        <w:t xml:space="preserve">En </w:t>
      </w:r>
      <w:r>
        <w:rPr>
          <w:rFonts w:ascii="Abadi" w:hAnsi="Abadi"/>
          <w:sz w:val="21"/>
          <w:szCs w:val="21"/>
        </w:rPr>
        <w:t xml:space="preserve">nuestro Estado existe la </w:t>
      </w:r>
      <w:r w:rsidRPr="00E26571">
        <w:rPr>
          <w:rFonts w:ascii="Abadi" w:hAnsi="Abadi"/>
          <w:sz w:val="21"/>
          <w:szCs w:val="21"/>
        </w:rPr>
        <w:t xml:space="preserve">Secretaría de Medio Ambiente y Ordenamiento Territorial, que pues pareciera que en realidad </w:t>
      </w:r>
      <w:r>
        <w:rPr>
          <w:rFonts w:ascii="Abadi" w:hAnsi="Abadi"/>
          <w:sz w:val="21"/>
          <w:szCs w:val="21"/>
        </w:rPr>
        <w:t xml:space="preserve">ni </w:t>
      </w:r>
      <w:r w:rsidRPr="00E26571">
        <w:rPr>
          <w:rFonts w:ascii="Abadi" w:hAnsi="Abadi"/>
          <w:sz w:val="21"/>
          <w:szCs w:val="21"/>
        </w:rPr>
        <w:t xml:space="preserve">protege el medio ambiente ni cuida que </w:t>
      </w:r>
      <w:r>
        <w:rPr>
          <w:rFonts w:ascii="Abadi" w:hAnsi="Abadi"/>
          <w:sz w:val="21"/>
          <w:szCs w:val="21"/>
        </w:rPr>
        <w:t xml:space="preserve">exista un </w:t>
      </w:r>
      <w:r w:rsidRPr="00E26571">
        <w:rPr>
          <w:rFonts w:ascii="Abadi" w:hAnsi="Abadi"/>
          <w:sz w:val="21"/>
          <w:szCs w:val="21"/>
        </w:rPr>
        <w:t xml:space="preserve">real, ordenamiento territorial. Pero bueno, eso es historia </w:t>
      </w:r>
      <w:r>
        <w:rPr>
          <w:rFonts w:ascii="Abadi" w:hAnsi="Abadi"/>
          <w:sz w:val="21"/>
          <w:szCs w:val="21"/>
        </w:rPr>
        <w:t>de otro costal</w:t>
      </w:r>
      <w:r w:rsidRPr="00E26571">
        <w:rPr>
          <w:rFonts w:ascii="Abadi" w:hAnsi="Abadi"/>
          <w:sz w:val="21"/>
          <w:szCs w:val="21"/>
        </w:rPr>
        <w:t xml:space="preserve">. </w:t>
      </w:r>
    </w:p>
    <w:p w14:paraId="15D3594E" w14:textId="77777777" w:rsidR="0097125D" w:rsidRDefault="0097125D" w:rsidP="00674D38">
      <w:pPr>
        <w:jc w:val="both"/>
        <w:rPr>
          <w:rFonts w:ascii="Abadi" w:hAnsi="Abadi"/>
          <w:sz w:val="21"/>
          <w:szCs w:val="21"/>
        </w:rPr>
      </w:pPr>
    </w:p>
    <w:p w14:paraId="17BA85D1" w14:textId="6815CA45"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Esta secretaría cuenta con el sistema de monitoreo de la calidad del aire a Guanajuato, que por su</w:t>
      </w:r>
      <w:r>
        <w:rPr>
          <w:rFonts w:ascii="Abadi" w:hAnsi="Abadi"/>
          <w:sz w:val="21"/>
          <w:szCs w:val="21"/>
        </w:rPr>
        <w:t>s</w:t>
      </w:r>
      <w:r w:rsidRPr="00E26571">
        <w:rPr>
          <w:rFonts w:ascii="Abadi" w:hAnsi="Abadi"/>
          <w:sz w:val="21"/>
          <w:szCs w:val="21"/>
        </w:rPr>
        <w:t xml:space="preserve"> sigla</w:t>
      </w:r>
      <w:r>
        <w:rPr>
          <w:rFonts w:ascii="Abadi" w:hAnsi="Abadi"/>
          <w:sz w:val="21"/>
          <w:szCs w:val="21"/>
        </w:rPr>
        <w:t>s</w:t>
      </w:r>
      <w:r w:rsidRPr="00E26571">
        <w:rPr>
          <w:rFonts w:ascii="Abadi" w:hAnsi="Abadi"/>
          <w:sz w:val="21"/>
          <w:szCs w:val="21"/>
        </w:rPr>
        <w:t xml:space="preserve"> se le conoce</w:t>
      </w:r>
      <w:r>
        <w:rPr>
          <w:rFonts w:ascii="Abadi" w:hAnsi="Abadi"/>
          <w:sz w:val="21"/>
          <w:szCs w:val="21"/>
        </w:rPr>
        <w:t xml:space="preserve"> SIMEG </w:t>
      </w:r>
      <w:r w:rsidRPr="00E26571">
        <w:rPr>
          <w:rFonts w:ascii="Abadi" w:hAnsi="Abadi"/>
          <w:sz w:val="21"/>
          <w:szCs w:val="21"/>
        </w:rPr>
        <w:t>y el objetivo de este sistema, quieres conocer el nivel de contaminantes criterio al que está expuest</w:t>
      </w:r>
      <w:r>
        <w:rPr>
          <w:rFonts w:ascii="Abadi" w:hAnsi="Abadi"/>
          <w:sz w:val="21"/>
          <w:szCs w:val="21"/>
        </w:rPr>
        <w:t xml:space="preserve">a </w:t>
      </w:r>
      <w:r w:rsidRPr="00E26571">
        <w:rPr>
          <w:rFonts w:ascii="Abadi" w:hAnsi="Abadi"/>
          <w:sz w:val="21"/>
          <w:szCs w:val="21"/>
        </w:rPr>
        <w:t>la población</w:t>
      </w:r>
      <w:r>
        <w:rPr>
          <w:rFonts w:ascii="Abadi" w:hAnsi="Abadi"/>
          <w:sz w:val="21"/>
          <w:szCs w:val="21"/>
        </w:rPr>
        <w:t xml:space="preserve"> de</w:t>
      </w:r>
      <w:r w:rsidRPr="00E26571">
        <w:rPr>
          <w:rFonts w:ascii="Abadi" w:hAnsi="Abadi"/>
          <w:sz w:val="21"/>
          <w:szCs w:val="21"/>
        </w:rPr>
        <w:t xml:space="preserve"> informar oportunamente sobre la calidad del aire, así como contar con elementos para estimar los efectos en la población y el medio ambiente. En el último estudio realizado por la Secretaría, </w:t>
      </w:r>
      <w:r w:rsidRPr="00E26571">
        <w:rPr>
          <w:rFonts w:ascii="Abadi" w:hAnsi="Abadi"/>
          <w:sz w:val="21"/>
          <w:szCs w:val="21"/>
        </w:rPr>
        <w:lastRenderedPageBreak/>
        <w:t xml:space="preserve">denominado Informe de Estado y Tendencia de la Calidad del Aire, Guanajuato dos mil diecinueve, cuando al análisis estadístico de la partícula </w:t>
      </w:r>
      <w:r>
        <w:rPr>
          <w:rFonts w:ascii="Abadi" w:hAnsi="Abadi"/>
          <w:sz w:val="21"/>
          <w:szCs w:val="21"/>
        </w:rPr>
        <w:t xml:space="preserve">PM10 </w:t>
      </w:r>
      <w:r w:rsidRPr="00E26571">
        <w:rPr>
          <w:rFonts w:ascii="Abadi" w:hAnsi="Abadi"/>
          <w:sz w:val="21"/>
          <w:szCs w:val="21"/>
        </w:rPr>
        <w:t xml:space="preserve">en este año todos, todos los municipios, a excepción de </w:t>
      </w:r>
      <w:r>
        <w:rPr>
          <w:rFonts w:ascii="Abadi" w:hAnsi="Abadi"/>
          <w:sz w:val="21"/>
          <w:szCs w:val="21"/>
        </w:rPr>
        <w:t>P</w:t>
      </w:r>
      <w:r w:rsidRPr="00E26571">
        <w:rPr>
          <w:rFonts w:ascii="Abadi" w:hAnsi="Abadi"/>
          <w:sz w:val="21"/>
          <w:szCs w:val="21"/>
        </w:rPr>
        <w:t xml:space="preserve">urísima del Rincón, sobrepasaron los límites establecidos en la norma, lo que indica que por lo menos en una ocasión, los promedios diarios estuvieron por encima de la norma </w:t>
      </w:r>
      <w:r>
        <w:rPr>
          <w:rFonts w:ascii="Abadi" w:hAnsi="Abadi"/>
          <w:sz w:val="21"/>
          <w:szCs w:val="21"/>
        </w:rPr>
        <w:t xml:space="preserve">siendo </w:t>
      </w:r>
      <w:r w:rsidRPr="00E26571">
        <w:rPr>
          <w:rFonts w:ascii="Abadi" w:hAnsi="Abadi"/>
          <w:sz w:val="21"/>
          <w:szCs w:val="21"/>
        </w:rPr>
        <w:t xml:space="preserve">Celaya, el municipio que registra las medidas más altas por este contaminante durante el año dos mil diecinueve. </w:t>
      </w:r>
    </w:p>
    <w:p w14:paraId="26FD971A" w14:textId="77777777" w:rsidR="0097125D" w:rsidRDefault="0097125D" w:rsidP="00674D38">
      <w:pPr>
        <w:jc w:val="both"/>
        <w:rPr>
          <w:rFonts w:ascii="Abadi" w:hAnsi="Abadi"/>
          <w:sz w:val="21"/>
          <w:szCs w:val="21"/>
        </w:rPr>
      </w:pPr>
    </w:p>
    <w:p w14:paraId="69AC5294" w14:textId="699A98B5"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Pero esto no es nuevo </w:t>
      </w:r>
      <w:r>
        <w:rPr>
          <w:rFonts w:ascii="Abadi" w:hAnsi="Abadi"/>
          <w:sz w:val="21"/>
          <w:szCs w:val="21"/>
        </w:rPr>
        <w:t xml:space="preserve">en Guanajuato, </w:t>
      </w:r>
      <w:r w:rsidRPr="00E26571">
        <w:rPr>
          <w:rFonts w:ascii="Abadi" w:hAnsi="Abadi"/>
          <w:sz w:val="21"/>
          <w:szCs w:val="21"/>
        </w:rPr>
        <w:t xml:space="preserve">la mala calidad del aire ha sido </w:t>
      </w:r>
      <w:r>
        <w:rPr>
          <w:rFonts w:ascii="Abadi" w:hAnsi="Abadi"/>
          <w:sz w:val="21"/>
          <w:szCs w:val="21"/>
        </w:rPr>
        <w:t>desgastante hace</w:t>
      </w:r>
      <w:r w:rsidRPr="00E26571">
        <w:rPr>
          <w:rFonts w:ascii="Abadi" w:hAnsi="Abadi"/>
          <w:sz w:val="21"/>
          <w:szCs w:val="21"/>
        </w:rPr>
        <w:t xml:space="preserve"> muchos años. La industria sin regulación, la quema es pastizales e incendios y la gran cantidad de transporte público y privado que circula. Y esto sumado a una falta de programas tanto estatales. </w:t>
      </w:r>
      <w:r>
        <w:rPr>
          <w:rFonts w:ascii="Abadi" w:hAnsi="Abadi"/>
          <w:sz w:val="21"/>
          <w:szCs w:val="21"/>
        </w:rPr>
        <w:t xml:space="preserve">(voz) diputada Presidenta, diputado </w:t>
      </w:r>
      <w:r w:rsidRPr="00E26571">
        <w:rPr>
          <w:rFonts w:ascii="Abadi" w:hAnsi="Abadi"/>
          <w:sz w:val="21"/>
          <w:szCs w:val="21"/>
        </w:rPr>
        <w:t xml:space="preserve">Millán, me permite tantito, por favor? </w:t>
      </w:r>
      <w:r>
        <w:rPr>
          <w:rFonts w:ascii="Abadi" w:hAnsi="Abadi"/>
          <w:sz w:val="21"/>
          <w:szCs w:val="21"/>
        </w:rPr>
        <w:t>s</w:t>
      </w:r>
      <w:r w:rsidRPr="00E26571">
        <w:rPr>
          <w:rFonts w:ascii="Abadi" w:hAnsi="Abadi"/>
          <w:sz w:val="21"/>
          <w:szCs w:val="21"/>
        </w:rPr>
        <w:t>olamente hago moción de orden, por favor, si pueden ocupar sus lugares y prestar atención al diputado</w:t>
      </w:r>
      <w:r>
        <w:rPr>
          <w:rFonts w:ascii="Abadi" w:hAnsi="Abadi"/>
          <w:sz w:val="21"/>
          <w:szCs w:val="21"/>
        </w:rPr>
        <w:t>, m</w:t>
      </w:r>
      <w:r w:rsidRPr="00E26571">
        <w:rPr>
          <w:rFonts w:ascii="Abadi" w:hAnsi="Abadi"/>
          <w:sz w:val="21"/>
          <w:szCs w:val="21"/>
        </w:rPr>
        <w:t xml:space="preserve">uchas gracias. </w:t>
      </w:r>
      <w:r>
        <w:rPr>
          <w:rFonts w:ascii="Abadi" w:hAnsi="Abadi"/>
          <w:sz w:val="21"/>
          <w:szCs w:val="21"/>
        </w:rPr>
        <w:t xml:space="preserve">(Voz) diputado Millán, </w:t>
      </w:r>
      <w:r w:rsidRPr="00E26571">
        <w:rPr>
          <w:rFonts w:ascii="Abadi" w:hAnsi="Abadi"/>
          <w:sz w:val="21"/>
          <w:szCs w:val="21"/>
        </w:rPr>
        <w:t xml:space="preserve">gracias diputada </w:t>
      </w:r>
      <w:r>
        <w:rPr>
          <w:rFonts w:ascii="Abadi" w:hAnsi="Abadi"/>
          <w:sz w:val="21"/>
          <w:szCs w:val="21"/>
        </w:rPr>
        <w:t xml:space="preserve">Presidenta, </w:t>
      </w:r>
      <w:r w:rsidRPr="00E26571">
        <w:rPr>
          <w:rFonts w:ascii="Abadi" w:hAnsi="Abadi"/>
          <w:sz w:val="21"/>
          <w:szCs w:val="21"/>
        </w:rPr>
        <w:t>la industria sin regulación, la quema de pastizales, incendios y la gran cantidad de transporte público y privado que circula. Y esto, sumado a la falta de planes, unas acciones y falla</w:t>
      </w:r>
      <w:r>
        <w:rPr>
          <w:rFonts w:ascii="Abadi" w:hAnsi="Abadi"/>
          <w:sz w:val="21"/>
          <w:szCs w:val="21"/>
        </w:rPr>
        <w:t>das</w:t>
      </w:r>
      <w:r w:rsidRPr="00E26571">
        <w:rPr>
          <w:rFonts w:ascii="Abadi" w:hAnsi="Abadi"/>
          <w:sz w:val="21"/>
          <w:szCs w:val="21"/>
        </w:rPr>
        <w:t xml:space="preserve"> políticas públicas en el tema de medioambiente tanto del Gobierno estatal como de los municipios, ha provocado que se mantenga por arriba del promedio en varias ciudades del Estado tan sólo en dos mil veinte, un año de por sí con muy poca movilidad por motivos de la pandemia</w:t>
      </w:r>
      <w:r>
        <w:rPr>
          <w:rFonts w:ascii="Abadi" w:hAnsi="Abadi"/>
          <w:sz w:val="21"/>
          <w:szCs w:val="21"/>
        </w:rPr>
        <w:t>, Cel</w:t>
      </w:r>
      <w:r w:rsidRPr="00E26571">
        <w:rPr>
          <w:rFonts w:ascii="Abadi" w:hAnsi="Abadi"/>
          <w:sz w:val="21"/>
          <w:szCs w:val="21"/>
        </w:rPr>
        <w:t xml:space="preserve">aya tuvo ciento treinta y tres días fuera de la norma, mientras que </w:t>
      </w:r>
      <w:r>
        <w:rPr>
          <w:rFonts w:ascii="Abadi" w:hAnsi="Abadi"/>
          <w:sz w:val="21"/>
          <w:szCs w:val="21"/>
        </w:rPr>
        <w:t xml:space="preserve">Irapuato, tuvo </w:t>
      </w:r>
      <w:r w:rsidRPr="00E26571">
        <w:rPr>
          <w:rFonts w:ascii="Abadi" w:hAnsi="Abadi"/>
          <w:sz w:val="21"/>
          <w:szCs w:val="21"/>
        </w:rPr>
        <w:t>ochenta y tres</w:t>
      </w:r>
      <w:r>
        <w:rPr>
          <w:rFonts w:ascii="Abadi" w:hAnsi="Abadi"/>
          <w:sz w:val="21"/>
          <w:szCs w:val="21"/>
        </w:rPr>
        <w:t xml:space="preserve"> y Silao </w:t>
      </w:r>
      <w:r w:rsidRPr="00E26571">
        <w:rPr>
          <w:rFonts w:ascii="Abadi" w:hAnsi="Abadi"/>
          <w:sz w:val="21"/>
          <w:szCs w:val="21"/>
        </w:rPr>
        <w:t>cincuenta y seis, todos estos municipios del corredor industrial</w:t>
      </w:r>
      <w:r>
        <w:rPr>
          <w:rFonts w:ascii="Abadi" w:hAnsi="Abadi"/>
          <w:sz w:val="21"/>
          <w:szCs w:val="21"/>
        </w:rPr>
        <w:t xml:space="preserve"> y </w:t>
      </w:r>
      <w:r w:rsidRPr="00E26571">
        <w:rPr>
          <w:rFonts w:ascii="Abadi" w:hAnsi="Abadi"/>
          <w:sz w:val="21"/>
          <w:szCs w:val="21"/>
        </w:rPr>
        <w:t xml:space="preserve">desde finales del dos mil veintiuno y hasta hace algunos días, los </w:t>
      </w:r>
      <w:r>
        <w:rPr>
          <w:rFonts w:ascii="Abadi" w:hAnsi="Abadi"/>
          <w:sz w:val="21"/>
          <w:szCs w:val="21"/>
        </w:rPr>
        <w:t>guanajuatenses del c</w:t>
      </w:r>
      <w:r w:rsidRPr="00E26571">
        <w:rPr>
          <w:rFonts w:ascii="Abadi" w:hAnsi="Abadi"/>
          <w:sz w:val="21"/>
          <w:szCs w:val="21"/>
        </w:rPr>
        <w:t>orre</w:t>
      </w:r>
      <w:r>
        <w:rPr>
          <w:rFonts w:ascii="Abadi" w:hAnsi="Abadi"/>
          <w:sz w:val="21"/>
          <w:szCs w:val="21"/>
        </w:rPr>
        <w:t>dor industrial</w:t>
      </w:r>
      <w:r w:rsidRPr="00E26571">
        <w:rPr>
          <w:rFonts w:ascii="Abadi" w:hAnsi="Abadi"/>
          <w:sz w:val="21"/>
          <w:szCs w:val="21"/>
        </w:rPr>
        <w:t xml:space="preserve"> estuvimos unidos en una desagradable contaminación del aire. </w:t>
      </w:r>
    </w:p>
    <w:p w14:paraId="6AE156E8" w14:textId="77777777" w:rsidR="0097125D" w:rsidRDefault="0097125D" w:rsidP="00674D38">
      <w:pPr>
        <w:jc w:val="both"/>
        <w:rPr>
          <w:rFonts w:ascii="Abadi" w:hAnsi="Abadi"/>
          <w:sz w:val="21"/>
          <w:szCs w:val="21"/>
        </w:rPr>
      </w:pPr>
    </w:p>
    <w:p w14:paraId="12E8E5B0" w14:textId="61CFE57C"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Era tanta la contaminación que se activó por parte de la </w:t>
      </w:r>
      <w:r>
        <w:rPr>
          <w:rFonts w:ascii="Abadi" w:hAnsi="Abadi"/>
          <w:sz w:val="21"/>
          <w:szCs w:val="21"/>
        </w:rPr>
        <w:t>S</w:t>
      </w:r>
      <w:r w:rsidRPr="00E26571">
        <w:rPr>
          <w:rFonts w:ascii="Abadi" w:hAnsi="Abadi"/>
          <w:sz w:val="21"/>
          <w:szCs w:val="21"/>
        </w:rPr>
        <w:t>ecretar</w:t>
      </w:r>
      <w:r>
        <w:rPr>
          <w:rFonts w:ascii="Abadi" w:hAnsi="Abadi"/>
          <w:sz w:val="21"/>
          <w:szCs w:val="21"/>
        </w:rPr>
        <w:t>í</w:t>
      </w:r>
      <w:r w:rsidRPr="00E26571">
        <w:rPr>
          <w:rFonts w:ascii="Abadi" w:hAnsi="Abadi"/>
          <w:sz w:val="21"/>
          <w:szCs w:val="21"/>
        </w:rPr>
        <w:t xml:space="preserve">a del Medio Ambiente. La </w:t>
      </w:r>
      <w:r>
        <w:rPr>
          <w:rFonts w:ascii="Abadi" w:hAnsi="Abadi"/>
          <w:sz w:val="21"/>
          <w:szCs w:val="21"/>
        </w:rPr>
        <w:t>fase</w:t>
      </w:r>
      <w:r w:rsidRPr="00E26571">
        <w:rPr>
          <w:rFonts w:ascii="Abadi" w:hAnsi="Abadi"/>
          <w:sz w:val="21"/>
          <w:szCs w:val="21"/>
        </w:rPr>
        <w:t xml:space="preserve"> de pre</w:t>
      </w:r>
      <w:r>
        <w:rPr>
          <w:rFonts w:ascii="Abadi" w:hAnsi="Abadi"/>
          <w:sz w:val="21"/>
          <w:szCs w:val="21"/>
        </w:rPr>
        <w:t xml:space="preserve"> </w:t>
      </w:r>
      <w:r w:rsidRPr="00E26571">
        <w:rPr>
          <w:rFonts w:ascii="Abadi" w:hAnsi="Abadi"/>
          <w:sz w:val="21"/>
          <w:szCs w:val="21"/>
        </w:rPr>
        <w:t>contingencia ambiental para Salamanca y fa</w:t>
      </w:r>
      <w:r>
        <w:rPr>
          <w:rFonts w:ascii="Abadi" w:hAnsi="Abadi"/>
          <w:sz w:val="21"/>
          <w:szCs w:val="21"/>
        </w:rPr>
        <w:t>s</w:t>
      </w:r>
      <w:r w:rsidRPr="00E26571">
        <w:rPr>
          <w:rFonts w:ascii="Abadi" w:hAnsi="Abadi"/>
          <w:sz w:val="21"/>
          <w:szCs w:val="21"/>
        </w:rPr>
        <w:t xml:space="preserve">e preventiva para </w:t>
      </w:r>
      <w:r>
        <w:rPr>
          <w:rFonts w:ascii="Abadi" w:hAnsi="Abadi"/>
          <w:sz w:val="21"/>
          <w:szCs w:val="21"/>
        </w:rPr>
        <w:t>Irapuato, y</w:t>
      </w:r>
      <w:r w:rsidRPr="00E26571">
        <w:rPr>
          <w:rFonts w:ascii="Abadi" w:hAnsi="Abadi"/>
          <w:sz w:val="21"/>
          <w:szCs w:val="21"/>
        </w:rPr>
        <w:t xml:space="preserve"> nuevamente </w:t>
      </w:r>
      <w:r>
        <w:rPr>
          <w:rFonts w:ascii="Abadi" w:hAnsi="Abadi"/>
          <w:sz w:val="21"/>
          <w:szCs w:val="21"/>
        </w:rPr>
        <w:t xml:space="preserve">Celaya. El </w:t>
      </w:r>
      <w:r w:rsidRPr="00E26571">
        <w:rPr>
          <w:rFonts w:ascii="Abadi" w:hAnsi="Abadi"/>
          <w:sz w:val="21"/>
          <w:szCs w:val="21"/>
        </w:rPr>
        <w:t>día dieciocho de abril del dos mil veintidós</w:t>
      </w:r>
      <w:r>
        <w:rPr>
          <w:rFonts w:ascii="Abadi" w:hAnsi="Abadi"/>
          <w:sz w:val="21"/>
          <w:szCs w:val="21"/>
        </w:rPr>
        <w:t xml:space="preserve"> hace </w:t>
      </w:r>
      <w:r w:rsidRPr="00E26571">
        <w:rPr>
          <w:rFonts w:ascii="Abadi" w:hAnsi="Abadi"/>
          <w:sz w:val="21"/>
          <w:szCs w:val="21"/>
        </w:rPr>
        <w:t xml:space="preserve">algunos días el monitoreo atmosférico mostraba una mala calidad del aire, muy mala calidad del aire </w:t>
      </w:r>
      <w:r>
        <w:rPr>
          <w:rFonts w:ascii="Abadi" w:hAnsi="Abadi"/>
          <w:sz w:val="21"/>
          <w:szCs w:val="21"/>
        </w:rPr>
        <w:t>en C</w:t>
      </w:r>
      <w:r w:rsidRPr="00E26571">
        <w:rPr>
          <w:rFonts w:ascii="Abadi" w:hAnsi="Abadi"/>
          <w:sz w:val="21"/>
          <w:szCs w:val="21"/>
        </w:rPr>
        <w:t xml:space="preserve">elaya y mala calidad nuevamente para León, Salamanca y </w:t>
      </w:r>
      <w:r>
        <w:rPr>
          <w:rFonts w:ascii="Abadi" w:hAnsi="Abadi"/>
          <w:sz w:val="21"/>
          <w:szCs w:val="21"/>
        </w:rPr>
        <w:t xml:space="preserve">Silao </w:t>
      </w:r>
      <w:r w:rsidRPr="00E26571">
        <w:rPr>
          <w:rFonts w:ascii="Abadi" w:hAnsi="Abadi"/>
          <w:sz w:val="21"/>
          <w:szCs w:val="21"/>
        </w:rPr>
        <w:t xml:space="preserve">municipios del corredor industrial, en el año dos mil trece se creó el </w:t>
      </w:r>
      <w:r w:rsidRPr="00E26571">
        <w:rPr>
          <w:rFonts w:ascii="Abadi" w:hAnsi="Abadi"/>
          <w:sz w:val="21"/>
          <w:szCs w:val="21"/>
        </w:rPr>
        <w:t xml:space="preserve">programa de gestión para mejorar la calidad del aire de la zona metropolitana de León </w:t>
      </w:r>
      <w:r>
        <w:rPr>
          <w:rFonts w:ascii="Abadi" w:hAnsi="Abadi"/>
          <w:sz w:val="21"/>
          <w:szCs w:val="21"/>
        </w:rPr>
        <w:t xml:space="preserve">Zona que comprende </w:t>
      </w:r>
      <w:r w:rsidRPr="00E26571">
        <w:rPr>
          <w:rFonts w:ascii="Abadi" w:hAnsi="Abadi"/>
          <w:sz w:val="21"/>
          <w:szCs w:val="21"/>
        </w:rPr>
        <w:t>los municipios de Purísima</w:t>
      </w:r>
      <w:r>
        <w:rPr>
          <w:rFonts w:ascii="Abadi" w:hAnsi="Abadi"/>
          <w:sz w:val="21"/>
          <w:szCs w:val="21"/>
        </w:rPr>
        <w:t xml:space="preserve"> del Rincón, </w:t>
      </w:r>
      <w:r w:rsidRPr="00E26571">
        <w:rPr>
          <w:rFonts w:ascii="Abadi" w:hAnsi="Abadi"/>
          <w:sz w:val="21"/>
          <w:szCs w:val="21"/>
        </w:rPr>
        <w:t>San Francisco del Rincón</w:t>
      </w:r>
      <w:r>
        <w:rPr>
          <w:rFonts w:ascii="Abadi" w:hAnsi="Abadi"/>
          <w:sz w:val="21"/>
          <w:szCs w:val="21"/>
        </w:rPr>
        <w:t xml:space="preserve">, Silao </w:t>
      </w:r>
      <w:r w:rsidRPr="00E26571">
        <w:rPr>
          <w:rFonts w:ascii="Abadi" w:hAnsi="Abadi"/>
          <w:sz w:val="21"/>
          <w:szCs w:val="21"/>
        </w:rPr>
        <w:t xml:space="preserve">y, por supuesto, León. </w:t>
      </w:r>
    </w:p>
    <w:p w14:paraId="7FA3B2C4" w14:textId="77777777" w:rsidR="0097125D" w:rsidRDefault="0097125D" w:rsidP="00674D38">
      <w:pPr>
        <w:jc w:val="both"/>
        <w:rPr>
          <w:rFonts w:ascii="Abadi" w:hAnsi="Abadi"/>
          <w:sz w:val="21"/>
          <w:szCs w:val="21"/>
        </w:rPr>
      </w:pPr>
    </w:p>
    <w:p w14:paraId="0BC05653" w14:textId="460DF88C"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Asimismo, se creó el programa de gestión para mejorar la calidad del aire para Salamanca, </w:t>
      </w:r>
      <w:r>
        <w:rPr>
          <w:rFonts w:ascii="Abadi" w:hAnsi="Abadi"/>
          <w:sz w:val="21"/>
          <w:szCs w:val="21"/>
        </w:rPr>
        <w:t>Irapuato y C</w:t>
      </w:r>
      <w:r w:rsidRPr="00E26571">
        <w:rPr>
          <w:rFonts w:ascii="Abadi" w:hAnsi="Abadi"/>
          <w:sz w:val="21"/>
          <w:szCs w:val="21"/>
        </w:rPr>
        <w:t>elaya y pues bueno, pues ya sabemos que</w:t>
      </w:r>
      <w:r>
        <w:rPr>
          <w:rFonts w:ascii="Abadi" w:hAnsi="Abadi"/>
          <w:sz w:val="21"/>
          <w:szCs w:val="21"/>
        </w:rPr>
        <w:t xml:space="preserve"> ambos </w:t>
      </w:r>
      <w:r w:rsidRPr="00E26571">
        <w:rPr>
          <w:rFonts w:ascii="Abadi" w:hAnsi="Abadi"/>
          <w:sz w:val="21"/>
          <w:szCs w:val="21"/>
        </w:rPr>
        <w:t xml:space="preserve">programas ha sido un total fracaso, ya que desde el dos mil trece a la fecha la ciudades de Guanajuato, </w:t>
      </w:r>
      <w:r>
        <w:rPr>
          <w:rFonts w:ascii="Abadi" w:hAnsi="Abadi"/>
          <w:sz w:val="21"/>
          <w:szCs w:val="21"/>
        </w:rPr>
        <w:t xml:space="preserve">en </w:t>
      </w:r>
      <w:r w:rsidRPr="00E26571">
        <w:rPr>
          <w:rFonts w:ascii="Abadi" w:hAnsi="Abadi"/>
          <w:sz w:val="21"/>
          <w:szCs w:val="21"/>
        </w:rPr>
        <w:t xml:space="preserve">todo el Estado y principalmente </w:t>
      </w:r>
      <w:r>
        <w:rPr>
          <w:rFonts w:ascii="Abadi" w:hAnsi="Abadi"/>
          <w:sz w:val="21"/>
          <w:szCs w:val="21"/>
        </w:rPr>
        <w:t xml:space="preserve">Irapuato también </w:t>
      </w:r>
      <w:r w:rsidRPr="00E26571">
        <w:rPr>
          <w:rFonts w:ascii="Abadi" w:hAnsi="Abadi"/>
          <w:sz w:val="21"/>
          <w:szCs w:val="21"/>
        </w:rPr>
        <w:t>León se ha caracterizado por ser de las más contaminadas a nivel nacional en dichos programas, como se le</w:t>
      </w:r>
      <w:r>
        <w:rPr>
          <w:rFonts w:ascii="Abadi" w:hAnsi="Abadi"/>
          <w:sz w:val="21"/>
          <w:szCs w:val="21"/>
        </w:rPr>
        <w:t>s</w:t>
      </w:r>
      <w:r w:rsidRPr="00E26571">
        <w:rPr>
          <w:rFonts w:ascii="Abadi" w:hAnsi="Abadi"/>
          <w:sz w:val="21"/>
          <w:szCs w:val="21"/>
        </w:rPr>
        <w:t xml:space="preserve"> llama, se establecieron varias estrategias, ocho para ser exactos, y llama la atención la número cuatro que se le dominó. Movilidad sustentable, que establece que la movilidad está directamente relacionada con la calidad del aire e</w:t>
      </w:r>
      <w:r>
        <w:rPr>
          <w:rFonts w:ascii="Abadi" w:hAnsi="Abadi"/>
          <w:sz w:val="21"/>
          <w:szCs w:val="21"/>
        </w:rPr>
        <w:t xml:space="preserve">s </w:t>
      </w:r>
      <w:r w:rsidRPr="00E26571">
        <w:rPr>
          <w:rFonts w:ascii="Abadi" w:hAnsi="Abadi"/>
          <w:sz w:val="21"/>
          <w:szCs w:val="21"/>
        </w:rPr>
        <w:t xml:space="preserve">entonces, </w:t>
      </w:r>
      <w:r>
        <w:rPr>
          <w:rFonts w:ascii="Abadi" w:hAnsi="Abadi"/>
          <w:sz w:val="21"/>
          <w:szCs w:val="21"/>
        </w:rPr>
        <w:t xml:space="preserve">fundamental incluir </w:t>
      </w:r>
      <w:r w:rsidRPr="00E26571">
        <w:rPr>
          <w:rFonts w:ascii="Abadi" w:hAnsi="Abadi"/>
          <w:sz w:val="21"/>
          <w:szCs w:val="21"/>
        </w:rPr>
        <w:t>una estrategia que abarque medidas relacionadas con la planeación sistemática</w:t>
      </w:r>
      <w:r>
        <w:rPr>
          <w:rFonts w:ascii="Abadi" w:hAnsi="Abadi"/>
          <w:sz w:val="21"/>
          <w:szCs w:val="21"/>
        </w:rPr>
        <w:t xml:space="preserve"> e </w:t>
      </w:r>
      <w:r w:rsidRPr="00E26571">
        <w:rPr>
          <w:rFonts w:ascii="Abadi" w:hAnsi="Abadi"/>
          <w:sz w:val="21"/>
          <w:szCs w:val="21"/>
        </w:rPr>
        <w:t xml:space="preserve">interdisciplinaria de redes urbanas y regionales de transporte y movilidad mediante la regulación </w:t>
      </w:r>
      <w:r>
        <w:rPr>
          <w:rFonts w:ascii="Abadi" w:hAnsi="Abadi"/>
          <w:sz w:val="21"/>
          <w:szCs w:val="21"/>
        </w:rPr>
        <w:t xml:space="preserve">de </w:t>
      </w:r>
      <w:r w:rsidRPr="00E26571">
        <w:rPr>
          <w:rFonts w:ascii="Abadi" w:hAnsi="Abadi"/>
          <w:sz w:val="21"/>
          <w:szCs w:val="21"/>
        </w:rPr>
        <w:t xml:space="preserve">sistemas actuales. Para lograrlo se pretende de desincentivar el uso el automóvil y promover el uso del transporte público y él no motorizado, lo cual tampoco se ha logrado. </w:t>
      </w:r>
    </w:p>
    <w:p w14:paraId="2104E9B4" w14:textId="77777777" w:rsidR="0097125D" w:rsidRDefault="0097125D" w:rsidP="00674D38">
      <w:pPr>
        <w:jc w:val="both"/>
        <w:rPr>
          <w:rFonts w:ascii="Abadi" w:hAnsi="Abadi"/>
          <w:sz w:val="21"/>
          <w:szCs w:val="21"/>
        </w:rPr>
      </w:pPr>
    </w:p>
    <w:p w14:paraId="6CBC6945" w14:textId="548665DF"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La Estrategia ocho, denominada </w:t>
      </w:r>
      <w:r>
        <w:rPr>
          <w:rFonts w:ascii="Abadi" w:hAnsi="Abadi"/>
          <w:sz w:val="21"/>
          <w:szCs w:val="21"/>
        </w:rPr>
        <w:t>f</w:t>
      </w:r>
      <w:r w:rsidRPr="00E26571">
        <w:rPr>
          <w:rFonts w:ascii="Abadi" w:hAnsi="Abadi"/>
          <w:sz w:val="21"/>
          <w:szCs w:val="21"/>
        </w:rPr>
        <w:t>inanciamiento, establece que la finalidad de esta estrategia es identificar programas y esquemas de financiamiento con los cuales se pueda obtener los recursos necesarios que permitan de ejecución de las medi</w:t>
      </w:r>
      <w:r>
        <w:rPr>
          <w:rFonts w:ascii="Abadi" w:hAnsi="Abadi"/>
          <w:sz w:val="21"/>
          <w:szCs w:val="21"/>
        </w:rPr>
        <w:t>das</w:t>
      </w:r>
      <w:r w:rsidRPr="00E26571">
        <w:rPr>
          <w:rFonts w:ascii="Abadi" w:hAnsi="Abadi"/>
          <w:sz w:val="21"/>
          <w:szCs w:val="21"/>
        </w:rPr>
        <w:t xml:space="preserve"> secciones. Esto con el objetivo de mejorar la calidad del aire tan </w:t>
      </w:r>
      <w:r>
        <w:rPr>
          <w:rFonts w:ascii="Abadi" w:hAnsi="Abadi"/>
          <w:sz w:val="21"/>
          <w:szCs w:val="21"/>
        </w:rPr>
        <w:t xml:space="preserve">solo en la zona </w:t>
      </w:r>
      <w:r w:rsidRPr="00E26571">
        <w:rPr>
          <w:rFonts w:ascii="Abadi" w:hAnsi="Abadi"/>
          <w:sz w:val="21"/>
          <w:szCs w:val="21"/>
        </w:rPr>
        <w:t>metropolitana</w:t>
      </w:r>
      <w:r>
        <w:rPr>
          <w:rFonts w:ascii="Abadi" w:hAnsi="Abadi"/>
          <w:sz w:val="21"/>
          <w:szCs w:val="21"/>
        </w:rPr>
        <w:t>, e</w:t>
      </w:r>
      <w:r w:rsidRPr="00E26571">
        <w:rPr>
          <w:rFonts w:ascii="Abadi" w:hAnsi="Abadi"/>
          <w:sz w:val="21"/>
          <w:szCs w:val="21"/>
        </w:rPr>
        <w:t xml:space="preserve">n el </w:t>
      </w:r>
      <w:r>
        <w:rPr>
          <w:rFonts w:ascii="Abadi" w:hAnsi="Abadi"/>
          <w:sz w:val="21"/>
          <w:szCs w:val="21"/>
        </w:rPr>
        <w:t>E</w:t>
      </w:r>
      <w:r w:rsidRPr="00E26571">
        <w:rPr>
          <w:rFonts w:ascii="Abadi" w:hAnsi="Abadi"/>
          <w:sz w:val="21"/>
          <w:szCs w:val="21"/>
        </w:rPr>
        <w:t xml:space="preserve">stado de Guanajuato se tienen registrados un millón setecientos mil automóviles, de los cuales tan solo tan sólo el veintiocho por ciento realizó la verificación vehicular en el primer semestre, un porcentaje muy bajo y que </w:t>
      </w:r>
      <w:r>
        <w:rPr>
          <w:rFonts w:ascii="Abadi" w:hAnsi="Abadi"/>
          <w:sz w:val="21"/>
          <w:szCs w:val="21"/>
        </w:rPr>
        <w:t>por ende lleva a conocer que la c</w:t>
      </w:r>
      <w:r w:rsidRPr="00E26571">
        <w:rPr>
          <w:rFonts w:ascii="Abadi" w:hAnsi="Abadi"/>
          <w:sz w:val="21"/>
          <w:szCs w:val="21"/>
        </w:rPr>
        <w:t>ontaminación por automóviles no cesará en el Estado. A nivel nacional, la</w:t>
      </w:r>
      <w:r>
        <w:rPr>
          <w:rFonts w:ascii="Abadi" w:hAnsi="Abadi"/>
          <w:sz w:val="21"/>
          <w:szCs w:val="21"/>
        </w:rPr>
        <w:t>s</w:t>
      </w:r>
      <w:r w:rsidRPr="00E26571">
        <w:rPr>
          <w:rFonts w:ascii="Abadi" w:hAnsi="Abadi"/>
          <w:sz w:val="21"/>
          <w:szCs w:val="21"/>
        </w:rPr>
        <w:t xml:space="preserve"> ciudad</w:t>
      </w:r>
      <w:r>
        <w:rPr>
          <w:rFonts w:ascii="Abadi" w:hAnsi="Abadi"/>
          <w:sz w:val="21"/>
          <w:szCs w:val="21"/>
        </w:rPr>
        <w:t>es</w:t>
      </w:r>
      <w:r w:rsidRPr="00E26571">
        <w:rPr>
          <w:rFonts w:ascii="Abadi" w:hAnsi="Abadi"/>
          <w:sz w:val="21"/>
          <w:szCs w:val="21"/>
        </w:rPr>
        <w:t xml:space="preserve"> </w:t>
      </w:r>
      <w:r>
        <w:rPr>
          <w:rFonts w:ascii="Abadi" w:hAnsi="Abadi"/>
          <w:sz w:val="21"/>
          <w:szCs w:val="21"/>
        </w:rPr>
        <w:t xml:space="preserve">es </w:t>
      </w:r>
      <w:r w:rsidRPr="00E26571">
        <w:rPr>
          <w:rFonts w:ascii="Abadi" w:hAnsi="Abadi"/>
          <w:sz w:val="21"/>
          <w:szCs w:val="21"/>
        </w:rPr>
        <w:t>mexican</w:t>
      </w:r>
      <w:r>
        <w:rPr>
          <w:rFonts w:ascii="Abadi" w:hAnsi="Abadi"/>
          <w:sz w:val="21"/>
          <w:szCs w:val="21"/>
        </w:rPr>
        <w:t>a</w:t>
      </w:r>
      <w:r w:rsidRPr="00E26571">
        <w:rPr>
          <w:rFonts w:ascii="Abadi" w:hAnsi="Abadi"/>
          <w:sz w:val="21"/>
          <w:szCs w:val="21"/>
        </w:rPr>
        <w:t>s pa</w:t>
      </w:r>
      <w:r>
        <w:rPr>
          <w:rFonts w:ascii="Abadi" w:hAnsi="Abadi"/>
          <w:sz w:val="21"/>
          <w:szCs w:val="21"/>
        </w:rPr>
        <w:t>d</w:t>
      </w:r>
      <w:r w:rsidRPr="00E26571">
        <w:rPr>
          <w:rFonts w:ascii="Abadi" w:hAnsi="Abadi"/>
          <w:sz w:val="21"/>
          <w:szCs w:val="21"/>
        </w:rPr>
        <w:t>ece</w:t>
      </w:r>
      <w:r>
        <w:rPr>
          <w:rFonts w:ascii="Abadi" w:hAnsi="Abadi"/>
          <w:sz w:val="21"/>
          <w:szCs w:val="21"/>
        </w:rPr>
        <w:t>n</w:t>
      </w:r>
      <w:r w:rsidRPr="00E26571">
        <w:rPr>
          <w:rFonts w:ascii="Abadi" w:hAnsi="Abadi"/>
          <w:sz w:val="21"/>
          <w:szCs w:val="21"/>
        </w:rPr>
        <w:t xml:space="preserve"> serios problemas de contaminación ambiental y el sector transporte es una de las principales vales causas, al contribuir con el veinte punto por veinte punto cuatro por ciento de emisión de gases de efecto invernadero, de los cuales el dieciséis punto dos por ciento por viene del subsector automotor, en su mayoría por viajes en </w:t>
      </w:r>
      <w:r w:rsidRPr="00E26571">
        <w:rPr>
          <w:rFonts w:ascii="Abadi" w:hAnsi="Abadi"/>
          <w:sz w:val="21"/>
          <w:szCs w:val="21"/>
        </w:rPr>
        <w:lastRenderedPageBreak/>
        <w:t>transporte individual</w:t>
      </w:r>
      <w:r>
        <w:rPr>
          <w:rFonts w:ascii="Abadi" w:hAnsi="Abadi"/>
          <w:sz w:val="21"/>
          <w:szCs w:val="21"/>
        </w:rPr>
        <w:t xml:space="preserve">, </w:t>
      </w:r>
      <w:r w:rsidRPr="00E26571">
        <w:rPr>
          <w:rFonts w:ascii="Abadi" w:hAnsi="Abadi"/>
          <w:sz w:val="21"/>
          <w:szCs w:val="21"/>
        </w:rPr>
        <w:t xml:space="preserve">motorizado más calles no significa mejor movilidad. </w:t>
      </w:r>
    </w:p>
    <w:p w14:paraId="42FF00CA" w14:textId="77777777" w:rsidR="0097125D" w:rsidRDefault="0097125D" w:rsidP="00674D38">
      <w:pPr>
        <w:jc w:val="both"/>
        <w:rPr>
          <w:rFonts w:ascii="Abadi" w:hAnsi="Abadi"/>
          <w:sz w:val="21"/>
          <w:szCs w:val="21"/>
        </w:rPr>
      </w:pPr>
    </w:p>
    <w:p w14:paraId="131F61F9" w14:textId="116E1677"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El año dos mil diecinueve se tenía un padrón de diez mil novecientos ochenta y </w:t>
      </w:r>
      <w:r w:rsidR="0097125D" w:rsidRPr="00E26571">
        <w:rPr>
          <w:rFonts w:ascii="Abadi" w:hAnsi="Abadi"/>
          <w:sz w:val="21"/>
          <w:szCs w:val="21"/>
        </w:rPr>
        <w:t>nueve tradicionales</w:t>
      </w:r>
      <w:r w:rsidRPr="00E26571">
        <w:rPr>
          <w:rFonts w:ascii="Abadi" w:hAnsi="Abadi"/>
          <w:sz w:val="21"/>
          <w:szCs w:val="21"/>
        </w:rPr>
        <w:t xml:space="preserve"> o verdes y mil cuatrocientos ejecutivos. Estos más de doce mil vehículos trencitas transitan veinticuatro horas los siete días de la semana por las calles, al igual que por las carreteras de los principios de nuestro</w:t>
      </w:r>
      <w:r>
        <w:rPr>
          <w:rFonts w:ascii="Abadi" w:hAnsi="Abadi"/>
          <w:sz w:val="21"/>
          <w:szCs w:val="21"/>
        </w:rPr>
        <w:t xml:space="preserve"> </w:t>
      </w:r>
      <w:r w:rsidRPr="00E26571">
        <w:rPr>
          <w:rFonts w:ascii="Abadi" w:hAnsi="Abadi"/>
          <w:sz w:val="21"/>
          <w:szCs w:val="21"/>
        </w:rPr>
        <w:t>Guanajuato. Y claro, tiene</w:t>
      </w:r>
      <w:r>
        <w:rPr>
          <w:rFonts w:ascii="Abadi" w:hAnsi="Abadi"/>
          <w:sz w:val="21"/>
          <w:szCs w:val="21"/>
        </w:rPr>
        <w:t>n</w:t>
      </w:r>
      <w:r w:rsidRPr="00E26571">
        <w:rPr>
          <w:rFonts w:ascii="Abadi" w:hAnsi="Abadi"/>
          <w:sz w:val="21"/>
          <w:szCs w:val="21"/>
        </w:rPr>
        <w:t xml:space="preserve"> que hacer su trabajo tiene que ser sus recorridos, buscando peaje y llevando a sus sentidos. Si no se mueven, pues no ganan. Ese es el negocio, por eso el transporte público. </w:t>
      </w:r>
    </w:p>
    <w:p w14:paraId="47608F8C" w14:textId="77777777" w:rsidR="0097125D" w:rsidRDefault="0097125D" w:rsidP="00674D38">
      <w:pPr>
        <w:jc w:val="both"/>
        <w:rPr>
          <w:rFonts w:ascii="Abadi" w:hAnsi="Abadi"/>
          <w:sz w:val="21"/>
          <w:szCs w:val="21"/>
        </w:rPr>
      </w:pPr>
    </w:p>
    <w:p w14:paraId="35FE4222" w14:textId="5E6FD02A"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Es por eso que las estrategias para mejorar la calidad del aire también deben de ser establecidas o realizadas desde el Congreso</w:t>
      </w:r>
      <w:r>
        <w:rPr>
          <w:rFonts w:ascii="Abadi" w:hAnsi="Abadi"/>
          <w:sz w:val="21"/>
          <w:szCs w:val="21"/>
        </w:rPr>
        <w:t xml:space="preserve"> d</w:t>
      </w:r>
      <w:r w:rsidRPr="00E26571">
        <w:rPr>
          <w:rFonts w:ascii="Abadi" w:hAnsi="Abadi"/>
          <w:sz w:val="21"/>
          <w:szCs w:val="21"/>
        </w:rPr>
        <w:t xml:space="preserve">el Estado analizando los documentos existentes, escuchando a los ciudadanos que saben del tema que sienten el tema y que vive en este tema desde el pasado mes de marzo. El presidente de la sesión de Distribuidores de Autos </w:t>
      </w:r>
      <w:r>
        <w:rPr>
          <w:rFonts w:ascii="Abadi" w:hAnsi="Abadi"/>
          <w:sz w:val="21"/>
          <w:szCs w:val="21"/>
        </w:rPr>
        <w:t>en</w:t>
      </w:r>
      <w:r w:rsidRPr="00E26571">
        <w:rPr>
          <w:rFonts w:ascii="Abadi" w:hAnsi="Abadi"/>
          <w:sz w:val="21"/>
          <w:szCs w:val="21"/>
        </w:rPr>
        <w:t xml:space="preserve"> Guanajuato, Arturo González Palomino, levantó la voz a</w:t>
      </w:r>
      <w:r>
        <w:rPr>
          <w:rFonts w:ascii="Abadi" w:hAnsi="Abadi"/>
          <w:sz w:val="21"/>
          <w:szCs w:val="21"/>
        </w:rPr>
        <w:t>l</w:t>
      </w:r>
      <w:r w:rsidRPr="00E26571">
        <w:rPr>
          <w:rFonts w:ascii="Abadi" w:hAnsi="Abadi"/>
          <w:sz w:val="21"/>
          <w:szCs w:val="21"/>
        </w:rPr>
        <w:t xml:space="preserve"> solicitar se previera la legislación que los autos híbridos eléctricos fueran tomados en cuenta para entrar en funcionamiento como taxis ejecutivos, </w:t>
      </w:r>
      <w:r>
        <w:rPr>
          <w:rFonts w:ascii="Abadi" w:hAnsi="Abadi"/>
          <w:sz w:val="21"/>
          <w:szCs w:val="21"/>
        </w:rPr>
        <w:t>s</w:t>
      </w:r>
      <w:r w:rsidRPr="00E26571">
        <w:rPr>
          <w:rFonts w:ascii="Abadi" w:hAnsi="Abadi"/>
          <w:sz w:val="21"/>
          <w:szCs w:val="21"/>
        </w:rPr>
        <w:t>egún el estudio de la Agencia Europea del medio ambiente</w:t>
      </w:r>
      <w:r>
        <w:rPr>
          <w:rFonts w:ascii="Abadi" w:hAnsi="Abadi"/>
          <w:sz w:val="21"/>
          <w:szCs w:val="21"/>
        </w:rPr>
        <w:t>, u</w:t>
      </w:r>
      <w:r w:rsidRPr="00E26571">
        <w:rPr>
          <w:rFonts w:ascii="Abadi" w:hAnsi="Abadi"/>
          <w:sz w:val="21"/>
          <w:szCs w:val="21"/>
        </w:rPr>
        <w:t xml:space="preserve">n coche, un coche de </w:t>
      </w:r>
      <w:r>
        <w:rPr>
          <w:rFonts w:ascii="Abadi" w:hAnsi="Abadi"/>
          <w:sz w:val="21"/>
          <w:szCs w:val="21"/>
        </w:rPr>
        <w:t xml:space="preserve">gasolina tamaño </w:t>
      </w:r>
      <w:r w:rsidRPr="00E26571">
        <w:rPr>
          <w:rFonts w:ascii="Abadi" w:hAnsi="Abadi"/>
          <w:sz w:val="21"/>
          <w:szCs w:val="21"/>
        </w:rPr>
        <w:t xml:space="preserve">mediano regular, emite de media uno </w:t>
      </w:r>
      <w:r>
        <w:rPr>
          <w:rFonts w:ascii="Abadi" w:hAnsi="Abadi"/>
          <w:sz w:val="21"/>
          <w:szCs w:val="21"/>
        </w:rPr>
        <w:t xml:space="preserve">ciento cuarenta y tres gramos de CO2 por kilómetro </w:t>
      </w:r>
      <w:r w:rsidRPr="00E26571">
        <w:rPr>
          <w:rFonts w:ascii="Abadi" w:hAnsi="Abadi"/>
          <w:sz w:val="21"/>
          <w:szCs w:val="21"/>
        </w:rPr>
        <w:t>y uno eléctrico de características similares. También de mediano tamaño, eh emite entre sesenta y setenta y seis gramos de C</w:t>
      </w:r>
      <w:r>
        <w:rPr>
          <w:rFonts w:ascii="Abadi" w:hAnsi="Abadi"/>
          <w:sz w:val="21"/>
          <w:szCs w:val="21"/>
        </w:rPr>
        <w:t>O2</w:t>
      </w:r>
      <w:r w:rsidRPr="00E26571">
        <w:rPr>
          <w:rFonts w:ascii="Abadi" w:hAnsi="Abadi"/>
          <w:sz w:val="21"/>
          <w:szCs w:val="21"/>
        </w:rPr>
        <w:t xml:space="preserve">, es decir, entre cuarenta y siete por ciento y cincuenta y ocho por ciento menos. Esto es un dato muy interesante para que podamos ir previendo la incorporación de estos vehículos en un híbrido enchufable. Esa reducción es del treinta y seis por ciento. Si tenemos en cuenta todo el ciclo de vida de un automóvil, un un eléctrico permite un diecisiete y un veintiuno por ciento menos dióxido de carbono que uno </w:t>
      </w:r>
      <w:r>
        <w:rPr>
          <w:rFonts w:ascii="Abadi" w:hAnsi="Abadi"/>
          <w:sz w:val="21"/>
          <w:szCs w:val="21"/>
        </w:rPr>
        <w:t>de d</w:t>
      </w:r>
      <w:r w:rsidRPr="00E26571">
        <w:rPr>
          <w:rFonts w:ascii="Abadi" w:hAnsi="Abadi"/>
          <w:sz w:val="21"/>
          <w:szCs w:val="21"/>
        </w:rPr>
        <w:t>iés</w:t>
      </w:r>
      <w:r>
        <w:rPr>
          <w:rFonts w:ascii="Abadi" w:hAnsi="Abadi"/>
          <w:sz w:val="21"/>
          <w:szCs w:val="21"/>
        </w:rPr>
        <w:t>el</w:t>
      </w:r>
      <w:r w:rsidRPr="00E26571">
        <w:rPr>
          <w:rFonts w:ascii="Abadi" w:hAnsi="Abadi"/>
          <w:sz w:val="21"/>
          <w:szCs w:val="21"/>
        </w:rPr>
        <w:t xml:space="preserve"> y entre un veintiséis treinta por ciento menos que un vehículo a gasolina de similares características. </w:t>
      </w:r>
    </w:p>
    <w:p w14:paraId="0291C117" w14:textId="77777777" w:rsidR="0097125D" w:rsidRDefault="0097125D" w:rsidP="00674D38">
      <w:pPr>
        <w:jc w:val="both"/>
        <w:rPr>
          <w:rFonts w:ascii="Abadi" w:hAnsi="Abadi"/>
          <w:sz w:val="21"/>
          <w:szCs w:val="21"/>
        </w:rPr>
      </w:pPr>
    </w:p>
    <w:p w14:paraId="763BE06D" w14:textId="4B3CFAB7"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Así que desde el punto de vista de calentamiento global, los eléctricos son los coches más sostenibles, seguidos de los gritos y los le dicen con los coches de casualidad en el último lugar de la tabla. Si queremos estar a la vanguardia como Estado, es necesario reformar la Ley de Movilidad que permita que </w:t>
      </w:r>
      <w:r w:rsidRPr="00E26571">
        <w:rPr>
          <w:rFonts w:ascii="Abadi" w:hAnsi="Abadi"/>
          <w:sz w:val="21"/>
          <w:szCs w:val="21"/>
        </w:rPr>
        <w:t>Vehículos híbridos y eléctricos pueden prestar el servicio</w:t>
      </w:r>
      <w:r>
        <w:rPr>
          <w:rFonts w:ascii="Abadi" w:hAnsi="Abadi"/>
          <w:sz w:val="21"/>
          <w:szCs w:val="21"/>
        </w:rPr>
        <w:t>, de taxis y previstos. C</w:t>
      </w:r>
      <w:r w:rsidRPr="00E26571">
        <w:rPr>
          <w:rFonts w:ascii="Abadi" w:hAnsi="Abadi"/>
          <w:sz w:val="21"/>
          <w:szCs w:val="21"/>
        </w:rPr>
        <w:t>on la incorporación de esta movilidad, modalidad perdón de vehículos se estaría ab</w:t>
      </w:r>
      <w:r>
        <w:rPr>
          <w:rFonts w:ascii="Abadi" w:hAnsi="Abadi"/>
          <w:sz w:val="21"/>
          <w:szCs w:val="21"/>
        </w:rPr>
        <w:t xml:space="preserve">onando </w:t>
      </w:r>
      <w:r w:rsidRPr="00E26571">
        <w:rPr>
          <w:rFonts w:ascii="Abadi" w:hAnsi="Abadi"/>
          <w:sz w:val="21"/>
          <w:szCs w:val="21"/>
        </w:rPr>
        <w:t>en el cumplimiento de varios objetivos en la agenda veinte de las Naciones Unidas, tales como el</w:t>
      </w:r>
      <w:r>
        <w:rPr>
          <w:rFonts w:ascii="Abadi" w:hAnsi="Abadi"/>
          <w:sz w:val="21"/>
          <w:szCs w:val="21"/>
        </w:rPr>
        <w:t>;</w:t>
      </w:r>
    </w:p>
    <w:p w14:paraId="73986102" w14:textId="77777777" w:rsidR="0097125D" w:rsidRDefault="0097125D" w:rsidP="00674D38">
      <w:pPr>
        <w:jc w:val="both"/>
        <w:rPr>
          <w:rFonts w:ascii="Abadi" w:hAnsi="Abadi"/>
          <w:sz w:val="21"/>
          <w:szCs w:val="21"/>
        </w:rPr>
      </w:pPr>
    </w:p>
    <w:p w14:paraId="721D99C6" w14:textId="37CE8489" w:rsidR="00674D38" w:rsidRDefault="00674D38" w:rsidP="00674D38">
      <w:pPr>
        <w:jc w:val="both"/>
        <w:rPr>
          <w:rFonts w:ascii="Abadi" w:hAnsi="Abadi"/>
          <w:sz w:val="21"/>
          <w:szCs w:val="21"/>
        </w:rPr>
      </w:pPr>
      <w:r w:rsidRPr="00E26571">
        <w:rPr>
          <w:rFonts w:ascii="Abadi" w:hAnsi="Abadi"/>
          <w:sz w:val="21"/>
          <w:szCs w:val="21"/>
        </w:rPr>
        <w:t xml:space="preserve">Objetivo tres, que es garantizar una vida sana y promover de bienestar para todos y todas las edades. Específicamente los tres puntos nueve que busca para el año veinte treinta reducir sustancialmente el número de muertes y enfermedades producidas por productos químicos peligrosos y la contaminación del aire, el agua y el suelo. Así mismo, aportamos a la meta del objetivos </w:t>
      </w:r>
      <w:r>
        <w:rPr>
          <w:rFonts w:ascii="Abadi" w:hAnsi="Abadi"/>
          <w:sz w:val="21"/>
          <w:szCs w:val="21"/>
        </w:rPr>
        <w:t xml:space="preserve">once </w:t>
      </w:r>
      <w:r w:rsidRPr="00E26571">
        <w:rPr>
          <w:rFonts w:ascii="Abadi" w:hAnsi="Abadi"/>
          <w:sz w:val="21"/>
          <w:szCs w:val="21"/>
        </w:rPr>
        <w:t xml:space="preserve">ciudades y comunidades sustentables, que establece que </w:t>
      </w:r>
      <w:r>
        <w:rPr>
          <w:rFonts w:ascii="Abadi" w:hAnsi="Abadi"/>
          <w:sz w:val="21"/>
          <w:szCs w:val="21"/>
        </w:rPr>
        <w:t>el apartado once puntos seis</w:t>
      </w:r>
      <w:r w:rsidRPr="00E26571">
        <w:rPr>
          <w:rFonts w:ascii="Abadi" w:hAnsi="Abadi"/>
          <w:sz w:val="21"/>
          <w:szCs w:val="21"/>
        </w:rPr>
        <w:t xml:space="preserve"> de aquí a dos mil treinta. </w:t>
      </w:r>
    </w:p>
    <w:p w14:paraId="08BF4A86" w14:textId="77777777" w:rsidR="0097125D" w:rsidRDefault="0097125D" w:rsidP="00674D38">
      <w:pPr>
        <w:jc w:val="both"/>
        <w:rPr>
          <w:rFonts w:ascii="Abadi" w:hAnsi="Abadi"/>
          <w:sz w:val="21"/>
          <w:szCs w:val="21"/>
        </w:rPr>
      </w:pPr>
    </w:p>
    <w:p w14:paraId="74A13B96" w14:textId="2D9AA67C"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Reducir el impacto ambiental negativo per cápita de las ciudades incluso prestando especial atención a la calidad del aire y la gestión de los desechos municipales y de otro tipo. </w:t>
      </w:r>
    </w:p>
    <w:p w14:paraId="20F1B88B" w14:textId="77777777" w:rsidR="0097125D" w:rsidRDefault="0097125D" w:rsidP="00674D38">
      <w:pPr>
        <w:jc w:val="both"/>
        <w:rPr>
          <w:rFonts w:ascii="Abadi" w:hAnsi="Abadi"/>
          <w:sz w:val="21"/>
          <w:szCs w:val="21"/>
        </w:rPr>
      </w:pPr>
    </w:p>
    <w:p w14:paraId="6877D0AB" w14:textId="77777777"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Aguascalientes desde el dos mil dieciséis</w:t>
      </w:r>
      <w:r>
        <w:rPr>
          <w:rFonts w:ascii="Abadi" w:hAnsi="Abadi"/>
          <w:sz w:val="21"/>
          <w:szCs w:val="21"/>
        </w:rPr>
        <w:t xml:space="preserve">, Jalisco desde el </w:t>
      </w:r>
      <w:r w:rsidRPr="00E26571">
        <w:rPr>
          <w:rFonts w:ascii="Abadi" w:hAnsi="Abadi"/>
          <w:sz w:val="21"/>
          <w:szCs w:val="21"/>
        </w:rPr>
        <w:t>dos mil dieciocho y Querétaro en el dos mil veinte son ejemplo</w:t>
      </w:r>
      <w:r>
        <w:rPr>
          <w:rFonts w:ascii="Abadi" w:hAnsi="Abadi"/>
          <w:sz w:val="21"/>
          <w:szCs w:val="21"/>
        </w:rPr>
        <w:t xml:space="preserve">s de taxis que ya cuenta </w:t>
      </w:r>
      <w:r w:rsidRPr="00E26571">
        <w:rPr>
          <w:rFonts w:ascii="Abadi" w:hAnsi="Abadi"/>
          <w:sz w:val="21"/>
          <w:szCs w:val="21"/>
        </w:rPr>
        <w:t>taxis hi</w:t>
      </w:r>
      <w:r>
        <w:rPr>
          <w:rFonts w:ascii="Abadi" w:hAnsi="Abadi"/>
          <w:sz w:val="21"/>
          <w:szCs w:val="21"/>
        </w:rPr>
        <w:t>dro</w:t>
      </w:r>
      <w:r w:rsidRPr="00E26571">
        <w:rPr>
          <w:rFonts w:ascii="Abadi" w:hAnsi="Abadi"/>
          <w:sz w:val="21"/>
          <w:szCs w:val="21"/>
        </w:rPr>
        <w:t xml:space="preserve"> y eléctricos circulando por sus calles. Y por qué no damos la oportunidad de que el Estado de Guanajuato en este dos mil veintidós </w:t>
      </w:r>
      <w:r>
        <w:rPr>
          <w:rFonts w:ascii="Abadi" w:hAnsi="Abadi"/>
          <w:sz w:val="21"/>
          <w:szCs w:val="21"/>
        </w:rPr>
        <w:t xml:space="preserve">se </w:t>
      </w:r>
      <w:r w:rsidRPr="00E26571">
        <w:rPr>
          <w:rFonts w:ascii="Abadi" w:hAnsi="Abadi"/>
          <w:sz w:val="21"/>
          <w:szCs w:val="21"/>
        </w:rPr>
        <w:t xml:space="preserve">incorporen estos programas que benefician a toda la ciudad. </w:t>
      </w:r>
    </w:p>
    <w:p w14:paraId="578D0E9B" w14:textId="77777777" w:rsidR="00674D38" w:rsidRDefault="00674D38" w:rsidP="00674D38">
      <w:pPr>
        <w:jc w:val="both"/>
        <w:rPr>
          <w:rFonts w:ascii="Abadi" w:hAnsi="Abadi"/>
          <w:sz w:val="21"/>
          <w:szCs w:val="21"/>
        </w:rPr>
      </w:pPr>
      <w:r>
        <w:rPr>
          <w:rFonts w:ascii="Abadi" w:hAnsi="Abadi"/>
          <w:sz w:val="21"/>
          <w:szCs w:val="21"/>
        </w:rPr>
        <w:t xml:space="preserve">- </w:t>
      </w:r>
      <w:r w:rsidRPr="00E26571">
        <w:rPr>
          <w:rFonts w:ascii="Abadi" w:hAnsi="Abadi"/>
          <w:sz w:val="21"/>
          <w:szCs w:val="21"/>
        </w:rPr>
        <w:t>Muchas gracias</w:t>
      </w:r>
      <w:r>
        <w:rPr>
          <w:rFonts w:ascii="Abadi" w:hAnsi="Abadi"/>
          <w:sz w:val="21"/>
          <w:szCs w:val="21"/>
        </w:rPr>
        <w:t>, en cuanto.</w:t>
      </w:r>
      <w:r w:rsidRPr="00E26571">
        <w:rPr>
          <w:rFonts w:ascii="Abadi" w:hAnsi="Abadi"/>
          <w:sz w:val="21"/>
          <w:szCs w:val="21"/>
        </w:rPr>
        <w:t xml:space="preserve"> </w:t>
      </w:r>
    </w:p>
    <w:p w14:paraId="59762C05" w14:textId="77777777" w:rsidR="00674D38" w:rsidRDefault="00674D38" w:rsidP="00674D38">
      <w:pPr>
        <w:jc w:val="both"/>
        <w:rPr>
          <w:rFonts w:ascii="Abadi" w:hAnsi="Abadi"/>
          <w:sz w:val="21"/>
          <w:szCs w:val="21"/>
        </w:rPr>
      </w:pPr>
    </w:p>
    <w:p w14:paraId="2583A23F" w14:textId="3E9B494A" w:rsidR="00674D38" w:rsidRPr="0097125D" w:rsidRDefault="00674D38" w:rsidP="00522523">
      <w:pPr>
        <w:pStyle w:val="Prrafodelista"/>
        <w:numPr>
          <w:ilvl w:val="0"/>
          <w:numId w:val="5"/>
        </w:numPr>
        <w:jc w:val="both"/>
        <w:rPr>
          <w:rFonts w:ascii="Abadi" w:hAnsi="Abadi"/>
          <w:sz w:val="21"/>
          <w:szCs w:val="21"/>
        </w:rPr>
      </w:pPr>
      <w:r w:rsidRPr="0097125D">
        <w:rPr>
          <w:rFonts w:ascii="Abadi" w:hAnsi="Abadi"/>
          <w:b/>
          <w:bCs/>
          <w:sz w:val="21"/>
          <w:szCs w:val="21"/>
        </w:rPr>
        <w:t>La Presidencia.-</w:t>
      </w:r>
      <w:r w:rsidRPr="0097125D">
        <w:rPr>
          <w:rFonts w:ascii="Abadi" w:hAnsi="Abadi"/>
          <w:sz w:val="21"/>
          <w:szCs w:val="21"/>
        </w:rPr>
        <w:t xml:space="preserve"> Muchas gracias, diputado.</w:t>
      </w:r>
    </w:p>
    <w:p w14:paraId="0C7E7473" w14:textId="77777777" w:rsidR="0097125D" w:rsidRDefault="0097125D" w:rsidP="00674D38">
      <w:pPr>
        <w:ind w:left="851" w:right="1325"/>
        <w:jc w:val="both"/>
        <w:rPr>
          <w:rFonts w:ascii="Abadi" w:hAnsi="Abadi"/>
          <w:b/>
          <w:bCs/>
          <w:i/>
          <w:iCs/>
          <w:sz w:val="21"/>
          <w:szCs w:val="21"/>
          <w:u w:val="single"/>
        </w:rPr>
      </w:pPr>
    </w:p>
    <w:p w14:paraId="45F409FA" w14:textId="744169A2" w:rsidR="00674D38" w:rsidRPr="0008470F" w:rsidRDefault="00674D38" w:rsidP="00E50C06">
      <w:pPr>
        <w:ind w:left="284" w:right="284"/>
        <w:jc w:val="both"/>
        <w:rPr>
          <w:rFonts w:ascii="Abadi" w:hAnsi="Abadi"/>
          <w:b/>
          <w:bCs/>
          <w:i/>
          <w:iCs/>
          <w:sz w:val="21"/>
          <w:szCs w:val="21"/>
          <w:u w:val="single"/>
        </w:rPr>
      </w:pPr>
      <w:r w:rsidRPr="0008470F">
        <w:rPr>
          <w:rFonts w:ascii="Abadi" w:hAnsi="Abadi"/>
          <w:b/>
          <w:bCs/>
          <w:i/>
          <w:iCs/>
          <w:sz w:val="21"/>
          <w:szCs w:val="21"/>
          <w:u w:val="single"/>
        </w:rPr>
        <w:t xml:space="preserve">Se turna a la Comisión de Seguridad Pública y Comunicaciones con fundamento en el artículo </w:t>
      </w:r>
      <w:r>
        <w:rPr>
          <w:rFonts w:ascii="Abadi" w:hAnsi="Abadi"/>
          <w:b/>
          <w:bCs/>
          <w:i/>
          <w:iCs/>
          <w:sz w:val="21"/>
          <w:szCs w:val="21"/>
          <w:u w:val="single"/>
        </w:rPr>
        <w:t>119</w:t>
      </w:r>
      <w:r w:rsidRPr="0008470F">
        <w:rPr>
          <w:rFonts w:ascii="Abadi" w:hAnsi="Abadi"/>
          <w:b/>
          <w:bCs/>
          <w:i/>
          <w:iCs/>
          <w:sz w:val="21"/>
          <w:szCs w:val="21"/>
          <w:u w:val="single"/>
        </w:rPr>
        <w:t xml:space="preserve">, fracción </w:t>
      </w:r>
      <w:r>
        <w:rPr>
          <w:rFonts w:ascii="Abadi" w:hAnsi="Abadi"/>
          <w:b/>
          <w:bCs/>
          <w:i/>
          <w:iCs/>
          <w:sz w:val="21"/>
          <w:szCs w:val="21"/>
          <w:u w:val="single"/>
        </w:rPr>
        <w:t>III</w:t>
      </w:r>
      <w:r w:rsidRPr="0008470F">
        <w:rPr>
          <w:rFonts w:ascii="Abadi" w:hAnsi="Abadi"/>
          <w:b/>
          <w:bCs/>
          <w:i/>
          <w:iCs/>
          <w:sz w:val="21"/>
          <w:szCs w:val="21"/>
          <w:u w:val="single"/>
        </w:rPr>
        <w:t xml:space="preserve"> de nuestra Ley Orgánica para su estudio y dictamen. </w:t>
      </w:r>
    </w:p>
    <w:p w14:paraId="274013EE" w14:textId="28357CA7" w:rsidR="00674D38" w:rsidRDefault="00674D38" w:rsidP="007C508E">
      <w:pPr>
        <w:jc w:val="both"/>
        <w:rPr>
          <w:rFonts w:ascii="Abadi" w:hAnsi="Abadi"/>
          <w:b/>
          <w:bCs/>
          <w:sz w:val="20"/>
          <w:szCs w:val="20"/>
        </w:rPr>
      </w:pPr>
    </w:p>
    <w:p w14:paraId="27D65FAD" w14:textId="1EA3658C" w:rsidR="00F34AB9" w:rsidRDefault="00F34AB9" w:rsidP="007C508E">
      <w:pPr>
        <w:jc w:val="both"/>
        <w:rPr>
          <w:rFonts w:ascii="Abadi" w:hAnsi="Abadi"/>
          <w:b/>
          <w:bCs/>
          <w:sz w:val="20"/>
          <w:szCs w:val="20"/>
        </w:rPr>
      </w:pPr>
    </w:p>
    <w:p w14:paraId="7D7B6148" w14:textId="77777777" w:rsidR="00E50C06" w:rsidRDefault="00E50C06" w:rsidP="007C508E">
      <w:pPr>
        <w:jc w:val="both"/>
        <w:rPr>
          <w:rFonts w:ascii="Abadi" w:hAnsi="Abadi"/>
          <w:b/>
          <w:bCs/>
          <w:sz w:val="20"/>
          <w:szCs w:val="20"/>
        </w:rPr>
      </w:pPr>
    </w:p>
    <w:p w14:paraId="75BAF6E6" w14:textId="14BD063D" w:rsidR="007C508E" w:rsidRDefault="007C508E" w:rsidP="00522523">
      <w:pPr>
        <w:pStyle w:val="Prrafodelista"/>
        <w:numPr>
          <w:ilvl w:val="0"/>
          <w:numId w:val="10"/>
        </w:numPr>
        <w:ind w:left="426"/>
        <w:jc w:val="both"/>
        <w:rPr>
          <w:rFonts w:ascii="Abadi" w:hAnsi="Abadi"/>
          <w:b/>
          <w:bCs/>
          <w:sz w:val="20"/>
          <w:szCs w:val="20"/>
        </w:rPr>
      </w:pPr>
      <w:r w:rsidRPr="00F34AB9">
        <w:rPr>
          <w:rFonts w:ascii="Abadi" w:hAnsi="Abadi"/>
          <w:b/>
          <w:bCs/>
          <w:sz w:val="20"/>
          <w:szCs w:val="20"/>
        </w:rPr>
        <w:t>PRESENTACIÓN DE LA INICIATIVA POR LA QUE SE REFORMAN LOS ARTÍCULOS 21, 22 Y 141 DE LA LEY ORGÁNICA MUNICIPAL PARA EL ESTADO DE GUANAJUATO FORMULADA POR EL DIPUTADO PABLO ALONSO RIPOLL INTEGRANTE DEL GRUPO PARLAMENTARIO DEL PARTIDO MORENA</w:t>
      </w:r>
    </w:p>
    <w:p w14:paraId="32A51A3E" w14:textId="6C0DDE47" w:rsidR="009D6230" w:rsidRDefault="009D6230" w:rsidP="009D6230">
      <w:pPr>
        <w:jc w:val="both"/>
        <w:rPr>
          <w:rFonts w:ascii="Abadi" w:hAnsi="Abadi"/>
          <w:b/>
          <w:bCs/>
          <w:sz w:val="20"/>
          <w:szCs w:val="20"/>
        </w:rPr>
      </w:pPr>
    </w:p>
    <w:p w14:paraId="6B153C48" w14:textId="28B684FA" w:rsidR="009D6230" w:rsidRDefault="009D6230" w:rsidP="009D6230">
      <w:pPr>
        <w:jc w:val="both"/>
        <w:rPr>
          <w:rFonts w:ascii="Abadi" w:hAnsi="Abadi"/>
          <w:b/>
          <w:bCs/>
          <w:sz w:val="20"/>
          <w:szCs w:val="20"/>
        </w:rPr>
      </w:pPr>
    </w:p>
    <w:p w14:paraId="6EF2F624" w14:textId="77777777" w:rsidR="009D6230" w:rsidRPr="006162C9" w:rsidRDefault="009D6230" w:rsidP="009D6230">
      <w:pPr>
        <w:jc w:val="both"/>
        <w:rPr>
          <w:rFonts w:ascii="Abadi" w:hAnsi="Abadi"/>
          <w:b/>
          <w:bCs/>
          <w:sz w:val="21"/>
          <w:szCs w:val="21"/>
        </w:rPr>
      </w:pPr>
      <w:r w:rsidRPr="006162C9">
        <w:rPr>
          <w:rFonts w:ascii="Abadi" w:hAnsi="Abadi"/>
          <w:b/>
          <w:bCs/>
          <w:sz w:val="21"/>
          <w:szCs w:val="21"/>
        </w:rPr>
        <w:lastRenderedPageBreak/>
        <w:t xml:space="preserve">Diputada Irma Leticia González Sánchez </w:t>
      </w:r>
    </w:p>
    <w:p w14:paraId="79D9C12E" w14:textId="77777777" w:rsidR="009D6230" w:rsidRDefault="009D6230" w:rsidP="009D6230">
      <w:pPr>
        <w:jc w:val="both"/>
        <w:rPr>
          <w:rFonts w:ascii="Abadi" w:hAnsi="Abadi"/>
          <w:sz w:val="21"/>
          <w:szCs w:val="21"/>
        </w:rPr>
      </w:pPr>
      <w:r w:rsidRPr="006162C9">
        <w:rPr>
          <w:rFonts w:ascii="Abadi" w:hAnsi="Abadi"/>
          <w:sz w:val="21"/>
          <w:szCs w:val="21"/>
        </w:rPr>
        <w:t xml:space="preserve">Presidenta de la Mesa Directiva de la </w:t>
      </w:r>
    </w:p>
    <w:p w14:paraId="31D4F686" w14:textId="77777777" w:rsidR="009D6230" w:rsidRDefault="009D6230" w:rsidP="009D6230">
      <w:pPr>
        <w:jc w:val="both"/>
        <w:rPr>
          <w:rFonts w:ascii="Abadi" w:hAnsi="Abadi"/>
          <w:sz w:val="21"/>
          <w:szCs w:val="21"/>
        </w:rPr>
      </w:pPr>
      <w:r w:rsidRPr="006162C9">
        <w:rPr>
          <w:rFonts w:ascii="Abadi" w:hAnsi="Abadi"/>
          <w:sz w:val="21"/>
          <w:szCs w:val="21"/>
        </w:rPr>
        <w:t xml:space="preserve">LXV Legislatura del Estado de Guanajuato. </w:t>
      </w:r>
    </w:p>
    <w:p w14:paraId="52025369" w14:textId="77777777" w:rsidR="009D6230" w:rsidRDefault="009D6230" w:rsidP="009D6230">
      <w:pPr>
        <w:jc w:val="both"/>
        <w:rPr>
          <w:rFonts w:ascii="Abadi" w:hAnsi="Abadi"/>
          <w:sz w:val="21"/>
          <w:szCs w:val="21"/>
        </w:rPr>
      </w:pPr>
      <w:r w:rsidRPr="006162C9">
        <w:rPr>
          <w:rFonts w:ascii="Abadi" w:hAnsi="Abadi"/>
          <w:sz w:val="21"/>
          <w:szCs w:val="21"/>
        </w:rPr>
        <w:t>P r e s e n t e</w:t>
      </w:r>
      <w:r>
        <w:rPr>
          <w:rFonts w:ascii="Abadi" w:hAnsi="Abadi"/>
          <w:sz w:val="21"/>
          <w:szCs w:val="21"/>
        </w:rPr>
        <w:t>.</w:t>
      </w:r>
      <w:r w:rsidRPr="006162C9">
        <w:rPr>
          <w:rFonts w:ascii="Abadi" w:hAnsi="Abadi"/>
          <w:sz w:val="21"/>
          <w:szCs w:val="21"/>
        </w:rPr>
        <w:t xml:space="preserve"> </w:t>
      </w:r>
    </w:p>
    <w:p w14:paraId="3E46D017" w14:textId="77777777" w:rsidR="009D6230" w:rsidRDefault="009D6230" w:rsidP="009D6230">
      <w:pPr>
        <w:jc w:val="both"/>
        <w:rPr>
          <w:rFonts w:ascii="Abadi" w:hAnsi="Abadi"/>
          <w:sz w:val="21"/>
          <w:szCs w:val="21"/>
        </w:rPr>
      </w:pPr>
    </w:p>
    <w:p w14:paraId="3DA9E03E" w14:textId="4C3C496A" w:rsidR="009D6230" w:rsidRDefault="009D6230" w:rsidP="009D6230">
      <w:pPr>
        <w:jc w:val="both"/>
        <w:rPr>
          <w:rFonts w:ascii="Abadi" w:hAnsi="Abadi"/>
          <w:b/>
          <w:bCs/>
          <w:sz w:val="21"/>
          <w:szCs w:val="21"/>
        </w:rPr>
      </w:pPr>
      <w:r w:rsidRPr="006162C9">
        <w:rPr>
          <w:rFonts w:ascii="Abadi" w:hAnsi="Abadi"/>
          <w:sz w:val="21"/>
          <w:szCs w:val="21"/>
        </w:rPr>
        <w:t xml:space="preserve">El que suscribe, Diputado </w:t>
      </w:r>
      <w:r w:rsidRPr="006162C9">
        <w:rPr>
          <w:rFonts w:ascii="Abadi" w:hAnsi="Abadi"/>
          <w:b/>
          <w:bCs/>
          <w:sz w:val="21"/>
          <w:szCs w:val="21"/>
        </w:rPr>
        <w:t>PABLO ALONSO RIPOLL,</w:t>
      </w:r>
      <w:r w:rsidRPr="006162C9">
        <w:rPr>
          <w:rFonts w:ascii="Abadi" w:hAnsi="Abadi"/>
          <w:sz w:val="21"/>
          <w:szCs w:val="21"/>
        </w:rPr>
        <w:t xml:space="preserve"> del Grupo Parlamentario de </w:t>
      </w:r>
      <w:r w:rsidRPr="006162C9">
        <w:rPr>
          <w:rFonts w:ascii="Abadi" w:hAnsi="Abadi"/>
          <w:b/>
          <w:bCs/>
          <w:sz w:val="21"/>
          <w:szCs w:val="21"/>
        </w:rPr>
        <w:t>morena</w:t>
      </w:r>
      <w:r w:rsidRPr="006162C9">
        <w:rPr>
          <w:rFonts w:ascii="Abadi" w:hAnsi="Abadi"/>
          <w:sz w:val="21"/>
          <w:szCs w:val="21"/>
        </w:rPr>
        <w:t xml:space="preserve">, de esta Sexagésima Quinta Legislatura del Congreso del Estado de Guanajuato, con fundamento en lo dispuesto en la fracción II del artículo 56, de la Constitución Política para el Estado de Guanajuato; y en el artículo 167, fracción II de la Ley Orgánica del Poder Legislativo del Estado de Guanajuato, me permito someter a la consideración de esta Asamblea para su aprobación, la presente </w:t>
      </w:r>
      <w:r w:rsidRPr="00E767F3">
        <w:rPr>
          <w:rFonts w:ascii="Abadi" w:hAnsi="Abadi"/>
          <w:b/>
          <w:bCs/>
          <w:sz w:val="21"/>
          <w:szCs w:val="21"/>
        </w:rPr>
        <w:t xml:space="preserve">iniciativa por la que se reforman los artículos 21, 22 y 141 de la Ley Orgánica Municipal para el Estado de Guanajuato, de conformidad con la siguiente: </w:t>
      </w:r>
    </w:p>
    <w:p w14:paraId="3FD93E5A" w14:textId="77777777" w:rsidR="009D6230" w:rsidRPr="00E767F3" w:rsidRDefault="009D6230" w:rsidP="009D6230">
      <w:pPr>
        <w:jc w:val="both"/>
        <w:rPr>
          <w:rFonts w:ascii="Abadi" w:hAnsi="Abadi"/>
          <w:b/>
          <w:bCs/>
          <w:sz w:val="21"/>
          <w:szCs w:val="21"/>
        </w:rPr>
      </w:pPr>
    </w:p>
    <w:p w14:paraId="200E0521" w14:textId="77777777" w:rsidR="009D6230" w:rsidRDefault="009D6230" w:rsidP="009D6230">
      <w:pPr>
        <w:jc w:val="both"/>
        <w:rPr>
          <w:rFonts w:ascii="Abadi" w:hAnsi="Abadi"/>
          <w:b/>
          <w:bCs/>
          <w:sz w:val="21"/>
          <w:szCs w:val="21"/>
        </w:rPr>
      </w:pPr>
    </w:p>
    <w:p w14:paraId="390C74DA" w14:textId="54E7823A" w:rsidR="009D6230" w:rsidRDefault="009D6230" w:rsidP="009D6230">
      <w:pPr>
        <w:jc w:val="both"/>
        <w:rPr>
          <w:rFonts w:ascii="Abadi" w:hAnsi="Abadi"/>
          <w:b/>
          <w:bCs/>
          <w:sz w:val="21"/>
          <w:szCs w:val="21"/>
        </w:rPr>
      </w:pPr>
      <w:r w:rsidRPr="00E767F3">
        <w:rPr>
          <w:rFonts w:ascii="Abadi" w:hAnsi="Abadi"/>
          <w:b/>
          <w:bCs/>
          <w:sz w:val="21"/>
          <w:szCs w:val="21"/>
        </w:rPr>
        <w:t>EXPOSICIÓN DE MOTIVOS:</w:t>
      </w:r>
    </w:p>
    <w:p w14:paraId="507BD099" w14:textId="77777777" w:rsidR="009D6230" w:rsidRPr="00E767F3" w:rsidRDefault="009D6230" w:rsidP="009D6230">
      <w:pPr>
        <w:jc w:val="both"/>
        <w:rPr>
          <w:rFonts w:ascii="Abadi" w:hAnsi="Abadi"/>
          <w:b/>
          <w:bCs/>
          <w:sz w:val="21"/>
          <w:szCs w:val="21"/>
        </w:rPr>
      </w:pPr>
    </w:p>
    <w:p w14:paraId="2DEBB03B" w14:textId="623B221D" w:rsidR="009D6230" w:rsidRDefault="009D6230" w:rsidP="009D6230">
      <w:pPr>
        <w:jc w:val="both"/>
        <w:rPr>
          <w:rFonts w:ascii="Abadi" w:hAnsi="Abadi"/>
          <w:sz w:val="21"/>
          <w:szCs w:val="21"/>
        </w:rPr>
      </w:pPr>
      <w:r w:rsidRPr="006162C9">
        <w:rPr>
          <w:rFonts w:ascii="Abadi" w:hAnsi="Abadi"/>
          <w:sz w:val="21"/>
          <w:szCs w:val="21"/>
        </w:rPr>
        <w:t>La figura de Delegados y Subdelegados Municipales que se contempla en los artículos 141 a 146 de la Ley Orgánica Municipal para el Estado de Guanajuato hace referencia a una competencia territorial que se designó por el legislador como “demarcación territorial”, que a su vez se relaciona con el concepto de “delegación”.</w:t>
      </w:r>
    </w:p>
    <w:p w14:paraId="153D0D7D" w14:textId="77777777" w:rsidR="009D6230" w:rsidRDefault="009D6230" w:rsidP="009D6230">
      <w:pPr>
        <w:jc w:val="both"/>
        <w:rPr>
          <w:rFonts w:ascii="Abadi" w:hAnsi="Abadi"/>
          <w:sz w:val="21"/>
          <w:szCs w:val="21"/>
        </w:rPr>
      </w:pPr>
    </w:p>
    <w:p w14:paraId="45D48387" w14:textId="1198AB19" w:rsidR="009D6230" w:rsidRDefault="009D6230" w:rsidP="009D6230">
      <w:pPr>
        <w:jc w:val="both"/>
        <w:rPr>
          <w:rFonts w:ascii="Abadi" w:hAnsi="Abadi"/>
          <w:sz w:val="21"/>
          <w:szCs w:val="21"/>
        </w:rPr>
      </w:pPr>
      <w:r w:rsidRPr="006162C9">
        <w:rPr>
          <w:rFonts w:ascii="Abadi" w:hAnsi="Abadi"/>
          <w:sz w:val="21"/>
          <w:szCs w:val="21"/>
        </w:rPr>
        <w:t xml:space="preserve">El concepto de “delegación” corresponde de acuerdo con el artículo 21 de la Ley Orgánica Municipal a un esquema de división municipal, que a su vez se conforma por las “categorías políticas” que contempla el artículo 22, que esencialmente son: ciudad; villa; pueblo; ranchería; y caserío. </w:t>
      </w:r>
    </w:p>
    <w:p w14:paraId="28E89B86" w14:textId="77777777" w:rsidR="009D6230" w:rsidRDefault="009D6230" w:rsidP="009D6230">
      <w:pPr>
        <w:jc w:val="both"/>
        <w:rPr>
          <w:rFonts w:ascii="Abadi" w:hAnsi="Abadi"/>
          <w:sz w:val="21"/>
          <w:szCs w:val="21"/>
        </w:rPr>
      </w:pPr>
    </w:p>
    <w:p w14:paraId="04C69F73" w14:textId="7EA33B6B" w:rsidR="009D6230" w:rsidRDefault="009D6230" w:rsidP="009D6230">
      <w:pPr>
        <w:jc w:val="both"/>
        <w:rPr>
          <w:rFonts w:ascii="Abadi" w:hAnsi="Abadi"/>
          <w:sz w:val="21"/>
          <w:szCs w:val="21"/>
        </w:rPr>
      </w:pPr>
      <w:r w:rsidRPr="006162C9">
        <w:rPr>
          <w:rFonts w:ascii="Abadi" w:hAnsi="Abadi"/>
          <w:sz w:val="21"/>
          <w:szCs w:val="21"/>
        </w:rPr>
        <w:t xml:space="preserve">Del análisis de las categorías políticas es evidente que en no todos los casos se tienen centros de población que reúnen los requisitos de la Ley Orgánica Municipal. </w:t>
      </w:r>
    </w:p>
    <w:p w14:paraId="572B6C9C" w14:textId="77777777" w:rsidR="009D6230" w:rsidRDefault="009D6230" w:rsidP="009D6230">
      <w:pPr>
        <w:jc w:val="both"/>
        <w:rPr>
          <w:rFonts w:ascii="Abadi" w:hAnsi="Abadi"/>
          <w:sz w:val="21"/>
          <w:szCs w:val="21"/>
        </w:rPr>
      </w:pPr>
    </w:p>
    <w:p w14:paraId="52DFA43E" w14:textId="37F27683" w:rsidR="009D6230" w:rsidRDefault="009D6230" w:rsidP="009D6230">
      <w:pPr>
        <w:jc w:val="both"/>
        <w:rPr>
          <w:rFonts w:ascii="Abadi" w:hAnsi="Abadi"/>
          <w:sz w:val="21"/>
          <w:szCs w:val="21"/>
        </w:rPr>
      </w:pPr>
      <w:r w:rsidRPr="006162C9">
        <w:rPr>
          <w:rFonts w:ascii="Abadi" w:hAnsi="Abadi"/>
          <w:sz w:val="21"/>
          <w:szCs w:val="21"/>
        </w:rPr>
        <w:t xml:space="preserve">Por ejemplo, en el caso de Villa, se señala que es un centro de población mayor a 7,000 habitantes, con servicios de agua potable y alcantarillado, energía eléctrica, alumbrado público, calles pavimentadas, </w:t>
      </w:r>
      <w:r w:rsidRPr="00E767F3">
        <w:rPr>
          <w:rFonts w:ascii="Abadi" w:hAnsi="Abadi"/>
          <w:b/>
          <w:bCs/>
          <w:sz w:val="21"/>
          <w:szCs w:val="21"/>
        </w:rPr>
        <w:t>servicios médicos</w:t>
      </w:r>
      <w:r w:rsidRPr="006162C9">
        <w:rPr>
          <w:rFonts w:ascii="Abadi" w:hAnsi="Abadi"/>
          <w:sz w:val="21"/>
          <w:szCs w:val="21"/>
        </w:rPr>
        <w:t xml:space="preserve">, policía preventiva, </w:t>
      </w:r>
      <w:r w:rsidRPr="00E767F3">
        <w:rPr>
          <w:rFonts w:ascii="Abadi" w:hAnsi="Abadi"/>
          <w:b/>
          <w:bCs/>
          <w:sz w:val="21"/>
          <w:szCs w:val="21"/>
        </w:rPr>
        <w:t>mercado, panteón</w:t>
      </w:r>
      <w:r w:rsidRPr="006162C9">
        <w:rPr>
          <w:rFonts w:ascii="Abadi" w:hAnsi="Abadi"/>
          <w:sz w:val="21"/>
          <w:szCs w:val="21"/>
        </w:rPr>
        <w:t xml:space="preserve">, lugares de recreo y para la práctica del deporte y </w:t>
      </w:r>
      <w:r w:rsidRPr="00E767F3">
        <w:rPr>
          <w:rFonts w:ascii="Abadi" w:hAnsi="Abadi"/>
          <w:b/>
          <w:bCs/>
          <w:sz w:val="21"/>
          <w:szCs w:val="21"/>
        </w:rPr>
        <w:t>centros de educación preescolar</w:t>
      </w:r>
      <w:r w:rsidRPr="006162C9">
        <w:rPr>
          <w:rFonts w:ascii="Abadi" w:hAnsi="Abadi"/>
          <w:sz w:val="21"/>
          <w:szCs w:val="21"/>
        </w:rPr>
        <w:t xml:space="preserve">, </w:t>
      </w:r>
      <w:r w:rsidRPr="00E767F3">
        <w:rPr>
          <w:rFonts w:ascii="Abadi" w:hAnsi="Abadi"/>
          <w:b/>
          <w:bCs/>
          <w:sz w:val="21"/>
          <w:szCs w:val="21"/>
        </w:rPr>
        <w:t>primaria, secundaria</w:t>
      </w:r>
      <w:r w:rsidRPr="006162C9">
        <w:rPr>
          <w:rFonts w:ascii="Abadi" w:hAnsi="Abadi"/>
          <w:sz w:val="21"/>
          <w:szCs w:val="21"/>
        </w:rPr>
        <w:t xml:space="preserve"> y </w:t>
      </w:r>
      <w:r w:rsidRPr="00E767F3">
        <w:rPr>
          <w:rFonts w:ascii="Abadi" w:hAnsi="Abadi"/>
          <w:b/>
          <w:bCs/>
          <w:sz w:val="21"/>
          <w:szCs w:val="21"/>
        </w:rPr>
        <w:t>media superior.</w:t>
      </w:r>
      <w:r w:rsidRPr="006162C9">
        <w:rPr>
          <w:rFonts w:ascii="Abadi" w:hAnsi="Abadi"/>
          <w:sz w:val="21"/>
          <w:szCs w:val="21"/>
        </w:rPr>
        <w:t xml:space="preserve"> </w:t>
      </w:r>
    </w:p>
    <w:p w14:paraId="6BB95142" w14:textId="77777777" w:rsidR="009D6230" w:rsidRDefault="009D6230" w:rsidP="009D6230">
      <w:pPr>
        <w:jc w:val="both"/>
        <w:rPr>
          <w:rFonts w:ascii="Abadi" w:hAnsi="Abadi"/>
          <w:sz w:val="21"/>
          <w:szCs w:val="21"/>
        </w:rPr>
      </w:pPr>
    </w:p>
    <w:p w14:paraId="68ACB178" w14:textId="77777777" w:rsidR="009D6230" w:rsidRPr="006162C9" w:rsidRDefault="009D6230" w:rsidP="009D6230">
      <w:pPr>
        <w:jc w:val="both"/>
        <w:rPr>
          <w:rFonts w:ascii="Abadi" w:hAnsi="Abadi"/>
          <w:sz w:val="21"/>
          <w:szCs w:val="21"/>
        </w:rPr>
      </w:pPr>
      <w:r w:rsidRPr="006162C9">
        <w:rPr>
          <w:rFonts w:ascii="Abadi" w:hAnsi="Abadi"/>
          <w:sz w:val="21"/>
          <w:szCs w:val="21"/>
        </w:rPr>
        <w:t>Puede afirmarse que muchas comunidades en el Estado de Guanajuato con poblaciones superiores a los 7,000 habitantes no cuentan con servicios médicos, de mercado, panteón, centros de</w:t>
      </w:r>
      <w:r>
        <w:rPr>
          <w:rFonts w:ascii="Abadi" w:hAnsi="Abadi"/>
          <w:sz w:val="21"/>
          <w:szCs w:val="21"/>
        </w:rPr>
        <w:t xml:space="preserve"> </w:t>
      </w:r>
      <w:r w:rsidRPr="006162C9">
        <w:rPr>
          <w:rFonts w:ascii="Abadi" w:hAnsi="Abadi"/>
          <w:sz w:val="21"/>
          <w:szCs w:val="21"/>
        </w:rPr>
        <w:t>educación preescolar, primaria, secundaria y media superior, lo que las deja fuera de alcanzar la categoría política y por ende, de integrar delegación. Siguiendo el orden de integración de los conceptos de demarcación territorial, delegación y categorías políticas, bajo un ejercicio de sistematización del contenido de la Ley Orgánica Municipal, se tiene el siguiente esquema de agrupamiento:</w:t>
      </w:r>
    </w:p>
    <w:p w14:paraId="4421255B" w14:textId="77777777" w:rsidR="009D6230" w:rsidRPr="006162C9" w:rsidRDefault="009D6230" w:rsidP="009D6230">
      <w:pPr>
        <w:jc w:val="both"/>
        <w:rPr>
          <w:rFonts w:ascii="Abadi" w:hAnsi="Abadi"/>
          <w:sz w:val="21"/>
          <w:szCs w:val="21"/>
        </w:rPr>
      </w:pPr>
    </w:p>
    <w:p w14:paraId="7D18372B" w14:textId="7430C31B" w:rsidR="009D6230" w:rsidRDefault="009D6230" w:rsidP="009D6230">
      <w:pPr>
        <w:jc w:val="both"/>
        <w:rPr>
          <w:rFonts w:ascii="Abadi" w:hAnsi="Abadi"/>
          <w:b/>
          <w:bCs/>
          <w:sz w:val="20"/>
          <w:szCs w:val="20"/>
        </w:rPr>
      </w:pPr>
      <w:r w:rsidRPr="006162C9">
        <w:rPr>
          <w:rFonts w:ascii="Abadi" w:hAnsi="Abadi"/>
          <w:noProof/>
          <w:sz w:val="21"/>
          <w:szCs w:val="21"/>
        </w:rPr>
        <w:drawing>
          <wp:inline distT="0" distB="0" distL="0" distR="0" wp14:anchorId="0DB9C784" wp14:editId="3CFB7864">
            <wp:extent cx="2700655" cy="784811"/>
            <wp:effectExtent l="0" t="0" r="0" b="0"/>
            <wp:docPr id="39" name="Imagen 3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 Correo electrónico&#10;&#10;Descripción generada automáticamente"/>
                    <pic:cNvPicPr/>
                  </pic:nvPicPr>
                  <pic:blipFill rotWithShape="1">
                    <a:blip r:embed="rId27"/>
                    <a:srcRect l="23562" t="24793" r="23778" b="47971"/>
                    <a:stretch/>
                  </pic:blipFill>
                  <pic:spPr bwMode="auto">
                    <a:xfrm>
                      <a:off x="0" y="0"/>
                      <a:ext cx="2700655" cy="784811"/>
                    </a:xfrm>
                    <a:prstGeom prst="rect">
                      <a:avLst/>
                    </a:prstGeom>
                    <a:ln>
                      <a:noFill/>
                    </a:ln>
                    <a:extLst>
                      <a:ext uri="{53640926-AAD7-44D8-BBD7-CCE9431645EC}">
                        <a14:shadowObscured xmlns:a14="http://schemas.microsoft.com/office/drawing/2010/main"/>
                      </a:ext>
                    </a:extLst>
                  </pic:spPr>
                </pic:pic>
              </a:graphicData>
            </a:graphic>
          </wp:inline>
        </w:drawing>
      </w:r>
    </w:p>
    <w:p w14:paraId="7627C665" w14:textId="77777777" w:rsidR="009D6230" w:rsidRPr="009D6230" w:rsidRDefault="009D6230" w:rsidP="009D6230">
      <w:pPr>
        <w:jc w:val="both"/>
        <w:rPr>
          <w:rFonts w:ascii="Abadi" w:hAnsi="Abadi"/>
          <w:b/>
          <w:bCs/>
          <w:sz w:val="20"/>
          <w:szCs w:val="20"/>
        </w:rPr>
      </w:pPr>
    </w:p>
    <w:p w14:paraId="3C0EBD7F" w14:textId="4C42E589" w:rsidR="001A2D8B" w:rsidRDefault="001A2D8B" w:rsidP="001A2D8B">
      <w:pPr>
        <w:jc w:val="both"/>
        <w:rPr>
          <w:rFonts w:ascii="Abadi" w:hAnsi="Abadi"/>
          <w:b/>
          <w:bCs/>
          <w:sz w:val="20"/>
          <w:szCs w:val="20"/>
        </w:rPr>
      </w:pPr>
    </w:p>
    <w:p w14:paraId="3FFE06B2" w14:textId="6E9E972E" w:rsidR="001A2D8B" w:rsidRDefault="001A2D8B" w:rsidP="001A2D8B">
      <w:pPr>
        <w:jc w:val="center"/>
        <w:rPr>
          <w:rFonts w:ascii="Abadi" w:hAnsi="Abadi"/>
          <w:b/>
          <w:bCs/>
          <w:sz w:val="21"/>
          <w:szCs w:val="21"/>
        </w:rPr>
      </w:pPr>
    </w:p>
    <w:p w14:paraId="551AABC2" w14:textId="7B3C089D" w:rsidR="009D6230" w:rsidRDefault="009D6230" w:rsidP="001A2D8B">
      <w:pPr>
        <w:jc w:val="center"/>
        <w:rPr>
          <w:rFonts w:ascii="Abadi" w:hAnsi="Abadi"/>
          <w:b/>
          <w:bCs/>
          <w:sz w:val="21"/>
          <w:szCs w:val="21"/>
        </w:rPr>
      </w:pPr>
    </w:p>
    <w:p w14:paraId="70DC588E" w14:textId="3F6F50BB" w:rsidR="009D6230" w:rsidRDefault="009D6230" w:rsidP="009D6230">
      <w:pPr>
        <w:jc w:val="both"/>
        <w:rPr>
          <w:rFonts w:ascii="Abadi" w:hAnsi="Abadi"/>
          <w:sz w:val="21"/>
          <w:szCs w:val="21"/>
        </w:rPr>
      </w:pPr>
      <w:r w:rsidRPr="006162C9">
        <w:rPr>
          <w:rFonts w:ascii="Abadi" w:hAnsi="Abadi"/>
          <w:sz w:val="21"/>
          <w:szCs w:val="21"/>
        </w:rPr>
        <w:t xml:space="preserve">En pasado 10 de abril se cumplió el plazo de 6 meses para que los Ayuntamientos nombren o ratifiquen delegados y subdelegados a propuesta de quien sea titular de la presidencia municipal, o bien, mediante consulta pública. </w:t>
      </w:r>
    </w:p>
    <w:p w14:paraId="2C78E43C" w14:textId="77777777" w:rsidR="009D6230" w:rsidRDefault="009D6230" w:rsidP="009D6230">
      <w:pPr>
        <w:jc w:val="both"/>
        <w:rPr>
          <w:rFonts w:ascii="Abadi" w:hAnsi="Abadi"/>
          <w:sz w:val="21"/>
          <w:szCs w:val="21"/>
        </w:rPr>
      </w:pPr>
    </w:p>
    <w:p w14:paraId="503E34A0" w14:textId="34D8A485" w:rsidR="009D6230" w:rsidRDefault="009D6230" w:rsidP="009D6230">
      <w:pPr>
        <w:jc w:val="both"/>
        <w:rPr>
          <w:rFonts w:ascii="Abadi" w:hAnsi="Abadi"/>
          <w:sz w:val="21"/>
          <w:szCs w:val="21"/>
        </w:rPr>
      </w:pPr>
      <w:r w:rsidRPr="006162C9">
        <w:rPr>
          <w:rFonts w:ascii="Abadi" w:hAnsi="Abadi"/>
          <w:sz w:val="21"/>
          <w:szCs w:val="21"/>
        </w:rPr>
        <w:t xml:space="preserve">En la práctica una mayoría de municipios no contemplan las delegaciones (urbanas y rurales) de acuerdo a las categorías políticas que contempla la Ley Orgánica Municipal, un gran número de Ayuntamientos municipales del Estado de Guanajuato designan delegados y subdelegados en la zona urbana por “colonias” o “fraccionamientos”, sin que este tipo de división sea parte de las categorías que contempla la Ley. </w:t>
      </w:r>
    </w:p>
    <w:p w14:paraId="762C4A2B" w14:textId="77777777" w:rsidR="009D6230" w:rsidRDefault="009D6230" w:rsidP="009D6230">
      <w:pPr>
        <w:jc w:val="both"/>
        <w:rPr>
          <w:rFonts w:ascii="Abadi" w:hAnsi="Abadi"/>
          <w:sz w:val="21"/>
          <w:szCs w:val="21"/>
        </w:rPr>
      </w:pPr>
    </w:p>
    <w:p w14:paraId="7D75AD78" w14:textId="1C265B3E" w:rsidR="009D6230" w:rsidRDefault="009D6230" w:rsidP="009D6230">
      <w:pPr>
        <w:jc w:val="both"/>
        <w:rPr>
          <w:rFonts w:ascii="Abadi" w:hAnsi="Abadi"/>
          <w:sz w:val="21"/>
          <w:szCs w:val="21"/>
        </w:rPr>
      </w:pPr>
      <w:r w:rsidRPr="006162C9">
        <w:rPr>
          <w:rFonts w:ascii="Abadi" w:hAnsi="Abadi"/>
          <w:sz w:val="21"/>
          <w:szCs w:val="21"/>
        </w:rPr>
        <w:t xml:space="preserve">Como ejemplo de municipios en que se tienen delegados por “colonias” o “fraccionamientos” está Purísima del Rincón. </w:t>
      </w:r>
    </w:p>
    <w:p w14:paraId="06872AAD" w14:textId="77777777" w:rsidR="009D6230" w:rsidRDefault="009D6230" w:rsidP="009D6230">
      <w:pPr>
        <w:jc w:val="both"/>
        <w:rPr>
          <w:rFonts w:ascii="Abadi" w:hAnsi="Abadi"/>
          <w:sz w:val="21"/>
          <w:szCs w:val="21"/>
        </w:rPr>
      </w:pPr>
    </w:p>
    <w:p w14:paraId="268CE283" w14:textId="2ED022CD" w:rsidR="009D6230" w:rsidRDefault="009D6230" w:rsidP="009D6230">
      <w:pPr>
        <w:jc w:val="both"/>
        <w:rPr>
          <w:rFonts w:ascii="Abadi" w:hAnsi="Abadi"/>
          <w:sz w:val="21"/>
          <w:szCs w:val="21"/>
        </w:rPr>
      </w:pPr>
      <w:r w:rsidRPr="006162C9">
        <w:rPr>
          <w:rFonts w:ascii="Abadi" w:hAnsi="Abadi"/>
          <w:sz w:val="21"/>
          <w:szCs w:val="21"/>
        </w:rPr>
        <w:t>Por otra parte, el gobierno municipal de León 2021 - 2024 estableció una división de 7 “delegaciones”</w:t>
      </w:r>
      <w:r w:rsidR="00BF03E5">
        <w:rPr>
          <w:rFonts w:ascii="Abadi" w:hAnsi="Abadi"/>
          <w:sz w:val="21"/>
          <w:szCs w:val="21"/>
        </w:rPr>
        <w:t xml:space="preserve"> </w:t>
      </w:r>
      <w:r w:rsidR="00BF03E5">
        <w:rPr>
          <w:rStyle w:val="Refdenotaalpie"/>
          <w:rFonts w:ascii="Abadi" w:hAnsi="Abadi"/>
          <w:sz w:val="21"/>
          <w:szCs w:val="21"/>
        </w:rPr>
        <w:footnoteReference w:id="14"/>
      </w:r>
      <w:r w:rsidRPr="006162C9">
        <w:rPr>
          <w:rFonts w:ascii="Abadi" w:hAnsi="Abadi"/>
          <w:sz w:val="21"/>
          <w:szCs w:val="21"/>
        </w:rPr>
        <w:t xml:space="preserve">de la ciudad que es cabecera municipal, las cuales tienen como encargado un coordinador, no un delegado, atendiendo a que esa división implementada aún cuando coincide con el concepto de “delegación” establecido en la Ley Orgánica Municipal, no </w:t>
      </w:r>
      <w:r w:rsidRPr="006162C9">
        <w:rPr>
          <w:rFonts w:ascii="Abadi" w:hAnsi="Abadi"/>
          <w:sz w:val="21"/>
          <w:szCs w:val="21"/>
        </w:rPr>
        <w:lastRenderedPageBreak/>
        <w:t>corresponde con ésta, sino con una intención administrativa de acercamiento de servicios municipales. Sin demeritar el objetivo y resultados que pueda tener esta división, para efecto de la presente iniciativa sirve esta situación para ejemplificar que en la práctica los municipios no cumplen con las divisiones municipales previstas en la Ley.</w:t>
      </w:r>
    </w:p>
    <w:p w14:paraId="01D3E353" w14:textId="77777777" w:rsidR="00BF03E5" w:rsidRPr="006162C9" w:rsidRDefault="00BF03E5" w:rsidP="009D6230">
      <w:pPr>
        <w:jc w:val="both"/>
        <w:rPr>
          <w:rFonts w:ascii="Abadi" w:hAnsi="Abadi"/>
          <w:sz w:val="21"/>
          <w:szCs w:val="21"/>
        </w:rPr>
      </w:pPr>
    </w:p>
    <w:p w14:paraId="05DA7045" w14:textId="6A19D7D5" w:rsidR="009D6230" w:rsidRDefault="009D6230" w:rsidP="009D6230">
      <w:pPr>
        <w:jc w:val="both"/>
        <w:rPr>
          <w:rFonts w:ascii="Abadi" w:hAnsi="Abadi"/>
          <w:sz w:val="21"/>
          <w:szCs w:val="21"/>
        </w:rPr>
      </w:pPr>
      <w:r w:rsidRPr="006162C9">
        <w:rPr>
          <w:rFonts w:ascii="Abadi" w:hAnsi="Abadi"/>
          <w:sz w:val="21"/>
          <w:szCs w:val="21"/>
        </w:rPr>
        <w:t xml:space="preserve">Bajo la inercia de trabajar con la justificación de “así siempre se ha hecho”, puede afirmarse que muchos municipios cumplen con la designación de Delegados y Subdelegados sin ajustarse al marco normativo diseñado por el Poder Legislativo del Estado de Guanajuato, y también, debe considerarse por otra parte que existen muchos centros de población que si bien cumplen con el número de habitantes mínimos para ser consideradas dentro de una determinada categoría, no cumplen todos los requisitos de servicios que se estima en la Ley, deberían de tener. </w:t>
      </w:r>
    </w:p>
    <w:p w14:paraId="7C79F006" w14:textId="77777777" w:rsidR="00BF03E5" w:rsidRDefault="00BF03E5" w:rsidP="009D6230">
      <w:pPr>
        <w:jc w:val="both"/>
        <w:rPr>
          <w:rFonts w:ascii="Abadi" w:hAnsi="Abadi"/>
          <w:sz w:val="21"/>
          <w:szCs w:val="21"/>
        </w:rPr>
      </w:pPr>
    </w:p>
    <w:p w14:paraId="2811AEC8" w14:textId="6CFA1ABA" w:rsidR="009D6230" w:rsidRDefault="009D6230" w:rsidP="009D6230">
      <w:pPr>
        <w:jc w:val="both"/>
        <w:rPr>
          <w:rFonts w:ascii="Abadi" w:hAnsi="Abadi"/>
          <w:sz w:val="21"/>
          <w:szCs w:val="21"/>
        </w:rPr>
      </w:pPr>
      <w:r w:rsidRPr="006162C9">
        <w:rPr>
          <w:rFonts w:ascii="Abadi" w:hAnsi="Abadi"/>
          <w:sz w:val="21"/>
          <w:szCs w:val="21"/>
        </w:rPr>
        <w:t>En la práctica, en casi la totalidad de los municipios se designan Delegados y Subdelegados para las llamadas “comunidades rurales” sin distinguir entre su tamaño poblacional, de acuerdo a la categoría política que debería asignárseles.</w:t>
      </w:r>
    </w:p>
    <w:p w14:paraId="51E037D9" w14:textId="77777777" w:rsidR="00BF03E5" w:rsidRDefault="00BF03E5" w:rsidP="009D6230">
      <w:pPr>
        <w:jc w:val="both"/>
        <w:rPr>
          <w:rFonts w:ascii="Abadi" w:hAnsi="Abadi"/>
          <w:sz w:val="21"/>
          <w:szCs w:val="21"/>
        </w:rPr>
      </w:pPr>
    </w:p>
    <w:p w14:paraId="496AEC79" w14:textId="21CB576D" w:rsidR="009D6230" w:rsidRDefault="009D6230" w:rsidP="009D6230">
      <w:pPr>
        <w:jc w:val="both"/>
        <w:rPr>
          <w:rFonts w:ascii="Abadi" w:hAnsi="Abadi"/>
          <w:sz w:val="21"/>
          <w:szCs w:val="21"/>
        </w:rPr>
      </w:pPr>
      <w:r w:rsidRPr="006162C9">
        <w:rPr>
          <w:rFonts w:ascii="Abadi" w:hAnsi="Abadi"/>
          <w:sz w:val="21"/>
          <w:szCs w:val="21"/>
        </w:rPr>
        <w:t xml:space="preserve"> Como ejemplo de esto pueden leerse las fracciones I y III del artículo 2 del Reglamento de los delegados municipales de Purísima del Rincón, que a la letra indican: </w:t>
      </w:r>
    </w:p>
    <w:p w14:paraId="10E5B10A" w14:textId="77777777" w:rsidR="00BF03E5" w:rsidRDefault="00BF03E5" w:rsidP="009D6230">
      <w:pPr>
        <w:jc w:val="both"/>
        <w:rPr>
          <w:rFonts w:ascii="Abadi" w:hAnsi="Abadi"/>
          <w:sz w:val="21"/>
          <w:szCs w:val="21"/>
        </w:rPr>
      </w:pPr>
    </w:p>
    <w:p w14:paraId="25FEB22E" w14:textId="38C49A41" w:rsidR="009D6230" w:rsidRDefault="009D6230" w:rsidP="009D6230">
      <w:pPr>
        <w:jc w:val="both"/>
        <w:rPr>
          <w:rFonts w:ascii="Abadi" w:hAnsi="Abadi"/>
          <w:sz w:val="21"/>
          <w:szCs w:val="21"/>
        </w:rPr>
      </w:pPr>
      <w:r w:rsidRPr="006162C9">
        <w:rPr>
          <w:rFonts w:ascii="Abadi" w:hAnsi="Abadi"/>
          <w:sz w:val="21"/>
          <w:szCs w:val="21"/>
        </w:rPr>
        <w:t xml:space="preserve">Artículo 2.- Para los efectos de este Reglamento se entenderá por: </w:t>
      </w:r>
    </w:p>
    <w:p w14:paraId="695E84CF" w14:textId="77777777" w:rsidR="00BF03E5" w:rsidRDefault="00BF03E5" w:rsidP="009D6230">
      <w:pPr>
        <w:jc w:val="both"/>
        <w:rPr>
          <w:rFonts w:ascii="Abadi" w:hAnsi="Abadi"/>
          <w:sz w:val="21"/>
          <w:szCs w:val="21"/>
        </w:rPr>
      </w:pPr>
    </w:p>
    <w:p w14:paraId="3706487B" w14:textId="77777777" w:rsidR="009D6230" w:rsidRDefault="009D6230" w:rsidP="009D6230">
      <w:pPr>
        <w:jc w:val="both"/>
        <w:rPr>
          <w:rFonts w:ascii="Abadi" w:hAnsi="Abadi"/>
          <w:sz w:val="21"/>
          <w:szCs w:val="21"/>
        </w:rPr>
      </w:pPr>
      <w:r w:rsidRPr="006162C9">
        <w:rPr>
          <w:rFonts w:ascii="Abadi" w:hAnsi="Abadi"/>
          <w:sz w:val="21"/>
          <w:szCs w:val="21"/>
        </w:rPr>
        <w:t xml:space="preserve">I.- Adscripción.- La comunidad que corresponde a cada Delegado; </w:t>
      </w:r>
    </w:p>
    <w:p w14:paraId="07177240" w14:textId="77777777" w:rsidR="009D6230" w:rsidRDefault="009D6230" w:rsidP="009D6230">
      <w:pPr>
        <w:jc w:val="both"/>
        <w:rPr>
          <w:rFonts w:ascii="Abadi" w:hAnsi="Abadi"/>
          <w:sz w:val="21"/>
          <w:szCs w:val="21"/>
        </w:rPr>
      </w:pPr>
      <w:r w:rsidRPr="006162C9">
        <w:rPr>
          <w:rFonts w:ascii="Abadi" w:hAnsi="Abadi"/>
          <w:sz w:val="21"/>
          <w:szCs w:val="21"/>
        </w:rPr>
        <w:t xml:space="preserve">… </w:t>
      </w:r>
    </w:p>
    <w:p w14:paraId="2986B361" w14:textId="77777777" w:rsidR="009D6230" w:rsidRDefault="009D6230" w:rsidP="009D6230">
      <w:pPr>
        <w:jc w:val="both"/>
        <w:rPr>
          <w:rFonts w:ascii="Abadi" w:hAnsi="Abadi"/>
          <w:sz w:val="21"/>
          <w:szCs w:val="21"/>
        </w:rPr>
      </w:pPr>
      <w:r w:rsidRPr="006162C9">
        <w:rPr>
          <w:rFonts w:ascii="Abadi" w:hAnsi="Abadi"/>
          <w:sz w:val="21"/>
          <w:szCs w:val="21"/>
        </w:rPr>
        <w:t xml:space="preserve">III.- Comunidad.- División territorial creada para efectos administrativos correspondiente a la zonas rurales del Municipio de Purísima del Rincón, Guanajuato, cuya organización social y vigilancia estará encargada al Delegado Municipal como auxiliar del H. Ayuntamiento, con el objeto de atender las necesidades colectivas de los habitantes del Municipio y cuyos miembros se unen para participar en objetivos comunes; </w:t>
      </w:r>
    </w:p>
    <w:p w14:paraId="2F9C5792" w14:textId="77777777" w:rsidR="009D6230" w:rsidRDefault="009D6230" w:rsidP="009D6230">
      <w:pPr>
        <w:jc w:val="both"/>
        <w:rPr>
          <w:rFonts w:ascii="Abadi" w:hAnsi="Abadi"/>
          <w:sz w:val="21"/>
          <w:szCs w:val="21"/>
        </w:rPr>
      </w:pPr>
      <w:r w:rsidRPr="006162C9">
        <w:rPr>
          <w:rFonts w:ascii="Abadi" w:hAnsi="Abadi"/>
          <w:sz w:val="21"/>
          <w:szCs w:val="21"/>
        </w:rPr>
        <w:t>(El resaltado en negrita y subrayado es propio).</w:t>
      </w:r>
    </w:p>
    <w:p w14:paraId="1BD852E2" w14:textId="77777777" w:rsidR="009D6230" w:rsidRDefault="009D6230" w:rsidP="009D6230">
      <w:pPr>
        <w:jc w:val="both"/>
        <w:rPr>
          <w:rFonts w:ascii="Abadi" w:hAnsi="Abadi"/>
          <w:sz w:val="21"/>
          <w:szCs w:val="21"/>
        </w:rPr>
      </w:pPr>
      <w:r w:rsidRPr="006162C9">
        <w:rPr>
          <w:rFonts w:ascii="Abadi" w:hAnsi="Abadi"/>
          <w:sz w:val="21"/>
          <w:szCs w:val="21"/>
        </w:rPr>
        <w:t xml:space="preserve">Con esta iniciativa se busca esencialmente: </w:t>
      </w:r>
    </w:p>
    <w:p w14:paraId="54F06F95" w14:textId="0A7CD776" w:rsidR="009D6230" w:rsidRDefault="009D6230" w:rsidP="009D6230">
      <w:pPr>
        <w:jc w:val="both"/>
        <w:rPr>
          <w:rFonts w:ascii="Abadi" w:hAnsi="Abadi"/>
          <w:sz w:val="21"/>
          <w:szCs w:val="21"/>
        </w:rPr>
      </w:pPr>
      <w:r w:rsidRPr="006162C9">
        <w:rPr>
          <w:rFonts w:ascii="Segoe UI Symbol" w:hAnsi="Segoe UI Symbol" w:cs="Segoe UI Symbol"/>
          <w:sz w:val="21"/>
          <w:szCs w:val="21"/>
        </w:rPr>
        <w:t>➢</w:t>
      </w:r>
      <w:r w:rsidRPr="006162C9">
        <w:rPr>
          <w:rFonts w:ascii="Abadi" w:hAnsi="Abadi"/>
          <w:sz w:val="21"/>
          <w:szCs w:val="21"/>
        </w:rPr>
        <w:t xml:space="preserve"> Dotar de congruencia el actuar municipal en la designación de Delegados y Subdelegados, de tal forma que las categorías políticas que se contemplan en la Ley Orgánica Municipal sean un mecanismo eficaz de división municipal que cada Ayuntamiento en funciones pueda y deba utilizar, para el nombramiento de este tipo de autoridades auxiliares. </w:t>
      </w:r>
    </w:p>
    <w:p w14:paraId="72628E93" w14:textId="77777777" w:rsidR="009D6230" w:rsidRDefault="009D6230" w:rsidP="009D6230">
      <w:pPr>
        <w:jc w:val="both"/>
        <w:rPr>
          <w:rFonts w:ascii="Abadi" w:hAnsi="Abadi"/>
          <w:sz w:val="21"/>
          <w:szCs w:val="21"/>
        </w:rPr>
      </w:pPr>
    </w:p>
    <w:p w14:paraId="26F58BE9" w14:textId="77777777" w:rsidR="009D6230" w:rsidRDefault="009D6230" w:rsidP="009D6230">
      <w:pPr>
        <w:jc w:val="both"/>
        <w:rPr>
          <w:rFonts w:ascii="Abadi" w:hAnsi="Abadi"/>
          <w:sz w:val="21"/>
          <w:szCs w:val="21"/>
        </w:rPr>
      </w:pPr>
      <w:r w:rsidRPr="006162C9">
        <w:rPr>
          <w:rFonts w:ascii="Segoe UI Symbol" w:hAnsi="Segoe UI Symbol" w:cs="Segoe UI Symbol"/>
          <w:sz w:val="21"/>
          <w:szCs w:val="21"/>
        </w:rPr>
        <w:t>➢</w:t>
      </w:r>
      <w:r w:rsidRPr="006162C9">
        <w:rPr>
          <w:rFonts w:ascii="Abadi" w:hAnsi="Abadi"/>
          <w:sz w:val="21"/>
          <w:szCs w:val="21"/>
        </w:rPr>
        <w:t xml:space="preserve"> Redimensionar el alcance de los Delegados y Subdelegados como autoridades auxiliares de divisiones municipales de una amplitud poblacional básica mínima, buscando eficiencia por encima de sub o sobre representación de demarcaciones territoriales asimétricas poblacionalmente.</w:t>
      </w:r>
    </w:p>
    <w:p w14:paraId="350528E3" w14:textId="77777777" w:rsidR="009D6230" w:rsidRPr="006162C9" w:rsidRDefault="009D6230" w:rsidP="009D6230">
      <w:pPr>
        <w:jc w:val="both"/>
        <w:rPr>
          <w:rFonts w:ascii="Abadi" w:hAnsi="Abadi"/>
          <w:sz w:val="21"/>
          <w:szCs w:val="21"/>
        </w:rPr>
      </w:pPr>
    </w:p>
    <w:p w14:paraId="21FE4BA2" w14:textId="4A048CE5" w:rsidR="009D6230" w:rsidRDefault="009D6230" w:rsidP="009D6230">
      <w:pPr>
        <w:jc w:val="both"/>
        <w:rPr>
          <w:rFonts w:ascii="Abadi" w:hAnsi="Abadi"/>
          <w:sz w:val="21"/>
          <w:szCs w:val="21"/>
        </w:rPr>
      </w:pPr>
      <w:r w:rsidRPr="006162C9">
        <w:rPr>
          <w:rFonts w:ascii="Segoe UI Symbol" w:hAnsi="Segoe UI Symbol" w:cs="Segoe UI Symbol"/>
          <w:sz w:val="21"/>
          <w:szCs w:val="21"/>
        </w:rPr>
        <w:t>➢</w:t>
      </w:r>
      <w:r w:rsidRPr="006162C9">
        <w:rPr>
          <w:rFonts w:ascii="Abadi" w:hAnsi="Abadi"/>
          <w:sz w:val="21"/>
          <w:szCs w:val="21"/>
        </w:rPr>
        <w:t xml:space="preserve"> Ajustar el periodo de nombramiento de Delegado y Subdelegado a un lapso que no exceda los primeros 6 meses de cada nuevo Ayuntamiento, considerando que la Ley Orgánica Municipal prevé un periodo de 3 años, sin embargo con la redacción actual, ante situaciones extraordinarias en que se hagan nombramientos de estos funcionarios auxiliares, en los meses previos a concluir el periodo legal de un Ayuntamiento, el nombramiento legalmente podría abarcar los siguientes tres años del Ayuntamiento entrante. </w:t>
      </w:r>
    </w:p>
    <w:p w14:paraId="2B9E11D2" w14:textId="77777777" w:rsidR="009D6230" w:rsidRDefault="009D6230" w:rsidP="009D6230">
      <w:pPr>
        <w:jc w:val="both"/>
        <w:rPr>
          <w:rFonts w:ascii="Abadi" w:hAnsi="Abadi"/>
          <w:sz w:val="21"/>
          <w:szCs w:val="21"/>
        </w:rPr>
      </w:pPr>
    </w:p>
    <w:p w14:paraId="33A83E0D" w14:textId="6A1E7CF4" w:rsidR="009D6230" w:rsidRDefault="009D6230" w:rsidP="009D6230">
      <w:pPr>
        <w:jc w:val="both"/>
        <w:rPr>
          <w:rFonts w:ascii="Abadi" w:hAnsi="Abadi"/>
          <w:sz w:val="21"/>
          <w:szCs w:val="21"/>
        </w:rPr>
      </w:pPr>
      <w:r w:rsidRPr="006162C9">
        <w:rPr>
          <w:rFonts w:ascii="Segoe UI Symbol" w:hAnsi="Segoe UI Symbol" w:cs="Segoe UI Symbol"/>
          <w:sz w:val="21"/>
          <w:szCs w:val="21"/>
        </w:rPr>
        <w:t>➢</w:t>
      </w:r>
      <w:r w:rsidRPr="006162C9">
        <w:rPr>
          <w:rFonts w:ascii="Abadi" w:hAnsi="Abadi"/>
          <w:sz w:val="21"/>
          <w:szCs w:val="21"/>
        </w:rPr>
        <w:t xml:space="preserve"> Impulsar la elección democrática de estos funcionarios auxiliares. </w:t>
      </w:r>
    </w:p>
    <w:p w14:paraId="2EAC8A69" w14:textId="77777777" w:rsidR="009D6230" w:rsidRDefault="009D6230" w:rsidP="009D6230">
      <w:pPr>
        <w:jc w:val="both"/>
        <w:rPr>
          <w:rFonts w:ascii="Abadi" w:hAnsi="Abadi"/>
          <w:sz w:val="21"/>
          <w:szCs w:val="21"/>
        </w:rPr>
      </w:pPr>
    </w:p>
    <w:p w14:paraId="5861350A" w14:textId="2C46BBF5" w:rsidR="009D6230" w:rsidRDefault="009D6230" w:rsidP="009D6230">
      <w:pPr>
        <w:jc w:val="both"/>
        <w:rPr>
          <w:rFonts w:ascii="Abadi" w:hAnsi="Abadi"/>
          <w:sz w:val="21"/>
          <w:szCs w:val="21"/>
        </w:rPr>
      </w:pPr>
      <w:r w:rsidRPr="006162C9">
        <w:rPr>
          <w:rFonts w:ascii="Abadi" w:hAnsi="Abadi"/>
          <w:sz w:val="21"/>
          <w:szCs w:val="21"/>
        </w:rPr>
        <w:t xml:space="preserve">A efecto de satisfacer lo establecido en el artículo 209 de la Ley Orgánica del Poder Legislativo del Estrado de Guanajuato, por lo que hace a: </w:t>
      </w:r>
    </w:p>
    <w:p w14:paraId="30A5695E" w14:textId="77777777" w:rsidR="009D6230" w:rsidRDefault="009D6230" w:rsidP="009D6230">
      <w:pPr>
        <w:jc w:val="both"/>
        <w:rPr>
          <w:rFonts w:ascii="Abadi" w:hAnsi="Abadi"/>
          <w:sz w:val="21"/>
          <w:szCs w:val="21"/>
        </w:rPr>
      </w:pPr>
    </w:p>
    <w:p w14:paraId="243CA2F1" w14:textId="54C7F9F0" w:rsidR="009D6230" w:rsidRDefault="009D6230" w:rsidP="009D6230">
      <w:pPr>
        <w:jc w:val="both"/>
        <w:rPr>
          <w:rFonts w:ascii="Abadi" w:hAnsi="Abadi"/>
          <w:sz w:val="21"/>
          <w:szCs w:val="21"/>
        </w:rPr>
      </w:pPr>
      <w:r w:rsidRPr="0057510F">
        <w:rPr>
          <w:rFonts w:ascii="Abadi" w:hAnsi="Abadi"/>
          <w:b/>
          <w:bCs/>
          <w:sz w:val="21"/>
          <w:szCs w:val="21"/>
        </w:rPr>
        <w:t>IMPACTO JURÍDICO:</w:t>
      </w:r>
      <w:r w:rsidRPr="006162C9">
        <w:rPr>
          <w:rFonts w:ascii="Abadi" w:hAnsi="Abadi"/>
          <w:sz w:val="21"/>
          <w:szCs w:val="21"/>
        </w:rPr>
        <w:t xml:space="preserve"> se reforman los artículos 21, 22 y 141 de la Ley Orgánica Municipal para el Estado de Guanajuato, para dotar de congruencia el actuar municipal en la designación de Delegados y Subdelegados, redimensionar el alcance de sus funciones para mayor eficiencia con base en una representación poblacional básica mínima, ajustar el periodo de nombramiento e impulsar la elección democrática de estos funcionarios auxiliares. </w:t>
      </w:r>
    </w:p>
    <w:p w14:paraId="16CC4E45" w14:textId="77777777" w:rsidR="009D6230" w:rsidRDefault="009D6230" w:rsidP="009D6230">
      <w:pPr>
        <w:jc w:val="both"/>
        <w:rPr>
          <w:rFonts w:ascii="Abadi" w:hAnsi="Abadi"/>
          <w:sz w:val="21"/>
          <w:szCs w:val="21"/>
        </w:rPr>
      </w:pPr>
    </w:p>
    <w:p w14:paraId="4543B704" w14:textId="36E37DFD" w:rsidR="009D6230" w:rsidRDefault="009D6230" w:rsidP="009D6230">
      <w:pPr>
        <w:jc w:val="both"/>
        <w:rPr>
          <w:rFonts w:ascii="Abadi" w:hAnsi="Abadi"/>
          <w:sz w:val="21"/>
          <w:szCs w:val="21"/>
        </w:rPr>
      </w:pPr>
      <w:r w:rsidRPr="0057510F">
        <w:rPr>
          <w:rFonts w:ascii="Abadi" w:hAnsi="Abadi"/>
          <w:b/>
          <w:bCs/>
          <w:sz w:val="21"/>
          <w:szCs w:val="21"/>
        </w:rPr>
        <w:t>IMPACTO ADMINISTRATIVO:</w:t>
      </w:r>
      <w:r w:rsidRPr="006162C9">
        <w:rPr>
          <w:rFonts w:ascii="Abadi" w:hAnsi="Abadi"/>
          <w:sz w:val="21"/>
          <w:szCs w:val="21"/>
        </w:rPr>
        <w:t xml:space="preserve"> dada la naturaleza de la presente iniciativa, no existe impacto administrativo alguno. </w:t>
      </w:r>
    </w:p>
    <w:p w14:paraId="50653358" w14:textId="77777777" w:rsidR="009D6230" w:rsidRDefault="009D6230" w:rsidP="009D6230">
      <w:pPr>
        <w:jc w:val="both"/>
        <w:rPr>
          <w:rFonts w:ascii="Abadi" w:hAnsi="Abadi"/>
          <w:sz w:val="21"/>
          <w:szCs w:val="21"/>
        </w:rPr>
      </w:pPr>
    </w:p>
    <w:p w14:paraId="51D0E886" w14:textId="556F880A" w:rsidR="009D6230" w:rsidRDefault="009D6230" w:rsidP="009D6230">
      <w:pPr>
        <w:jc w:val="both"/>
        <w:rPr>
          <w:rFonts w:ascii="Abadi" w:hAnsi="Abadi"/>
          <w:sz w:val="21"/>
          <w:szCs w:val="21"/>
        </w:rPr>
      </w:pPr>
      <w:r w:rsidRPr="0057510F">
        <w:rPr>
          <w:rFonts w:ascii="Abadi" w:hAnsi="Abadi"/>
          <w:b/>
          <w:bCs/>
          <w:sz w:val="21"/>
          <w:szCs w:val="21"/>
        </w:rPr>
        <w:lastRenderedPageBreak/>
        <w:t>IMPACTO PRESUPUESTARIO:</w:t>
      </w:r>
      <w:r w:rsidRPr="006162C9">
        <w:rPr>
          <w:rFonts w:ascii="Abadi" w:hAnsi="Abadi"/>
          <w:sz w:val="21"/>
          <w:szCs w:val="21"/>
        </w:rPr>
        <w:t xml:space="preserve"> no existe impacto presupuestal con esta iniciativa.</w:t>
      </w:r>
    </w:p>
    <w:p w14:paraId="32C2D601" w14:textId="77777777" w:rsidR="009D6230" w:rsidRDefault="009D6230" w:rsidP="009D6230">
      <w:pPr>
        <w:jc w:val="both"/>
        <w:rPr>
          <w:rFonts w:ascii="Abadi" w:hAnsi="Abadi"/>
          <w:sz w:val="21"/>
          <w:szCs w:val="21"/>
        </w:rPr>
      </w:pPr>
    </w:p>
    <w:p w14:paraId="56752EE0" w14:textId="37391FEC" w:rsidR="009D6230" w:rsidRDefault="009D6230" w:rsidP="009D6230">
      <w:pPr>
        <w:jc w:val="both"/>
        <w:rPr>
          <w:rFonts w:ascii="Abadi" w:hAnsi="Abadi"/>
          <w:sz w:val="21"/>
          <w:szCs w:val="21"/>
        </w:rPr>
      </w:pPr>
      <w:r w:rsidRPr="0057510F">
        <w:rPr>
          <w:rFonts w:ascii="Abadi" w:hAnsi="Abadi"/>
          <w:b/>
          <w:bCs/>
          <w:sz w:val="21"/>
          <w:szCs w:val="21"/>
        </w:rPr>
        <w:t>IMPACTO SOCIAL:</w:t>
      </w:r>
      <w:r w:rsidRPr="006162C9">
        <w:rPr>
          <w:rFonts w:ascii="Abadi" w:hAnsi="Abadi"/>
          <w:sz w:val="21"/>
          <w:szCs w:val="21"/>
        </w:rPr>
        <w:t xml:space="preserve"> se dota de eficiencia y legitimidad la representación y funciones de los delegados y subdelegados como funcionarios auxiliares municipales. Por lo anteriormente expuesto y fundado, me permito someter a consideración de este pleno, para su aprobación, el siguiente: </w:t>
      </w:r>
    </w:p>
    <w:p w14:paraId="258A6299" w14:textId="77777777" w:rsidR="009D6230" w:rsidRDefault="009D6230" w:rsidP="009D6230">
      <w:pPr>
        <w:jc w:val="both"/>
        <w:rPr>
          <w:rFonts w:ascii="Abadi" w:hAnsi="Abadi"/>
          <w:sz w:val="21"/>
          <w:szCs w:val="21"/>
        </w:rPr>
      </w:pPr>
    </w:p>
    <w:p w14:paraId="68942B2D" w14:textId="48F55475" w:rsidR="009D6230" w:rsidRDefault="009D6230" w:rsidP="009D6230">
      <w:pPr>
        <w:jc w:val="center"/>
        <w:rPr>
          <w:rFonts w:ascii="Abadi" w:hAnsi="Abadi"/>
          <w:b/>
          <w:bCs/>
          <w:sz w:val="21"/>
          <w:szCs w:val="21"/>
        </w:rPr>
      </w:pPr>
      <w:r w:rsidRPr="0057510F">
        <w:rPr>
          <w:rFonts w:ascii="Abadi" w:hAnsi="Abadi"/>
          <w:b/>
          <w:bCs/>
          <w:sz w:val="21"/>
          <w:szCs w:val="21"/>
        </w:rPr>
        <w:t>D E C R E T O:</w:t>
      </w:r>
    </w:p>
    <w:p w14:paraId="06B5F449" w14:textId="77777777" w:rsidR="009D6230" w:rsidRPr="0057510F" w:rsidRDefault="009D6230" w:rsidP="009D6230">
      <w:pPr>
        <w:jc w:val="center"/>
        <w:rPr>
          <w:rFonts w:ascii="Abadi" w:hAnsi="Abadi"/>
          <w:b/>
          <w:bCs/>
          <w:sz w:val="21"/>
          <w:szCs w:val="21"/>
        </w:rPr>
      </w:pPr>
    </w:p>
    <w:p w14:paraId="17495B74" w14:textId="0D693797" w:rsidR="009D6230" w:rsidRDefault="009D6230" w:rsidP="009D6230">
      <w:pPr>
        <w:jc w:val="both"/>
        <w:rPr>
          <w:rFonts w:ascii="Abadi" w:hAnsi="Abadi"/>
          <w:sz w:val="21"/>
          <w:szCs w:val="21"/>
        </w:rPr>
      </w:pPr>
      <w:r w:rsidRPr="0057510F">
        <w:rPr>
          <w:rFonts w:ascii="Abadi" w:hAnsi="Abadi"/>
          <w:b/>
          <w:bCs/>
          <w:sz w:val="21"/>
          <w:szCs w:val="21"/>
        </w:rPr>
        <w:t>Artículo único.-</w:t>
      </w:r>
      <w:r w:rsidRPr="006162C9">
        <w:rPr>
          <w:rFonts w:ascii="Abadi" w:hAnsi="Abadi"/>
          <w:sz w:val="21"/>
          <w:szCs w:val="21"/>
        </w:rPr>
        <w:t xml:space="preserve"> Se reforman los artículos 21, 22 y 141 de la Ley Orgánica Municipal para el Estado de Guanajuato, para quedar respectivamente como sigue: </w:t>
      </w:r>
    </w:p>
    <w:p w14:paraId="18864FA2" w14:textId="77777777" w:rsidR="009D6230" w:rsidRDefault="009D6230" w:rsidP="009D6230">
      <w:pPr>
        <w:jc w:val="both"/>
        <w:rPr>
          <w:rFonts w:ascii="Abadi" w:hAnsi="Abadi"/>
          <w:sz w:val="21"/>
          <w:szCs w:val="21"/>
        </w:rPr>
      </w:pPr>
    </w:p>
    <w:p w14:paraId="74463F83" w14:textId="73A9C108" w:rsidR="009D6230" w:rsidRDefault="009D6230" w:rsidP="009D6230">
      <w:pPr>
        <w:jc w:val="both"/>
        <w:rPr>
          <w:rFonts w:ascii="Abadi" w:hAnsi="Abadi"/>
          <w:sz w:val="21"/>
          <w:szCs w:val="21"/>
        </w:rPr>
      </w:pPr>
      <w:r w:rsidRPr="0057510F">
        <w:rPr>
          <w:rFonts w:ascii="Abadi" w:hAnsi="Abadi"/>
          <w:b/>
          <w:bCs/>
          <w:sz w:val="21"/>
          <w:szCs w:val="21"/>
        </w:rPr>
        <w:t>“Artículo 21.</w:t>
      </w:r>
      <w:r w:rsidRPr="006162C9">
        <w:rPr>
          <w:rFonts w:ascii="Abadi" w:hAnsi="Abadi"/>
          <w:sz w:val="21"/>
          <w:szCs w:val="21"/>
        </w:rPr>
        <w:t xml:space="preserve"> Para efectos administrativos, los municipios podrán dividirse en delegaciones urbanas y rurales, que se constituirán con las categorías políticas que se estimen convenientes, para el mejor funcionamiento del Municipio. </w:t>
      </w:r>
    </w:p>
    <w:p w14:paraId="525F3F2D" w14:textId="77777777" w:rsidR="009D6230" w:rsidRDefault="009D6230" w:rsidP="009D6230">
      <w:pPr>
        <w:jc w:val="both"/>
        <w:rPr>
          <w:rFonts w:ascii="Abadi" w:hAnsi="Abadi"/>
          <w:sz w:val="21"/>
          <w:szCs w:val="21"/>
        </w:rPr>
      </w:pPr>
    </w:p>
    <w:p w14:paraId="45FF84A4" w14:textId="2B077126" w:rsidR="009D6230" w:rsidRDefault="009D6230" w:rsidP="009D6230">
      <w:pPr>
        <w:jc w:val="both"/>
        <w:rPr>
          <w:rFonts w:ascii="Abadi" w:hAnsi="Abadi"/>
          <w:sz w:val="21"/>
          <w:szCs w:val="21"/>
        </w:rPr>
      </w:pPr>
      <w:r w:rsidRPr="006162C9">
        <w:rPr>
          <w:rFonts w:ascii="Abadi" w:hAnsi="Abadi"/>
          <w:sz w:val="21"/>
          <w:szCs w:val="21"/>
        </w:rPr>
        <w:t xml:space="preserve">La extensión, límites y competencia de las delegaciones, serán determinadas por el Ayuntamiento, dentro de su territorio. </w:t>
      </w:r>
    </w:p>
    <w:p w14:paraId="578C8370" w14:textId="77777777" w:rsidR="009D6230" w:rsidRDefault="009D6230" w:rsidP="009D6230">
      <w:pPr>
        <w:jc w:val="both"/>
        <w:rPr>
          <w:rFonts w:ascii="Abadi" w:hAnsi="Abadi"/>
          <w:sz w:val="21"/>
          <w:szCs w:val="21"/>
        </w:rPr>
      </w:pPr>
    </w:p>
    <w:p w14:paraId="769071C0" w14:textId="449B4836" w:rsidR="009D6230" w:rsidRDefault="009D6230" w:rsidP="009D6230">
      <w:pPr>
        <w:jc w:val="both"/>
        <w:rPr>
          <w:rFonts w:ascii="Abadi" w:hAnsi="Abadi"/>
          <w:b/>
          <w:bCs/>
          <w:sz w:val="21"/>
          <w:szCs w:val="21"/>
        </w:rPr>
      </w:pPr>
      <w:r w:rsidRPr="0081351F">
        <w:rPr>
          <w:rFonts w:ascii="Abadi" w:hAnsi="Abadi"/>
          <w:b/>
          <w:bCs/>
          <w:sz w:val="21"/>
          <w:szCs w:val="21"/>
        </w:rPr>
        <w:t>La ciudad es la única categoría política que podrá subdividirse en delegaciones.</w:t>
      </w:r>
    </w:p>
    <w:p w14:paraId="142E285F" w14:textId="77777777" w:rsidR="009D6230" w:rsidRPr="0081351F" w:rsidRDefault="009D6230" w:rsidP="009D6230">
      <w:pPr>
        <w:jc w:val="both"/>
        <w:rPr>
          <w:rFonts w:ascii="Abadi" w:hAnsi="Abadi"/>
          <w:b/>
          <w:bCs/>
          <w:sz w:val="21"/>
          <w:szCs w:val="21"/>
        </w:rPr>
      </w:pPr>
    </w:p>
    <w:p w14:paraId="1E68BB5A" w14:textId="49CF7571" w:rsidR="009D6230" w:rsidRDefault="009D6230" w:rsidP="009D6230">
      <w:pPr>
        <w:jc w:val="both"/>
        <w:rPr>
          <w:rFonts w:ascii="Abadi" w:hAnsi="Abadi"/>
          <w:sz w:val="21"/>
          <w:szCs w:val="21"/>
        </w:rPr>
      </w:pPr>
      <w:r w:rsidRPr="0081351F">
        <w:rPr>
          <w:rFonts w:ascii="Abadi" w:hAnsi="Abadi"/>
          <w:b/>
          <w:bCs/>
          <w:sz w:val="21"/>
          <w:szCs w:val="21"/>
        </w:rPr>
        <w:t>Las delegaciones urbanas y rurales deberán agrupar al menos una población de 2,500 habitantes.”</w:t>
      </w:r>
      <w:r w:rsidRPr="006162C9">
        <w:rPr>
          <w:rFonts w:ascii="Abadi" w:hAnsi="Abadi"/>
          <w:sz w:val="21"/>
          <w:szCs w:val="21"/>
        </w:rPr>
        <w:t xml:space="preserve"> </w:t>
      </w:r>
    </w:p>
    <w:p w14:paraId="36D93AFB" w14:textId="77777777" w:rsidR="009D6230" w:rsidRDefault="009D6230" w:rsidP="009D6230">
      <w:pPr>
        <w:jc w:val="both"/>
        <w:rPr>
          <w:rFonts w:ascii="Abadi" w:hAnsi="Abadi"/>
          <w:sz w:val="21"/>
          <w:szCs w:val="21"/>
        </w:rPr>
      </w:pPr>
    </w:p>
    <w:p w14:paraId="32E8350D" w14:textId="77777777" w:rsidR="009D6230" w:rsidRDefault="009D6230" w:rsidP="009D6230">
      <w:pPr>
        <w:jc w:val="both"/>
        <w:rPr>
          <w:rFonts w:ascii="Abadi" w:hAnsi="Abadi"/>
          <w:sz w:val="21"/>
          <w:szCs w:val="21"/>
        </w:rPr>
      </w:pPr>
      <w:r w:rsidRPr="0081351F">
        <w:rPr>
          <w:rFonts w:ascii="Abadi" w:hAnsi="Abadi"/>
          <w:b/>
          <w:bCs/>
          <w:sz w:val="21"/>
          <w:szCs w:val="21"/>
        </w:rPr>
        <w:t>Artículo 22.</w:t>
      </w:r>
      <w:r w:rsidRPr="006162C9">
        <w:rPr>
          <w:rFonts w:ascii="Abadi" w:hAnsi="Abadi"/>
          <w:sz w:val="21"/>
          <w:szCs w:val="21"/>
        </w:rPr>
        <w:t xml:space="preserve"> Los municipios, previa declaratoria del Ayuntamiento, podrán contar con las siguientes categorías políticas, siempre y cuando el centro de población reúna el 50% de los requisitos que a continuación se establecen para cada caso: </w:t>
      </w:r>
    </w:p>
    <w:p w14:paraId="2E5C94A6" w14:textId="77777777" w:rsidR="009D6230" w:rsidRDefault="009D6230" w:rsidP="009D6230">
      <w:pPr>
        <w:jc w:val="both"/>
        <w:rPr>
          <w:rFonts w:ascii="Abadi" w:hAnsi="Abadi"/>
          <w:sz w:val="21"/>
          <w:szCs w:val="21"/>
        </w:rPr>
      </w:pPr>
    </w:p>
    <w:p w14:paraId="114806E5" w14:textId="46B87B3C" w:rsidR="009D6230" w:rsidRDefault="009D6230" w:rsidP="009D6230">
      <w:pPr>
        <w:jc w:val="both"/>
        <w:rPr>
          <w:rFonts w:ascii="Abadi" w:hAnsi="Abadi"/>
          <w:sz w:val="21"/>
          <w:szCs w:val="21"/>
        </w:rPr>
      </w:pPr>
      <w:r w:rsidRPr="006162C9">
        <w:rPr>
          <w:rFonts w:ascii="Abadi" w:hAnsi="Abadi"/>
          <w:sz w:val="21"/>
          <w:szCs w:val="21"/>
        </w:rPr>
        <w:t xml:space="preserve">Ciudad… </w:t>
      </w:r>
    </w:p>
    <w:p w14:paraId="3BECF369" w14:textId="77777777" w:rsidR="009D6230" w:rsidRDefault="009D6230" w:rsidP="009D6230">
      <w:pPr>
        <w:jc w:val="both"/>
        <w:rPr>
          <w:rFonts w:ascii="Abadi" w:hAnsi="Abadi"/>
          <w:sz w:val="21"/>
          <w:szCs w:val="21"/>
        </w:rPr>
      </w:pPr>
    </w:p>
    <w:p w14:paraId="133D4A7F" w14:textId="30BF74B4" w:rsidR="009D6230" w:rsidRDefault="009D6230" w:rsidP="009D6230">
      <w:pPr>
        <w:jc w:val="both"/>
        <w:rPr>
          <w:rFonts w:ascii="Abadi" w:hAnsi="Abadi"/>
          <w:sz w:val="21"/>
          <w:szCs w:val="21"/>
        </w:rPr>
      </w:pPr>
      <w:r w:rsidRPr="006162C9">
        <w:rPr>
          <w:rFonts w:ascii="Abadi" w:hAnsi="Abadi"/>
          <w:sz w:val="21"/>
          <w:szCs w:val="21"/>
        </w:rPr>
        <w:t xml:space="preserve">Villa… </w:t>
      </w:r>
    </w:p>
    <w:p w14:paraId="796720C5" w14:textId="77777777" w:rsidR="009D6230" w:rsidRDefault="009D6230" w:rsidP="009D6230">
      <w:pPr>
        <w:jc w:val="both"/>
        <w:rPr>
          <w:rFonts w:ascii="Abadi" w:hAnsi="Abadi"/>
          <w:sz w:val="21"/>
          <w:szCs w:val="21"/>
        </w:rPr>
      </w:pPr>
    </w:p>
    <w:p w14:paraId="315FB2AB" w14:textId="0C42CAB4" w:rsidR="009D6230" w:rsidRDefault="009D6230" w:rsidP="009D6230">
      <w:pPr>
        <w:jc w:val="both"/>
        <w:rPr>
          <w:rFonts w:ascii="Abadi" w:hAnsi="Abadi"/>
          <w:sz w:val="21"/>
          <w:szCs w:val="21"/>
        </w:rPr>
      </w:pPr>
      <w:r w:rsidRPr="006162C9">
        <w:rPr>
          <w:rFonts w:ascii="Abadi" w:hAnsi="Abadi"/>
          <w:sz w:val="21"/>
          <w:szCs w:val="21"/>
        </w:rPr>
        <w:t xml:space="preserve">Pueblo… </w:t>
      </w:r>
    </w:p>
    <w:p w14:paraId="1F17FB20" w14:textId="77777777" w:rsidR="009D6230" w:rsidRDefault="009D6230" w:rsidP="009D6230">
      <w:pPr>
        <w:jc w:val="both"/>
        <w:rPr>
          <w:rFonts w:ascii="Abadi" w:hAnsi="Abadi"/>
          <w:sz w:val="21"/>
          <w:szCs w:val="21"/>
        </w:rPr>
      </w:pPr>
    </w:p>
    <w:p w14:paraId="3F561D5E" w14:textId="04612D6A" w:rsidR="009D6230" w:rsidRPr="0081351F" w:rsidRDefault="009D6230" w:rsidP="009D6230">
      <w:pPr>
        <w:jc w:val="both"/>
        <w:rPr>
          <w:rFonts w:ascii="Abadi" w:hAnsi="Abadi"/>
          <w:b/>
          <w:bCs/>
          <w:sz w:val="21"/>
          <w:szCs w:val="21"/>
        </w:rPr>
      </w:pPr>
      <w:r w:rsidRPr="006162C9">
        <w:rPr>
          <w:rFonts w:ascii="Abadi" w:hAnsi="Abadi"/>
          <w:sz w:val="21"/>
          <w:szCs w:val="21"/>
        </w:rPr>
        <w:t xml:space="preserve">Ranchería o </w:t>
      </w:r>
      <w:r w:rsidRPr="0081351F">
        <w:rPr>
          <w:rFonts w:ascii="Abadi" w:hAnsi="Abadi"/>
          <w:b/>
          <w:bCs/>
          <w:sz w:val="21"/>
          <w:szCs w:val="21"/>
        </w:rPr>
        <w:t xml:space="preserve">Comunidad Rural… </w:t>
      </w:r>
    </w:p>
    <w:p w14:paraId="6DA23F05" w14:textId="77777777" w:rsidR="009D6230" w:rsidRDefault="009D6230" w:rsidP="009D6230">
      <w:pPr>
        <w:jc w:val="both"/>
        <w:rPr>
          <w:rFonts w:ascii="Abadi" w:hAnsi="Abadi"/>
          <w:sz w:val="21"/>
          <w:szCs w:val="21"/>
        </w:rPr>
      </w:pPr>
    </w:p>
    <w:p w14:paraId="65B1716B" w14:textId="7609B644" w:rsidR="009D6230" w:rsidRDefault="009D6230" w:rsidP="009D6230">
      <w:pPr>
        <w:jc w:val="both"/>
        <w:rPr>
          <w:rFonts w:ascii="Abadi" w:hAnsi="Abadi"/>
          <w:sz w:val="21"/>
          <w:szCs w:val="21"/>
        </w:rPr>
      </w:pPr>
      <w:r w:rsidRPr="006162C9">
        <w:rPr>
          <w:rFonts w:ascii="Abadi" w:hAnsi="Abadi"/>
          <w:sz w:val="21"/>
          <w:szCs w:val="21"/>
        </w:rPr>
        <w:t xml:space="preserve">Caserío… … </w:t>
      </w:r>
    </w:p>
    <w:p w14:paraId="5350F827" w14:textId="77777777" w:rsidR="009D6230" w:rsidRDefault="009D6230" w:rsidP="009D6230">
      <w:pPr>
        <w:jc w:val="both"/>
        <w:rPr>
          <w:rFonts w:ascii="Abadi" w:hAnsi="Abadi"/>
          <w:sz w:val="21"/>
          <w:szCs w:val="21"/>
        </w:rPr>
      </w:pPr>
    </w:p>
    <w:p w14:paraId="635900A4" w14:textId="04588773" w:rsidR="009D6230" w:rsidRDefault="009D6230" w:rsidP="009D6230">
      <w:pPr>
        <w:jc w:val="both"/>
        <w:rPr>
          <w:rFonts w:ascii="Abadi" w:hAnsi="Abadi"/>
          <w:sz w:val="21"/>
          <w:szCs w:val="21"/>
        </w:rPr>
      </w:pPr>
      <w:r w:rsidRPr="006162C9">
        <w:rPr>
          <w:rFonts w:ascii="Abadi" w:hAnsi="Abadi"/>
          <w:sz w:val="21"/>
          <w:szCs w:val="21"/>
        </w:rPr>
        <w:t xml:space="preserve">El Ayuntamiento deberá publicar las declaratorias de las categorías políticas y las relativas a las delegaciones municipales, en el </w:t>
      </w:r>
      <w:r w:rsidRPr="006162C9">
        <w:rPr>
          <w:rFonts w:ascii="Abadi" w:hAnsi="Abadi"/>
          <w:sz w:val="21"/>
          <w:szCs w:val="21"/>
        </w:rPr>
        <w:t xml:space="preserve">Periódico Oficial del Gobierno del Estado, </w:t>
      </w:r>
      <w:r w:rsidRPr="0081351F">
        <w:rPr>
          <w:rFonts w:ascii="Abadi" w:hAnsi="Abadi"/>
          <w:b/>
          <w:bCs/>
          <w:sz w:val="21"/>
          <w:szCs w:val="21"/>
        </w:rPr>
        <w:t>en este último caso se publicará conjuntamente con el nombramiento, ratificación o bases para llevar a cabo la elección de delegados o subdelegados dentro de los 6 meses siguientes a la instalación del Ayuntamiento.”</w:t>
      </w:r>
      <w:r w:rsidRPr="006162C9">
        <w:rPr>
          <w:rFonts w:ascii="Abadi" w:hAnsi="Abadi"/>
          <w:sz w:val="21"/>
          <w:szCs w:val="21"/>
        </w:rPr>
        <w:t xml:space="preserve"> </w:t>
      </w:r>
    </w:p>
    <w:p w14:paraId="0EF9AF42" w14:textId="77777777" w:rsidR="009D6230" w:rsidRDefault="009D6230" w:rsidP="009D6230">
      <w:pPr>
        <w:jc w:val="both"/>
        <w:rPr>
          <w:rFonts w:ascii="Abadi" w:hAnsi="Abadi"/>
          <w:b/>
          <w:bCs/>
          <w:sz w:val="21"/>
          <w:szCs w:val="21"/>
        </w:rPr>
      </w:pPr>
    </w:p>
    <w:p w14:paraId="687A8D8F" w14:textId="5E481926" w:rsidR="009D6230" w:rsidRDefault="009D6230" w:rsidP="009D6230">
      <w:pPr>
        <w:jc w:val="both"/>
        <w:rPr>
          <w:rFonts w:ascii="Abadi" w:hAnsi="Abadi"/>
          <w:sz w:val="21"/>
          <w:szCs w:val="21"/>
        </w:rPr>
      </w:pPr>
      <w:r w:rsidRPr="0081351F">
        <w:rPr>
          <w:rFonts w:ascii="Abadi" w:hAnsi="Abadi"/>
          <w:b/>
          <w:bCs/>
          <w:sz w:val="21"/>
          <w:szCs w:val="21"/>
        </w:rPr>
        <w:t>Artículo 141.</w:t>
      </w:r>
      <w:r w:rsidRPr="006162C9">
        <w:rPr>
          <w:rFonts w:ascii="Abadi" w:hAnsi="Abadi"/>
          <w:sz w:val="21"/>
          <w:szCs w:val="21"/>
        </w:rPr>
        <w:t xml:space="preserve"> Los delegados y subdelegados municipales son autoridades auxiliares… </w:t>
      </w:r>
    </w:p>
    <w:p w14:paraId="74F671F8" w14:textId="77777777" w:rsidR="009D6230" w:rsidRDefault="009D6230" w:rsidP="009D6230">
      <w:pPr>
        <w:jc w:val="both"/>
        <w:rPr>
          <w:rFonts w:ascii="Abadi" w:hAnsi="Abadi"/>
          <w:sz w:val="21"/>
          <w:szCs w:val="21"/>
        </w:rPr>
      </w:pPr>
    </w:p>
    <w:p w14:paraId="40959C10" w14:textId="644CE4E8" w:rsidR="009D6230" w:rsidRDefault="009D6230" w:rsidP="009D6230">
      <w:pPr>
        <w:jc w:val="both"/>
        <w:rPr>
          <w:rFonts w:ascii="Abadi" w:hAnsi="Abadi"/>
          <w:sz w:val="21"/>
          <w:szCs w:val="21"/>
        </w:rPr>
      </w:pPr>
      <w:r w:rsidRPr="006162C9">
        <w:rPr>
          <w:rFonts w:ascii="Abadi" w:hAnsi="Abadi"/>
          <w:sz w:val="21"/>
          <w:szCs w:val="21"/>
        </w:rPr>
        <w:t>Para el nombramiento…</w:t>
      </w:r>
    </w:p>
    <w:p w14:paraId="01293670" w14:textId="77777777" w:rsidR="009D6230" w:rsidRDefault="009D6230" w:rsidP="009D6230">
      <w:pPr>
        <w:jc w:val="both"/>
        <w:rPr>
          <w:rFonts w:ascii="Abadi" w:hAnsi="Abadi"/>
          <w:sz w:val="21"/>
          <w:szCs w:val="21"/>
        </w:rPr>
      </w:pPr>
    </w:p>
    <w:p w14:paraId="4690E7FB" w14:textId="251A0DCD" w:rsidR="009D6230" w:rsidRDefault="009D6230" w:rsidP="009D6230">
      <w:pPr>
        <w:jc w:val="both"/>
        <w:rPr>
          <w:rFonts w:ascii="Abadi" w:hAnsi="Abadi"/>
          <w:sz w:val="21"/>
          <w:szCs w:val="21"/>
        </w:rPr>
      </w:pPr>
      <w:r w:rsidRPr="006162C9">
        <w:rPr>
          <w:rFonts w:ascii="Abadi" w:hAnsi="Abadi"/>
          <w:sz w:val="21"/>
          <w:szCs w:val="21"/>
        </w:rPr>
        <w:t xml:space="preserve">Para efecto de formular… </w:t>
      </w:r>
    </w:p>
    <w:p w14:paraId="0097E566" w14:textId="77777777" w:rsidR="009D6230" w:rsidRDefault="009D6230" w:rsidP="009D6230">
      <w:pPr>
        <w:jc w:val="both"/>
        <w:rPr>
          <w:rFonts w:ascii="Abadi" w:hAnsi="Abadi"/>
          <w:sz w:val="21"/>
          <w:szCs w:val="21"/>
        </w:rPr>
      </w:pPr>
    </w:p>
    <w:p w14:paraId="40205DAD" w14:textId="73904444" w:rsidR="009D6230" w:rsidRDefault="009D6230" w:rsidP="009D6230">
      <w:pPr>
        <w:jc w:val="both"/>
        <w:rPr>
          <w:rFonts w:ascii="Abadi" w:hAnsi="Abadi"/>
          <w:sz w:val="21"/>
          <w:szCs w:val="21"/>
        </w:rPr>
      </w:pPr>
      <w:r w:rsidRPr="006162C9">
        <w:rPr>
          <w:rFonts w:ascii="Abadi" w:hAnsi="Abadi"/>
          <w:sz w:val="21"/>
          <w:szCs w:val="21"/>
        </w:rPr>
        <w:t xml:space="preserve">Los delegados y subdelegados municipales durarán en su cargo </w:t>
      </w:r>
      <w:r w:rsidRPr="0081351F">
        <w:rPr>
          <w:rFonts w:ascii="Abadi" w:hAnsi="Abadi"/>
          <w:b/>
          <w:bCs/>
          <w:sz w:val="21"/>
          <w:szCs w:val="21"/>
        </w:rPr>
        <w:t>hasta</w:t>
      </w:r>
      <w:r w:rsidRPr="006162C9">
        <w:rPr>
          <w:rFonts w:ascii="Abadi" w:hAnsi="Abadi"/>
          <w:sz w:val="21"/>
          <w:szCs w:val="21"/>
        </w:rPr>
        <w:t xml:space="preserve"> tres años, salvo renuncia o destitución. </w:t>
      </w:r>
      <w:r w:rsidRPr="0081351F">
        <w:rPr>
          <w:rFonts w:ascii="Abadi" w:hAnsi="Abadi"/>
          <w:b/>
          <w:bCs/>
          <w:sz w:val="21"/>
          <w:szCs w:val="21"/>
        </w:rPr>
        <w:t>En ningún caso su periodo de elección podrá superar los 6 meses siguientes a la instalación de un nuevo Ayuntamiento.”</w:t>
      </w:r>
      <w:r w:rsidRPr="006162C9">
        <w:rPr>
          <w:rFonts w:ascii="Abadi" w:hAnsi="Abadi"/>
          <w:sz w:val="21"/>
          <w:szCs w:val="21"/>
        </w:rPr>
        <w:t xml:space="preserve"> </w:t>
      </w:r>
    </w:p>
    <w:p w14:paraId="78E2F450" w14:textId="77777777" w:rsidR="009D6230" w:rsidRDefault="009D6230" w:rsidP="009D6230">
      <w:pPr>
        <w:jc w:val="both"/>
        <w:rPr>
          <w:rFonts w:ascii="Abadi" w:hAnsi="Abadi"/>
          <w:b/>
          <w:bCs/>
          <w:sz w:val="21"/>
          <w:szCs w:val="21"/>
        </w:rPr>
      </w:pPr>
    </w:p>
    <w:p w14:paraId="34B6995A" w14:textId="1BC53DDC" w:rsidR="009D6230" w:rsidRDefault="009D6230" w:rsidP="009D6230">
      <w:pPr>
        <w:jc w:val="both"/>
        <w:rPr>
          <w:rFonts w:ascii="Abadi" w:hAnsi="Abadi"/>
          <w:sz w:val="21"/>
          <w:szCs w:val="21"/>
        </w:rPr>
      </w:pPr>
      <w:r w:rsidRPr="0081351F">
        <w:rPr>
          <w:rFonts w:ascii="Abadi" w:hAnsi="Abadi"/>
          <w:b/>
          <w:bCs/>
          <w:sz w:val="21"/>
          <w:szCs w:val="21"/>
        </w:rPr>
        <w:t>Artículo transitorio:</w:t>
      </w:r>
      <w:r w:rsidRPr="006162C9">
        <w:rPr>
          <w:rFonts w:ascii="Abadi" w:hAnsi="Abadi"/>
          <w:sz w:val="21"/>
          <w:szCs w:val="21"/>
        </w:rPr>
        <w:t xml:space="preserve"> </w:t>
      </w:r>
    </w:p>
    <w:p w14:paraId="2E02D462" w14:textId="77777777" w:rsidR="009D6230" w:rsidRDefault="009D6230" w:rsidP="009D6230">
      <w:pPr>
        <w:jc w:val="both"/>
        <w:rPr>
          <w:rFonts w:ascii="Abadi" w:hAnsi="Abadi"/>
          <w:b/>
          <w:sz w:val="21"/>
          <w:szCs w:val="21"/>
        </w:rPr>
      </w:pPr>
    </w:p>
    <w:p w14:paraId="5C25F3ED" w14:textId="35C3A7A2" w:rsidR="009D6230" w:rsidRDefault="009D6230" w:rsidP="009D6230">
      <w:pPr>
        <w:jc w:val="both"/>
        <w:rPr>
          <w:rFonts w:ascii="Abadi" w:hAnsi="Abadi"/>
          <w:sz w:val="21"/>
          <w:szCs w:val="21"/>
        </w:rPr>
      </w:pPr>
      <w:r w:rsidRPr="0081351F">
        <w:rPr>
          <w:rFonts w:ascii="Abadi" w:hAnsi="Abadi"/>
          <w:b/>
          <w:sz w:val="21"/>
          <w:szCs w:val="21"/>
        </w:rPr>
        <w:t>ÚNICO.</w:t>
      </w:r>
      <w:r w:rsidRPr="006162C9">
        <w:rPr>
          <w:rFonts w:ascii="Abadi" w:hAnsi="Abadi"/>
          <w:sz w:val="21"/>
          <w:szCs w:val="21"/>
        </w:rPr>
        <w:t xml:space="preserve"> El presente Decreto entrará en vigor al día siguiente al de su publicación en el Periódico Oficial del Gobierno del Estado de Guanajuato. </w:t>
      </w:r>
    </w:p>
    <w:p w14:paraId="6C5F2329" w14:textId="77777777" w:rsidR="009D6230" w:rsidRDefault="009D6230" w:rsidP="009D6230">
      <w:pPr>
        <w:jc w:val="both"/>
        <w:rPr>
          <w:rFonts w:ascii="Abadi" w:hAnsi="Abadi"/>
          <w:sz w:val="21"/>
          <w:szCs w:val="21"/>
        </w:rPr>
      </w:pPr>
    </w:p>
    <w:p w14:paraId="370BA9F5" w14:textId="18D4D595" w:rsidR="009D6230" w:rsidRDefault="009D6230" w:rsidP="009D6230">
      <w:pPr>
        <w:jc w:val="center"/>
        <w:rPr>
          <w:rFonts w:ascii="Abadi" w:hAnsi="Abadi"/>
          <w:sz w:val="21"/>
          <w:szCs w:val="21"/>
        </w:rPr>
      </w:pPr>
      <w:r w:rsidRPr="006162C9">
        <w:rPr>
          <w:rFonts w:ascii="Abadi" w:hAnsi="Abadi"/>
          <w:sz w:val="21"/>
          <w:szCs w:val="21"/>
        </w:rPr>
        <w:t>En Guanajuato, Gto., al día de su presentación.</w:t>
      </w:r>
    </w:p>
    <w:p w14:paraId="0A7EA936" w14:textId="77777777" w:rsidR="00F97628" w:rsidRDefault="00F97628" w:rsidP="009D6230">
      <w:pPr>
        <w:jc w:val="center"/>
        <w:rPr>
          <w:rFonts w:ascii="Abadi" w:hAnsi="Abadi"/>
          <w:b/>
          <w:bCs/>
          <w:sz w:val="21"/>
          <w:szCs w:val="21"/>
        </w:rPr>
      </w:pPr>
    </w:p>
    <w:p w14:paraId="5583F432" w14:textId="24FFF59F" w:rsidR="009D6230" w:rsidRPr="006162C9" w:rsidRDefault="009D6230" w:rsidP="009D6230">
      <w:pPr>
        <w:jc w:val="center"/>
        <w:rPr>
          <w:rFonts w:ascii="Abadi" w:hAnsi="Abadi"/>
          <w:sz w:val="21"/>
          <w:szCs w:val="21"/>
        </w:rPr>
      </w:pPr>
      <w:r w:rsidRPr="0081351F">
        <w:rPr>
          <w:rFonts w:ascii="Abadi" w:hAnsi="Abadi"/>
          <w:b/>
          <w:bCs/>
          <w:sz w:val="21"/>
          <w:szCs w:val="21"/>
        </w:rPr>
        <w:t>Pablo Alonso Ripoll</w:t>
      </w:r>
      <w:r w:rsidRPr="006162C9">
        <w:rPr>
          <w:rFonts w:ascii="Abadi" w:hAnsi="Abadi"/>
          <w:sz w:val="21"/>
          <w:szCs w:val="21"/>
        </w:rPr>
        <w:t xml:space="preserve"> Diputado.</w:t>
      </w:r>
    </w:p>
    <w:p w14:paraId="492378C1" w14:textId="77777777" w:rsidR="009D6230" w:rsidRDefault="009D6230" w:rsidP="001A2D8B">
      <w:pPr>
        <w:jc w:val="center"/>
        <w:rPr>
          <w:rFonts w:ascii="Abadi" w:hAnsi="Abadi"/>
          <w:b/>
          <w:bCs/>
          <w:sz w:val="21"/>
          <w:szCs w:val="21"/>
        </w:rPr>
      </w:pPr>
    </w:p>
    <w:p w14:paraId="7472E852" w14:textId="7C16AC78" w:rsidR="001A2D8B" w:rsidRDefault="001A2D8B" w:rsidP="001A2D8B">
      <w:pPr>
        <w:jc w:val="center"/>
        <w:rPr>
          <w:rFonts w:ascii="Abadi" w:hAnsi="Abadi"/>
          <w:b/>
          <w:bCs/>
          <w:sz w:val="21"/>
          <w:szCs w:val="21"/>
        </w:rPr>
      </w:pPr>
      <w:r w:rsidRPr="001A2D8B">
        <w:rPr>
          <w:rFonts w:ascii="Abadi" w:hAnsi="Abadi"/>
          <w:b/>
          <w:bCs/>
          <w:sz w:val="21"/>
          <w:szCs w:val="21"/>
        </w:rPr>
        <w:t>(</w:t>
      </w:r>
      <w:r w:rsidR="009D6230">
        <w:rPr>
          <w:rFonts w:ascii="Abadi" w:hAnsi="Abadi"/>
          <w:b/>
          <w:bCs/>
          <w:sz w:val="21"/>
          <w:szCs w:val="21"/>
        </w:rPr>
        <w:t>Disposición)</w:t>
      </w:r>
    </w:p>
    <w:p w14:paraId="5DB1D8E9" w14:textId="0ADB4F85" w:rsidR="00206B11" w:rsidRDefault="00206B11" w:rsidP="001A2D8B">
      <w:pPr>
        <w:jc w:val="center"/>
        <w:rPr>
          <w:rFonts w:ascii="Abadi" w:hAnsi="Abadi"/>
          <w:b/>
          <w:bCs/>
          <w:sz w:val="21"/>
          <w:szCs w:val="21"/>
        </w:rPr>
      </w:pPr>
    </w:p>
    <w:p w14:paraId="43A1DD86" w14:textId="33BC43A8" w:rsidR="00206B11" w:rsidRDefault="00206B11" w:rsidP="001A2D8B">
      <w:pPr>
        <w:jc w:val="center"/>
        <w:rPr>
          <w:rFonts w:ascii="Abadi" w:hAnsi="Abadi"/>
          <w:b/>
          <w:bCs/>
          <w:sz w:val="21"/>
          <w:szCs w:val="21"/>
        </w:rPr>
      </w:pPr>
    </w:p>
    <w:p w14:paraId="66068A33" w14:textId="696BFE41" w:rsidR="00206B11" w:rsidRDefault="00206B11" w:rsidP="00E90C86">
      <w:pPr>
        <w:jc w:val="center"/>
        <w:rPr>
          <w:rFonts w:ascii="Abadi" w:hAnsi="Abadi"/>
          <w:b/>
          <w:bCs/>
          <w:sz w:val="20"/>
          <w:szCs w:val="20"/>
        </w:rPr>
      </w:pPr>
      <w:r>
        <w:rPr>
          <w:noProof/>
        </w:rPr>
        <w:drawing>
          <wp:anchor distT="0" distB="0" distL="114300" distR="114300" simplePos="0" relativeHeight="251651584" behindDoc="1" locked="0" layoutInCell="1" allowOverlap="1" wp14:anchorId="420FFCE5" wp14:editId="16467716">
            <wp:simplePos x="0" y="0"/>
            <wp:positionH relativeFrom="column">
              <wp:posOffset>298313</wp:posOffset>
            </wp:positionH>
            <wp:positionV relativeFrom="paragraph">
              <wp:posOffset>100330</wp:posOffset>
            </wp:positionV>
            <wp:extent cx="1882775" cy="971550"/>
            <wp:effectExtent l="0" t="133350" r="0" b="742950"/>
            <wp:wrapTight wrapText="bothSides">
              <wp:wrapPolygon edited="0">
                <wp:start x="13113" y="-2965"/>
                <wp:lineTo x="0" y="-2118"/>
                <wp:lineTo x="0" y="24988"/>
                <wp:lineTo x="437" y="38118"/>
                <wp:lineTo x="2841" y="38118"/>
                <wp:lineTo x="3060" y="37271"/>
                <wp:lineTo x="19888" y="31765"/>
                <wp:lineTo x="20107" y="4659"/>
                <wp:lineTo x="19669" y="-1694"/>
                <wp:lineTo x="19669" y="-2965"/>
                <wp:lineTo x="13113" y="-2965"/>
              </wp:wrapPolygon>
            </wp:wrapTight>
            <wp:docPr id="11" name="Imagen 1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Sitio web&#10;&#10;Descripción generada automáticamente"/>
                    <pic:cNvPicPr/>
                  </pic:nvPicPr>
                  <pic:blipFill rotWithShape="1">
                    <a:blip r:embed="rId28" cstate="print">
                      <a:extLst>
                        <a:ext uri="{28A0092B-C50C-407E-A947-70E740481C1C}">
                          <a14:useLocalDpi xmlns:a14="http://schemas.microsoft.com/office/drawing/2010/main" val="0"/>
                        </a:ext>
                      </a:extLst>
                    </a:blip>
                    <a:srcRect b="8231"/>
                    <a:stretch/>
                  </pic:blipFill>
                  <pic:spPr bwMode="auto">
                    <a:xfrm>
                      <a:off x="0" y="0"/>
                      <a:ext cx="1882775" cy="97155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5D4B8DA9"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5D043DDB"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703B2A29"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6A71E1D4"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25540D8F"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1C727A8D"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5B399A12"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4C1BD969"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6960A741"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7FB15960"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1CBFA7FB" w14:textId="77777777" w:rsidR="00F97628" w:rsidRPr="00F97628" w:rsidRDefault="00F97628" w:rsidP="00522523">
      <w:pPr>
        <w:pStyle w:val="Prrafodelista"/>
        <w:numPr>
          <w:ilvl w:val="0"/>
          <w:numId w:val="5"/>
        </w:numPr>
        <w:spacing w:after="160" w:line="259" w:lineRule="auto"/>
        <w:contextualSpacing/>
        <w:jc w:val="both"/>
        <w:rPr>
          <w:rFonts w:ascii="Abadi" w:hAnsi="Abadi"/>
          <w:b/>
          <w:bCs/>
          <w:sz w:val="21"/>
          <w:szCs w:val="21"/>
        </w:rPr>
      </w:pPr>
    </w:p>
    <w:p w14:paraId="1FDB5F81" w14:textId="77777777" w:rsidR="00F97628" w:rsidRPr="00F97628" w:rsidRDefault="00F97628" w:rsidP="00F97628">
      <w:pPr>
        <w:pStyle w:val="Prrafodelista"/>
        <w:spacing w:after="160" w:line="259" w:lineRule="auto"/>
        <w:ind w:left="720"/>
        <w:contextualSpacing/>
        <w:jc w:val="both"/>
        <w:rPr>
          <w:rFonts w:ascii="Abadi" w:hAnsi="Abadi"/>
          <w:b/>
          <w:bCs/>
          <w:sz w:val="21"/>
          <w:szCs w:val="21"/>
        </w:rPr>
      </w:pPr>
    </w:p>
    <w:p w14:paraId="6CD2C921" w14:textId="7F9C0792" w:rsidR="00206B11" w:rsidRPr="00F97628" w:rsidRDefault="00206B11" w:rsidP="00522523">
      <w:pPr>
        <w:pStyle w:val="Prrafodelista"/>
        <w:numPr>
          <w:ilvl w:val="0"/>
          <w:numId w:val="5"/>
        </w:numPr>
        <w:spacing w:after="160" w:line="259" w:lineRule="auto"/>
        <w:contextualSpacing/>
        <w:jc w:val="both"/>
        <w:rPr>
          <w:rFonts w:ascii="Abadi" w:hAnsi="Abadi"/>
          <w:b/>
          <w:bCs/>
          <w:sz w:val="21"/>
          <w:szCs w:val="21"/>
        </w:rPr>
      </w:pPr>
      <w:r w:rsidRPr="00F97628">
        <w:rPr>
          <w:rFonts w:ascii="Abadi" w:hAnsi="Abadi"/>
          <w:b/>
          <w:bCs/>
          <w:sz w:val="21"/>
          <w:szCs w:val="21"/>
        </w:rPr>
        <w:t>Diputado Pablo Alonso Ripoll -</w:t>
      </w:r>
    </w:p>
    <w:p w14:paraId="206CEFEE" w14:textId="77777777" w:rsidR="00206B11" w:rsidRPr="00737C83" w:rsidRDefault="00206B11" w:rsidP="00206B11">
      <w:pPr>
        <w:jc w:val="both"/>
        <w:rPr>
          <w:rFonts w:ascii="Abadi" w:hAnsi="Abadi"/>
          <w:b/>
          <w:bCs/>
          <w:sz w:val="21"/>
          <w:szCs w:val="21"/>
        </w:rPr>
      </w:pPr>
    </w:p>
    <w:p w14:paraId="0E3D48EB" w14:textId="7E41EAC9" w:rsidR="00206B11" w:rsidRDefault="00206B11" w:rsidP="00206B11">
      <w:pPr>
        <w:jc w:val="both"/>
        <w:rPr>
          <w:rFonts w:ascii="Abadi" w:hAnsi="Abadi"/>
          <w:sz w:val="21"/>
          <w:szCs w:val="21"/>
        </w:rPr>
      </w:pPr>
      <w:r>
        <w:rPr>
          <w:rFonts w:ascii="Abadi" w:hAnsi="Abadi"/>
          <w:sz w:val="21"/>
          <w:szCs w:val="21"/>
        </w:rPr>
        <w:t xml:space="preserve">- </w:t>
      </w:r>
      <w:r w:rsidRPr="00E26571">
        <w:rPr>
          <w:rFonts w:ascii="Abadi" w:hAnsi="Abadi"/>
          <w:sz w:val="21"/>
          <w:szCs w:val="21"/>
        </w:rPr>
        <w:t>Buenos días a todos</w:t>
      </w:r>
      <w:r>
        <w:rPr>
          <w:rFonts w:ascii="Abadi" w:hAnsi="Abadi"/>
          <w:sz w:val="21"/>
          <w:szCs w:val="21"/>
        </w:rPr>
        <w:t xml:space="preserve">, diputada </w:t>
      </w:r>
      <w:r w:rsidRPr="00E26571">
        <w:rPr>
          <w:rFonts w:ascii="Abadi" w:hAnsi="Abadi"/>
          <w:sz w:val="21"/>
          <w:szCs w:val="21"/>
        </w:rPr>
        <w:t xml:space="preserve">Irma </w:t>
      </w:r>
      <w:r>
        <w:rPr>
          <w:rFonts w:ascii="Abadi" w:hAnsi="Abadi"/>
          <w:sz w:val="21"/>
          <w:szCs w:val="21"/>
        </w:rPr>
        <w:t>Leticia</w:t>
      </w:r>
      <w:r w:rsidR="00F97628">
        <w:rPr>
          <w:rFonts w:ascii="Abadi" w:hAnsi="Abadi"/>
          <w:sz w:val="21"/>
          <w:szCs w:val="21"/>
        </w:rPr>
        <w:t xml:space="preserve"> </w:t>
      </w:r>
      <w:r w:rsidRPr="00E26571">
        <w:rPr>
          <w:rFonts w:ascii="Abadi" w:hAnsi="Abadi"/>
          <w:sz w:val="21"/>
          <w:szCs w:val="21"/>
        </w:rPr>
        <w:t xml:space="preserve">González Sánchez, </w:t>
      </w:r>
      <w:r>
        <w:rPr>
          <w:rFonts w:ascii="Abadi" w:hAnsi="Abadi"/>
          <w:sz w:val="21"/>
          <w:szCs w:val="21"/>
        </w:rPr>
        <w:t>P</w:t>
      </w:r>
      <w:r w:rsidRPr="00E26571">
        <w:rPr>
          <w:rFonts w:ascii="Abadi" w:hAnsi="Abadi"/>
          <w:sz w:val="21"/>
          <w:szCs w:val="21"/>
        </w:rPr>
        <w:t xml:space="preserve">residenta de la </w:t>
      </w:r>
      <w:r>
        <w:rPr>
          <w:rFonts w:ascii="Abadi" w:hAnsi="Abadi"/>
          <w:sz w:val="21"/>
          <w:szCs w:val="21"/>
        </w:rPr>
        <w:t>M</w:t>
      </w:r>
      <w:r w:rsidRPr="00E26571">
        <w:rPr>
          <w:rFonts w:ascii="Abadi" w:hAnsi="Abadi"/>
          <w:sz w:val="21"/>
          <w:szCs w:val="21"/>
        </w:rPr>
        <w:t xml:space="preserve">esa </w:t>
      </w:r>
      <w:r>
        <w:rPr>
          <w:rFonts w:ascii="Abadi" w:hAnsi="Abadi"/>
          <w:sz w:val="21"/>
          <w:szCs w:val="21"/>
        </w:rPr>
        <w:t>D</w:t>
      </w:r>
      <w:r w:rsidRPr="00E26571">
        <w:rPr>
          <w:rFonts w:ascii="Abadi" w:hAnsi="Abadi"/>
          <w:sz w:val="21"/>
          <w:szCs w:val="21"/>
        </w:rPr>
        <w:t xml:space="preserve">irectiva de las seis. Exacto. Es una quita Y a todos los diputados presentes, a los medios y </w:t>
      </w:r>
      <w:r w:rsidRPr="00E26571">
        <w:rPr>
          <w:rFonts w:ascii="Abadi" w:hAnsi="Abadi"/>
          <w:sz w:val="21"/>
          <w:szCs w:val="21"/>
        </w:rPr>
        <w:lastRenderedPageBreak/>
        <w:t xml:space="preserve">a los viciados. Aquí el que escribe habla con su reporte del grupo parlamentario de Morón de Morena en La sexta. Sexagésima quita natural el Congreso del Estado de Guanajuato. </w:t>
      </w:r>
    </w:p>
    <w:p w14:paraId="60230F79" w14:textId="77777777" w:rsidR="00206B11" w:rsidRDefault="00206B11" w:rsidP="00206B11">
      <w:pPr>
        <w:jc w:val="both"/>
        <w:rPr>
          <w:rFonts w:ascii="Abadi" w:hAnsi="Abadi"/>
          <w:sz w:val="21"/>
          <w:szCs w:val="21"/>
        </w:rPr>
      </w:pPr>
    </w:p>
    <w:p w14:paraId="3C158653" w14:textId="3E753C52" w:rsidR="00206B11" w:rsidRDefault="00206B11" w:rsidP="00206B11">
      <w:pPr>
        <w:jc w:val="both"/>
        <w:rPr>
          <w:rFonts w:ascii="Abadi" w:hAnsi="Abadi"/>
          <w:sz w:val="21"/>
          <w:szCs w:val="21"/>
        </w:rPr>
      </w:pPr>
      <w:r>
        <w:rPr>
          <w:rFonts w:ascii="Abadi" w:hAnsi="Abadi"/>
          <w:sz w:val="21"/>
          <w:szCs w:val="21"/>
        </w:rPr>
        <w:t xml:space="preserve">- </w:t>
      </w:r>
      <w:r w:rsidRPr="00E26571">
        <w:rPr>
          <w:rFonts w:ascii="Abadi" w:hAnsi="Abadi"/>
          <w:sz w:val="21"/>
          <w:szCs w:val="21"/>
        </w:rPr>
        <w:t>Me permito someter a la consideración de esto es ampliar para su aprobación la present</w:t>
      </w:r>
      <w:r>
        <w:rPr>
          <w:rFonts w:ascii="Abadi" w:hAnsi="Abadi"/>
          <w:sz w:val="21"/>
          <w:szCs w:val="21"/>
        </w:rPr>
        <w:t>e</w:t>
      </w:r>
      <w:r w:rsidRPr="00E26571">
        <w:rPr>
          <w:rFonts w:ascii="Abadi" w:hAnsi="Abadi"/>
          <w:sz w:val="21"/>
          <w:szCs w:val="21"/>
        </w:rPr>
        <w:t xml:space="preserve"> iniciativa, por lo que se reforma los artículos veintiuno veintidós y ciento cuarenta y uno de la Ley Orgánica Municipal del Estado de facto. De conformidad con lo que sí exposición de motivos, la figura de delegados y sus delegados municipales se contemplan en los artículos ciento cuarenta y uno ciento cuarenta y seis de la Ley Orgánica Municipal del Estado de Guanajuato. Hacen referencia a una competencia territorial que se designó por él legislador como de marcar </w:t>
      </w:r>
      <w:r>
        <w:rPr>
          <w:rFonts w:ascii="Abadi" w:hAnsi="Abadi"/>
          <w:sz w:val="21"/>
          <w:szCs w:val="21"/>
        </w:rPr>
        <w:t xml:space="preserve">un </w:t>
      </w:r>
      <w:r w:rsidRPr="00E26571">
        <w:rPr>
          <w:rFonts w:ascii="Abadi" w:hAnsi="Abadi"/>
          <w:sz w:val="21"/>
          <w:szCs w:val="21"/>
        </w:rPr>
        <w:t>territorio que a su vez se relaciona con el concepto de delegación. El concepto de delegación corresponde, de acuerdo el artículo veintiuno de la Ley Orgánica Municipal, un esquema de dirección municipal que a su vez conforman las categorías políticas que contemplan el artículo veintidós, que esencialmente son ciudad</w:t>
      </w:r>
      <w:r>
        <w:rPr>
          <w:rFonts w:ascii="Abadi" w:hAnsi="Abadi"/>
          <w:sz w:val="21"/>
          <w:szCs w:val="21"/>
        </w:rPr>
        <w:t xml:space="preserve">, pueblos rancherías, </w:t>
      </w:r>
      <w:r w:rsidRPr="00E26571">
        <w:rPr>
          <w:rFonts w:ascii="Abadi" w:hAnsi="Abadi"/>
          <w:sz w:val="21"/>
          <w:szCs w:val="21"/>
        </w:rPr>
        <w:t xml:space="preserve">rancherías </w:t>
      </w:r>
      <w:r>
        <w:rPr>
          <w:rFonts w:ascii="Abadi" w:hAnsi="Abadi"/>
          <w:sz w:val="21"/>
          <w:szCs w:val="21"/>
        </w:rPr>
        <w:t xml:space="preserve">y </w:t>
      </w:r>
      <w:r w:rsidRPr="00E26571">
        <w:rPr>
          <w:rFonts w:ascii="Abadi" w:hAnsi="Abadi"/>
          <w:sz w:val="21"/>
          <w:szCs w:val="21"/>
        </w:rPr>
        <w:t>caserío</w:t>
      </w:r>
      <w:r>
        <w:rPr>
          <w:rFonts w:ascii="Abadi" w:hAnsi="Abadi"/>
          <w:sz w:val="21"/>
          <w:szCs w:val="21"/>
        </w:rPr>
        <w:t xml:space="preserve">. </w:t>
      </w:r>
    </w:p>
    <w:p w14:paraId="3297D93A" w14:textId="77777777" w:rsidR="00206B11" w:rsidRDefault="00206B11" w:rsidP="00206B11">
      <w:pPr>
        <w:jc w:val="both"/>
        <w:rPr>
          <w:rFonts w:ascii="Abadi" w:hAnsi="Abadi"/>
          <w:sz w:val="21"/>
          <w:szCs w:val="21"/>
        </w:rPr>
      </w:pPr>
    </w:p>
    <w:p w14:paraId="20CEF12D" w14:textId="4991A499" w:rsidR="00206B11" w:rsidRDefault="00206B11" w:rsidP="00206B11">
      <w:pPr>
        <w:jc w:val="both"/>
        <w:rPr>
          <w:rFonts w:ascii="Abadi" w:hAnsi="Abadi"/>
          <w:sz w:val="21"/>
          <w:szCs w:val="21"/>
        </w:rPr>
      </w:pPr>
      <w:r>
        <w:rPr>
          <w:rFonts w:ascii="Abadi" w:hAnsi="Abadi"/>
          <w:sz w:val="21"/>
          <w:szCs w:val="21"/>
        </w:rPr>
        <w:t>- Del a</w:t>
      </w:r>
      <w:r w:rsidRPr="00E26571">
        <w:rPr>
          <w:rFonts w:ascii="Abadi" w:hAnsi="Abadi"/>
          <w:sz w:val="21"/>
          <w:szCs w:val="21"/>
        </w:rPr>
        <w:t xml:space="preserve">nálisis de la categoría </w:t>
      </w:r>
      <w:r w:rsidR="00F97628" w:rsidRPr="00E26571">
        <w:rPr>
          <w:rFonts w:ascii="Abadi" w:hAnsi="Abadi"/>
          <w:sz w:val="21"/>
          <w:szCs w:val="21"/>
        </w:rPr>
        <w:t>por</w:t>
      </w:r>
      <w:r w:rsidR="00F97628">
        <w:rPr>
          <w:rFonts w:ascii="Abadi" w:hAnsi="Abadi"/>
          <w:sz w:val="21"/>
          <w:szCs w:val="21"/>
        </w:rPr>
        <w:t>q</w:t>
      </w:r>
      <w:r w:rsidR="00F97628" w:rsidRPr="00E26571">
        <w:rPr>
          <w:rFonts w:ascii="Abadi" w:hAnsi="Abadi"/>
          <w:sz w:val="21"/>
          <w:szCs w:val="21"/>
        </w:rPr>
        <w:t>ue</w:t>
      </w:r>
      <w:r w:rsidRPr="00E26571">
        <w:rPr>
          <w:rFonts w:ascii="Abadi" w:hAnsi="Abadi"/>
          <w:sz w:val="21"/>
          <w:szCs w:val="21"/>
        </w:rPr>
        <w:t xml:space="preserve"> es evidente que en todos los casos y en el centro de población que reúnen los requisitos de la Ley Orgánica Municipal. Por ejemplo, en los casos de Villa </w:t>
      </w:r>
      <w:r>
        <w:rPr>
          <w:rFonts w:ascii="Abadi" w:hAnsi="Abadi"/>
          <w:sz w:val="21"/>
          <w:szCs w:val="21"/>
        </w:rPr>
        <w:t xml:space="preserve">se </w:t>
      </w:r>
      <w:r w:rsidRPr="00E26571">
        <w:rPr>
          <w:rFonts w:ascii="Abadi" w:hAnsi="Abadi"/>
          <w:sz w:val="21"/>
          <w:szCs w:val="21"/>
        </w:rPr>
        <w:t xml:space="preserve">señala que es un centro de población mayor a siete mil habitantes con servicio de agua potable y alcantarillado, energía eléctrica, alumbrado público, calles, pavimentos, servicios médicos, policía preventiva, mercado, panteón, lugares de recreo y para la práctica del deporte y centros educativos preescolares, primarias, secundarias, medios superiores. </w:t>
      </w:r>
      <w:r>
        <w:rPr>
          <w:rFonts w:ascii="Abadi" w:hAnsi="Abadi"/>
          <w:sz w:val="21"/>
          <w:szCs w:val="21"/>
        </w:rPr>
        <w:br/>
      </w:r>
    </w:p>
    <w:p w14:paraId="3E0708B7" w14:textId="1C130DB6" w:rsidR="00206B11" w:rsidRDefault="00206B11" w:rsidP="00206B1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Puede afirmarse que </w:t>
      </w:r>
      <w:r>
        <w:rPr>
          <w:rFonts w:ascii="Abadi" w:hAnsi="Abadi"/>
          <w:sz w:val="21"/>
          <w:szCs w:val="21"/>
        </w:rPr>
        <w:t xml:space="preserve">en </w:t>
      </w:r>
      <w:r w:rsidRPr="00E26571">
        <w:rPr>
          <w:rFonts w:ascii="Abadi" w:hAnsi="Abadi"/>
          <w:sz w:val="21"/>
          <w:szCs w:val="21"/>
        </w:rPr>
        <w:t xml:space="preserve">mucha que muchas comunidades en el </w:t>
      </w:r>
      <w:r>
        <w:rPr>
          <w:rFonts w:ascii="Abadi" w:hAnsi="Abadi"/>
          <w:sz w:val="21"/>
          <w:szCs w:val="21"/>
        </w:rPr>
        <w:t>E</w:t>
      </w:r>
      <w:r w:rsidRPr="00E26571">
        <w:rPr>
          <w:rFonts w:ascii="Abadi" w:hAnsi="Abadi"/>
          <w:sz w:val="21"/>
          <w:szCs w:val="21"/>
        </w:rPr>
        <w:t>stado de Guanajuato, con la población superior a los siete mil habitantes no cuentan con servicios médicos de mercado, de pasión, de centro educativo, preescolares, primarias, secundarias y media superior, lo que se les deja fuera del alcance de la categoría política y, por ende,</w:t>
      </w:r>
      <w:r>
        <w:rPr>
          <w:rFonts w:ascii="Abadi" w:hAnsi="Abadi"/>
          <w:sz w:val="21"/>
          <w:szCs w:val="21"/>
        </w:rPr>
        <w:t xml:space="preserve"> integran </w:t>
      </w:r>
      <w:r w:rsidRPr="00E26571">
        <w:rPr>
          <w:rFonts w:ascii="Abadi" w:hAnsi="Abadi"/>
          <w:sz w:val="21"/>
          <w:szCs w:val="21"/>
        </w:rPr>
        <w:t xml:space="preserve">la delegación. </w:t>
      </w:r>
    </w:p>
    <w:p w14:paraId="2EE62541" w14:textId="77777777" w:rsidR="00206B11" w:rsidRDefault="00206B11" w:rsidP="00206B11">
      <w:pPr>
        <w:jc w:val="both"/>
        <w:rPr>
          <w:rFonts w:ascii="Abadi" w:hAnsi="Abadi"/>
          <w:sz w:val="21"/>
          <w:szCs w:val="21"/>
        </w:rPr>
      </w:pPr>
      <w:r>
        <w:rPr>
          <w:rFonts w:ascii="Abadi" w:hAnsi="Abadi"/>
          <w:sz w:val="21"/>
          <w:szCs w:val="21"/>
        </w:rPr>
        <w:t xml:space="preserve">- </w:t>
      </w:r>
      <w:r w:rsidRPr="00E26571">
        <w:rPr>
          <w:rFonts w:ascii="Abadi" w:hAnsi="Abadi"/>
          <w:sz w:val="21"/>
          <w:szCs w:val="21"/>
        </w:rPr>
        <w:t>Siguiendo el orden de integración de los conceptos de demarcación territorial, delegación y categoría política</w:t>
      </w:r>
      <w:r>
        <w:rPr>
          <w:rFonts w:ascii="Abadi" w:hAnsi="Abadi"/>
          <w:sz w:val="21"/>
          <w:szCs w:val="21"/>
        </w:rPr>
        <w:t>, b</w:t>
      </w:r>
      <w:r w:rsidRPr="00E26571">
        <w:rPr>
          <w:rFonts w:ascii="Abadi" w:hAnsi="Abadi"/>
          <w:sz w:val="21"/>
          <w:szCs w:val="21"/>
        </w:rPr>
        <w:t xml:space="preserve">ajo un ejercicio de sistematización del contenido de la Ley Orgánica Municipal, se tiene el siguiente esquema de </w:t>
      </w:r>
      <w:r>
        <w:rPr>
          <w:rFonts w:ascii="Abadi" w:hAnsi="Abadi"/>
          <w:sz w:val="21"/>
          <w:szCs w:val="21"/>
        </w:rPr>
        <w:t>Agrupamiento.</w:t>
      </w:r>
    </w:p>
    <w:p w14:paraId="4E30011C" w14:textId="77777777" w:rsidR="00206B11" w:rsidRDefault="00206B11" w:rsidP="00206B11">
      <w:pPr>
        <w:jc w:val="both"/>
        <w:rPr>
          <w:rFonts w:ascii="Abadi" w:hAnsi="Abadi"/>
          <w:sz w:val="21"/>
          <w:szCs w:val="21"/>
        </w:rPr>
      </w:pPr>
    </w:p>
    <w:p w14:paraId="22A7687D" w14:textId="7A20FE64" w:rsidR="00206B11" w:rsidRDefault="00206B11" w:rsidP="00206B11">
      <w:pPr>
        <w:jc w:val="both"/>
        <w:rPr>
          <w:rFonts w:ascii="Abadi" w:hAnsi="Abadi"/>
          <w:sz w:val="21"/>
          <w:szCs w:val="21"/>
        </w:rPr>
      </w:pPr>
      <w:r>
        <w:rPr>
          <w:rFonts w:ascii="Abadi" w:hAnsi="Abadi"/>
          <w:sz w:val="21"/>
          <w:szCs w:val="21"/>
        </w:rPr>
        <w:t xml:space="preserve">- El </w:t>
      </w:r>
      <w:r w:rsidRPr="00E26571">
        <w:rPr>
          <w:rFonts w:ascii="Abadi" w:hAnsi="Abadi"/>
          <w:sz w:val="21"/>
          <w:szCs w:val="21"/>
        </w:rPr>
        <w:t>pasado diez de abril se cumplió el plazo de seis meses para los ayuntamientos, nombre</w:t>
      </w:r>
      <w:r>
        <w:rPr>
          <w:rFonts w:ascii="Abadi" w:hAnsi="Abadi"/>
          <w:sz w:val="21"/>
          <w:szCs w:val="21"/>
        </w:rPr>
        <w:t>n</w:t>
      </w:r>
      <w:r w:rsidRPr="00E26571">
        <w:rPr>
          <w:rFonts w:ascii="Abadi" w:hAnsi="Abadi"/>
          <w:sz w:val="21"/>
          <w:szCs w:val="21"/>
        </w:rPr>
        <w:t xml:space="preserve"> o ratifiquen delegados </w:t>
      </w:r>
      <w:r>
        <w:rPr>
          <w:rFonts w:ascii="Abadi" w:hAnsi="Abadi"/>
          <w:sz w:val="21"/>
          <w:szCs w:val="21"/>
        </w:rPr>
        <w:t>sub</w:t>
      </w:r>
      <w:r w:rsidRPr="00E26571">
        <w:rPr>
          <w:rFonts w:ascii="Abadi" w:hAnsi="Abadi"/>
          <w:sz w:val="21"/>
          <w:szCs w:val="21"/>
        </w:rPr>
        <w:t>delegados a propuestas de quien sea titular de la presente municipal del Presidente mencionó bien mediante consulta pública. En la práctica, una mayor</w:t>
      </w:r>
      <w:r>
        <w:rPr>
          <w:rFonts w:ascii="Abadi" w:hAnsi="Abadi"/>
          <w:sz w:val="21"/>
          <w:szCs w:val="21"/>
        </w:rPr>
        <w:t xml:space="preserve">, </w:t>
      </w:r>
      <w:r w:rsidRPr="00E26571">
        <w:rPr>
          <w:rFonts w:ascii="Abadi" w:hAnsi="Abadi"/>
          <w:sz w:val="21"/>
          <w:szCs w:val="21"/>
        </w:rPr>
        <w:t>mayoría de los municipios no contemplan las delegaciones urbanas y rurales</w:t>
      </w:r>
      <w:r>
        <w:rPr>
          <w:rFonts w:ascii="Abadi" w:hAnsi="Abadi"/>
          <w:sz w:val="21"/>
          <w:szCs w:val="21"/>
        </w:rPr>
        <w:t xml:space="preserve"> </w:t>
      </w:r>
      <w:r w:rsidRPr="00E26571">
        <w:rPr>
          <w:rFonts w:ascii="Abadi" w:hAnsi="Abadi"/>
          <w:sz w:val="21"/>
          <w:szCs w:val="21"/>
        </w:rPr>
        <w:t>acuerdo a la categoría política que contempla la Ley Orgánica Municipal. Un gran número de ayuntamientos municipales del Estado de Guanajuato designan delegados y su</w:t>
      </w:r>
      <w:r>
        <w:rPr>
          <w:rFonts w:ascii="Abadi" w:hAnsi="Abadi"/>
          <w:sz w:val="21"/>
          <w:szCs w:val="21"/>
        </w:rPr>
        <w:t>b</w:t>
      </w:r>
      <w:r w:rsidRPr="00E26571">
        <w:rPr>
          <w:rFonts w:ascii="Abadi" w:hAnsi="Abadi"/>
          <w:sz w:val="21"/>
          <w:szCs w:val="21"/>
        </w:rPr>
        <w:t xml:space="preserve">delegados en </w:t>
      </w:r>
      <w:r>
        <w:rPr>
          <w:rFonts w:ascii="Abadi" w:hAnsi="Abadi"/>
          <w:sz w:val="21"/>
          <w:szCs w:val="21"/>
        </w:rPr>
        <w:t xml:space="preserve">la zona </w:t>
      </w:r>
      <w:r w:rsidRPr="00E26571">
        <w:rPr>
          <w:rFonts w:ascii="Abadi" w:hAnsi="Abadi"/>
          <w:sz w:val="21"/>
          <w:szCs w:val="21"/>
        </w:rPr>
        <w:t>urbana por colonias o fraccionamientos y que este tipo de división sea</w:t>
      </w:r>
      <w:r>
        <w:rPr>
          <w:rFonts w:ascii="Abadi" w:hAnsi="Abadi"/>
          <w:sz w:val="21"/>
          <w:szCs w:val="21"/>
        </w:rPr>
        <w:t xml:space="preserve"> </w:t>
      </w:r>
      <w:r w:rsidRPr="00E26571">
        <w:rPr>
          <w:rFonts w:ascii="Abadi" w:hAnsi="Abadi"/>
          <w:sz w:val="21"/>
          <w:szCs w:val="21"/>
        </w:rPr>
        <w:t xml:space="preserve">parte de la categoría con templa </w:t>
      </w:r>
      <w:r>
        <w:rPr>
          <w:rFonts w:ascii="Abadi" w:hAnsi="Abadi"/>
          <w:sz w:val="21"/>
          <w:szCs w:val="21"/>
        </w:rPr>
        <w:t>la Ley.</w:t>
      </w:r>
    </w:p>
    <w:p w14:paraId="5ECC496C" w14:textId="77777777" w:rsidR="00206B11" w:rsidRDefault="00206B11" w:rsidP="00206B11">
      <w:pPr>
        <w:jc w:val="both"/>
        <w:rPr>
          <w:rFonts w:ascii="Abadi" w:hAnsi="Abadi"/>
          <w:sz w:val="21"/>
          <w:szCs w:val="21"/>
        </w:rPr>
      </w:pPr>
    </w:p>
    <w:p w14:paraId="0B604AAC" w14:textId="73646C21" w:rsidR="00206B11" w:rsidRDefault="00206B11" w:rsidP="00206B11">
      <w:pPr>
        <w:jc w:val="both"/>
        <w:rPr>
          <w:rFonts w:ascii="Abadi" w:hAnsi="Abadi"/>
          <w:sz w:val="21"/>
          <w:szCs w:val="21"/>
        </w:rPr>
      </w:pPr>
      <w:r>
        <w:rPr>
          <w:rFonts w:ascii="Abadi" w:hAnsi="Abadi"/>
          <w:sz w:val="21"/>
          <w:szCs w:val="21"/>
        </w:rPr>
        <w:t xml:space="preserve">- Bajo la iniciativa de </w:t>
      </w:r>
      <w:r w:rsidRPr="00E26571">
        <w:rPr>
          <w:rFonts w:ascii="Abadi" w:hAnsi="Abadi"/>
          <w:sz w:val="21"/>
          <w:szCs w:val="21"/>
        </w:rPr>
        <w:t>trabajar con la justificación así siempre ha hecho. Puede afirmarse que muchos municipios cumplen con la designación de delegados y subdelegados sin ajustarse al marco normativo diseñado por el poder legislativo del Estado de Guanajuato. Y también debe considerarse, por otra parte, que existen muchos centros de población que, si bien cumplen con el número de habitantes mínimo para ser considerados dentro de un de una determinada categoría, no cumplen todos los requisitos de servicios que se estiman en la ley</w:t>
      </w:r>
      <w:r>
        <w:rPr>
          <w:rFonts w:ascii="Abadi" w:hAnsi="Abadi"/>
          <w:sz w:val="21"/>
          <w:szCs w:val="21"/>
        </w:rPr>
        <w:t>, d</w:t>
      </w:r>
      <w:r w:rsidRPr="00E26571">
        <w:rPr>
          <w:rFonts w:ascii="Abadi" w:hAnsi="Abadi"/>
          <w:sz w:val="21"/>
          <w:szCs w:val="21"/>
        </w:rPr>
        <w:t>ebería de tener</w:t>
      </w:r>
      <w:r>
        <w:rPr>
          <w:rFonts w:ascii="Abadi" w:hAnsi="Abadi"/>
          <w:sz w:val="21"/>
          <w:szCs w:val="21"/>
        </w:rPr>
        <w:t>,</w:t>
      </w:r>
      <w:r w:rsidRPr="00E26571">
        <w:rPr>
          <w:rFonts w:ascii="Abadi" w:hAnsi="Abadi"/>
          <w:sz w:val="21"/>
          <w:szCs w:val="21"/>
        </w:rPr>
        <w:t xml:space="preserve"> en la práctica, en casi totalidad de los municipios se designa delegados y subdelegados para las llamadas comunidades rurales sin distinguir entre su tamaño población de acuerdo a la categoría política que debería asignarse</w:t>
      </w:r>
      <w:r>
        <w:rPr>
          <w:rFonts w:ascii="Abadi" w:hAnsi="Abadi"/>
          <w:sz w:val="21"/>
          <w:szCs w:val="21"/>
        </w:rPr>
        <w:t xml:space="preserve">. </w:t>
      </w:r>
    </w:p>
    <w:p w14:paraId="081D5200" w14:textId="77777777" w:rsidR="00206B11" w:rsidRDefault="00206B11" w:rsidP="00206B11">
      <w:pPr>
        <w:jc w:val="both"/>
        <w:rPr>
          <w:rFonts w:ascii="Abadi" w:hAnsi="Abadi"/>
          <w:sz w:val="21"/>
          <w:szCs w:val="21"/>
        </w:rPr>
      </w:pPr>
    </w:p>
    <w:p w14:paraId="67DF6F3D" w14:textId="6E951310" w:rsidR="00206B11" w:rsidRDefault="00206B11" w:rsidP="00206B11">
      <w:pPr>
        <w:jc w:val="both"/>
        <w:rPr>
          <w:rFonts w:ascii="Abadi" w:hAnsi="Abadi"/>
          <w:sz w:val="21"/>
          <w:szCs w:val="21"/>
        </w:rPr>
      </w:pPr>
      <w:r>
        <w:rPr>
          <w:rFonts w:ascii="Abadi" w:hAnsi="Abadi"/>
          <w:sz w:val="21"/>
          <w:szCs w:val="21"/>
        </w:rPr>
        <w:t xml:space="preserve">- </w:t>
      </w:r>
      <w:r w:rsidRPr="00E26571">
        <w:rPr>
          <w:rFonts w:ascii="Abadi" w:hAnsi="Abadi"/>
          <w:sz w:val="21"/>
          <w:szCs w:val="21"/>
        </w:rPr>
        <w:t>Con esta iniciativa se busca esencialmente do</w:t>
      </w:r>
      <w:r>
        <w:rPr>
          <w:rFonts w:ascii="Abadi" w:hAnsi="Abadi"/>
          <w:sz w:val="21"/>
          <w:szCs w:val="21"/>
        </w:rPr>
        <w:t xml:space="preserve">tar de </w:t>
      </w:r>
      <w:r w:rsidRPr="00E26571">
        <w:rPr>
          <w:rFonts w:ascii="Abadi" w:hAnsi="Abadi"/>
          <w:sz w:val="21"/>
          <w:szCs w:val="21"/>
        </w:rPr>
        <w:t>congruencia en el actual municipio de la designación de de</w:t>
      </w:r>
      <w:r>
        <w:rPr>
          <w:rFonts w:ascii="Abadi" w:hAnsi="Abadi"/>
          <w:sz w:val="21"/>
          <w:szCs w:val="21"/>
        </w:rPr>
        <w:t xml:space="preserve">legado  o </w:t>
      </w:r>
      <w:r w:rsidRPr="00E26571">
        <w:rPr>
          <w:rFonts w:ascii="Abadi" w:hAnsi="Abadi"/>
          <w:sz w:val="21"/>
          <w:szCs w:val="21"/>
        </w:rPr>
        <w:t>su</w:t>
      </w:r>
      <w:r>
        <w:rPr>
          <w:rFonts w:ascii="Abadi" w:hAnsi="Abadi"/>
          <w:sz w:val="21"/>
          <w:szCs w:val="21"/>
        </w:rPr>
        <w:t>b</w:t>
      </w:r>
      <w:r w:rsidRPr="00E26571">
        <w:rPr>
          <w:rFonts w:ascii="Abadi" w:hAnsi="Abadi"/>
          <w:sz w:val="21"/>
          <w:szCs w:val="21"/>
        </w:rPr>
        <w:t xml:space="preserve"> delegados, de tal forma que las categorías políticas que se contemplan en la Ley Orgánica Municipal, s</w:t>
      </w:r>
      <w:r>
        <w:rPr>
          <w:rFonts w:ascii="Abadi" w:hAnsi="Abadi"/>
          <w:sz w:val="21"/>
          <w:szCs w:val="21"/>
        </w:rPr>
        <w:t xml:space="preserve">ea </w:t>
      </w:r>
      <w:r w:rsidRPr="00E26571">
        <w:rPr>
          <w:rFonts w:ascii="Abadi" w:hAnsi="Abadi"/>
          <w:sz w:val="21"/>
          <w:szCs w:val="21"/>
        </w:rPr>
        <w:t>mecanismo eficaz te división municipal que cada ayuntamiento en funciones pueda de va a utilizar para el nombramiento de este tipo autorizado auxiliares re</w:t>
      </w:r>
      <w:r>
        <w:rPr>
          <w:rFonts w:ascii="Abadi" w:hAnsi="Abadi"/>
          <w:sz w:val="21"/>
          <w:szCs w:val="21"/>
        </w:rPr>
        <w:t>dime</w:t>
      </w:r>
      <w:r w:rsidRPr="00E26571">
        <w:rPr>
          <w:rFonts w:ascii="Abadi" w:hAnsi="Abadi"/>
          <w:sz w:val="21"/>
          <w:szCs w:val="21"/>
        </w:rPr>
        <w:t>nsionar el alcalde de los delegados y subdelegados como autoridades auxiliar</w:t>
      </w:r>
      <w:r>
        <w:rPr>
          <w:rFonts w:ascii="Abadi" w:hAnsi="Abadi"/>
          <w:sz w:val="21"/>
          <w:szCs w:val="21"/>
        </w:rPr>
        <w:t xml:space="preserve">es de </w:t>
      </w:r>
      <w:r w:rsidRPr="00E26571">
        <w:rPr>
          <w:rFonts w:ascii="Abadi" w:hAnsi="Abadi"/>
          <w:sz w:val="21"/>
          <w:szCs w:val="21"/>
        </w:rPr>
        <w:t xml:space="preserve">división municipal, una actitud población básica </w:t>
      </w:r>
      <w:r>
        <w:rPr>
          <w:rFonts w:ascii="Abadi" w:hAnsi="Abadi"/>
          <w:sz w:val="21"/>
          <w:szCs w:val="21"/>
        </w:rPr>
        <w:t>mínimo b</w:t>
      </w:r>
      <w:r w:rsidRPr="00E26571">
        <w:rPr>
          <w:rFonts w:ascii="Abadi" w:hAnsi="Abadi"/>
          <w:sz w:val="21"/>
          <w:szCs w:val="21"/>
        </w:rPr>
        <w:t>usca</w:t>
      </w:r>
      <w:r>
        <w:rPr>
          <w:rFonts w:ascii="Abadi" w:hAnsi="Abadi"/>
          <w:sz w:val="21"/>
          <w:szCs w:val="21"/>
        </w:rPr>
        <w:t xml:space="preserve">ndo eficaz </w:t>
      </w:r>
      <w:r w:rsidRPr="00E26571">
        <w:rPr>
          <w:rFonts w:ascii="Abadi" w:hAnsi="Abadi"/>
          <w:sz w:val="21"/>
          <w:szCs w:val="21"/>
        </w:rPr>
        <w:t>por encima de su o sobre representantes</w:t>
      </w:r>
      <w:r>
        <w:rPr>
          <w:rFonts w:ascii="Abadi" w:hAnsi="Abadi"/>
          <w:sz w:val="21"/>
          <w:szCs w:val="21"/>
        </w:rPr>
        <w:t xml:space="preserve"> de</w:t>
      </w:r>
      <w:r w:rsidRPr="00E26571">
        <w:rPr>
          <w:rFonts w:ascii="Abadi" w:hAnsi="Abadi"/>
          <w:sz w:val="21"/>
          <w:szCs w:val="21"/>
        </w:rPr>
        <w:t>marcaciones territoriales, asimetría poblacionalmente</w:t>
      </w:r>
      <w:r>
        <w:rPr>
          <w:rFonts w:ascii="Abadi" w:hAnsi="Abadi"/>
          <w:sz w:val="21"/>
          <w:szCs w:val="21"/>
        </w:rPr>
        <w:t>.</w:t>
      </w:r>
    </w:p>
    <w:p w14:paraId="68094E5D" w14:textId="77777777" w:rsidR="00F97628" w:rsidRDefault="00F97628" w:rsidP="00206B11">
      <w:pPr>
        <w:jc w:val="both"/>
        <w:rPr>
          <w:rFonts w:ascii="Abadi" w:hAnsi="Abadi"/>
          <w:sz w:val="21"/>
          <w:szCs w:val="21"/>
        </w:rPr>
      </w:pPr>
    </w:p>
    <w:p w14:paraId="05629A1E" w14:textId="2DF04AEB" w:rsidR="00206B11" w:rsidRDefault="00F97628" w:rsidP="00206B11">
      <w:pPr>
        <w:jc w:val="both"/>
        <w:rPr>
          <w:rFonts w:ascii="Abadi" w:hAnsi="Abadi"/>
          <w:sz w:val="21"/>
          <w:szCs w:val="21"/>
        </w:rPr>
      </w:pPr>
      <w:r>
        <w:rPr>
          <w:rFonts w:ascii="Abadi" w:hAnsi="Abadi"/>
          <w:sz w:val="21"/>
          <w:szCs w:val="21"/>
        </w:rPr>
        <w:t xml:space="preserve">- </w:t>
      </w:r>
      <w:r w:rsidR="00206B11">
        <w:rPr>
          <w:rFonts w:ascii="Abadi" w:hAnsi="Abadi"/>
          <w:sz w:val="21"/>
          <w:szCs w:val="21"/>
        </w:rPr>
        <w:t xml:space="preserve">Ajustar </w:t>
      </w:r>
      <w:r w:rsidR="00206B11" w:rsidRPr="00E26571">
        <w:rPr>
          <w:rFonts w:ascii="Abadi" w:hAnsi="Abadi"/>
          <w:sz w:val="21"/>
          <w:szCs w:val="21"/>
        </w:rPr>
        <w:t xml:space="preserve">el periodo del nombramiento del delegado y subdelegado a un plazo que no exceda los primeros seis meses de cada nuevo Ayuntamiento, considerado que la Ley Orgánica Municipal prevé un periodo de tres </w:t>
      </w:r>
      <w:r w:rsidR="00206B11" w:rsidRPr="00E26571">
        <w:rPr>
          <w:rFonts w:ascii="Abadi" w:hAnsi="Abadi"/>
          <w:sz w:val="21"/>
          <w:szCs w:val="21"/>
        </w:rPr>
        <w:lastRenderedPageBreak/>
        <w:t xml:space="preserve">años. Sin embargo, con la redacción actual antes situaciones extraordinarias, </w:t>
      </w:r>
      <w:r w:rsidR="00206B11">
        <w:rPr>
          <w:rFonts w:ascii="Abadi" w:hAnsi="Abadi"/>
          <w:sz w:val="21"/>
          <w:szCs w:val="21"/>
        </w:rPr>
        <w:t xml:space="preserve">en que se hagan </w:t>
      </w:r>
      <w:r w:rsidR="00206B11" w:rsidRPr="00E26571">
        <w:rPr>
          <w:rFonts w:ascii="Abadi" w:hAnsi="Abadi"/>
          <w:sz w:val="21"/>
          <w:szCs w:val="21"/>
        </w:rPr>
        <w:t>nombramientos de estos funcionamientos auxiliares en los meses previos a concluir el periodo legal de un Ayuntamiento, el nombramiento legalmente podría abarcar los siguientes tres años del Ayuntamiento entrante</w:t>
      </w:r>
      <w:r w:rsidR="00206B11">
        <w:rPr>
          <w:rFonts w:ascii="Abadi" w:hAnsi="Abadi"/>
          <w:sz w:val="21"/>
          <w:szCs w:val="21"/>
        </w:rPr>
        <w:t xml:space="preserve">, </w:t>
      </w:r>
      <w:r w:rsidR="00206B11" w:rsidRPr="00E26571">
        <w:rPr>
          <w:rFonts w:ascii="Abadi" w:hAnsi="Abadi"/>
          <w:sz w:val="21"/>
          <w:szCs w:val="21"/>
        </w:rPr>
        <w:t>pulsar la elección democrática de los funcionarios</w:t>
      </w:r>
      <w:r w:rsidR="00206B11">
        <w:rPr>
          <w:rFonts w:ascii="Abadi" w:hAnsi="Abadi"/>
          <w:sz w:val="21"/>
          <w:szCs w:val="21"/>
        </w:rPr>
        <w:t>, auxiliares.</w:t>
      </w:r>
      <w:r w:rsidR="00206B11" w:rsidRPr="00E26571">
        <w:rPr>
          <w:rFonts w:ascii="Abadi" w:hAnsi="Abadi"/>
          <w:sz w:val="21"/>
          <w:szCs w:val="21"/>
        </w:rPr>
        <w:t xml:space="preserve"> </w:t>
      </w:r>
    </w:p>
    <w:p w14:paraId="6B75B670" w14:textId="77777777" w:rsidR="00206B11" w:rsidRDefault="00206B11" w:rsidP="00206B11">
      <w:pPr>
        <w:jc w:val="both"/>
        <w:rPr>
          <w:rFonts w:ascii="Abadi" w:hAnsi="Abadi"/>
          <w:sz w:val="21"/>
          <w:szCs w:val="21"/>
        </w:rPr>
      </w:pPr>
    </w:p>
    <w:p w14:paraId="01BB5B91" w14:textId="1CDED27E" w:rsidR="00206B11" w:rsidRDefault="00206B11" w:rsidP="00122936">
      <w:pPr>
        <w:pStyle w:val="Prrafodelista"/>
        <w:numPr>
          <w:ilvl w:val="0"/>
          <w:numId w:val="5"/>
        </w:numPr>
        <w:ind w:left="426"/>
        <w:jc w:val="both"/>
        <w:rPr>
          <w:rFonts w:ascii="Abadi" w:hAnsi="Abadi"/>
          <w:sz w:val="21"/>
          <w:szCs w:val="21"/>
        </w:rPr>
      </w:pPr>
      <w:r w:rsidRPr="00206B11">
        <w:rPr>
          <w:rFonts w:ascii="Abadi" w:hAnsi="Abadi"/>
          <w:sz w:val="21"/>
          <w:szCs w:val="21"/>
        </w:rPr>
        <w:t xml:space="preserve">Es cuánto. </w:t>
      </w:r>
    </w:p>
    <w:p w14:paraId="3F3AC06C" w14:textId="77777777" w:rsidR="00B12371" w:rsidRDefault="00B12371" w:rsidP="00B12371">
      <w:pPr>
        <w:pStyle w:val="Prrafodelista"/>
        <w:ind w:left="720"/>
        <w:jc w:val="both"/>
        <w:rPr>
          <w:rFonts w:ascii="Abadi" w:hAnsi="Abadi"/>
          <w:sz w:val="21"/>
          <w:szCs w:val="21"/>
        </w:rPr>
      </w:pPr>
    </w:p>
    <w:p w14:paraId="15EA1E4A" w14:textId="0688690B" w:rsidR="00B12371" w:rsidRPr="00122936" w:rsidRDefault="00122936" w:rsidP="00122936">
      <w:pPr>
        <w:pStyle w:val="Prrafodelista"/>
        <w:numPr>
          <w:ilvl w:val="0"/>
          <w:numId w:val="5"/>
        </w:numPr>
        <w:ind w:left="426"/>
        <w:jc w:val="both"/>
        <w:rPr>
          <w:rFonts w:ascii="Abadi" w:hAnsi="Abadi"/>
          <w:sz w:val="21"/>
          <w:szCs w:val="21"/>
        </w:rPr>
      </w:pPr>
      <w:r w:rsidRPr="00122936">
        <w:rPr>
          <w:rFonts w:ascii="Abadi" w:hAnsi="Abadi"/>
          <w:b/>
          <w:bCs/>
          <w:sz w:val="21"/>
          <w:szCs w:val="21"/>
        </w:rPr>
        <w:t>La Presidencia.-</w:t>
      </w:r>
      <w:r w:rsidRPr="00122936">
        <w:rPr>
          <w:rFonts w:ascii="Abadi" w:hAnsi="Abadi"/>
          <w:sz w:val="21"/>
          <w:szCs w:val="21"/>
        </w:rPr>
        <w:t xml:space="preserve"> </w:t>
      </w:r>
      <w:r w:rsidR="00B12371" w:rsidRPr="00122936">
        <w:rPr>
          <w:rFonts w:ascii="Abadi" w:hAnsi="Abadi"/>
          <w:sz w:val="21"/>
          <w:szCs w:val="21"/>
        </w:rPr>
        <w:t xml:space="preserve">Muchas gracias, diputado. </w:t>
      </w:r>
    </w:p>
    <w:p w14:paraId="5198A8B7" w14:textId="77777777" w:rsidR="00B12371" w:rsidRPr="00B12371" w:rsidRDefault="00B12371" w:rsidP="00B12371">
      <w:pPr>
        <w:pStyle w:val="Prrafodelista"/>
        <w:ind w:left="720"/>
        <w:jc w:val="both"/>
        <w:rPr>
          <w:rFonts w:ascii="Abadi" w:hAnsi="Abadi"/>
          <w:sz w:val="21"/>
          <w:szCs w:val="21"/>
        </w:rPr>
      </w:pPr>
    </w:p>
    <w:p w14:paraId="56C406F8" w14:textId="77777777" w:rsidR="00B12371" w:rsidRDefault="00B12371" w:rsidP="00B12371">
      <w:pPr>
        <w:pStyle w:val="Prrafodelista"/>
        <w:ind w:left="720" w:right="1041"/>
        <w:jc w:val="both"/>
        <w:rPr>
          <w:rFonts w:ascii="Abadi" w:hAnsi="Abadi"/>
          <w:b/>
          <w:bCs/>
          <w:i/>
          <w:iCs/>
          <w:sz w:val="21"/>
          <w:szCs w:val="21"/>
          <w:u w:val="single"/>
        </w:rPr>
      </w:pPr>
    </w:p>
    <w:p w14:paraId="688D5848" w14:textId="1DC2D722" w:rsidR="00B12371" w:rsidRPr="00B12371" w:rsidRDefault="00B12371" w:rsidP="00F97628">
      <w:pPr>
        <w:pStyle w:val="Prrafodelista"/>
        <w:ind w:left="567" w:right="425"/>
        <w:jc w:val="both"/>
        <w:rPr>
          <w:rFonts w:ascii="Abadi" w:hAnsi="Abadi"/>
          <w:b/>
          <w:bCs/>
          <w:i/>
          <w:iCs/>
          <w:sz w:val="21"/>
          <w:szCs w:val="21"/>
          <w:u w:val="single"/>
        </w:rPr>
      </w:pPr>
      <w:r w:rsidRPr="00B12371">
        <w:rPr>
          <w:rFonts w:ascii="Abadi" w:hAnsi="Abadi"/>
          <w:b/>
          <w:bCs/>
          <w:i/>
          <w:iCs/>
          <w:sz w:val="21"/>
          <w:szCs w:val="21"/>
          <w:u w:val="single"/>
        </w:rPr>
        <w:t>Se turna a la Comisión de Asuntos Municipales con fundamento en el artículo 104, fracción I del esa Ley Orgánica para su estudio y dictamen.</w:t>
      </w:r>
    </w:p>
    <w:p w14:paraId="2B3DDBA7" w14:textId="77777777" w:rsidR="00B12371" w:rsidRPr="00B12371" w:rsidRDefault="00B12371" w:rsidP="00122936">
      <w:pPr>
        <w:ind w:left="426" w:right="425"/>
        <w:jc w:val="both"/>
        <w:rPr>
          <w:rFonts w:ascii="Abadi" w:hAnsi="Abadi"/>
          <w:sz w:val="21"/>
          <w:szCs w:val="21"/>
        </w:rPr>
      </w:pPr>
    </w:p>
    <w:p w14:paraId="209EC460" w14:textId="77777777" w:rsidR="007C508E" w:rsidRPr="009F49F4" w:rsidRDefault="007C508E" w:rsidP="007C508E">
      <w:pPr>
        <w:jc w:val="both"/>
        <w:rPr>
          <w:rFonts w:ascii="Abadi" w:hAnsi="Abadi"/>
          <w:b/>
          <w:bCs/>
          <w:sz w:val="20"/>
          <w:szCs w:val="20"/>
        </w:rPr>
      </w:pPr>
    </w:p>
    <w:p w14:paraId="05E0633B" w14:textId="0F8B9F5A" w:rsidR="007C508E" w:rsidRPr="00E84E86" w:rsidRDefault="007C508E" w:rsidP="00522523">
      <w:pPr>
        <w:pStyle w:val="Prrafodelista"/>
        <w:numPr>
          <w:ilvl w:val="0"/>
          <w:numId w:val="10"/>
        </w:numPr>
        <w:ind w:left="426"/>
        <w:jc w:val="both"/>
        <w:rPr>
          <w:rFonts w:ascii="Abadi" w:hAnsi="Abadi"/>
          <w:b/>
          <w:bCs/>
          <w:sz w:val="20"/>
          <w:szCs w:val="20"/>
        </w:rPr>
      </w:pPr>
      <w:r w:rsidRPr="00E84E86">
        <w:rPr>
          <w:rFonts w:ascii="Abadi" w:hAnsi="Abadi"/>
          <w:b/>
          <w:bCs/>
          <w:sz w:val="20"/>
          <w:szCs w:val="20"/>
        </w:rPr>
        <w:t>PRESENTACIÓN DE LA INICIATIVA SUSCRITA POR LAS DIPUTADAS YULMA ROCHA AGUILAR, DESSIRE ANGEL ROCHA Y MARTHA LOURDES ORTEGA ROQUE A EFECTO DE REFORMAR LOS ARTÍCULOS 180, 181, 182 Y 184; ADICIONAR LOS ARTÍCULOS 180-A, 180-B Y 184-A; Y DEROGAR LOS ARTÍCULOS 185, 185-A Y 186 DEL CÓDIGO PENAL DEL ESTADO DE GUANAJUATO.</w:t>
      </w:r>
    </w:p>
    <w:p w14:paraId="7A6D0826" w14:textId="43DE8C72" w:rsidR="00E84E86" w:rsidRDefault="00E84E86" w:rsidP="00E84E86">
      <w:pPr>
        <w:ind w:left="426"/>
        <w:jc w:val="both"/>
        <w:rPr>
          <w:rFonts w:ascii="Abadi" w:hAnsi="Abadi"/>
          <w:b/>
          <w:bCs/>
          <w:sz w:val="20"/>
          <w:szCs w:val="20"/>
        </w:rPr>
      </w:pPr>
    </w:p>
    <w:p w14:paraId="7109D3F9" w14:textId="77777777" w:rsidR="00E84E86" w:rsidRPr="007B02CC" w:rsidRDefault="00E84E86" w:rsidP="00E84E86">
      <w:pPr>
        <w:jc w:val="both"/>
        <w:rPr>
          <w:rFonts w:ascii="Abadi" w:hAnsi="Abadi"/>
          <w:b/>
          <w:bCs/>
          <w:sz w:val="21"/>
          <w:szCs w:val="21"/>
        </w:rPr>
      </w:pPr>
      <w:r w:rsidRPr="007B02CC">
        <w:rPr>
          <w:rFonts w:ascii="Abadi" w:hAnsi="Abadi"/>
          <w:b/>
          <w:bCs/>
          <w:sz w:val="21"/>
          <w:szCs w:val="21"/>
        </w:rPr>
        <w:t xml:space="preserve">DIP. IRMA LETICIA GONZÁLEZ SÁNCHEZ </w:t>
      </w:r>
    </w:p>
    <w:p w14:paraId="2115ECB9" w14:textId="77777777" w:rsidR="00E84E86" w:rsidRPr="007B02CC" w:rsidRDefault="00E84E86" w:rsidP="00E84E86">
      <w:pPr>
        <w:jc w:val="both"/>
        <w:rPr>
          <w:rFonts w:ascii="Abadi" w:hAnsi="Abadi"/>
          <w:b/>
          <w:bCs/>
          <w:sz w:val="21"/>
          <w:szCs w:val="21"/>
        </w:rPr>
      </w:pPr>
      <w:r w:rsidRPr="007B02CC">
        <w:rPr>
          <w:rFonts w:ascii="Abadi" w:hAnsi="Abadi"/>
          <w:b/>
          <w:bCs/>
          <w:sz w:val="21"/>
          <w:szCs w:val="21"/>
        </w:rPr>
        <w:t xml:space="preserve">PRESIDENTA DE LA MESA DIRECTIVA </w:t>
      </w:r>
    </w:p>
    <w:p w14:paraId="61273305" w14:textId="77777777" w:rsidR="00E84E86" w:rsidRPr="007B02CC" w:rsidRDefault="00E84E86" w:rsidP="00E84E86">
      <w:pPr>
        <w:jc w:val="both"/>
        <w:rPr>
          <w:rFonts w:ascii="Abadi" w:hAnsi="Abadi"/>
          <w:b/>
          <w:bCs/>
          <w:sz w:val="21"/>
          <w:szCs w:val="21"/>
        </w:rPr>
      </w:pPr>
      <w:r w:rsidRPr="007B02CC">
        <w:rPr>
          <w:rFonts w:ascii="Abadi" w:hAnsi="Abadi"/>
          <w:b/>
          <w:bCs/>
          <w:sz w:val="21"/>
          <w:szCs w:val="21"/>
        </w:rPr>
        <w:t xml:space="preserve">CONGRESO DEL ESTADO DE GUANAJUATO </w:t>
      </w:r>
    </w:p>
    <w:p w14:paraId="37DD4166" w14:textId="77777777" w:rsidR="00E84E86" w:rsidRPr="007B02CC" w:rsidRDefault="00E84E86" w:rsidP="00E84E86">
      <w:pPr>
        <w:jc w:val="both"/>
        <w:rPr>
          <w:rFonts w:ascii="Abadi" w:hAnsi="Abadi"/>
          <w:b/>
          <w:bCs/>
          <w:sz w:val="21"/>
          <w:szCs w:val="21"/>
        </w:rPr>
      </w:pPr>
      <w:r w:rsidRPr="007B02CC">
        <w:rPr>
          <w:rFonts w:ascii="Abadi" w:hAnsi="Abadi"/>
          <w:b/>
          <w:bCs/>
          <w:sz w:val="21"/>
          <w:szCs w:val="21"/>
        </w:rPr>
        <w:t xml:space="preserve">LXV LEGISLATURA  </w:t>
      </w:r>
    </w:p>
    <w:p w14:paraId="3E22C630" w14:textId="77777777" w:rsidR="00E84E86" w:rsidRDefault="00E84E86" w:rsidP="00E84E86">
      <w:pPr>
        <w:jc w:val="both"/>
        <w:rPr>
          <w:rFonts w:ascii="Abadi" w:hAnsi="Abadi"/>
          <w:sz w:val="21"/>
          <w:szCs w:val="21"/>
        </w:rPr>
      </w:pPr>
      <w:r w:rsidRPr="007B02CC">
        <w:rPr>
          <w:rFonts w:ascii="Abadi" w:hAnsi="Abadi"/>
          <w:b/>
          <w:bCs/>
          <w:sz w:val="21"/>
          <w:szCs w:val="21"/>
        </w:rPr>
        <w:t>PRESENTE</w:t>
      </w:r>
      <w:r w:rsidRPr="0097019E">
        <w:rPr>
          <w:rFonts w:ascii="Abadi" w:hAnsi="Abadi"/>
          <w:sz w:val="21"/>
          <w:szCs w:val="21"/>
        </w:rPr>
        <w:t xml:space="preserve">  </w:t>
      </w:r>
    </w:p>
    <w:p w14:paraId="5719FB00" w14:textId="77777777" w:rsidR="00E84E86" w:rsidRPr="0097019E" w:rsidRDefault="00E84E86" w:rsidP="00E84E86">
      <w:pPr>
        <w:jc w:val="both"/>
        <w:rPr>
          <w:rFonts w:ascii="Abadi" w:hAnsi="Abadi"/>
          <w:sz w:val="21"/>
          <w:szCs w:val="21"/>
        </w:rPr>
      </w:pPr>
    </w:p>
    <w:p w14:paraId="1ABF077E" w14:textId="77777777" w:rsidR="00E84E86" w:rsidRDefault="00E84E86" w:rsidP="00E84E86">
      <w:pPr>
        <w:jc w:val="both"/>
        <w:rPr>
          <w:rFonts w:ascii="Abadi" w:hAnsi="Abadi"/>
          <w:sz w:val="21"/>
          <w:szCs w:val="21"/>
        </w:rPr>
      </w:pPr>
      <w:r w:rsidRPr="0097019E">
        <w:rPr>
          <w:rFonts w:ascii="Abadi" w:hAnsi="Abadi"/>
          <w:sz w:val="21"/>
          <w:szCs w:val="21"/>
        </w:rPr>
        <w:t xml:space="preserve">Quienes suscriben </w:t>
      </w:r>
      <w:r w:rsidRPr="0097019E">
        <w:rPr>
          <w:rFonts w:ascii="Abadi" w:hAnsi="Abadi"/>
          <w:b/>
          <w:bCs/>
          <w:sz w:val="21"/>
          <w:szCs w:val="21"/>
        </w:rPr>
        <w:t>Yulma Rocha Aguilar, Dessire Ángel Rocha y Martha Lourdes Ortega Roque</w:t>
      </w:r>
      <w:r w:rsidRPr="0097019E">
        <w:rPr>
          <w:rFonts w:ascii="Abadi" w:hAnsi="Abadi"/>
          <w:sz w:val="21"/>
          <w:szCs w:val="21"/>
        </w:rPr>
        <w:t xml:space="preserve"> con fundamento en lo dispuesto por el Artículo 56, fracción II, de la Constitución Política para el Estado de Guanajuato; así como por lo establecido en los Artículos 167, fracción II, 168 y 209 de la Ley Orgánica del Poder Legislativo del Estado de Guanajuato, me permito someter a la consideración de esta Honorable Asamblea para su aprobación, la presente </w:t>
      </w:r>
      <w:r w:rsidRPr="0097019E">
        <w:rPr>
          <w:rFonts w:ascii="Abadi" w:hAnsi="Abadi"/>
          <w:b/>
          <w:bCs/>
          <w:sz w:val="21"/>
          <w:szCs w:val="21"/>
        </w:rPr>
        <w:t>Iniciativa</w:t>
      </w:r>
      <w:r w:rsidRPr="0097019E">
        <w:rPr>
          <w:rFonts w:ascii="Abadi" w:hAnsi="Abadi"/>
          <w:sz w:val="21"/>
          <w:szCs w:val="21"/>
        </w:rPr>
        <w:t xml:space="preserve"> con proyecto de </w:t>
      </w:r>
      <w:r w:rsidRPr="0097019E">
        <w:rPr>
          <w:rFonts w:ascii="Abadi" w:hAnsi="Abadi"/>
          <w:b/>
          <w:bCs/>
          <w:sz w:val="21"/>
          <w:szCs w:val="21"/>
        </w:rPr>
        <w:t>DECRETO</w:t>
      </w:r>
      <w:r w:rsidRPr="0097019E">
        <w:rPr>
          <w:rFonts w:ascii="Abadi" w:hAnsi="Abadi"/>
          <w:sz w:val="21"/>
          <w:szCs w:val="21"/>
        </w:rPr>
        <w:t xml:space="preserve">, por la que se </w:t>
      </w:r>
      <w:r w:rsidRPr="0097019E">
        <w:rPr>
          <w:rFonts w:ascii="Abadi" w:hAnsi="Abadi"/>
          <w:b/>
          <w:bCs/>
          <w:sz w:val="21"/>
          <w:szCs w:val="21"/>
        </w:rPr>
        <w:t>adicionan</w:t>
      </w:r>
      <w:r w:rsidRPr="0097019E">
        <w:rPr>
          <w:rFonts w:ascii="Abadi" w:hAnsi="Abadi"/>
          <w:sz w:val="21"/>
          <w:szCs w:val="21"/>
        </w:rPr>
        <w:t xml:space="preserve"> los artículos 180-a, 180-b y 184-a; se reforman los artículos 180, 181, 182 y 184, y se </w:t>
      </w:r>
      <w:r w:rsidRPr="0097019E">
        <w:rPr>
          <w:rFonts w:ascii="Abadi" w:hAnsi="Abadi"/>
          <w:b/>
          <w:bCs/>
          <w:sz w:val="21"/>
          <w:szCs w:val="21"/>
        </w:rPr>
        <w:t>derogan</w:t>
      </w:r>
      <w:r w:rsidRPr="0097019E">
        <w:rPr>
          <w:rFonts w:ascii="Abadi" w:hAnsi="Abadi"/>
          <w:sz w:val="21"/>
          <w:szCs w:val="21"/>
        </w:rPr>
        <w:t xml:space="preserve"> los artículos 185, 185-a y 186 del Código Penal del Estado de Guanajuato, conforme a la siguiente:  </w:t>
      </w:r>
    </w:p>
    <w:p w14:paraId="2D8F341B" w14:textId="77777777" w:rsidR="00E84E86" w:rsidRDefault="00E84E86" w:rsidP="00E84E86">
      <w:pPr>
        <w:jc w:val="both"/>
        <w:rPr>
          <w:rFonts w:ascii="Abadi" w:hAnsi="Abadi"/>
          <w:sz w:val="21"/>
          <w:szCs w:val="21"/>
        </w:rPr>
      </w:pPr>
    </w:p>
    <w:p w14:paraId="69CEC6A6" w14:textId="77777777" w:rsidR="00E84E86" w:rsidRPr="0097019E" w:rsidRDefault="00E84E86" w:rsidP="00E84E86">
      <w:pPr>
        <w:jc w:val="center"/>
        <w:rPr>
          <w:rFonts w:ascii="Abadi" w:hAnsi="Abadi"/>
          <w:b/>
          <w:bCs/>
          <w:sz w:val="21"/>
          <w:szCs w:val="21"/>
        </w:rPr>
      </w:pPr>
      <w:r w:rsidRPr="0097019E">
        <w:rPr>
          <w:rFonts w:ascii="Abadi" w:hAnsi="Abadi"/>
          <w:b/>
          <w:bCs/>
          <w:sz w:val="21"/>
          <w:szCs w:val="21"/>
        </w:rPr>
        <w:t>EXPOSICIÓN DE MOTIVOS</w:t>
      </w:r>
    </w:p>
    <w:p w14:paraId="3CA7BC26" w14:textId="77777777" w:rsidR="00E84E86" w:rsidRDefault="00E84E86" w:rsidP="00E84E86">
      <w:pPr>
        <w:jc w:val="both"/>
        <w:rPr>
          <w:rFonts w:ascii="Abadi" w:hAnsi="Abadi"/>
          <w:sz w:val="21"/>
          <w:szCs w:val="21"/>
        </w:rPr>
      </w:pPr>
    </w:p>
    <w:p w14:paraId="09E9E296" w14:textId="41188A33" w:rsidR="00E84E86" w:rsidRDefault="00E84E86" w:rsidP="00E84E86">
      <w:pPr>
        <w:jc w:val="both"/>
        <w:rPr>
          <w:rFonts w:ascii="Abadi" w:hAnsi="Abadi"/>
          <w:sz w:val="21"/>
          <w:szCs w:val="21"/>
        </w:rPr>
      </w:pPr>
      <w:r w:rsidRPr="0097019E">
        <w:rPr>
          <w:rFonts w:ascii="Abadi" w:hAnsi="Abadi"/>
          <w:sz w:val="21"/>
          <w:szCs w:val="21"/>
        </w:rPr>
        <w:t>La Declaración y Plataforma de Acción de Beijing</w:t>
      </w:r>
      <w:r>
        <w:rPr>
          <w:rStyle w:val="Refdenotaalpie"/>
          <w:rFonts w:ascii="Abadi" w:hAnsi="Abadi"/>
          <w:sz w:val="21"/>
          <w:szCs w:val="21"/>
        </w:rPr>
        <w:footnoteReference w:id="15"/>
      </w:r>
      <w:r w:rsidRPr="0097019E">
        <w:rPr>
          <w:rFonts w:ascii="Abadi" w:hAnsi="Abadi"/>
          <w:sz w:val="21"/>
          <w:szCs w:val="21"/>
        </w:rPr>
        <w:t>, señala que “violencia contra la mujer” se refiere a todo acto de violencia basado en el género que tiene como resultado posible o real un daño físico, sexual o psicológico, ya sea que ocurra en la vida pública o privada”, e indica que estos actos, además de infundir miedo e inseguridad en la vida de las mujeres, también impiden lograr la igualdad, el desarrollo, la paz y son uno de los mecanismos sociales fundamentales mediante los que se coloca a la mujer en una posición de subordinación frente al hombre.</w:t>
      </w:r>
    </w:p>
    <w:p w14:paraId="6CA653BB" w14:textId="77777777" w:rsidR="00E84E86" w:rsidRDefault="00E84E86" w:rsidP="00E84E86">
      <w:pPr>
        <w:jc w:val="both"/>
        <w:rPr>
          <w:rFonts w:ascii="Abadi" w:hAnsi="Abadi"/>
          <w:sz w:val="21"/>
          <w:szCs w:val="21"/>
        </w:rPr>
      </w:pPr>
    </w:p>
    <w:p w14:paraId="43E71276" w14:textId="77777777" w:rsidR="00E84E86" w:rsidRDefault="00E84E86" w:rsidP="00E84E86">
      <w:pPr>
        <w:jc w:val="both"/>
        <w:rPr>
          <w:rFonts w:ascii="Abadi" w:hAnsi="Abadi"/>
          <w:sz w:val="21"/>
          <w:szCs w:val="21"/>
        </w:rPr>
      </w:pPr>
    </w:p>
    <w:p w14:paraId="12BC1781" w14:textId="2AD6BB5F" w:rsidR="00E84E86" w:rsidRDefault="00E84E86" w:rsidP="00E84E86">
      <w:pPr>
        <w:jc w:val="both"/>
        <w:rPr>
          <w:rFonts w:ascii="Abadi" w:hAnsi="Abadi"/>
          <w:sz w:val="21"/>
          <w:szCs w:val="21"/>
        </w:rPr>
      </w:pPr>
      <w:r w:rsidRPr="0097019E">
        <w:rPr>
          <w:rFonts w:ascii="Abadi" w:hAnsi="Abadi"/>
          <w:sz w:val="21"/>
          <w:szCs w:val="21"/>
        </w:rPr>
        <w:t>De acuerdo con ONU Mujeres</w:t>
      </w:r>
      <w:r>
        <w:rPr>
          <w:rStyle w:val="Refdenotaalpie"/>
          <w:rFonts w:ascii="Abadi" w:hAnsi="Abadi"/>
          <w:sz w:val="21"/>
          <w:szCs w:val="21"/>
        </w:rPr>
        <w:footnoteReference w:id="16"/>
      </w:r>
      <w:r w:rsidRPr="0097019E">
        <w:rPr>
          <w:rFonts w:ascii="Abadi" w:hAnsi="Abadi"/>
          <w:sz w:val="21"/>
          <w:szCs w:val="21"/>
        </w:rPr>
        <w:t xml:space="preserve">, se estima que a nivel mundial alrededor de 763 millones de mujeres de 15 años o más han experimentado alguna vez en su vida violencia física o sexual, lo que equivale a 1 de cada 3 mujeres en el mundo, y alrededor de 15 millones de adolescentes entre 15 y 19 años han experimentado relaciones sexuales forzadas. </w:t>
      </w:r>
    </w:p>
    <w:p w14:paraId="1E0BAE3E" w14:textId="77777777" w:rsidR="00E84E86" w:rsidRDefault="00E84E86" w:rsidP="00E84E86">
      <w:pPr>
        <w:jc w:val="both"/>
        <w:rPr>
          <w:rFonts w:ascii="Abadi" w:hAnsi="Abadi"/>
          <w:sz w:val="21"/>
          <w:szCs w:val="21"/>
        </w:rPr>
      </w:pPr>
    </w:p>
    <w:p w14:paraId="54DE7326" w14:textId="78EB0BDF" w:rsidR="00E84E86" w:rsidRDefault="00E84E86" w:rsidP="00E84E86">
      <w:pPr>
        <w:jc w:val="both"/>
        <w:rPr>
          <w:rFonts w:ascii="Abadi" w:hAnsi="Abadi"/>
          <w:sz w:val="21"/>
          <w:szCs w:val="21"/>
        </w:rPr>
      </w:pPr>
      <w:r w:rsidRPr="0097019E">
        <w:rPr>
          <w:rFonts w:ascii="Abadi" w:hAnsi="Abadi"/>
          <w:sz w:val="21"/>
          <w:szCs w:val="21"/>
        </w:rPr>
        <w:t xml:space="preserve">Estas situaciones además de poner en riesgo sus vidas, integridad y violentar sus derechos, también incrementan las tasas de depresión, trastornos de ansiedad, embarazos no planificados y enfermedades de transmisión sexual. Es de resaltar que de acuerdo con las Naciones Unidas menos del 40% de las mujeres que experimentan violencia piden algún tipo de ayuda, y la mayoría de quienes la solicitan suelen acudir a personas cercanas en vez de acercarse a profesionales o las instituciones formales. </w:t>
      </w:r>
    </w:p>
    <w:p w14:paraId="6C33536F" w14:textId="77777777" w:rsidR="00E84E86" w:rsidRDefault="00E84E86" w:rsidP="00E84E86">
      <w:pPr>
        <w:jc w:val="both"/>
        <w:rPr>
          <w:rFonts w:ascii="Abadi" w:hAnsi="Abadi"/>
          <w:sz w:val="21"/>
          <w:szCs w:val="21"/>
        </w:rPr>
      </w:pPr>
    </w:p>
    <w:p w14:paraId="74F456FD" w14:textId="61B54D9E" w:rsidR="00E84E86" w:rsidRDefault="00E84E86" w:rsidP="00E84E86">
      <w:pPr>
        <w:jc w:val="both"/>
        <w:rPr>
          <w:rFonts w:ascii="Abadi" w:hAnsi="Abadi"/>
          <w:sz w:val="21"/>
          <w:szCs w:val="21"/>
        </w:rPr>
      </w:pPr>
      <w:r w:rsidRPr="0097019E">
        <w:rPr>
          <w:rFonts w:ascii="Abadi" w:hAnsi="Abadi"/>
          <w:sz w:val="21"/>
          <w:szCs w:val="21"/>
        </w:rPr>
        <w:t>De acuerdo con UNICEF, los principales motivos por los cuales las víctimas no solicitan el apoyo a las autoridades o presentan una denuncia son: el creer que se trató de algo irrelevante o que no les afectó lo suficiente, el miedo a las consecuencias o amenazas, la vergüenza, desinformación y el pensar que las autoridades no van a creer en sus testimonios o que las culparían por ello</w:t>
      </w:r>
      <w:r>
        <w:rPr>
          <w:rStyle w:val="Refdenotaalpie"/>
          <w:rFonts w:ascii="Abadi" w:hAnsi="Abadi"/>
          <w:sz w:val="21"/>
          <w:szCs w:val="21"/>
        </w:rPr>
        <w:footnoteReference w:id="17"/>
      </w:r>
      <w:r w:rsidRPr="0097019E">
        <w:rPr>
          <w:rFonts w:ascii="Abadi" w:hAnsi="Abadi"/>
          <w:sz w:val="21"/>
          <w:szCs w:val="21"/>
        </w:rPr>
        <w:t xml:space="preserve">. </w:t>
      </w:r>
    </w:p>
    <w:p w14:paraId="0B43BA68" w14:textId="77777777" w:rsidR="00E84E86" w:rsidRDefault="00E84E86" w:rsidP="00E84E86">
      <w:pPr>
        <w:jc w:val="both"/>
        <w:rPr>
          <w:rFonts w:ascii="Abadi" w:hAnsi="Abadi"/>
          <w:sz w:val="21"/>
          <w:szCs w:val="21"/>
        </w:rPr>
      </w:pPr>
    </w:p>
    <w:p w14:paraId="5CBA0E1C" w14:textId="77777777" w:rsidR="00E84E86" w:rsidRDefault="00E84E86" w:rsidP="00E84E86">
      <w:pPr>
        <w:jc w:val="both"/>
        <w:rPr>
          <w:rFonts w:ascii="Abadi" w:hAnsi="Abadi"/>
          <w:sz w:val="21"/>
          <w:szCs w:val="21"/>
        </w:rPr>
      </w:pPr>
      <w:r w:rsidRPr="0097019E">
        <w:rPr>
          <w:rFonts w:ascii="Abadi" w:hAnsi="Abadi"/>
          <w:sz w:val="21"/>
          <w:szCs w:val="21"/>
        </w:rPr>
        <w:lastRenderedPageBreak/>
        <w:t>En México, según cifras de la Encuesta Nacional sobre la Dinámica de las Relaciones en los Hogares (INEGI, 2016), el 66% de las mujeres de 15 años o más han padecido algún tipo de violencia, destacando la psicológica (49%) y la Sexual (41%). En Guanajuato la tendencia es similar, pues del 63% de las mujeres que afirmó haber padecido algún tipo de violencia, el 40% hizo referencia a la violencia de tipo sexual, entre las que se encuentra y destaca la violación.</w:t>
      </w:r>
    </w:p>
    <w:p w14:paraId="68BC3F15" w14:textId="77777777" w:rsidR="00E84E86" w:rsidRDefault="00E84E86" w:rsidP="00E84E86">
      <w:pPr>
        <w:jc w:val="both"/>
        <w:rPr>
          <w:rFonts w:ascii="Abadi" w:hAnsi="Abadi"/>
          <w:sz w:val="21"/>
          <w:szCs w:val="21"/>
        </w:rPr>
      </w:pPr>
    </w:p>
    <w:p w14:paraId="48B06538" w14:textId="77777777" w:rsidR="002A4467" w:rsidRDefault="00E84E86" w:rsidP="00E84E86">
      <w:pPr>
        <w:jc w:val="both"/>
        <w:rPr>
          <w:rFonts w:ascii="Abadi" w:hAnsi="Abadi"/>
          <w:sz w:val="21"/>
          <w:szCs w:val="21"/>
        </w:rPr>
      </w:pPr>
      <w:r w:rsidRPr="0097019E">
        <w:rPr>
          <w:rFonts w:ascii="Abadi" w:hAnsi="Abadi"/>
          <w:sz w:val="21"/>
          <w:szCs w:val="21"/>
        </w:rPr>
        <w:t xml:space="preserve">La Organización de las Naciones Unidas ha definido que la violación es “un acto de naturaleza sexual cometido sin consentimiento” y ha señalado que es “una vulneración de una serie de derechos humanos, como el derecho a la integridad corporal, el derecho a la autonomía personal y sexual, el derecho a la intimidad, el derecho al más alto nivel posible de salud física y mental, el derecho de la mujer a la igualdad ante la ley y el derecho a no sufrir violencia, discriminación, tortura y otros tratos crueles o inhumanos”. En este sentido, diversos Organismos y Tratados Internacionales como la Corte Interamericana de Derechos Humanos, el Estatuto de Roma y la Convención Interamericana para Prevenir y Sancionar la Tortura han considerado las violaciones como un crimen de lesa humanidad, equiparable a la tortura. </w:t>
      </w:r>
    </w:p>
    <w:p w14:paraId="439F1243" w14:textId="77777777" w:rsidR="002A4467" w:rsidRDefault="002A4467" w:rsidP="00E84E86">
      <w:pPr>
        <w:jc w:val="both"/>
        <w:rPr>
          <w:rFonts w:ascii="Abadi" w:hAnsi="Abadi"/>
          <w:sz w:val="21"/>
          <w:szCs w:val="21"/>
        </w:rPr>
      </w:pPr>
    </w:p>
    <w:p w14:paraId="18CCEC96" w14:textId="7FA2FB3F" w:rsidR="00E84E86" w:rsidRDefault="00E84E86" w:rsidP="00E84E86">
      <w:pPr>
        <w:jc w:val="both"/>
        <w:rPr>
          <w:rFonts w:ascii="Abadi" w:hAnsi="Abadi"/>
          <w:sz w:val="21"/>
          <w:szCs w:val="21"/>
        </w:rPr>
      </w:pPr>
      <w:r w:rsidRPr="0097019E">
        <w:rPr>
          <w:rFonts w:ascii="Abadi" w:hAnsi="Abadi"/>
          <w:sz w:val="21"/>
          <w:szCs w:val="21"/>
        </w:rPr>
        <w:t>De acuerdo con el Secretariado Ejecutivo del Sistema Nacional de Seguridad Pública</w:t>
      </w:r>
      <w:r w:rsidR="002A4467">
        <w:rPr>
          <w:rStyle w:val="Refdenotaalpie"/>
          <w:rFonts w:ascii="Abadi" w:hAnsi="Abadi"/>
          <w:sz w:val="21"/>
          <w:szCs w:val="21"/>
        </w:rPr>
        <w:footnoteReference w:id="18"/>
      </w:r>
      <w:r w:rsidRPr="0097019E">
        <w:rPr>
          <w:rFonts w:ascii="Abadi" w:hAnsi="Abadi"/>
          <w:sz w:val="21"/>
          <w:szCs w:val="21"/>
        </w:rPr>
        <w:t xml:space="preserve">, en México de enero del 2019 a febrero del 2022, se han registrado 58,099 casos de violaciones, de las cuales 2,291 se han cometido en Guanajuato, notándose en nuestra entidad un repunte sumamente alarmante en la comisión de este delito durante el 2021, donde los casos de violación aumentaron en un 52% a comparación de los registrados durante el 2020. </w:t>
      </w:r>
    </w:p>
    <w:p w14:paraId="3AD77806" w14:textId="77777777" w:rsidR="002A4467" w:rsidRDefault="002A4467" w:rsidP="00E84E86">
      <w:pPr>
        <w:jc w:val="both"/>
        <w:rPr>
          <w:rFonts w:ascii="Abadi" w:hAnsi="Abadi"/>
          <w:sz w:val="21"/>
          <w:szCs w:val="21"/>
        </w:rPr>
      </w:pPr>
    </w:p>
    <w:p w14:paraId="089CF5CF" w14:textId="69DC3568" w:rsidR="00E84E86" w:rsidRDefault="00E84E86" w:rsidP="00E84E86">
      <w:pPr>
        <w:jc w:val="both"/>
        <w:rPr>
          <w:rFonts w:ascii="Abadi" w:hAnsi="Abadi"/>
          <w:sz w:val="21"/>
          <w:szCs w:val="21"/>
        </w:rPr>
      </w:pPr>
      <w:r w:rsidRPr="0097019E">
        <w:rPr>
          <w:rFonts w:ascii="Abadi" w:hAnsi="Abadi"/>
          <w:sz w:val="21"/>
          <w:szCs w:val="21"/>
        </w:rPr>
        <w:t>Justamente en el 2021, durante el 47° periodo de sesiones del Consejo de Derechos Humanos de la Asamblea General de las Naciones Unidas, la Relatora Especial sobre la violencia contra la mujer, Dubravka Šimonovi</w:t>
      </w:r>
      <w:r w:rsidRPr="0097019E">
        <w:rPr>
          <w:rFonts w:ascii="Calibri" w:hAnsi="Calibri" w:cs="Calibri"/>
          <w:sz w:val="21"/>
          <w:szCs w:val="21"/>
        </w:rPr>
        <w:t>ć</w:t>
      </w:r>
      <w:r w:rsidRPr="0097019E">
        <w:rPr>
          <w:rFonts w:ascii="Abadi" w:hAnsi="Abadi"/>
          <w:sz w:val="21"/>
          <w:szCs w:val="21"/>
        </w:rPr>
        <w:t>, present</w:t>
      </w:r>
      <w:r w:rsidRPr="0097019E">
        <w:rPr>
          <w:rFonts w:ascii="Abadi" w:hAnsi="Abadi" w:cs="Abadi"/>
          <w:sz w:val="21"/>
          <w:szCs w:val="21"/>
        </w:rPr>
        <w:t>ó</w:t>
      </w:r>
      <w:r w:rsidRPr="0097019E">
        <w:rPr>
          <w:rFonts w:ascii="Abadi" w:hAnsi="Abadi"/>
          <w:sz w:val="21"/>
          <w:szCs w:val="21"/>
        </w:rPr>
        <w:t xml:space="preserve"> el informe </w:t>
      </w:r>
      <w:r w:rsidRPr="0097019E">
        <w:rPr>
          <w:rFonts w:ascii="Abadi" w:hAnsi="Abadi" w:cs="Abadi"/>
          <w:sz w:val="21"/>
          <w:szCs w:val="21"/>
        </w:rPr>
        <w:t>“</w:t>
      </w:r>
      <w:r w:rsidRPr="0097019E">
        <w:rPr>
          <w:rFonts w:ascii="Abadi" w:hAnsi="Abadi"/>
          <w:sz w:val="21"/>
          <w:szCs w:val="21"/>
        </w:rPr>
        <w:t>La violaci</w:t>
      </w:r>
      <w:r w:rsidRPr="0097019E">
        <w:rPr>
          <w:rFonts w:ascii="Abadi" w:hAnsi="Abadi" w:cs="Abadi"/>
          <w:sz w:val="21"/>
          <w:szCs w:val="21"/>
        </w:rPr>
        <w:t>ó</w:t>
      </w:r>
      <w:r w:rsidRPr="0097019E">
        <w:rPr>
          <w:rFonts w:ascii="Abadi" w:hAnsi="Abadi"/>
          <w:sz w:val="21"/>
          <w:szCs w:val="21"/>
        </w:rPr>
        <w:t>n como una vulneraci</w:t>
      </w:r>
      <w:r w:rsidRPr="0097019E">
        <w:rPr>
          <w:rFonts w:ascii="Abadi" w:hAnsi="Abadi" w:cs="Abadi"/>
          <w:sz w:val="21"/>
          <w:szCs w:val="21"/>
        </w:rPr>
        <w:t>ó</w:t>
      </w:r>
      <w:r w:rsidRPr="0097019E">
        <w:rPr>
          <w:rFonts w:ascii="Abadi" w:hAnsi="Abadi"/>
          <w:sz w:val="21"/>
          <w:szCs w:val="21"/>
        </w:rPr>
        <w:t>n grave, sistem</w:t>
      </w:r>
      <w:r w:rsidRPr="0097019E">
        <w:rPr>
          <w:rFonts w:ascii="Abadi" w:hAnsi="Abadi" w:cs="Abadi"/>
          <w:sz w:val="21"/>
          <w:szCs w:val="21"/>
        </w:rPr>
        <w:t>á</w:t>
      </w:r>
      <w:r w:rsidRPr="0097019E">
        <w:rPr>
          <w:rFonts w:ascii="Abadi" w:hAnsi="Abadi"/>
          <w:sz w:val="21"/>
          <w:szCs w:val="21"/>
        </w:rPr>
        <w:t xml:space="preserve">tica y generalizada de los </w:t>
      </w:r>
      <w:r w:rsidRPr="0097019E">
        <w:rPr>
          <w:rFonts w:ascii="Abadi" w:hAnsi="Abadi"/>
          <w:sz w:val="21"/>
          <w:szCs w:val="21"/>
        </w:rPr>
        <w:t>derechos humanos, un delito y una manifestaci</w:t>
      </w:r>
      <w:r w:rsidRPr="0097019E">
        <w:rPr>
          <w:rFonts w:ascii="Abadi" w:hAnsi="Abadi" w:cs="Abadi"/>
          <w:sz w:val="21"/>
          <w:szCs w:val="21"/>
        </w:rPr>
        <w:t>ó</w:t>
      </w:r>
      <w:r w:rsidRPr="0097019E">
        <w:rPr>
          <w:rFonts w:ascii="Abadi" w:hAnsi="Abadi"/>
          <w:sz w:val="21"/>
          <w:szCs w:val="21"/>
        </w:rPr>
        <w:t>n de la violencia de g</w:t>
      </w:r>
      <w:r w:rsidRPr="0097019E">
        <w:rPr>
          <w:rFonts w:ascii="Abadi" w:hAnsi="Abadi" w:cs="Abadi"/>
          <w:sz w:val="21"/>
          <w:szCs w:val="21"/>
        </w:rPr>
        <w:t>é</w:t>
      </w:r>
      <w:r w:rsidRPr="0097019E">
        <w:rPr>
          <w:rFonts w:ascii="Abadi" w:hAnsi="Abadi"/>
          <w:sz w:val="21"/>
          <w:szCs w:val="21"/>
        </w:rPr>
        <w:t>nero contra las mujeres y las ni</w:t>
      </w:r>
      <w:r w:rsidRPr="0097019E">
        <w:rPr>
          <w:rFonts w:ascii="Abadi" w:hAnsi="Abadi" w:cs="Abadi"/>
          <w:sz w:val="21"/>
          <w:szCs w:val="21"/>
        </w:rPr>
        <w:t>ñ</w:t>
      </w:r>
      <w:r w:rsidRPr="0097019E">
        <w:rPr>
          <w:rFonts w:ascii="Abadi" w:hAnsi="Abadi"/>
          <w:sz w:val="21"/>
          <w:szCs w:val="21"/>
        </w:rPr>
        <w:t>as, y su prevención</w:t>
      </w:r>
      <w:r w:rsidR="00590F02">
        <w:rPr>
          <w:rStyle w:val="Refdenotaalpie"/>
          <w:rFonts w:ascii="Abadi" w:hAnsi="Abadi"/>
          <w:sz w:val="21"/>
          <w:szCs w:val="21"/>
        </w:rPr>
        <w:footnoteReference w:id="19"/>
      </w:r>
      <w:r w:rsidRPr="0097019E">
        <w:rPr>
          <w:rFonts w:ascii="Abadi" w:hAnsi="Abadi"/>
          <w:sz w:val="21"/>
          <w:szCs w:val="21"/>
        </w:rPr>
        <w:t>”.</w:t>
      </w:r>
    </w:p>
    <w:p w14:paraId="088ECC56" w14:textId="77777777" w:rsidR="00E84E86" w:rsidRDefault="00E84E86" w:rsidP="00E84E86">
      <w:pPr>
        <w:jc w:val="both"/>
        <w:rPr>
          <w:rFonts w:ascii="Abadi" w:hAnsi="Abadi"/>
          <w:sz w:val="21"/>
          <w:szCs w:val="21"/>
        </w:rPr>
      </w:pPr>
    </w:p>
    <w:p w14:paraId="6941B351" w14:textId="52017728" w:rsidR="00E84E86" w:rsidRDefault="00E84E86" w:rsidP="00E84E86">
      <w:pPr>
        <w:jc w:val="both"/>
        <w:rPr>
          <w:rFonts w:ascii="Abadi" w:hAnsi="Abadi"/>
          <w:sz w:val="21"/>
          <w:szCs w:val="21"/>
        </w:rPr>
      </w:pPr>
      <w:r w:rsidRPr="0097019E">
        <w:rPr>
          <w:rFonts w:ascii="Abadi" w:hAnsi="Abadi"/>
          <w:sz w:val="21"/>
          <w:szCs w:val="21"/>
        </w:rPr>
        <w:t xml:space="preserve">En dicho informe, la Relatora expone cómo a pesar de que la mayoría de los Estados ya contemplan en su legislación la tipificación de la violación como delito, lamentablemente esta aún continúa siendo una de las agresiones más frecuentes y que posee de los mayores índices de impunidad. Esto, derivado de diversas factores contemplados u omitidos en las legislaciones, los cuales continúan justificando, perpetrando, normalizando y tolerando estos crímenes, así como provocando la revictimización, obstaculizando o entorpeciendo el acceso, procuración y administración de la justicia. </w:t>
      </w:r>
    </w:p>
    <w:p w14:paraId="1D4517A5" w14:textId="77777777" w:rsidR="00E84E86" w:rsidRDefault="00E84E86" w:rsidP="00E84E86">
      <w:pPr>
        <w:jc w:val="both"/>
        <w:rPr>
          <w:rFonts w:ascii="Abadi" w:hAnsi="Abadi"/>
          <w:sz w:val="21"/>
          <w:szCs w:val="21"/>
        </w:rPr>
      </w:pPr>
    </w:p>
    <w:p w14:paraId="18890D7C" w14:textId="6BCC5102" w:rsidR="00E84E86" w:rsidRDefault="00E84E86" w:rsidP="00E84E86">
      <w:pPr>
        <w:jc w:val="both"/>
        <w:rPr>
          <w:rFonts w:ascii="Abadi" w:hAnsi="Abadi"/>
          <w:sz w:val="21"/>
          <w:szCs w:val="21"/>
        </w:rPr>
      </w:pPr>
      <w:r w:rsidRPr="0097019E">
        <w:rPr>
          <w:rFonts w:ascii="Abadi" w:hAnsi="Abadi"/>
          <w:sz w:val="21"/>
          <w:szCs w:val="21"/>
        </w:rPr>
        <w:t xml:space="preserve">Entre estas cuestiones, la Relatora hace especial énfasis en la problemática que representa para la correcta procuración y administración de la justicia el hecho de que los Estados aún no reconozcan en sus legislaciones la falta de consentimiento como el elemento constitutivo esencial y central de la violación, pues en su lugar continúan poniendo como su característica principal el uso de la violencia o de la fuerza, lo que deja en la impunidad un sinfín de supuestos de violaciones en los que no necesariamente se recurrió al uso de la violencia o de la fuerza para cometer el crimen. Sobre esta situación, ya desde 1994 las Naciones Unidas han estado recomendando que la definición de violación se debe basar en la falta de consentimiento, con la finalidad de ampliar su alcance para incluir todos los tipos de penetración y no únicamente en aquellos que son impuestos por medio de la violencia.  </w:t>
      </w:r>
    </w:p>
    <w:p w14:paraId="184CB67C" w14:textId="77777777" w:rsidR="00E84E86" w:rsidRDefault="00E84E86" w:rsidP="00E84E86">
      <w:pPr>
        <w:jc w:val="both"/>
        <w:rPr>
          <w:rFonts w:ascii="Abadi" w:hAnsi="Abadi"/>
          <w:sz w:val="21"/>
          <w:szCs w:val="21"/>
        </w:rPr>
      </w:pPr>
    </w:p>
    <w:p w14:paraId="5CD70677" w14:textId="571C802E" w:rsidR="00E84E86" w:rsidRDefault="00E84E86" w:rsidP="00E84E86">
      <w:pPr>
        <w:jc w:val="both"/>
        <w:rPr>
          <w:rFonts w:ascii="Abadi" w:hAnsi="Abadi"/>
          <w:sz w:val="21"/>
          <w:szCs w:val="21"/>
        </w:rPr>
      </w:pPr>
      <w:r w:rsidRPr="0097019E">
        <w:rPr>
          <w:rFonts w:ascii="Abadi" w:hAnsi="Abadi"/>
          <w:sz w:val="21"/>
          <w:szCs w:val="21"/>
        </w:rPr>
        <w:t>En 1998, el Tribunal Penal Internacional para la ex Yugoslavia determinó que el sexo oral forzado constituía una violación, que la falta de consentimiento debía ser considerado como un elemento constitutivo de la violación como delito en el derecho penal internacional, para tales efectos, especificó que el consentimiento debe ser</w:t>
      </w:r>
      <w:r>
        <w:rPr>
          <w:rFonts w:ascii="Abadi" w:hAnsi="Abadi"/>
          <w:sz w:val="21"/>
          <w:szCs w:val="21"/>
        </w:rPr>
        <w:t xml:space="preserve"> </w:t>
      </w:r>
      <w:r w:rsidRPr="0097019E">
        <w:rPr>
          <w:rFonts w:ascii="Abadi" w:hAnsi="Abadi"/>
          <w:sz w:val="21"/>
          <w:szCs w:val="21"/>
        </w:rPr>
        <w:t xml:space="preserve">dado voluntariamente, como resultado de la libre voluntad de la víctima, </w:t>
      </w:r>
      <w:r w:rsidRPr="0097019E">
        <w:rPr>
          <w:rFonts w:ascii="Abadi" w:hAnsi="Abadi"/>
          <w:sz w:val="21"/>
          <w:szCs w:val="21"/>
        </w:rPr>
        <w:lastRenderedPageBreak/>
        <w:t xml:space="preserve">valorado en el contexto de las circunstancias que lo rodean. </w:t>
      </w:r>
    </w:p>
    <w:p w14:paraId="7B6E4B96" w14:textId="77777777" w:rsidR="002A4467" w:rsidRDefault="002A4467" w:rsidP="00E84E86">
      <w:pPr>
        <w:jc w:val="both"/>
        <w:rPr>
          <w:rFonts w:ascii="Abadi" w:hAnsi="Abadi"/>
          <w:sz w:val="21"/>
          <w:szCs w:val="21"/>
        </w:rPr>
      </w:pPr>
    </w:p>
    <w:p w14:paraId="401FFAD1" w14:textId="5156A264" w:rsidR="00E84E86" w:rsidRDefault="00E84E86" w:rsidP="00E84E86">
      <w:pPr>
        <w:jc w:val="both"/>
        <w:rPr>
          <w:rFonts w:ascii="Abadi" w:hAnsi="Abadi"/>
          <w:sz w:val="21"/>
          <w:szCs w:val="21"/>
        </w:rPr>
      </w:pPr>
      <w:r w:rsidRPr="0097019E">
        <w:rPr>
          <w:rFonts w:ascii="Abadi" w:hAnsi="Abadi"/>
          <w:sz w:val="21"/>
          <w:szCs w:val="21"/>
        </w:rPr>
        <w:t xml:space="preserve">Posteriormente, en el 2003, el Tribunal Europeo de Derechos Humanos también señaló la existencia de una tendencia universal a considerar la falta de consentimiento como el elemento esencial de la violación. Finalmente, en el 2011, con la adopción del Convenio del Consejo de Europa sobre Prevención y Lucha contra la Violencia contra las Mujeres y la Violencia Doméstica (Convenio de Estambul), se estipuló que la violación comprende la penetración anal, vaginal u oral no consentida, para lo cual, “el consentimiento debe prestarse voluntariamente como manifestación del libre albedrío de la persona considerado en el contexto de las condiciones circundantes”, y que estas disposiciones deben aplicarse también contra los cónyuges o parejas de hecho antiguas o actuales. </w:t>
      </w:r>
    </w:p>
    <w:p w14:paraId="03A0BB8F" w14:textId="77777777" w:rsidR="002A4467" w:rsidRDefault="002A4467" w:rsidP="00E84E86">
      <w:pPr>
        <w:jc w:val="both"/>
        <w:rPr>
          <w:rFonts w:ascii="Abadi" w:hAnsi="Abadi"/>
          <w:sz w:val="21"/>
          <w:szCs w:val="21"/>
        </w:rPr>
      </w:pPr>
    </w:p>
    <w:p w14:paraId="25E5F9DF" w14:textId="243FE043" w:rsidR="00E84E86" w:rsidRDefault="00E84E86" w:rsidP="00E84E86">
      <w:pPr>
        <w:jc w:val="both"/>
        <w:rPr>
          <w:rFonts w:ascii="Abadi" w:hAnsi="Abadi"/>
          <w:sz w:val="21"/>
          <w:szCs w:val="21"/>
        </w:rPr>
      </w:pPr>
      <w:r w:rsidRPr="0097019E">
        <w:rPr>
          <w:rFonts w:ascii="Abadi" w:hAnsi="Abadi"/>
          <w:sz w:val="21"/>
          <w:szCs w:val="21"/>
        </w:rPr>
        <w:t>Derivado del contenido de este informe, la Relatora Especial de las Naciones Unidas emitió una serie de recomendaciones y formuló una Ley Modelo sobre Violación</w:t>
      </w:r>
      <w:r w:rsidR="00590F02">
        <w:rPr>
          <w:rStyle w:val="Refdenotaalpie"/>
          <w:rFonts w:ascii="Abadi" w:hAnsi="Abadi"/>
          <w:sz w:val="21"/>
          <w:szCs w:val="21"/>
        </w:rPr>
        <w:footnoteReference w:id="20"/>
      </w:r>
      <w:r w:rsidRPr="0097019E">
        <w:rPr>
          <w:rFonts w:ascii="Abadi" w:hAnsi="Abadi"/>
          <w:sz w:val="21"/>
          <w:szCs w:val="21"/>
        </w:rPr>
        <w:t>, la cual, es un marco de referencia que incluye los estándares mínimos de protección que los Estados deben tomar en cuenta para legislar en materia de violaciones sexuales con la finalidad de proteger el derecho de todas las personas a una vida libre de violación; prevenir y combatir la violación como la más común y extendida violación a los derechos humanos; combatir la impunidad de los perpetradores e incrementar las tasas de denuncias, investigación y judicialización de los casos de violación; otorgarles a las víctimas y sobrevivientes los mecanismos para denunciar estos delitos con seguridad, así como proporcionarles la atención, asistencia y reparación necesarias.</w:t>
      </w:r>
    </w:p>
    <w:p w14:paraId="418B211D" w14:textId="77777777" w:rsidR="00590F02" w:rsidRDefault="00590F02" w:rsidP="00E84E86">
      <w:pPr>
        <w:jc w:val="both"/>
        <w:rPr>
          <w:rFonts w:ascii="Abadi" w:hAnsi="Abadi"/>
          <w:sz w:val="21"/>
          <w:szCs w:val="21"/>
        </w:rPr>
      </w:pPr>
    </w:p>
    <w:p w14:paraId="491B7629" w14:textId="77777777" w:rsidR="00590F02" w:rsidRDefault="00E84E86" w:rsidP="00E84E86">
      <w:pPr>
        <w:jc w:val="both"/>
        <w:rPr>
          <w:rFonts w:ascii="Abadi" w:hAnsi="Abadi"/>
          <w:sz w:val="21"/>
          <w:szCs w:val="21"/>
        </w:rPr>
      </w:pPr>
      <w:r w:rsidRPr="00A43604">
        <w:rPr>
          <w:rFonts w:ascii="Abadi" w:hAnsi="Abadi"/>
          <w:sz w:val="21"/>
          <w:szCs w:val="21"/>
        </w:rPr>
        <w:t xml:space="preserve">De igual forma, el Modelo también busca eliminar de la legislación y de las prácticas judiciales todas las formas de discriminación basadas en el género, incluyendo los mitos y estereotipos de la violación, como son las falsas creencias de que es un problema poco frecuente, que sólo se presenta en contextos marginados o relacionados a adicciones, que solo lo padecen las mujeres o niñas, que ellas </w:t>
      </w:r>
      <w:r w:rsidRPr="00A43604">
        <w:rPr>
          <w:rFonts w:ascii="Abadi" w:hAnsi="Abadi"/>
          <w:sz w:val="21"/>
          <w:szCs w:val="21"/>
        </w:rPr>
        <w:t xml:space="preserve">son quienes la provocan por estar en la calle o en lugares indecentes, por andar solas o vestirse de cierta manera, que los violadores son personas desconocidas, que las violaciones se dan únicamente con el uso de la violencia física, que es mejor guardar silencio para salvaguardar la honra y el pudor, entre muchos otros mitos existentes. </w:t>
      </w:r>
    </w:p>
    <w:p w14:paraId="7A2BC18F" w14:textId="77777777" w:rsidR="00590F02" w:rsidRDefault="00590F02" w:rsidP="00E84E86">
      <w:pPr>
        <w:jc w:val="both"/>
        <w:rPr>
          <w:rFonts w:ascii="Abadi" w:hAnsi="Abadi"/>
          <w:sz w:val="21"/>
          <w:szCs w:val="21"/>
        </w:rPr>
      </w:pPr>
    </w:p>
    <w:p w14:paraId="02AFA09B" w14:textId="3D90E19B" w:rsidR="00E84E86" w:rsidRDefault="00E84E86" w:rsidP="00E84E86">
      <w:pPr>
        <w:jc w:val="both"/>
        <w:rPr>
          <w:rFonts w:ascii="Abadi" w:hAnsi="Abadi"/>
          <w:sz w:val="21"/>
          <w:szCs w:val="21"/>
        </w:rPr>
      </w:pPr>
      <w:r w:rsidRPr="00A43604">
        <w:rPr>
          <w:rFonts w:ascii="Abadi" w:hAnsi="Abadi"/>
          <w:sz w:val="21"/>
          <w:szCs w:val="21"/>
        </w:rPr>
        <w:t xml:space="preserve">Entre las recomendaciones formuladas por la Relatora, destacan las siguientes:  </w:t>
      </w:r>
    </w:p>
    <w:p w14:paraId="11F27D05" w14:textId="77777777" w:rsidR="002A4467" w:rsidRDefault="002A4467" w:rsidP="00E84E86">
      <w:pPr>
        <w:jc w:val="both"/>
        <w:rPr>
          <w:rFonts w:ascii="Abadi" w:hAnsi="Abadi"/>
          <w:sz w:val="21"/>
          <w:szCs w:val="21"/>
        </w:rPr>
      </w:pPr>
    </w:p>
    <w:p w14:paraId="26B0FD74" w14:textId="1EB2E343" w:rsidR="00E84E86" w:rsidRDefault="00E84E86" w:rsidP="00E84E86">
      <w:pPr>
        <w:jc w:val="both"/>
        <w:rPr>
          <w:rFonts w:ascii="Abadi" w:hAnsi="Abadi"/>
          <w:sz w:val="21"/>
          <w:szCs w:val="21"/>
        </w:rPr>
      </w:pPr>
      <w:r w:rsidRPr="00A43604">
        <w:rPr>
          <w:rFonts w:ascii="Abadi" w:hAnsi="Abadi"/>
          <w:sz w:val="21"/>
          <w:szCs w:val="21"/>
        </w:rPr>
        <w:t xml:space="preserve">Aunque en lo general se debe entender que la violación es un crimen cometido por razones de género debido a que es una agresión que deriva de las relaciones y posiciones desiguales de poder, en donde la mayoría de las víctimas son mujeres y los perpetradores hombres, las disposiciones del derecho penal sobre la violación deben proteger a todas las personas sin discriminación alguna y deben incluir explícitamente los casos de violación entre cónyuges o parejas. </w:t>
      </w:r>
    </w:p>
    <w:p w14:paraId="4FC54EE4" w14:textId="77777777" w:rsidR="002A4467" w:rsidRDefault="002A4467" w:rsidP="00E84E86">
      <w:pPr>
        <w:jc w:val="both"/>
        <w:rPr>
          <w:rFonts w:ascii="Abadi" w:hAnsi="Abadi"/>
          <w:sz w:val="21"/>
          <w:szCs w:val="21"/>
        </w:rPr>
      </w:pPr>
    </w:p>
    <w:p w14:paraId="6EF805E2" w14:textId="5F705A97" w:rsidR="00E84E86" w:rsidRDefault="00E84E86" w:rsidP="00E84E86">
      <w:pPr>
        <w:jc w:val="both"/>
        <w:rPr>
          <w:rFonts w:ascii="Abadi" w:hAnsi="Abadi"/>
          <w:sz w:val="21"/>
          <w:szCs w:val="21"/>
        </w:rPr>
      </w:pPr>
      <w:r w:rsidRPr="00A43604">
        <w:rPr>
          <w:rFonts w:ascii="Abadi" w:hAnsi="Abadi"/>
          <w:sz w:val="21"/>
          <w:szCs w:val="21"/>
        </w:rPr>
        <w:t xml:space="preserve">Para su tipificación es fundamental que se especifique la falta de consentimiento como el elemento central y principal constitutivo de la violación, el cual, debe ser genuino y darse voluntariamente, como resultado del libre albedrio de la persona, teniendo en cuenta el contexto de las circunstancias que lo rodean, debe abarcar todos los actos sexuales y puede ser retirado en cualquier momento. Para efectos de esto, la legislación debe contemplar cuáles son las circunstancias en las que el consentimiento no puede darse o inferirse. </w:t>
      </w:r>
    </w:p>
    <w:p w14:paraId="745043EB" w14:textId="77777777" w:rsidR="002A4467" w:rsidRDefault="002A4467" w:rsidP="00E84E86">
      <w:pPr>
        <w:jc w:val="both"/>
        <w:rPr>
          <w:rFonts w:ascii="Abadi" w:hAnsi="Abadi"/>
          <w:sz w:val="21"/>
          <w:szCs w:val="21"/>
        </w:rPr>
      </w:pPr>
    </w:p>
    <w:p w14:paraId="3C06AF87" w14:textId="7BAD8B5F" w:rsidR="00E84E86" w:rsidRDefault="00E84E86" w:rsidP="00E84E86">
      <w:pPr>
        <w:jc w:val="both"/>
        <w:rPr>
          <w:rFonts w:ascii="Abadi" w:hAnsi="Abadi"/>
          <w:sz w:val="21"/>
          <w:szCs w:val="21"/>
        </w:rPr>
      </w:pPr>
      <w:r w:rsidRPr="00A43604">
        <w:rPr>
          <w:rFonts w:ascii="Abadi" w:hAnsi="Abadi"/>
          <w:sz w:val="21"/>
          <w:szCs w:val="21"/>
        </w:rPr>
        <w:t>De igual forma, indica que, para la tipificación del delito de violación, también se debe considerar todo tipo de penetración, vaginal, anal u oral por mínima que sea, y asimismo, se debe contemplar como tal la introducción corporal de objetos</w:t>
      </w:r>
      <w:r>
        <w:rPr>
          <w:rFonts w:ascii="Abadi" w:hAnsi="Abadi"/>
          <w:sz w:val="21"/>
          <w:szCs w:val="21"/>
        </w:rPr>
        <w:t xml:space="preserve">, </w:t>
      </w:r>
      <w:r w:rsidRPr="0016358A">
        <w:rPr>
          <w:rFonts w:ascii="Abadi" w:hAnsi="Abadi"/>
          <w:sz w:val="21"/>
          <w:szCs w:val="21"/>
        </w:rPr>
        <w:t>especificar que este tipo de delitos deben ser perseguidos de oficio y que no debe establecerse ningún plazo de prescripción para iniciar acciones judiciales por delitos de violación.</w:t>
      </w:r>
    </w:p>
    <w:p w14:paraId="4BC8C89A" w14:textId="77777777" w:rsidR="00590F02" w:rsidRDefault="00590F02" w:rsidP="00E84E86">
      <w:pPr>
        <w:jc w:val="both"/>
        <w:rPr>
          <w:rFonts w:ascii="Abadi" w:hAnsi="Abadi"/>
          <w:sz w:val="21"/>
          <w:szCs w:val="21"/>
        </w:rPr>
      </w:pPr>
    </w:p>
    <w:p w14:paraId="35D948BD" w14:textId="11384331" w:rsidR="002A4467" w:rsidRDefault="00E84E86" w:rsidP="00E84E86">
      <w:pPr>
        <w:jc w:val="both"/>
        <w:rPr>
          <w:rFonts w:ascii="Abadi" w:hAnsi="Abadi"/>
          <w:sz w:val="21"/>
          <w:szCs w:val="21"/>
        </w:rPr>
      </w:pPr>
      <w:r w:rsidRPr="0016358A">
        <w:rPr>
          <w:rFonts w:ascii="Abadi" w:hAnsi="Abadi"/>
          <w:sz w:val="21"/>
          <w:szCs w:val="21"/>
        </w:rPr>
        <w:t xml:space="preserve">También, señala que las circunstancias que se deben tomar en cuenta para establecer los agravantes de violación son: </w:t>
      </w:r>
      <w:r w:rsidRPr="0016358A">
        <w:rPr>
          <w:rFonts w:ascii="Abadi" w:hAnsi="Abadi"/>
          <w:b/>
          <w:bCs/>
          <w:sz w:val="21"/>
          <w:szCs w:val="21"/>
        </w:rPr>
        <w:t>1.-</w:t>
      </w:r>
      <w:r w:rsidRPr="0016358A">
        <w:rPr>
          <w:rFonts w:ascii="Abadi" w:hAnsi="Abadi"/>
          <w:sz w:val="21"/>
          <w:szCs w:val="21"/>
        </w:rPr>
        <w:t xml:space="preserve"> Aquellas donde hay un poder desequilibrado que pone a la víctima en una situación de vulnerabilidad </w:t>
      </w:r>
      <w:r w:rsidRPr="0016358A">
        <w:rPr>
          <w:rFonts w:ascii="Abadi" w:hAnsi="Abadi"/>
          <w:sz w:val="21"/>
          <w:szCs w:val="21"/>
        </w:rPr>
        <w:lastRenderedPageBreak/>
        <w:t>ante el agresor</w:t>
      </w:r>
      <w:r w:rsidR="00590F02">
        <w:rPr>
          <w:rStyle w:val="Refdenotaalpie"/>
          <w:rFonts w:ascii="Abadi" w:hAnsi="Abadi"/>
          <w:sz w:val="21"/>
          <w:szCs w:val="21"/>
        </w:rPr>
        <w:footnoteReference w:id="21"/>
      </w:r>
      <w:r w:rsidRPr="0016358A">
        <w:rPr>
          <w:rFonts w:ascii="Abadi" w:hAnsi="Abadi"/>
          <w:sz w:val="21"/>
          <w:szCs w:val="21"/>
        </w:rPr>
        <w:t xml:space="preserve">; </w:t>
      </w:r>
      <w:r w:rsidRPr="0016358A">
        <w:rPr>
          <w:rFonts w:ascii="Abadi" w:hAnsi="Abadi"/>
          <w:b/>
          <w:bCs/>
          <w:sz w:val="21"/>
          <w:szCs w:val="21"/>
        </w:rPr>
        <w:t>2.-</w:t>
      </w:r>
      <w:r w:rsidRPr="0016358A">
        <w:rPr>
          <w:rFonts w:ascii="Abadi" w:hAnsi="Abadi"/>
          <w:sz w:val="21"/>
          <w:szCs w:val="21"/>
        </w:rPr>
        <w:t xml:space="preserve"> Cuando las condiciones o contexto de la víctima pudieron hacerle situado en una particular vulnerabilidad de violencia sexual</w:t>
      </w:r>
      <w:r w:rsidR="00590F02">
        <w:rPr>
          <w:rStyle w:val="Refdenotaalpie"/>
          <w:rFonts w:ascii="Abadi" w:hAnsi="Abadi"/>
          <w:sz w:val="21"/>
          <w:szCs w:val="21"/>
        </w:rPr>
        <w:footnoteReference w:id="22"/>
      </w:r>
      <w:r w:rsidRPr="0016358A">
        <w:rPr>
          <w:rFonts w:ascii="Abadi" w:hAnsi="Abadi"/>
          <w:sz w:val="21"/>
          <w:szCs w:val="21"/>
        </w:rPr>
        <w:t xml:space="preserve">; </w:t>
      </w:r>
      <w:r w:rsidRPr="0016358A">
        <w:rPr>
          <w:rFonts w:ascii="Abadi" w:hAnsi="Abadi"/>
          <w:b/>
          <w:bCs/>
          <w:sz w:val="21"/>
          <w:szCs w:val="21"/>
        </w:rPr>
        <w:t>3.-</w:t>
      </w:r>
      <w:r w:rsidRPr="0016358A">
        <w:rPr>
          <w:rFonts w:ascii="Abadi" w:hAnsi="Abadi"/>
          <w:sz w:val="21"/>
          <w:szCs w:val="21"/>
        </w:rPr>
        <w:t xml:space="preserve"> Las maneras con las que se cometió el delito</w:t>
      </w:r>
      <w:r w:rsidR="00590F02">
        <w:rPr>
          <w:rStyle w:val="Refdenotaalpie"/>
          <w:rFonts w:ascii="Abadi" w:hAnsi="Abadi"/>
          <w:sz w:val="21"/>
          <w:szCs w:val="21"/>
        </w:rPr>
        <w:footnoteReference w:id="23"/>
      </w:r>
      <w:r w:rsidRPr="0016358A">
        <w:rPr>
          <w:rFonts w:ascii="Abadi" w:hAnsi="Abadi"/>
          <w:sz w:val="21"/>
          <w:szCs w:val="21"/>
        </w:rPr>
        <w:t xml:space="preserve"> y; </w:t>
      </w:r>
      <w:r w:rsidRPr="0016358A">
        <w:rPr>
          <w:rFonts w:ascii="Abadi" w:hAnsi="Abadi"/>
          <w:b/>
          <w:bCs/>
          <w:sz w:val="21"/>
          <w:szCs w:val="21"/>
        </w:rPr>
        <w:t>4.-</w:t>
      </w:r>
      <w:r w:rsidRPr="0016358A">
        <w:rPr>
          <w:rFonts w:ascii="Abadi" w:hAnsi="Abadi"/>
          <w:sz w:val="21"/>
          <w:szCs w:val="21"/>
        </w:rPr>
        <w:t xml:space="preserve"> Las consecuencias de la violación</w:t>
      </w:r>
      <w:r w:rsidR="008B28F3">
        <w:rPr>
          <w:rStyle w:val="Refdenotaalpie"/>
          <w:rFonts w:ascii="Abadi" w:hAnsi="Abadi"/>
          <w:sz w:val="21"/>
          <w:szCs w:val="21"/>
        </w:rPr>
        <w:footnoteReference w:id="24"/>
      </w:r>
      <w:r w:rsidRPr="0016358A">
        <w:rPr>
          <w:rFonts w:ascii="Abadi" w:hAnsi="Abadi"/>
          <w:sz w:val="21"/>
          <w:szCs w:val="21"/>
        </w:rPr>
        <w:t>.</w:t>
      </w:r>
    </w:p>
    <w:p w14:paraId="6788B4C4" w14:textId="464A923F" w:rsidR="00E84E86" w:rsidRDefault="00E84E86" w:rsidP="00E84E86">
      <w:pPr>
        <w:jc w:val="both"/>
        <w:rPr>
          <w:rFonts w:ascii="Abadi" w:hAnsi="Abadi"/>
          <w:sz w:val="21"/>
          <w:szCs w:val="21"/>
        </w:rPr>
      </w:pPr>
      <w:r w:rsidRPr="0016358A">
        <w:rPr>
          <w:rFonts w:ascii="Abadi" w:hAnsi="Abadi"/>
          <w:sz w:val="21"/>
          <w:szCs w:val="21"/>
        </w:rPr>
        <w:t xml:space="preserve"> </w:t>
      </w:r>
    </w:p>
    <w:p w14:paraId="028BC489" w14:textId="6BC849EF" w:rsidR="00E84E86" w:rsidRDefault="00E84E86" w:rsidP="00E84E86">
      <w:pPr>
        <w:jc w:val="both"/>
        <w:rPr>
          <w:rFonts w:ascii="Abadi" w:hAnsi="Abadi"/>
          <w:sz w:val="21"/>
          <w:szCs w:val="21"/>
        </w:rPr>
      </w:pPr>
      <w:r w:rsidRPr="0016358A">
        <w:rPr>
          <w:rFonts w:ascii="Abadi" w:hAnsi="Abadi"/>
          <w:sz w:val="21"/>
          <w:szCs w:val="21"/>
        </w:rPr>
        <w:t>En el mismo sentido, indica que los Estados deben proveer los servicios de asistencia social y de salud necesarios para garantizar a la víctima una recuperación completa, así como proporcionarle garantías de no repetición y asegurar que todas las víctimas que hayan resultado embarazadas como consecuencia de una violación deben tener acceso de manera segura y legal a un aborto.</w:t>
      </w:r>
    </w:p>
    <w:p w14:paraId="7DC93667" w14:textId="77777777" w:rsidR="002A4467" w:rsidRDefault="002A4467" w:rsidP="00E84E86">
      <w:pPr>
        <w:jc w:val="both"/>
        <w:rPr>
          <w:rFonts w:ascii="Abadi" w:hAnsi="Abadi"/>
          <w:sz w:val="21"/>
          <w:szCs w:val="21"/>
        </w:rPr>
      </w:pPr>
    </w:p>
    <w:p w14:paraId="46FF5C83" w14:textId="472A335D" w:rsidR="00E84E86" w:rsidRDefault="00E84E86" w:rsidP="00E84E86">
      <w:pPr>
        <w:jc w:val="both"/>
        <w:rPr>
          <w:rFonts w:ascii="Abadi" w:hAnsi="Abadi"/>
          <w:sz w:val="21"/>
          <w:szCs w:val="21"/>
        </w:rPr>
      </w:pPr>
      <w:r w:rsidRPr="0016358A">
        <w:rPr>
          <w:rFonts w:ascii="Abadi" w:hAnsi="Abadi"/>
          <w:sz w:val="21"/>
          <w:szCs w:val="21"/>
        </w:rPr>
        <w:t>Finalmente, la Relatora de las Naciones Unidas hace especial énfasis en que en los casos en que existan, como sucede particularmente en los países de América Latina, las disposiciones relativas al estupro11 deben ser abolidas, pues “la existencia de un delito menos grave en el caso de las adolescentes contribuye a la impunidad de los autores, ya que los datos indican que los violadores tienden a ser acusados del delito menos grave y no de violación, si es que alguna vez son</w:t>
      </w:r>
      <w:r>
        <w:rPr>
          <w:rFonts w:ascii="Abadi" w:hAnsi="Abadi"/>
          <w:sz w:val="21"/>
          <w:szCs w:val="21"/>
        </w:rPr>
        <w:t xml:space="preserve"> </w:t>
      </w:r>
      <w:r w:rsidRPr="00B81A26">
        <w:rPr>
          <w:rFonts w:ascii="Abadi" w:hAnsi="Abadi"/>
          <w:sz w:val="21"/>
          <w:szCs w:val="21"/>
        </w:rPr>
        <w:t xml:space="preserve">establecer en los marcos legales que el consentimiento de los menores de 16 años es irrelevante, toda vez que, de acuerdo con los estándares internacionales referidos en dicho informe, se considera que una persona menor de 16 años no es capaz de otorgar su consentimiento genuino, por lo que cualquier relación sexual entre una persona mayor de edad con alguien que no alcance la edad de consentimiento debe ser considerado como una violación, aunque, reconociendo la autonomía de las personas adolescentes que se encuentran en igualdad de circunstancias, también se deben establecer excepciones a esta regla, pues en respeto al derecho al libre desarrollo de la personalidad que tienen los menores de edad, no deben ser criminalizadas las relaciones  sexuales consensuadas entre adolescentes menores de 18 años y mayores de 14, siempre </w:t>
      </w:r>
      <w:r w:rsidRPr="00B81A26">
        <w:rPr>
          <w:rFonts w:ascii="Abadi" w:hAnsi="Abadi"/>
          <w:sz w:val="21"/>
          <w:szCs w:val="21"/>
        </w:rPr>
        <w:t xml:space="preserve">y cuando la diferencia de edad no sea mayor a 3 años o se encuentren en alguna posición de desigualdad entre ellas. </w:t>
      </w:r>
    </w:p>
    <w:p w14:paraId="39015BF0" w14:textId="77777777" w:rsidR="008B28F3" w:rsidRDefault="008B28F3" w:rsidP="00E84E86">
      <w:pPr>
        <w:jc w:val="both"/>
        <w:rPr>
          <w:rFonts w:ascii="Abadi" w:hAnsi="Abadi"/>
          <w:sz w:val="21"/>
          <w:szCs w:val="21"/>
        </w:rPr>
      </w:pPr>
    </w:p>
    <w:p w14:paraId="4D8CF5E4" w14:textId="1D49E3A8" w:rsidR="00E84E86" w:rsidRDefault="00E84E86" w:rsidP="00E84E86">
      <w:pPr>
        <w:jc w:val="both"/>
        <w:rPr>
          <w:rFonts w:ascii="Abadi" w:hAnsi="Abadi"/>
          <w:sz w:val="21"/>
          <w:szCs w:val="21"/>
        </w:rPr>
      </w:pPr>
      <w:r w:rsidRPr="00B81A26">
        <w:rPr>
          <w:rFonts w:ascii="Abadi" w:hAnsi="Abadi"/>
          <w:sz w:val="21"/>
          <w:szCs w:val="21"/>
        </w:rPr>
        <w:t>Esta indicación va en sintonía con lo que ya ha manifestado en nuestro país la Comisión Nacional de los Derechos Humanos, al señalar que el estupro ha sido uno de los delitos más cargados de estereotipos de género, y sobre el cual no se debe perder de vista que por su falta de legitimidad</w:t>
      </w:r>
      <w:r w:rsidR="008B28F3">
        <w:rPr>
          <w:rStyle w:val="Refdenotaalpie"/>
          <w:rFonts w:ascii="Abadi" w:hAnsi="Abadi"/>
          <w:sz w:val="21"/>
          <w:szCs w:val="21"/>
        </w:rPr>
        <w:footnoteReference w:id="25"/>
      </w:r>
      <w:r w:rsidRPr="00B81A26">
        <w:rPr>
          <w:rFonts w:ascii="Abadi" w:hAnsi="Abadi"/>
          <w:sz w:val="21"/>
          <w:szCs w:val="21"/>
        </w:rPr>
        <w:t xml:space="preserve"> , se trata de violaciones a menores de edad, por lo que dichas acciones deben ser reconocidas como tal para garantizar a las víctimas el respeto a su integridad, dignidad, al pleno ejercicio de sus derechos humanos y a una vida libre de violencia, pues de no hacerlo, las dispo</w:t>
      </w:r>
      <w:r>
        <w:rPr>
          <w:rFonts w:ascii="Abadi" w:hAnsi="Abadi"/>
          <w:sz w:val="21"/>
          <w:szCs w:val="21"/>
        </w:rPr>
        <w:t>siciones</w:t>
      </w:r>
      <w:r w:rsidRPr="00B81A26">
        <w:rPr>
          <w:rFonts w:ascii="Abadi" w:hAnsi="Abadi"/>
          <w:sz w:val="21"/>
          <w:szCs w:val="21"/>
        </w:rPr>
        <w:t xml:space="preserve"> legales y las lagunas contenidas en la legislación pueden provocar que el delito de violación cuando se da en personas que aún no tienen la madurez para dar su consentimiento genuino se reclasifique como estupro, dejando en la impunidad el crimen, asegurando únicamente el pago de alimentos y obligando a las menores de edad a concluir un embarazo no deseado, violentando sus derechos, coartando su</w:t>
      </w:r>
      <w:r>
        <w:rPr>
          <w:rFonts w:ascii="Abadi" w:hAnsi="Abadi"/>
          <w:sz w:val="21"/>
          <w:szCs w:val="21"/>
        </w:rPr>
        <w:t xml:space="preserve"> </w:t>
      </w:r>
      <w:r w:rsidRPr="00B81A26">
        <w:rPr>
          <w:rFonts w:ascii="Abadi" w:hAnsi="Abadi"/>
          <w:sz w:val="21"/>
          <w:szCs w:val="21"/>
        </w:rPr>
        <w:t>desarrollo personal y limitando su proyecto de vida considera que derivado delito, es necesario internacionales . En este sentido, la Comisión a que el contexto social y la realidad han rebasado a este que se replantee el tipo penal en sintonía con los estándares</w:t>
      </w:r>
      <w:r w:rsidR="008B28F3">
        <w:rPr>
          <w:rFonts w:ascii="Abadi" w:hAnsi="Abadi"/>
          <w:sz w:val="21"/>
          <w:szCs w:val="21"/>
        </w:rPr>
        <w:t xml:space="preserve"> internacionales</w:t>
      </w:r>
      <w:r w:rsidR="008B28F3">
        <w:rPr>
          <w:rStyle w:val="Refdenotaalpie"/>
          <w:rFonts w:ascii="Abadi" w:hAnsi="Abadi"/>
          <w:sz w:val="21"/>
          <w:szCs w:val="21"/>
        </w:rPr>
        <w:footnoteReference w:id="26"/>
      </w:r>
      <w:r w:rsidRPr="00B81A26">
        <w:rPr>
          <w:rFonts w:ascii="Abadi" w:hAnsi="Abadi"/>
          <w:sz w:val="21"/>
          <w:szCs w:val="21"/>
        </w:rPr>
        <w:t xml:space="preserve">.  </w:t>
      </w:r>
    </w:p>
    <w:p w14:paraId="47959575" w14:textId="77777777" w:rsidR="002A4467" w:rsidRDefault="002A4467" w:rsidP="00E84E86">
      <w:pPr>
        <w:jc w:val="both"/>
        <w:rPr>
          <w:rFonts w:ascii="Abadi" w:hAnsi="Abadi"/>
          <w:sz w:val="21"/>
          <w:szCs w:val="21"/>
        </w:rPr>
      </w:pPr>
    </w:p>
    <w:p w14:paraId="33C216AD" w14:textId="7A8FBB19" w:rsidR="00E84E86" w:rsidRDefault="00E84E86" w:rsidP="00E84E86">
      <w:pPr>
        <w:jc w:val="both"/>
        <w:rPr>
          <w:rFonts w:ascii="Abadi" w:hAnsi="Abadi"/>
          <w:sz w:val="21"/>
          <w:szCs w:val="21"/>
        </w:rPr>
      </w:pPr>
      <w:r w:rsidRPr="00B81A26">
        <w:rPr>
          <w:rFonts w:ascii="Abadi" w:hAnsi="Abadi"/>
          <w:sz w:val="21"/>
          <w:szCs w:val="21"/>
        </w:rPr>
        <w:t>Sobre el Derecho al Libre Desarrollo de la Personalidad, la Suprema Corte de Justicia de la Nación</w:t>
      </w:r>
      <w:r w:rsidR="008B28F3">
        <w:rPr>
          <w:rStyle w:val="Refdenotaalpie"/>
          <w:rFonts w:ascii="Abadi" w:hAnsi="Abadi"/>
          <w:sz w:val="21"/>
          <w:szCs w:val="21"/>
        </w:rPr>
        <w:footnoteReference w:id="27"/>
      </w:r>
      <w:r w:rsidRPr="00B81A26">
        <w:rPr>
          <w:rFonts w:ascii="Abadi" w:hAnsi="Abadi"/>
          <w:sz w:val="21"/>
          <w:szCs w:val="21"/>
        </w:rPr>
        <w:t xml:space="preserve"> ha señalado que “tal derecho es el reconocimiento del Estado sobre la facultad natural de toda persona a ser individualmente como quiere ser, sin coacción ni controles injustificados, con el fin de cumplir las metas u objetivos que se ha fijado, de acuerdo con sus valores, ideas, expectativas, gustos, etcétera. Por tanto, el libre desarrollo de la personalidad comprende la libre opción sexual, en tanto que todos estos aspectos son parte de la forma en que una persona desea proyectarse y vivir su vi da y que, por tanto, sólo a ella corresponde decidir autónomamente”. </w:t>
      </w:r>
    </w:p>
    <w:p w14:paraId="44200FCA" w14:textId="77777777" w:rsidR="002A4467" w:rsidRDefault="002A4467" w:rsidP="00E84E86">
      <w:pPr>
        <w:jc w:val="both"/>
        <w:rPr>
          <w:rFonts w:ascii="Abadi" w:hAnsi="Abadi"/>
          <w:sz w:val="21"/>
          <w:szCs w:val="21"/>
        </w:rPr>
      </w:pPr>
    </w:p>
    <w:p w14:paraId="37ECC570" w14:textId="1E815D30" w:rsidR="00E84E86" w:rsidRDefault="00E84E86" w:rsidP="00E84E86">
      <w:pPr>
        <w:jc w:val="both"/>
        <w:rPr>
          <w:rFonts w:ascii="Abadi" w:hAnsi="Abadi"/>
          <w:sz w:val="21"/>
          <w:szCs w:val="21"/>
        </w:rPr>
      </w:pPr>
      <w:r w:rsidRPr="00B81A26">
        <w:rPr>
          <w:rFonts w:ascii="Abadi" w:hAnsi="Abadi"/>
          <w:sz w:val="21"/>
          <w:szCs w:val="21"/>
        </w:rPr>
        <w:t xml:space="preserve">En cuanto al consentimiento, la misma autoridad refiere que es “ decidir lo que se quiere o se acepta a partir de opciones, circunstancias y valoraciones, cuando se tiene conocimiento de las consecuencias o, por lo menos, puede presumirse razonablemente que se tienen las habilidades cognitivas necesarias para entenderlas ”, y en este sentido, establece que “el consentimiento pleno y válido de quienes participan en una actividad sexual es un elemento fundamental para el respeto, protección y garantía de la libertad y seguridad sexuales” . </w:t>
      </w:r>
    </w:p>
    <w:p w14:paraId="63E0B8C7" w14:textId="77777777" w:rsidR="00663FD9" w:rsidRDefault="00663FD9" w:rsidP="00E84E86">
      <w:pPr>
        <w:jc w:val="both"/>
        <w:rPr>
          <w:rFonts w:ascii="Abadi" w:hAnsi="Abadi"/>
          <w:sz w:val="21"/>
          <w:szCs w:val="21"/>
        </w:rPr>
      </w:pPr>
    </w:p>
    <w:p w14:paraId="115F2452" w14:textId="50BD4A49" w:rsidR="00E84E86" w:rsidRDefault="00E84E86" w:rsidP="00E84E86">
      <w:pPr>
        <w:jc w:val="both"/>
        <w:rPr>
          <w:rFonts w:ascii="Abadi" w:hAnsi="Abadi"/>
          <w:sz w:val="21"/>
          <w:szCs w:val="21"/>
        </w:rPr>
      </w:pPr>
      <w:r w:rsidRPr="00B81A26">
        <w:rPr>
          <w:rFonts w:ascii="Abadi" w:hAnsi="Abadi"/>
          <w:sz w:val="21"/>
          <w:szCs w:val="21"/>
        </w:rPr>
        <w:t>Respecto a las relaciones sexuales entre menores de 18 años y mayores de 14 años, la Suprema Corte señala que “</w:t>
      </w:r>
      <w:r>
        <w:rPr>
          <w:rFonts w:ascii="Abadi" w:hAnsi="Abadi"/>
          <w:sz w:val="21"/>
          <w:szCs w:val="21"/>
        </w:rPr>
        <w:t>c</w:t>
      </w:r>
      <w:r w:rsidRPr="00B81A26">
        <w:rPr>
          <w:rFonts w:ascii="Abadi" w:hAnsi="Abadi"/>
          <w:sz w:val="21"/>
          <w:szCs w:val="21"/>
        </w:rPr>
        <w:t xml:space="preserve">uando se trata de adolescentes, la libertad </w:t>
      </w:r>
      <w:r>
        <w:rPr>
          <w:rFonts w:ascii="Abadi" w:hAnsi="Abadi"/>
          <w:sz w:val="21"/>
          <w:szCs w:val="21"/>
        </w:rPr>
        <w:t>se</w:t>
      </w:r>
      <w:r w:rsidRPr="00B81A26">
        <w:rPr>
          <w:rFonts w:ascii="Abadi" w:hAnsi="Abadi"/>
          <w:sz w:val="21"/>
          <w:szCs w:val="21"/>
        </w:rPr>
        <w:t>xual adquiere un elemento reforzado de protección, que abarca la seguridad</w:t>
      </w:r>
      <w:r>
        <w:rPr>
          <w:rFonts w:ascii="Abadi" w:hAnsi="Abadi"/>
          <w:sz w:val="21"/>
          <w:szCs w:val="21"/>
        </w:rPr>
        <w:t xml:space="preserve"> </w:t>
      </w:r>
      <w:r w:rsidRPr="00631950">
        <w:rPr>
          <w:rFonts w:ascii="Abadi" w:hAnsi="Abadi"/>
          <w:sz w:val="21"/>
          <w:szCs w:val="21"/>
        </w:rPr>
        <w:t>sexual. Es decir, la debida garantía de que esta libertad y autonomía estén indudablemente presentes en la actividad sexual ” , derechos que van aumentando de manera progresiva conforme las y los adolescentes van acercándose a la mayoría de edad, por lo que el Estado tiene la obligación de garantizar que las decisiones sexuales de las y los adolescentes se produzcan en “condiciones de seguridad, libertad afectiva y plena, en armonía con su desarrollo psicológico, como consecuencia de sus derechos a la integridad personal y al libre desarrollo de la personalidad. Esto es, protegerlas del accionar violento, coercitivo, abusivo o explotador de otras personas, particularmente adultas, sin dejar de reconocer y garantizar su derecho a la autodeterminación afectiva y sexua</w:t>
      </w:r>
      <w:r>
        <w:rPr>
          <w:rFonts w:ascii="Abadi" w:hAnsi="Abadi"/>
          <w:sz w:val="21"/>
          <w:szCs w:val="21"/>
        </w:rPr>
        <w:t>l</w:t>
      </w:r>
      <w:r w:rsidRPr="00631950">
        <w:t>”</w:t>
      </w:r>
      <w:r w:rsidRPr="00631950">
        <w:rPr>
          <w:rFonts w:ascii="Abadi" w:hAnsi="Abadi"/>
          <w:sz w:val="21"/>
          <w:szCs w:val="21"/>
        </w:rPr>
        <w:t>.</w:t>
      </w:r>
    </w:p>
    <w:p w14:paraId="08D7A000" w14:textId="77777777" w:rsidR="00215F87" w:rsidRDefault="00215F87" w:rsidP="00E84E86">
      <w:pPr>
        <w:jc w:val="both"/>
        <w:rPr>
          <w:rFonts w:ascii="Abadi" w:hAnsi="Abadi"/>
          <w:sz w:val="21"/>
          <w:szCs w:val="21"/>
        </w:rPr>
      </w:pPr>
    </w:p>
    <w:p w14:paraId="0A010DF9" w14:textId="3FA02E58" w:rsidR="00E84E86" w:rsidRDefault="00E84E86" w:rsidP="00E84E86">
      <w:pPr>
        <w:jc w:val="both"/>
        <w:rPr>
          <w:rFonts w:ascii="Abadi" w:hAnsi="Abadi"/>
          <w:sz w:val="21"/>
          <w:szCs w:val="21"/>
        </w:rPr>
      </w:pPr>
      <w:r w:rsidRPr="00631950">
        <w:rPr>
          <w:rFonts w:ascii="Abadi" w:hAnsi="Abadi"/>
          <w:sz w:val="21"/>
          <w:szCs w:val="21"/>
        </w:rPr>
        <w:t>En relación con lo anterior, diversos . Tratados Internacionales como lo son la Convención sobre la Eliminación de Todas las Formas de Discrimi</w:t>
      </w:r>
      <w:r>
        <w:rPr>
          <w:rFonts w:ascii="Abadi" w:hAnsi="Abadi"/>
          <w:sz w:val="21"/>
          <w:szCs w:val="21"/>
        </w:rPr>
        <w:t>nación</w:t>
      </w:r>
      <w:r w:rsidRPr="00631950">
        <w:rPr>
          <w:rFonts w:ascii="Abadi" w:hAnsi="Abadi"/>
          <w:sz w:val="21"/>
          <w:szCs w:val="21"/>
        </w:rPr>
        <w:t xml:space="preserve"> nación Contra la Mujer (CEDAW), la Convención Interamericana para Prevenir,</w:t>
      </w:r>
      <w:r>
        <w:rPr>
          <w:rFonts w:ascii="Abadi" w:hAnsi="Abadi"/>
          <w:sz w:val="21"/>
          <w:szCs w:val="21"/>
        </w:rPr>
        <w:t xml:space="preserve"> sanc</w:t>
      </w:r>
      <w:r w:rsidRPr="00631950">
        <w:rPr>
          <w:rFonts w:ascii="Abadi" w:hAnsi="Abadi"/>
          <w:sz w:val="21"/>
          <w:szCs w:val="21"/>
        </w:rPr>
        <w:t xml:space="preserve">ionar y Erradicar la Violencia Contra la Mujer (Belém Do Pará) y la Declaración y Plataforma de Acción de Beijing señalado la obligación que tienen los Estados de condenar todas las formas de discriminación y violencia cometidas contra las mujeres tanto en el ámbito privado como en el público, y de adoptar las medidas legislativas necesarias para prevenirlas, atenderlas, sancionarlas, prohibirlas y erradicarlas así </w:t>
      </w:r>
      <w:r w:rsidRPr="00631950">
        <w:rPr>
          <w:rFonts w:ascii="Abadi" w:hAnsi="Abadi"/>
          <w:sz w:val="21"/>
          <w:szCs w:val="21"/>
        </w:rPr>
        <w:t xml:space="preserve">como también han reconocido su derecho </w:t>
      </w:r>
      <w:r>
        <w:rPr>
          <w:rFonts w:ascii="Abadi" w:hAnsi="Abadi"/>
          <w:sz w:val="21"/>
          <w:szCs w:val="21"/>
        </w:rPr>
        <w:t xml:space="preserve">a </w:t>
      </w:r>
      <w:r w:rsidRPr="00631950">
        <w:rPr>
          <w:rFonts w:ascii="Abadi" w:hAnsi="Abadi"/>
          <w:sz w:val="21"/>
          <w:szCs w:val="21"/>
        </w:rPr>
        <w:t>los derechos humanos y a las libertades goce, ejercicio y protección de todos , incluidos su derecho a una vida libre de violencia, derecho a un recursos sencillo y rápido ante los tribunales, que la ampare contra actos que viol</w:t>
      </w:r>
      <w:r>
        <w:rPr>
          <w:rFonts w:ascii="Abadi" w:hAnsi="Abadi"/>
          <w:sz w:val="21"/>
          <w:szCs w:val="21"/>
        </w:rPr>
        <w:t>ar</w:t>
      </w:r>
      <w:r w:rsidRPr="00631950">
        <w:rPr>
          <w:rFonts w:ascii="Abadi" w:hAnsi="Abadi"/>
          <w:sz w:val="21"/>
          <w:szCs w:val="21"/>
        </w:rPr>
        <w:t xml:space="preserve"> en sus derechos y el derecho a tener control sobre las cuestiones relativas a su sexualidad, incluida su salud sexual y reproductiva, y decidir libremente respecto de esas cuestiones, sin verse sujeta a la coacción discriminación y la violencia</w:t>
      </w:r>
      <w:r>
        <w:rPr>
          <w:rFonts w:ascii="Abadi" w:hAnsi="Abadi"/>
          <w:sz w:val="21"/>
          <w:szCs w:val="21"/>
        </w:rPr>
        <w:t>.</w:t>
      </w:r>
    </w:p>
    <w:p w14:paraId="7F1EC98C" w14:textId="77777777" w:rsidR="008B28F3" w:rsidRDefault="008B28F3" w:rsidP="00E84E86">
      <w:pPr>
        <w:jc w:val="both"/>
        <w:rPr>
          <w:rFonts w:ascii="Abadi" w:hAnsi="Abadi"/>
          <w:sz w:val="21"/>
          <w:szCs w:val="21"/>
        </w:rPr>
      </w:pPr>
    </w:p>
    <w:p w14:paraId="6581B510" w14:textId="5B26E90F" w:rsidR="00E84E86" w:rsidRDefault="00E84E86" w:rsidP="00E84E86">
      <w:pPr>
        <w:jc w:val="both"/>
        <w:rPr>
          <w:rFonts w:ascii="Abadi" w:hAnsi="Abadi"/>
          <w:sz w:val="21"/>
          <w:szCs w:val="21"/>
        </w:rPr>
      </w:pPr>
      <w:r w:rsidRPr="00631950">
        <w:rPr>
          <w:rFonts w:ascii="Abadi" w:hAnsi="Abadi"/>
          <w:sz w:val="21"/>
          <w:szCs w:val="21"/>
        </w:rPr>
        <w:t>En sintonía con el marco internacional, nuestra Constitución Política Nacional, la indica en su artículo primero que “las normas relativas a los derechos humanos se interpretarán de conformidad con esta Constitución y con los tratados</w:t>
      </w:r>
      <w:r>
        <w:rPr>
          <w:rFonts w:ascii="Abadi" w:hAnsi="Abadi"/>
          <w:sz w:val="21"/>
          <w:szCs w:val="21"/>
        </w:rPr>
        <w:t xml:space="preserve"> </w:t>
      </w:r>
      <w:r w:rsidRPr="00E06831">
        <w:rPr>
          <w:rFonts w:ascii="Abadi" w:hAnsi="Abadi"/>
          <w:sz w:val="21"/>
          <w:szCs w:val="21"/>
        </w:rPr>
        <w:t xml:space="preserve">internacionales favoreciendo en amplia , señala que t todo tiempo a las personas la protección más odas las autoridades, “ tienen la obligación de promover, respetar, proteger y garantizar los derechos humanos de conformidad con los principios de universalidad, interdependencia, indivisibilidad y progresividad ” . </w:t>
      </w:r>
    </w:p>
    <w:p w14:paraId="7EC7BF2F" w14:textId="77777777" w:rsidR="008B28F3" w:rsidRDefault="008B28F3" w:rsidP="00E84E86">
      <w:pPr>
        <w:jc w:val="both"/>
        <w:rPr>
          <w:rFonts w:ascii="Abadi" w:hAnsi="Abadi"/>
          <w:sz w:val="21"/>
          <w:szCs w:val="21"/>
        </w:rPr>
      </w:pPr>
    </w:p>
    <w:p w14:paraId="3C0C1C13" w14:textId="4FFE6D01" w:rsidR="00E84E86" w:rsidRDefault="00E84E86" w:rsidP="00E84E86">
      <w:pPr>
        <w:jc w:val="both"/>
        <w:rPr>
          <w:rFonts w:ascii="Abadi" w:hAnsi="Abadi"/>
          <w:sz w:val="21"/>
          <w:szCs w:val="21"/>
        </w:rPr>
      </w:pPr>
      <w:r w:rsidRPr="00E06831">
        <w:rPr>
          <w:rFonts w:ascii="Abadi" w:hAnsi="Abadi"/>
          <w:sz w:val="21"/>
          <w:szCs w:val="21"/>
        </w:rPr>
        <w:t>De igual forma, en su artículo 19 establece el delito de violación como uno de los crímenes que ameritan prisión preventiva oficiosa por su gravedad, en su artículo 4° establece el interés superior de la niñez y en el 18 reconoce el interés superior del adolescente.</w:t>
      </w:r>
    </w:p>
    <w:p w14:paraId="6EA88DD0" w14:textId="77777777" w:rsidR="008B28F3" w:rsidRDefault="008B28F3" w:rsidP="00E84E86">
      <w:pPr>
        <w:jc w:val="both"/>
        <w:rPr>
          <w:rFonts w:ascii="Abadi" w:hAnsi="Abadi"/>
          <w:sz w:val="21"/>
          <w:szCs w:val="21"/>
        </w:rPr>
      </w:pPr>
    </w:p>
    <w:p w14:paraId="379DE902" w14:textId="1B08362B" w:rsidR="00E84E86" w:rsidRDefault="00E84E86" w:rsidP="00E84E86">
      <w:pPr>
        <w:jc w:val="both"/>
        <w:rPr>
          <w:rFonts w:ascii="Abadi" w:hAnsi="Abadi"/>
          <w:sz w:val="21"/>
          <w:szCs w:val="21"/>
        </w:rPr>
      </w:pPr>
      <w:r w:rsidRPr="00E06831">
        <w:rPr>
          <w:rFonts w:ascii="Abadi" w:hAnsi="Abadi"/>
          <w:sz w:val="21"/>
          <w:szCs w:val="21"/>
        </w:rPr>
        <w:t xml:space="preserve">En este sentido, de Violencia también la Ley General de Acceso de las Mujeres a Una Vida Libre establece como uno de sus principios rectores el respeto a la dignidad humana de las mujeres e indica que la violencia sexual es “cualquier acto que degrada o daña el cuerpo y/o la sexualidad de la Víctima y que por tanto atenta contra su libertad, dignidad e integridad física. Es una expresión de abuso de poder”. que implica la supremacía masculina sobre la mujer, al denigrarla y concebirla como objeto En el mismo tenor, la Ley General de los Derechos de Niñas, Niños y Adolescentes reconoce en su artículo 13 que las niñas, niños y adolescentes tienen derecho a una vida libre de violencia y a la integridad personal, indicando en los artículos 47 y 48 que las autoridades están obligadas a prevenir, atender y sancionar los casos en que estos se ven afectados por la violencia sexual, así como para promover su recuperación, restituir sus </w:t>
      </w:r>
      <w:r w:rsidRPr="00E06831">
        <w:rPr>
          <w:rFonts w:ascii="Abadi" w:hAnsi="Abadi"/>
          <w:sz w:val="21"/>
          <w:szCs w:val="21"/>
        </w:rPr>
        <w:lastRenderedPageBreak/>
        <w:t xml:space="preserve">derechos y garantizar su reincorporación a la vida cotidiana. </w:t>
      </w:r>
    </w:p>
    <w:p w14:paraId="094D5B7A" w14:textId="77777777" w:rsidR="008B28F3" w:rsidRDefault="008B28F3" w:rsidP="00E84E86">
      <w:pPr>
        <w:jc w:val="both"/>
        <w:rPr>
          <w:rFonts w:ascii="Abadi" w:hAnsi="Abadi"/>
          <w:sz w:val="21"/>
          <w:szCs w:val="21"/>
        </w:rPr>
      </w:pPr>
    </w:p>
    <w:p w14:paraId="4000BEFA" w14:textId="33E5ABE4" w:rsidR="00E84E86" w:rsidRDefault="00E84E86" w:rsidP="00E84E86">
      <w:pPr>
        <w:jc w:val="both"/>
        <w:rPr>
          <w:rFonts w:ascii="Abadi" w:hAnsi="Abadi"/>
          <w:sz w:val="21"/>
          <w:szCs w:val="21"/>
        </w:rPr>
      </w:pPr>
      <w:r w:rsidRPr="00E06831">
        <w:rPr>
          <w:rFonts w:ascii="Abadi" w:hAnsi="Abadi"/>
          <w:sz w:val="21"/>
          <w:szCs w:val="21"/>
        </w:rPr>
        <w:t>Sin embargo y a pesar de lo anterior, Penal en Guanajuato, actualmente nuestro Código tiene omisiones que perpetran, toleran y justifican la violencia sexual como el estupro y la violación, obstaculizando la procuración y el acceso a la justicia de las víctimas, y en el mismo sentido, dan paso a que dichos delitos queden en la impunidad, como lo son: el que no haya una definición de lo que es la cópula, centrar la definición de la violación en el uso de la violencia y no en la falta de</w:t>
      </w:r>
      <w:r>
        <w:rPr>
          <w:rFonts w:ascii="Abadi" w:hAnsi="Abadi"/>
          <w:sz w:val="21"/>
          <w:szCs w:val="21"/>
        </w:rPr>
        <w:t xml:space="preserve"> </w:t>
      </w:r>
      <w:r w:rsidRPr="003B3C37">
        <w:rPr>
          <w:rFonts w:ascii="Abadi" w:hAnsi="Abadi"/>
          <w:sz w:val="21"/>
          <w:szCs w:val="21"/>
        </w:rPr>
        <w:t xml:space="preserve">consentimiento, así como dejar al estupro fuera de los delitos que son imprescriptibles o en cuyos casos no es punible el aborto legal y seguro. </w:t>
      </w:r>
    </w:p>
    <w:p w14:paraId="0D001CA1" w14:textId="77777777" w:rsidR="008B28F3" w:rsidRDefault="008B28F3" w:rsidP="00E84E86">
      <w:pPr>
        <w:jc w:val="both"/>
        <w:rPr>
          <w:rFonts w:ascii="Abadi" w:hAnsi="Abadi"/>
          <w:sz w:val="21"/>
          <w:szCs w:val="21"/>
        </w:rPr>
      </w:pPr>
    </w:p>
    <w:p w14:paraId="77AB6112" w14:textId="50D00E10" w:rsidR="00E84E86" w:rsidRDefault="00E84E86" w:rsidP="00E84E86">
      <w:pPr>
        <w:jc w:val="both"/>
        <w:rPr>
          <w:rFonts w:ascii="Abadi" w:hAnsi="Abadi"/>
          <w:sz w:val="21"/>
          <w:szCs w:val="21"/>
        </w:rPr>
      </w:pPr>
      <w:r w:rsidRPr="003B3C37">
        <w:rPr>
          <w:rFonts w:ascii="Abadi" w:hAnsi="Abadi"/>
          <w:sz w:val="21"/>
          <w:szCs w:val="21"/>
        </w:rPr>
        <w:t xml:space="preserve">Es por lo anterior, que esta iniciativa, elaborada con base en los estándares internacionales, surge en atención a las recomendaciones emitidas por la Comisión Nacional de los Derechos Humanos, por la Relatora de las Naciones Unidas en materia de violación sexual durante el 2021 y a lo establecido en la Ley Modelo sobre Violación, con la finalidad de reducir los índices de impunidad y otorgarles a las víctimas de violación seguridad y justicia, reformando el Código Penal del Estado a efectos de: </w:t>
      </w:r>
    </w:p>
    <w:p w14:paraId="58B85D71" w14:textId="77777777" w:rsidR="008B28F3" w:rsidRDefault="008B28F3" w:rsidP="00E84E86">
      <w:pPr>
        <w:jc w:val="both"/>
        <w:rPr>
          <w:rFonts w:ascii="Abadi" w:hAnsi="Abadi"/>
          <w:sz w:val="21"/>
          <w:szCs w:val="21"/>
        </w:rPr>
      </w:pPr>
    </w:p>
    <w:p w14:paraId="04B7F118" w14:textId="7F2CE0D8" w:rsidR="00E84E86" w:rsidRDefault="00E84E86" w:rsidP="00E84E86">
      <w:pPr>
        <w:jc w:val="both"/>
        <w:rPr>
          <w:rFonts w:ascii="Abadi" w:hAnsi="Abadi"/>
          <w:sz w:val="21"/>
          <w:szCs w:val="21"/>
        </w:rPr>
      </w:pPr>
      <w:r w:rsidRPr="003B3C37">
        <w:rPr>
          <w:rFonts w:ascii="Abadi" w:hAnsi="Abadi"/>
          <w:b/>
          <w:bCs/>
          <w:sz w:val="21"/>
          <w:szCs w:val="21"/>
        </w:rPr>
        <w:t>1.-</w:t>
      </w:r>
      <w:r w:rsidRPr="003B3C37">
        <w:rPr>
          <w:rFonts w:ascii="Abadi" w:hAnsi="Abadi"/>
          <w:sz w:val="21"/>
          <w:szCs w:val="21"/>
        </w:rPr>
        <w:t xml:space="preserve"> Especificar que la cópula es la introducción del miembro viril en el cuerpo de la víctima por vía vaginal, anal u oral, independientemente de su sexo, con la finalidad de otorgar mayor certeza jurídica. </w:t>
      </w:r>
    </w:p>
    <w:p w14:paraId="77BAB574" w14:textId="77777777" w:rsidR="008B28F3" w:rsidRDefault="008B28F3" w:rsidP="00E84E86">
      <w:pPr>
        <w:jc w:val="both"/>
        <w:rPr>
          <w:rFonts w:ascii="Abadi" w:hAnsi="Abadi"/>
          <w:sz w:val="21"/>
          <w:szCs w:val="21"/>
        </w:rPr>
      </w:pPr>
    </w:p>
    <w:p w14:paraId="1FA8DB72" w14:textId="77BAFA89" w:rsidR="00E84E86" w:rsidRDefault="00E84E86" w:rsidP="00E84E86">
      <w:pPr>
        <w:jc w:val="both"/>
        <w:rPr>
          <w:rFonts w:ascii="Abadi" w:hAnsi="Abadi"/>
          <w:sz w:val="21"/>
          <w:szCs w:val="21"/>
        </w:rPr>
      </w:pPr>
      <w:r w:rsidRPr="003B3C37">
        <w:rPr>
          <w:rFonts w:ascii="Abadi" w:hAnsi="Abadi"/>
          <w:b/>
          <w:bCs/>
          <w:sz w:val="21"/>
          <w:szCs w:val="21"/>
        </w:rPr>
        <w:t>2.-</w:t>
      </w:r>
      <w:r w:rsidRPr="003B3C37">
        <w:rPr>
          <w:rFonts w:ascii="Abadi" w:hAnsi="Abadi"/>
          <w:sz w:val="21"/>
          <w:szCs w:val="21"/>
        </w:rPr>
        <w:t xml:space="preserve"> Ampliar la tipificación de la violación, incluyendo como elemento central de la misma la falta de consentimiento genuino y voluntario, para que no únicamente se focalice en el uso de la violencia, estableciendo en este sentido, las características de este consentimiento, así como cuáles son las circunstancias en las que no se puede dar, con la finalidad de asegurar que aunque aparentemente haya sido otorgado, efectivamente este sea pleno y no esté viciado o influenciado por desigualdades en las relaciones de poder entre el activo y el pasivo que hayan provocado o puesto a la víctima en una posición de vulnerabilidad o indefensión particular.</w:t>
      </w:r>
    </w:p>
    <w:p w14:paraId="5B2A41D8" w14:textId="77777777" w:rsidR="008B28F3" w:rsidRDefault="008B28F3" w:rsidP="00E84E86">
      <w:pPr>
        <w:jc w:val="both"/>
        <w:rPr>
          <w:rFonts w:ascii="Abadi" w:hAnsi="Abadi"/>
          <w:sz w:val="21"/>
          <w:szCs w:val="21"/>
        </w:rPr>
      </w:pPr>
    </w:p>
    <w:p w14:paraId="4C4F67DA" w14:textId="763F9C41" w:rsidR="00E84E86" w:rsidRDefault="00E84E86" w:rsidP="00E84E86">
      <w:pPr>
        <w:jc w:val="both"/>
        <w:rPr>
          <w:rFonts w:ascii="Abadi" w:hAnsi="Abadi"/>
          <w:sz w:val="21"/>
          <w:szCs w:val="21"/>
        </w:rPr>
      </w:pPr>
      <w:r w:rsidRPr="003B3C37">
        <w:rPr>
          <w:rFonts w:ascii="Abadi" w:hAnsi="Abadi"/>
          <w:sz w:val="21"/>
          <w:szCs w:val="21"/>
        </w:rPr>
        <w:t xml:space="preserve"> </w:t>
      </w:r>
      <w:r w:rsidRPr="003B3C37">
        <w:rPr>
          <w:rFonts w:ascii="Abadi" w:hAnsi="Abadi"/>
          <w:b/>
          <w:bCs/>
          <w:sz w:val="21"/>
          <w:szCs w:val="21"/>
        </w:rPr>
        <w:t>3.-</w:t>
      </w:r>
      <w:r w:rsidRPr="003B3C37">
        <w:rPr>
          <w:rFonts w:ascii="Abadi" w:hAnsi="Abadi"/>
          <w:sz w:val="21"/>
          <w:szCs w:val="21"/>
        </w:rPr>
        <w:t xml:space="preserve"> Ampliar los agravantes de la violación en armonización con los estándares </w:t>
      </w:r>
      <w:r w:rsidRPr="003B3C37">
        <w:rPr>
          <w:rFonts w:ascii="Abadi" w:hAnsi="Abadi"/>
          <w:sz w:val="21"/>
          <w:szCs w:val="21"/>
        </w:rPr>
        <w:t>internacionales y atendiendo las recomendaciones de la Relatora de las Naciones Unidas previamente señaladas, con el objetivo de incrementar la sanción aplicable en aquellos supuestos donde haya un poder desequilibrado que ponga a la víctima en una situación de vulnerabilidad o indefensión ante el agresor, donde las condiciones o contexto de la víctima pudieron haberle situado en una particular</w:t>
      </w:r>
      <w:r w:rsidR="00755990">
        <w:rPr>
          <w:rFonts w:ascii="Abadi" w:hAnsi="Abadi"/>
          <w:sz w:val="21"/>
          <w:szCs w:val="21"/>
        </w:rPr>
        <w:t xml:space="preserve"> </w:t>
      </w:r>
      <w:r w:rsidRPr="003B3C37">
        <w:rPr>
          <w:rFonts w:ascii="Abadi" w:hAnsi="Abadi"/>
          <w:sz w:val="21"/>
          <w:szCs w:val="21"/>
        </w:rPr>
        <w:t xml:space="preserve">vulnerabilidad de violencia sexual, donde se haya recurrido a métodos de violencia o engaño para cometer el delito y de igual forma, donde la violación haya generado consecuencias graves o permanentes en la víctima.  </w:t>
      </w:r>
    </w:p>
    <w:p w14:paraId="015A50CB" w14:textId="77777777" w:rsidR="00755990" w:rsidRDefault="00755990" w:rsidP="00E84E86">
      <w:pPr>
        <w:jc w:val="both"/>
        <w:rPr>
          <w:rFonts w:ascii="Abadi" w:hAnsi="Abadi"/>
          <w:sz w:val="21"/>
          <w:szCs w:val="21"/>
        </w:rPr>
      </w:pPr>
    </w:p>
    <w:p w14:paraId="1D4FEFAA" w14:textId="00DA33DF" w:rsidR="00E84E86" w:rsidRDefault="00E84E86" w:rsidP="00E84E86">
      <w:pPr>
        <w:jc w:val="both"/>
        <w:rPr>
          <w:rFonts w:ascii="Abadi" w:hAnsi="Abadi"/>
          <w:sz w:val="21"/>
          <w:szCs w:val="21"/>
        </w:rPr>
      </w:pPr>
      <w:r w:rsidRPr="003B3C37">
        <w:rPr>
          <w:rFonts w:ascii="Abadi" w:hAnsi="Abadi"/>
          <w:sz w:val="21"/>
          <w:szCs w:val="21"/>
        </w:rPr>
        <w:t xml:space="preserve">4.- Eliminar el delito de estupro para reclasificar la cópula con menores de 16 años como violación con la finalidad de otorgar a todas las niñas, niños y adolescentes la máxima protección a su integridad y derechos, así como la certeza jurídica de que el hecho no prescribirá y que en caso de incurrir en este supuesto se les brindará la reparación del daño de forma completa, incluyendo el acceso a la interrupción voluntaria del embarazo, contribuyendo así a garantizar su no revictimización en los procesos y a velar por su interés superior. Esto considerando algunas excepciones en atención al principio de autonomía progresiva, con el que se reconoce que la opinión de niñas, niños y adolescentes deberá ser tomada en cuenta toda vez que son sujetos de derechos capaces de ejercer el derecho a decidir sobre sus propias vidas, pero sin dejar de lado que esto no exime que sus opiniones o consentimiento puedan ser manipuladas o alineadas por terceros. </w:t>
      </w:r>
    </w:p>
    <w:p w14:paraId="4E04A75C" w14:textId="77777777" w:rsidR="00755990" w:rsidRDefault="00755990" w:rsidP="00E84E86">
      <w:pPr>
        <w:jc w:val="both"/>
        <w:rPr>
          <w:rFonts w:ascii="Abadi" w:hAnsi="Abadi"/>
          <w:sz w:val="21"/>
          <w:szCs w:val="21"/>
        </w:rPr>
      </w:pPr>
    </w:p>
    <w:p w14:paraId="1EA9FB97" w14:textId="77777777" w:rsidR="00E84E86" w:rsidRDefault="00E84E86" w:rsidP="00E84E86">
      <w:pPr>
        <w:jc w:val="both"/>
        <w:rPr>
          <w:rFonts w:ascii="Abadi" w:hAnsi="Abadi"/>
          <w:sz w:val="21"/>
          <w:szCs w:val="21"/>
        </w:rPr>
      </w:pPr>
      <w:r w:rsidRPr="003B3C37">
        <w:rPr>
          <w:rFonts w:ascii="Abadi" w:hAnsi="Abadi"/>
          <w:sz w:val="21"/>
          <w:szCs w:val="21"/>
        </w:rPr>
        <w:t xml:space="preserve">5.- Finalmente, y en concordancia con el punto anterior, también se propone derogar el Capítulo sobre “Reglas Comunes Para los Delitos de Violación y Estupro” para trasladar dicho dispositivo al Capítulo de Violación, proponiendo adicionarlo en un artículo 184-a. </w:t>
      </w:r>
    </w:p>
    <w:p w14:paraId="7A25977C" w14:textId="77777777" w:rsidR="00E84E86" w:rsidRDefault="00E84E86" w:rsidP="00E84E86">
      <w:pPr>
        <w:jc w:val="both"/>
        <w:rPr>
          <w:rFonts w:ascii="Abadi" w:hAnsi="Abadi"/>
          <w:sz w:val="21"/>
          <w:szCs w:val="21"/>
        </w:rPr>
      </w:pPr>
      <w:r w:rsidRPr="003B3C37">
        <w:rPr>
          <w:rFonts w:ascii="Abadi" w:hAnsi="Abadi"/>
          <w:sz w:val="21"/>
          <w:szCs w:val="21"/>
        </w:rPr>
        <w:t xml:space="preserve">Cabe mencionar que el año pasado, diputadas de los Partidos Movimiento Ciudadano, Revolucionario Institucional, Revolución Democrática, Acción Nacional y Movimiento Regeneración Nacional, presentaron en la Cámara de Diputados de manera conjunta una iniciativa con una orientación similar también con el objetivo de atender las recomendaciones antes mencionadas, la iniciativa en mención fue turnada a las Comisiones Unidas de Justicia y de Igualdad de </w:t>
      </w:r>
      <w:r w:rsidRPr="003B3C37">
        <w:rPr>
          <w:rFonts w:ascii="Abadi" w:hAnsi="Abadi"/>
          <w:sz w:val="21"/>
          <w:szCs w:val="21"/>
        </w:rPr>
        <w:lastRenderedPageBreak/>
        <w:t>Género, donde se encuentra en proceso de análisis.</w:t>
      </w:r>
    </w:p>
    <w:p w14:paraId="0F3162C4" w14:textId="77777777" w:rsidR="00E84E86" w:rsidRDefault="00E84E86" w:rsidP="00E84E86">
      <w:pPr>
        <w:jc w:val="both"/>
        <w:rPr>
          <w:rFonts w:ascii="Abadi" w:hAnsi="Abadi"/>
          <w:sz w:val="21"/>
          <w:szCs w:val="21"/>
        </w:rPr>
      </w:pPr>
    </w:p>
    <w:p w14:paraId="74A6B046" w14:textId="5FF46457" w:rsidR="00E84E86" w:rsidRDefault="00E84E86" w:rsidP="00E84E86">
      <w:pPr>
        <w:jc w:val="both"/>
        <w:rPr>
          <w:rFonts w:ascii="Abadi" w:hAnsi="Abadi"/>
          <w:sz w:val="21"/>
          <w:szCs w:val="21"/>
        </w:rPr>
      </w:pPr>
      <w:r w:rsidRPr="003B3C37">
        <w:rPr>
          <w:rFonts w:ascii="Abadi" w:hAnsi="Abadi"/>
          <w:sz w:val="21"/>
          <w:szCs w:val="21"/>
        </w:rPr>
        <w:t>Con la aprobación de esta iniciativa Guanajuato se estaría posicionando como un estado vanguardista, siendo el quinto estado en eliminar el delito de estupro</w:t>
      </w:r>
      <w:r w:rsidR="00755990">
        <w:rPr>
          <w:rStyle w:val="Refdenotaalpie"/>
          <w:rFonts w:ascii="Abadi" w:hAnsi="Abadi"/>
          <w:sz w:val="21"/>
          <w:szCs w:val="21"/>
        </w:rPr>
        <w:footnoteReference w:id="28"/>
      </w:r>
      <w:r w:rsidRPr="003B3C37">
        <w:rPr>
          <w:rFonts w:ascii="Abadi" w:hAnsi="Abadi"/>
          <w:sz w:val="21"/>
          <w:szCs w:val="21"/>
        </w:rPr>
        <w:t xml:space="preserve"> de su legislación para reclasificar dicha agresión como violación y la primera entidad federativa en centrar la conceptualización del delito de violación en torno a la falta de consentimiento genuino y voluntario, y no únicamente en el uso de la violencia o dependiente de ella</w:t>
      </w:r>
      <w:r w:rsidR="00755990">
        <w:rPr>
          <w:rFonts w:ascii="Abadi" w:hAnsi="Abadi"/>
          <w:sz w:val="21"/>
          <w:szCs w:val="21"/>
        </w:rPr>
        <w:t xml:space="preserve"> </w:t>
      </w:r>
      <w:r w:rsidR="00755990">
        <w:rPr>
          <w:rStyle w:val="Refdenotaalpie"/>
          <w:rFonts w:ascii="Abadi" w:hAnsi="Abadi"/>
          <w:sz w:val="21"/>
          <w:szCs w:val="21"/>
        </w:rPr>
        <w:footnoteReference w:id="29"/>
      </w:r>
      <w:r w:rsidRPr="003B3C37">
        <w:rPr>
          <w:rFonts w:ascii="Abadi" w:hAnsi="Abadi"/>
          <w:sz w:val="21"/>
          <w:szCs w:val="21"/>
        </w:rPr>
        <w:t>.  A continuación, se presenta un cuadro comparativo con la propuesta planteada:</w:t>
      </w:r>
    </w:p>
    <w:p w14:paraId="63347264" w14:textId="3F417D69" w:rsidR="00E84E86" w:rsidRDefault="00E84E86" w:rsidP="00E84E86">
      <w:pPr>
        <w:jc w:val="both"/>
        <w:rPr>
          <w:rFonts w:ascii="Abadi" w:hAnsi="Abadi"/>
          <w:sz w:val="21"/>
          <w:szCs w:val="21"/>
        </w:rPr>
      </w:pPr>
    </w:p>
    <w:p w14:paraId="4E74F3BE" w14:textId="77B7AE9D" w:rsidR="00215F87" w:rsidRDefault="00215F87" w:rsidP="00E84E86">
      <w:pPr>
        <w:jc w:val="both"/>
        <w:rPr>
          <w:rFonts w:ascii="Abadi" w:hAnsi="Abadi"/>
          <w:sz w:val="21"/>
          <w:szCs w:val="21"/>
        </w:rPr>
      </w:pPr>
    </w:p>
    <w:p w14:paraId="5CB2C122" w14:textId="50A8182E" w:rsidR="00215F87" w:rsidRDefault="00215F87" w:rsidP="00E84E86">
      <w:pPr>
        <w:jc w:val="both"/>
        <w:rPr>
          <w:rFonts w:ascii="Abadi" w:hAnsi="Abadi"/>
          <w:sz w:val="21"/>
          <w:szCs w:val="21"/>
        </w:rPr>
      </w:pPr>
    </w:p>
    <w:tbl>
      <w:tblPr>
        <w:tblStyle w:val="Tablaconcuadrcula"/>
        <w:tblW w:w="0" w:type="auto"/>
        <w:tblLook w:val="04A0" w:firstRow="1" w:lastRow="0" w:firstColumn="1" w:lastColumn="0" w:noHBand="0" w:noVBand="1"/>
      </w:tblPr>
      <w:tblGrid>
        <w:gridCol w:w="2196"/>
        <w:gridCol w:w="2197"/>
      </w:tblGrid>
      <w:tr w:rsidR="00215F87" w14:paraId="0E8C6925" w14:textId="77777777" w:rsidTr="00215F87">
        <w:tc>
          <w:tcPr>
            <w:tcW w:w="2196" w:type="dxa"/>
          </w:tcPr>
          <w:p w14:paraId="22165F19" w14:textId="321B848C" w:rsidR="00215F87" w:rsidRPr="00215F87" w:rsidRDefault="00215F87" w:rsidP="00E84E86">
            <w:pPr>
              <w:jc w:val="both"/>
              <w:rPr>
                <w:rFonts w:ascii="Abadi" w:hAnsi="Abadi"/>
                <w:b/>
                <w:bCs/>
                <w:sz w:val="21"/>
                <w:szCs w:val="21"/>
              </w:rPr>
            </w:pPr>
            <w:r w:rsidRPr="00215F87">
              <w:rPr>
                <w:rFonts w:ascii="Abadi" w:hAnsi="Abadi"/>
                <w:b/>
                <w:bCs/>
                <w:sz w:val="21"/>
                <w:szCs w:val="21"/>
              </w:rPr>
              <w:t>CÓDIGO PENAL DEL ESTADO DE GUANAJUATO (ACTUAL)</w:t>
            </w:r>
          </w:p>
        </w:tc>
        <w:tc>
          <w:tcPr>
            <w:tcW w:w="2197" w:type="dxa"/>
          </w:tcPr>
          <w:p w14:paraId="4F4B15B4" w14:textId="040ED097" w:rsidR="00215F87" w:rsidRPr="00215F87" w:rsidRDefault="00215F87" w:rsidP="00E84E86">
            <w:pPr>
              <w:jc w:val="both"/>
              <w:rPr>
                <w:rFonts w:ascii="Abadi" w:hAnsi="Abadi"/>
                <w:b/>
                <w:bCs/>
                <w:sz w:val="21"/>
                <w:szCs w:val="21"/>
              </w:rPr>
            </w:pPr>
            <w:r w:rsidRPr="00215F87">
              <w:rPr>
                <w:rFonts w:ascii="Abadi" w:hAnsi="Abadi"/>
                <w:b/>
                <w:bCs/>
                <w:sz w:val="21"/>
                <w:szCs w:val="21"/>
              </w:rPr>
              <w:t>CÓDIGO PENAL DEL ESTADO DE GUANAJUATO (INICIATIVA)</w:t>
            </w:r>
          </w:p>
        </w:tc>
      </w:tr>
      <w:tr w:rsidR="00215F87" w14:paraId="023C3ABF" w14:textId="77777777" w:rsidTr="00215F87">
        <w:tc>
          <w:tcPr>
            <w:tcW w:w="2196" w:type="dxa"/>
          </w:tcPr>
          <w:p w14:paraId="5C1216C8" w14:textId="11AACB7C" w:rsidR="00215F87" w:rsidRPr="00215F87" w:rsidRDefault="00215F87" w:rsidP="00215F87">
            <w:pPr>
              <w:jc w:val="center"/>
              <w:rPr>
                <w:rFonts w:ascii="Abadi" w:hAnsi="Abadi"/>
                <w:b/>
                <w:bCs/>
                <w:sz w:val="21"/>
                <w:szCs w:val="21"/>
              </w:rPr>
            </w:pPr>
            <w:r w:rsidRPr="00215F87">
              <w:rPr>
                <w:rFonts w:ascii="Abadi" w:hAnsi="Abadi"/>
                <w:b/>
                <w:bCs/>
                <w:sz w:val="21"/>
                <w:szCs w:val="21"/>
              </w:rPr>
              <w:t>TÍTULO TERCERO DE LOS DELITOS CONTRA LA LIBERTAD SEXUAL</w:t>
            </w:r>
          </w:p>
          <w:p w14:paraId="33384B3A" w14:textId="77777777" w:rsidR="00215F87" w:rsidRDefault="00215F87" w:rsidP="00215F87">
            <w:pPr>
              <w:jc w:val="center"/>
              <w:rPr>
                <w:rFonts w:ascii="Abadi" w:hAnsi="Abadi"/>
                <w:b/>
                <w:bCs/>
                <w:sz w:val="21"/>
                <w:szCs w:val="21"/>
              </w:rPr>
            </w:pPr>
          </w:p>
          <w:p w14:paraId="5FF51B3E" w14:textId="604D1E99" w:rsidR="00215F87" w:rsidRPr="00215F87" w:rsidRDefault="00215F87" w:rsidP="00215F87">
            <w:pPr>
              <w:jc w:val="center"/>
              <w:rPr>
                <w:rFonts w:ascii="Abadi" w:hAnsi="Abadi"/>
                <w:b/>
                <w:bCs/>
                <w:sz w:val="21"/>
                <w:szCs w:val="21"/>
              </w:rPr>
            </w:pPr>
            <w:r w:rsidRPr="00215F87">
              <w:rPr>
                <w:rFonts w:ascii="Abadi" w:hAnsi="Abadi"/>
                <w:b/>
                <w:bCs/>
                <w:sz w:val="21"/>
                <w:szCs w:val="21"/>
              </w:rPr>
              <w:t>Capítulo I</w:t>
            </w:r>
          </w:p>
          <w:p w14:paraId="63A0025C" w14:textId="099BC986" w:rsidR="00215F87" w:rsidRPr="00215F87" w:rsidRDefault="00215F87" w:rsidP="00215F87">
            <w:pPr>
              <w:jc w:val="center"/>
              <w:rPr>
                <w:rFonts w:ascii="Abadi" w:hAnsi="Abadi"/>
                <w:b/>
                <w:bCs/>
                <w:sz w:val="21"/>
                <w:szCs w:val="21"/>
              </w:rPr>
            </w:pPr>
            <w:r w:rsidRPr="00215F87">
              <w:rPr>
                <w:rFonts w:ascii="Abadi" w:hAnsi="Abadi"/>
                <w:b/>
                <w:bCs/>
                <w:sz w:val="21"/>
                <w:szCs w:val="21"/>
              </w:rPr>
              <w:t>Violación</w:t>
            </w:r>
          </w:p>
          <w:p w14:paraId="273531D4" w14:textId="77777777" w:rsidR="00215F87" w:rsidRDefault="00215F87" w:rsidP="00215F87">
            <w:pPr>
              <w:jc w:val="both"/>
              <w:rPr>
                <w:rFonts w:ascii="Abadi" w:hAnsi="Abadi"/>
                <w:sz w:val="21"/>
                <w:szCs w:val="21"/>
              </w:rPr>
            </w:pPr>
          </w:p>
          <w:p w14:paraId="3BAA603F" w14:textId="40DADBF6" w:rsidR="00215F87" w:rsidRDefault="00215F87" w:rsidP="00215F87">
            <w:pPr>
              <w:jc w:val="both"/>
              <w:rPr>
                <w:rFonts w:ascii="Abadi" w:hAnsi="Abadi"/>
                <w:sz w:val="21"/>
                <w:szCs w:val="21"/>
              </w:rPr>
            </w:pPr>
            <w:r w:rsidRPr="00215F87">
              <w:rPr>
                <w:rFonts w:ascii="Abadi" w:hAnsi="Abadi"/>
                <w:b/>
                <w:bCs/>
                <w:sz w:val="21"/>
                <w:szCs w:val="21"/>
              </w:rPr>
              <w:t>Artículo 180.-</w:t>
            </w:r>
            <w:r w:rsidRPr="00215F87">
              <w:rPr>
                <w:rFonts w:ascii="Abadi" w:hAnsi="Abadi"/>
                <w:sz w:val="21"/>
                <w:szCs w:val="21"/>
              </w:rPr>
              <w:t xml:space="preserve"> A quien por medio de la violencia imponga cópula a otra persona, se le impondrá de ocho a quince años de prisión y de ochenta a ciento cincuenta días multa.</w:t>
            </w:r>
          </w:p>
        </w:tc>
        <w:tc>
          <w:tcPr>
            <w:tcW w:w="2197" w:type="dxa"/>
          </w:tcPr>
          <w:p w14:paraId="12BA918A" w14:textId="77777777" w:rsidR="00215F87" w:rsidRPr="00215F87" w:rsidRDefault="00215F87" w:rsidP="00215F87">
            <w:pPr>
              <w:jc w:val="center"/>
              <w:rPr>
                <w:rFonts w:ascii="Abadi" w:hAnsi="Abadi"/>
                <w:b/>
                <w:bCs/>
                <w:sz w:val="21"/>
                <w:szCs w:val="21"/>
              </w:rPr>
            </w:pPr>
            <w:r w:rsidRPr="00215F87">
              <w:rPr>
                <w:rFonts w:ascii="Abadi" w:hAnsi="Abadi"/>
                <w:b/>
                <w:bCs/>
                <w:sz w:val="21"/>
                <w:szCs w:val="21"/>
              </w:rPr>
              <w:t>TÍTULO TERCERO DE LOS DELITOS CONTRA LA LIBERTAD SEXUAL</w:t>
            </w:r>
          </w:p>
          <w:p w14:paraId="1A6E17FA" w14:textId="77777777" w:rsidR="00215F87" w:rsidRDefault="00215F87" w:rsidP="00215F87">
            <w:pPr>
              <w:jc w:val="center"/>
              <w:rPr>
                <w:rFonts w:ascii="Abadi" w:hAnsi="Abadi"/>
                <w:b/>
                <w:bCs/>
                <w:sz w:val="21"/>
                <w:szCs w:val="21"/>
              </w:rPr>
            </w:pPr>
          </w:p>
          <w:p w14:paraId="0C9A982E" w14:textId="77777777" w:rsidR="00215F87" w:rsidRPr="00215F87" w:rsidRDefault="00215F87" w:rsidP="00215F87">
            <w:pPr>
              <w:jc w:val="center"/>
              <w:rPr>
                <w:rFonts w:ascii="Abadi" w:hAnsi="Abadi"/>
                <w:b/>
                <w:bCs/>
                <w:sz w:val="21"/>
                <w:szCs w:val="21"/>
              </w:rPr>
            </w:pPr>
            <w:r w:rsidRPr="00215F87">
              <w:rPr>
                <w:rFonts w:ascii="Abadi" w:hAnsi="Abadi"/>
                <w:b/>
                <w:bCs/>
                <w:sz w:val="21"/>
                <w:szCs w:val="21"/>
              </w:rPr>
              <w:t>Capítulo I</w:t>
            </w:r>
          </w:p>
          <w:p w14:paraId="4C948DFE" w14:textId="77777777" w:rsidR="00215F87" w:rsidRPr="00215F87" w:rsidRDefault="00215F87" w:rsidP="00215F87">
            <w:pPr>
              <w:jc w:val="center"/>
              <w:rPr>
                <w:rFonts w:ascii="Abadi" w:hAnsi="Abadi"/>
                <w:b/>
                <w:bCs/>
                <w:sz w:val="21"/>
                <w:szCs w:val="21"/>
              </w:rPr>
            </w:pPr>
            <w:r w:rsidRPr="00215F87">
              <w:rPr>
                <w:rFonts w:ascii="Abadi" w:hAnsi="Abadi"/>
                <w:b/>
                <w:bCs/>
                <w:sz w:val="21"/>
                <w:szCs w:val="21"/>
              </w:rPr>
              <w:t>Violación</w:t>
            </w:r>
          </w:p>
          <w:p w14:paraId="7A18292E" w14:textId="77777777" w:rsidR="00215F87" w:rsidRDefault="00215F87" w:rsidP="00215F87">
            <w:pPr>
              <w:jc w:val="both"/>
              <w:rPr>
                <w:rFonts w:ascii="Abadi" w:hAnsi="Abadi"/>
                <w:sz w:val="21"/>
                <w:szCs w:val="21"/>
              </w:rPr>
            </w:pPr>
          </w:p>
          <w:p w14:paraId="123B2662" w14:textId="3A643FDE" w:rsidR="00215F87" w:rsidRDefault="00215F87" w:rsidP="00E84E86">
            <w:pPr>
              <w:jc w:val="both"/>
              <w:rPr>
                <w:rFonts w:ascii="Abadi" w:hAnsi="Abadi"/>
                <w:sz w:val="21"/>
                <w:szCs w:val="21"/>
              </w:rPr>
            </w:pPr>
            <w:r w:rsidRPr="00215F87">
              <w:rPr>
                <w:rFonts w:ascii="Abadi" w:hAnsi="Abadi"/>
                <w:b/>
                <w:bCs/>
                <w:sz w:val="21"/>
                <w:szCs w:val="21"/>
              </w:rPr>
              <w:t>Artículo 180.-</w:t>
            </w:r>
            <w:r w:rsidRPr="00215F87">
              <w:rPr>
                <w:rFonts w:ascii="Abadi" w:hAnsi="Abadi"/>
                <w:sz w:val="21"/>
                <w:szCs w:val="21"/>
              </w:rPr>
              <w:t xml:space="preserve"> </w:t>
            </w:r>
            <w:r w:rsidRPr="00B37B09">
              <w:rPr>
                <w:rFonts w:ascii="Abadi" w:hAnsi="Abadi"/>
                <w:b/>
                <w:bCs/>
                <w:sz w:val="21"/>
                <w:szCs w:val="21"/>
              </w:rPr>
              <w:t>A</w:t>
            </w:r>
            <w:r w:rsidRPr="00215F87">
              <w:rPr>
                <w:rFonts w:ascii="Abadi" w:hAnsi="Abadi"/>
                <w:sz w:val="21"/>
                <w:szCs w:val="21"/>
              </w:rPr>
              <w:t xml:space="preserve"> quien </w:t>
            </w:r>
            <w:r w:rsidRPr="00215F87">
              <w:rPr>
                <w:rFonts w:ascii="Abadi" w:hAnsi="Abadi"/>
                <w:b/>
                <w:bCs/>
                <w:sz w:val="21"/>
                <w:szCs w:val="21"/>
              </w:rPr>
              <w:t>sin tener el consentimiento genuino y voluntario, o por medio de la violencia, imponga o realice</w:t>
            </w:r>
            <w:r w:rsidRPr="00215F87">
              <w:rPr>
                <w:rFonts w:ascii="Abadi" w:hAnsi="Abadi"/>
                <w:sz w:val="21"/>
                <w:szCs w:val="21"/>
              </w:rPr>
              <w:t xml:space="preserve"> cópula con otra persona, se le impondrá de ocho a quince años de prisión y de ochenta a ciento cincuenta días multa.  Se entiende por cópula, la introducción del miembro viril en el cuerpo de la víctima por vía vaginal, anal u oral, </w:t>
            </w:r>
            <w:r>
              <w:rPr>
                <w:rFonts w:ascii="Abadi" w:hAnsi="Abadi"/>
                <w:sz w:val="21"/>
                <w:szCs w:val="21"/>
              </w:rPr>
              <w:t xml:space="preserve"> </w:t>
            </w:r>
            <w:r w:rsidRPr="00215F87">
              <w:rPr>
                <w:rFonts w:ascii="Abadi" w:hAnsi="Abadi"/>
                <w:sz w:val="21"/>
                <w:szCs w:val="21"/>
              </w:rPr>
              <w:t xml:space="preserve">independientemente de su sexo.  </w:t>
            </w:r>
          </w:p>
        </w:tc>
      </w:tr>
      <w:tr w:rsidR="00215F87" w14:paraId="34F3F53F" w14:textId="77777777" w:rsidTr="00215F87">
        <w:tc>
          <w:tcPr>
            <w:tcW w:w="2196" w:type="dxa"/>
          </w:tcPr>
          <w:p w14:paraId="12366AED" w14:textId="77777777" w:rsidR="00215F87" w:rsidRDefault="00215F87" w:rsidP="00E84E86">
            <w:pPr>
              <w:jc w:val="both"/>
              <w:rPr>
                <w:rFonts w:ascii="Abadi" w:hAnsi="Abadi"/>
                <w:sz w:val="21"/>
                <w:szCs w:val="21"/>
              </w:rPr>
            </w:pPr>
          </w:p>
        </w:tc>
        <w:tc>
          <w:tcPr>
            <w:tcW w:w="2197" w:type="dxa"/>
          </w:tcPr>
          <w:p w14:paraId="4CB0C7F6" w14:textId="7A5347B6" w:rsidR="00215F87" w:rsidRPr="00B37B09" w:rsidRDefault="00215F87" w:rsidP="00E84E86">
            <w:pPr>
              <w:jc w:val="both"/>
              <w:rPr>
                <w:rFonts w:ascii="Abadi" w:hAnsi="Abadi"/>
                <w:b/>
                <w:bCs/>
                <w:sz w:val="21"/>
                <w:szCs w:val="21"/>
              </w:rPr>
            </w:pPr>
            <w:r w:rsidRPr="00B37B09">
              <w:rPr>
                <w:rFonts w:ascii="Abadi" w:hAnsi="Abadi"/>
                <w:b/>
                <w:bCs/>
                <w:sz w:val="21"/>
                <w:szCs w:val="21"/>
              </w:rPr>
              <w:t xml:space="preserve">Artículo 180-a: Para </w:t>
            </w:r>
            <w:r w:rsidRPr="00B37B09">
              <w:rPr>
                <w:rFonts w:ascii="Abadi" w:hAnsi="Abadi"/>
                <w:b/>
                <w:bCs/>
                <w:sz w:val="21"/>
                <w:szCs w:val="21"/>
              </w:rPr>
              <w:t xml:space="preserve">efectos de este capítulo, el consentimiento genuino y voluntario:  </w:t>
            </w:r>
          </w:p>
        </w:tc>
      </w:tr>
      <w:tr w:rsidR="00215F87" w14:paraId="13C77B8F" w14:textId="77777777" w:rsidTr="00215F87">
        <w:tc>
          <w:tcPr>
            <w:tcW w:w="2196" w:type="dxa"/>
          </w:tcPr>
          <w:p w14:paraId="0E14334D" w14:textId="77777777" w:rsidR="00215F87" w:rsidRDefault="00215F87" w:rsidP="00E84E86">
            <w:pPr>
              <w:jc w:val="both"/>
              <w:rPr>
                <w:rFonts w:ascii="Abadi" w:hAnsi="Abadi"/>
                <w:sz w:val="21"/>
                <w:szCs w:val="21"/>
              </w:rPr>
            </w:pPr>
          </w:p>
        </w:tc>
        <w:tc>
          <w:tcPr>
            <w:tcW w:w="2197" w:type="dxa"/>
          </w:tcPr>
          <w:p w14:paraId="672A853D" w14:textId="2ED07EED" w:rsidR="00F64487" w:rsidRDefault="00B37B09" w:rsidP="00E84E86">
            <w:pPr>
              <w:jc w:val="both"/>
              <w:rPr>
                <w:rFonts w:ascii="Abadi" w:hAnsi="Abadi"/>
                <w:i/>
                <w:iCs/>
                <w:sz w:val="21"/>
                <w:szCs w:val="21"/>
              </w:rPr>
            </w:pPr>
            <w:r w:rsidRPr="00B37B09">
              <w:rPr>
                <w:rFonts w:ascii="Abadi" w:hAnsi="Abadi"/>
                <w:b/>
                <w:bCs/>
                <w:i/>
                <w:iCs/>
                <w:sz w:val="21"/>
                <w:szCs w:val="21"/>
              </w:rPr>
              <w:t>I.-</w:t>
            </w:r>
            <w:r w:rsidRPr="00B37B09">
              <w:rPr>
                <w:rFonts w:ascii="Abadi" w:hAnsi="Abadi"/>
                <w:i/>
                <w:iCs/>
                <w:sz w:val="21"/>
                <w:szCs w:val="21"/>
              </w:rPr>
              <w:t xml:space="preserve"> Debe prestarse como manifestación del libre albedrío de la persona, considerando el contexto de las condiciones circundantes y abarcar la totalidad de los actos sexuales realizados. </w:t>
            </w:r>
          </w:p>
          <w:p w14:paraId="0FA21FE5" w14:textId="77777777" w:rsidR="00F64487" w:rsidRDefault="00F64487" w:rsidP="00E84E86">
            <w:pPr>
              <w:jc w:val="both"/>
              <w:rPr>
                <w:rFonts w:ascii="Abadi" w:hAnsi="Abadi"/>
                <w:i/>
                <w:iCs/>
                <w:sz w:val="21"/>
                <w:szCs w:val="21"/>
              </w:rPr>
            </w:pPr>
          </w:p>
          <w:p w14:paraId="19B06192" w14:textId="77777777" w:rsidR="00F64487" w:rsidRDefault="00B37B09" w:rsidP="00E84E86">
            <w:pPr>
              <w:jc w:val="both"/>
              <w:rPr>
                <w:rFonts w:ascii="Abadi" w:hAnsi="Abadi"/>
                <w:i/>
                <w:iCs/>
                <w:sz w:val="21"/>
                <w:szCs w:val="21"/>
              </w:rPr>
            </w:pPr>
            <w:r w:rsidRPr="00F64487">
              <w:rPr>
                <w:rFonts w:ascii="Abadi" w:hAnsi="Abadi"/>
                <w:b/>
                <w:bCs/>
                <w:i/>
                <w:iCs/>
                <w:sz w:val="21"/>
                <w:szCs w:val="21"/>
              </w:rPr>
              <w:t>II.-</w:t>
            </w:r>
            <w:r w:rsidRPr="00B37B09">
              <w:rPr>
                <w:rFonts w:ascii="Abadi" w:hAnsi="Abadi"/>
                <w:i/>
                <w:iCs/>
                <w:sz w:val="21"/>
                <w:szCs w:val="21"/>
              </w:rPr>
              <w:t xml:space="preserve"> Puede retirarse en cualquier momento.</w:t>
            </w:r>
          </w:p>
          <w:p w14:paraId="7206609D" w14:textId="77777777" w:rsidR="00F64487" w:rsidRDefault="00F64487" w:rsidP="00E84E86">
            <w:pPr>
              <w:jc w:val="both"/>
              <w:rPr>
                <w:rFonts w:ascii="Abadi" w:hAnsi="Abadi"/>
                <w:b/>
                <w:bCs/>
                <w:i/>
                <w:iCs/>
                <w:sz w:val="21"/>
                <w:szCs w:val="21"/>
              </w:rPr>
            </w:pPr>
          </w:p>
          <w:p w14:paraId="3800DA67" w14:textId="52ADD662" w:rsidR="00215F87" w:rsidRPr="00B37B09" w:rsidRDefault="00B37B09" w:rsidP="00E84E86">
            <w:pPr>
              <w:jc w:val="both"/>
              <w:rPr>
                <w:rFonts w:ascii="Abadi" w:hAnsi="Abadi"/>
                <w:i/>
                <w:iCs/>
                <w:sz w:val="21"/>
                <w:szCs w:val="21"/>
              </w:rPr>
            </w:pPr>
            <w:r w:rsidRPr="00F64487">
              <w:rPr>
                <w:rFonts w:ascii="Abadi" w:hAnsi="Abadi"/>
                <w:b/>
                <w:bCs/>
                <w:i/>
                <w:iCs/>
                <w:sz w:val="21"/>
                <w:szCs w:val="21"/>
              </w:rPr>
              <w:t>III.</w:t>
            </w:r>
            <w:r w:rsidRPr="00B37B09">
              <w:rPr>
                <w:rFonts w:ascii="Abadi" w:hAnsi="Abadi"/>
                <w:i/>
                <w:iCs/>
                <w:sz w:val="21"/>
                <w:szCs w:val="21"/>
              </w:rPr>
              <w:t xml:space="preserve"> No se puede inferir por el silencio, o la ausencia de resistencia verbal o física por parte de la víctima, ni por su comportamiento sexual pasado o su relación con el activo.</w:t>
            </w:r>
          </w:p>
        </w:tc>
      </w:tr>
      <w:tr w:rsidR="00215F87" w14:paraId="4DF574B3" w14:textId="77777777" w:rsidTr="00215F87">
        <w:tc>
          <w:tcPr>
            <w:tcW w:w="2196" w:type="dxa"/>
          </w:tcPr>
          <w:p w14:paraId="66DBE421" w14:textId="77777777" w:rsidR="00215F87" w:rsidRDefault="00215F87" w:rsidP="00E84E86">
            <w:pPr>
              <w:jc w:val="both"/>
              <w:rPr>
                <w:rFonts w:ascii="Abadi" w:hAnsi="Abadi"/>
                <w:sz w:val="21"/>
                <w:szCs w:val="21"/>
              </w:rPr>
            </w:pPr>
          </w:p>
        </w:tc>
        <w:tc>
          <w:tcPr>
            <w:tcW w:w="2197" w:type="dxa"/>
          </w:tcPr>
          <w:p w14:paraId="1F3A0D36" w14:textId="77777777" w:rsidR="00F64487" w:rsidRPr="00F64487" w:rsidRDefault="00F64487" w:rsidP="00E84E86">
            <w:pPr>
              <w:jc w:val="both"/>
              <w:rPr>
                <w:rFonts w:ascii="Abadi" w:hAnsi="Abadi"/>
                <w:b/>
                <w:bCs/>
                <w:sz w:val="21"/>
                <w:szCs w:val="21"/>
              </w:rPr>
            </w:pPr>
            <w:r w:rsidRPr="00F64487">
              <w:rPr>
                <w:rFonts w:ascii="Abadi" w:hAnsi="Abadi"/>
                <w:b/>
                <w:bCs/>
                <w:sz w:val="21"/>
                <w:szCs w:val="21"/>
              </w:rPr>
              <w:t>Artículo 180-b: Las circunstancias en las que no hay o no puede darse el consentimiento genuino y voluntario son cuando:</w:t>
            </w:r>
          </w:p>
          <w:p w14:paraId="1BB3B578" w14:textId="77777777" w:rsidR="00F64487" w:rsidRPr="00F64487" w:rsidRDefault="00F64487" w:rsidP="00E84E86">
            <w:pPr>
              <w:jc w:val="both"/>
              <w:rPr>
                <w:rFonts w:ascii="Abadi" w:hAnsi="Abadi"/>
                <w:b/>
                <w:bCs/>
                <w:sz w:val="21"/>
                <w:szCs w:val="21"/>
              </w:rPr>
            </w:pPr>
          </w:p>
          <w:p w14:paraId="72A8DAC0" w14:textId="77777777" w:rsidR="00F64487" w:rsidRPr="00F64487" w:rsidRDefault="00F64487" w:rsidP="00E84E86">
            <w:pPr>
              <w:jc w:val="both"/>
              <w:rPr>
                <w:rFonts w:ascii="Abadi" w:hAnsi="Abadi"/>
                <w:b/>
                <w:bCs/>
                <w:sz w:val="21"/>
                <w:szCs w:val="21"/>
              </w:rPr>
            </w:pPr>
            <w:r w:rsidRPr="00F64487">
              <w:rPr>
                <w:rFonts w:ascii="Abadi" w:hAnsi="Abadi"/>
                <w:b/>
                <w:bCs/>
                <w:sz w:val="21"/>
                <w:szCs w:val="21"/>
              </w:rPr>
              <w:t xml:space="preserve">I.- La víctima es una persona que por cualquier causa no esté en posibilidad de conducirse voluntariamente en sus relaciones sexuales o de resistir la conducta delictuosa II.- La víctima esté privada de su libertad, inconsciente, dormida o intoxicada por el consumo voluntario o involuntario de bebidas alcohólicas, estupefacientes, psicotrópicos u otras </w:t>
            </w:r>
            <w:r w:rsidRPr="00F64487">
              <w:rPr>
                <w:rFonts w:ascii="Abadi" w:hAnsi="Abadi"/>
                <w:b/>
                <w:bCs/>
                <w:sz w:val="21"/>
                <w:szCs w:val="21"/>
              </w:rPr>
              <w:lastRenderedPageBreak/>
              <w:t xml:space="preserve">sustancias que produzcan efectos similares. </w:t>
            </w:r>
          </w:p>
          <w:p w14:paraId="7FB43951" w14:textId="77777777" w:rsidR="00F64487" w:rsidRPr="00F64487" w:rsidRDefault="00F64487" w:rsidP="00E84E86">
            <w:pPr>
              <w:jc w:val="both"/>
              <w:rPr>
                <w:rFonts w:ascii="Abadi" w:hAnsi="Abadi"/>
                <w:b/>
                <w:bCs/>
                <w:sz w:val="21"/>
                <w:szCs w:val="21"/>
              </w:rPr>
            </w:pPr>
          </w:p>
          <w:p w14:paraId="0A33719D" w14:textId="77777777" w:rsidR="00F64487" w:rsidRPr="00F64487" w:rsidRDefault="00F64487" w:rsidP="00E84E86">
            <w:pPr>
              <w:jc w:val="both"/>
              <w:rPr>
                <w:rFonts w:ascii="Abadi" w:hAnsi="Abadi"/>
                <w:b/>
                <w:bCs/>
                <w:sz w:val="21"/>
                <w:szCs w:val="21"/>
              </w:rPr>
            </w:pPr>
            <w:r w:rsidRPr="00F64487">
              <w:rPr>
                <w:rFonts w:ascii="Abadi" w:hAnsi="Abadi"/>
                <w:b/>
                <w:bCs/>
                <w:sz w:val="21"/>
                <w:szCs w:val="21"/>
              </w:rPr>
              <w:t xml:space="preserve">III.- La cópula sea impuesta haciendo uso de la fuerza, amenazas o coacción. </w:t>
            </w:r>
          </w:p>
          <w:p w14:paraId="22C1E942" w14:textId="77777777" w:rsidR="00F64487" w:rsidRPr="00F64487" w:rsidRDefault="00F64487" w:rsidP="00E84E86">
            <w:pPr>
              <w:jc w:val="both"/>
              <w:rPr>
                <w:rFonts w:ascii="Abadi" w:hAnsi="Abadi"/>
                <w:b/>
                <w:bCs/>
                <w:sz w:val="21"/>
                <w:szCs w:val="21"/>
              </w:rPr>
            </w:pPr>
          </w:p>
          <w:p w14:paraId="1CCBB542" w14:textId="729A4124" w:rsidR="00215F87" w:rsidRPr="00F64487" w:rsidRDefault="00F64487" w:rsidP="00E84E86">
            <w:pPr>
              <w:jc w:val="both"/>
              <w:rPr>
                <w:rFonts w:ascii="Abadi" w:hAnsi="Abadi"/>
                <w:b/>
                <w:bCs/>
                <w:sz w:val="21"/>
                <w:szCs w:val="21"/>
              </w:rPr>
            </w:pPr>
            <w:r w:rsidRPr="00F64487">
              <w:rPr>
                <w:rFonts w:ascii="Abadi" w:hAnsi="Abadi"/>
                <w:b/>
                <w:bCs/>
                <w:sz w:val="21"/>
                <w:szCs w:val="21"/>
              </w:rPr>
              <w:t>IV.- El activo hubiere abusado de una posición de poder, autoridad, influencia o dominio en el ámbito público o privado que implicara la subordinación de la víctima.</w:t>
            </w:r>
          </w:p>
        </w:tc>
      </w:tr>
      <w:tr w:rsidR="00215F87" w14:paraId="3C10B24F" w14:textId="77777777" w:rsidTr="00215F87">
        <w:tc>
          <w:tcPr>
            <w:tcW w:w="2196" w:type="dxa"/>
          </w:tcPr>
          <w:p w14:paraId="5C8ADB0E" w14:textId="77777777" w:rsidR="00215F87" w:rsidRDefault="00215F87" w:rsidP="00E84E86">
            <w:pPr>
              <w:jc w:val="both"/>
              <w:rPr>
                <w:rFonts w:ascii="Abadi" w:hAnsi="Abadi"/>
                <w:sz w:val="21"/>
                <w:szCs w:val="21"/>
              </w:rPr>
            </w:pPr>
          </w:p>
        </w:tc>
        <w:tc>
          <w:tcPr>
            <w:tcW w:w="2197" w:type="dxa"/>
          </w:tcPr>
          <w:p w14:paraId="60C372D6" w14:textId="77777777" w:rsidR="00F64487" w:rsidRPr="00F64487" w:rsidRDefault="00F64487" w:rsidP="00E84E86">
            <w:pPr>
              <w:jc w:val="both"/>
              <w:rPr>
                <w:rFonts w:ascii="Abadi" w:hAnsi="Abadi"/>
                <w:b/>
                <w:bCs/>
                <w:sz w:val="21"/>
                <w:szCs w:val="21"/>
              </w:rPr>
            </w:pPr>
            <w:r w:rsidRPr="00F64487">
              <w:rPr>
                <w:rFonts w:ascii="Abadi" w:hAnsi="Abadi"/>
                <w:b/>
                <w:bCs/>
                <w:sz w:val="21"/>
                <w:szCs w:val="21"/>
              </w:rPr>
              <w:t xml:space="preserve">Artículo 180-b: Las circunstancias en las que no hay o no puede darse el consentimiento genuino y voluntario son cuando: </w:t>
            </w:r>
          </w:p>
          <w:p w14:paraId="7A172E3A" w14:textId="77777777" w:rsidR="00F64487" w:rsidRPr="00F64487" w:rsidRDefault="00F64487" w:rsidP="00E84E86">
            <w:pPr>
              <w:jc w:val="both"/>
              <w:rPr>
                <w:rFonts w:ascii="Abadi" w:hAnsi="Abadi"/>
                <w:b/>
                <w:bCs/>
                <w:sz w:val="21"/>
                <w:szCs w:val="21"/>
              </w:rPr>
            </w:pPr>
          </w:p>
          <w:p w14:paraId="72FAD61C" w14:textId="77777777" w:rsidR="00F64487" w:rsidRPr="00F64487" w:rsidRDefault="00F64487" w:rsidP="00E84E86">
            <w:pPr>
              <w:jc w:val="both"/>
              <w:rPr>
                <w:rFonts w:ascii="Abadi" w:hAnsi="Abadi"/>
                <w:b/>
                <w:bCs/>
                <w:sz w:val="21"/>
                <w:szCs w:val="21"/>
              </w:rPr>
            </w:pPr>
            <w:r w:rsidRPr="00F64487">
              <w:rPr>
                <w:rFonts w:ascii="Abadi" w:hAnsi="Abadi"/>
                <w:b/>
                <w:bCs/>
                <w:sz w:val="21"/>
                <w:szCs w:val="21"/>
              </w:rPr>
              <w:t xml:space="preserve">I.- La víctima es una persona que por cualquier causa no esté en posibilidad de conducirse voluntariamente en sus relaciones sexuales o de resistir la conducta delictuosa </w:t>
            </w:r>
          </w:p>
          <w:p w14:paraId="1B1BAE36" w14:textId="77777777" w:rsidR="00F64487" w:rsidRPr="00F64487" w:rsidRDefault="00F64487" w:rsidP="00E84E86">
            <w:pPr>
              <w:jc w:val="both"/>
              <w:rPr>
                <w:rFonts w:ascii="Abadi" w:hAnsi="Abadi"/>
                <w:b/>
                <w:bCs/>
                <w:sz w:val="21"/>
                <w:szCs w:val="21"/>
              </w:rPr>
            </w:pPr>
          </w:p>
          <w:p w14:paraId="16BD302C" w14:textId="77777777" w:rsidR="00F64487" w:rsidRPr="00F64487" w:rsidRDefault="00F64487" w:rsidP="00E84E86">
            <w:pPr>
              <w:jc w:val="both"/>
              <w:rPr>
                <w:rFonts w:ascii="Abadi" w:hAnsi="Abadi"/>
                <w:b/>
                <w:bCs/>
                <w:sz w:val="21"/>
                <w:szCs w:val="21"/>
              </w:rPr>
            </w:pPr>
            <w:r w:rsidRPr="00F64487">
              <w:rPr>
                <w:rFonts w:ascii="Abadi" w:hAnsi="Abadi"/>
                <w:b/>
                <w:bCs/>
                <w:sz w:val="21"/>
                <w:szCs w:val="21"/>
              </w:rPr>
              <w:t xml:space="preserve">II.- La víctima esté privada de su libertad, inconsciente, dormida o intoxicada por el consumo voluntario o involuntario de bebidas alcohólicas, estupefacientes, psicotrópicos u otras sustancias que produzcan efectos similares. </w:t>
            </w:r>
          </w:p>
          <w:p w14:paraId="25ECC7A7" w14:textId="77777777" w:rsidR="00F64487" w:rsidRPr="00F64487" w:rsidRDefault="00F64487" w:rsidP="00E84E86">
            <w:pPr>
              <w:jc w:val="both"/>
              <w:rPr>
                <w:rFonts w:ascii="Abadi" w:hAnsi="Abadi"/>
                <w:b/>
                <w:bCs/>
                <w:sz w:val="21"/>
                <w:szCs w:val="21"/>
              </w:rPr>
            </w:pPr>
          </w:p>
          <w:p w14:paraId="22BA1125" w14:textId="77777777" w:rsidR="00F64487" w:rsidRPr="00F64487" w:rsidRDefault="00F64487" w:rsidP="00E84E86">
            <w:pPr>
              <w:jc w:val="both"/>
              <w:rPr>
                <w:rFonts w:ascii="Abadi" w:hAnsi="Abadi"/>
                <w:b/>
                <w:bCs/>
                <w:sz w:val="21"/>
                <w:szCs w:val="21"/>
              </w:rPr>
            </w:pPr>
            <w:r w:rsidRPr="00F64487">
              <w:rPr>
                <w:rFonts w:ascii="Abadi" w:hAnsi="Abadi"/>
                <w:b/>
                <w:bCs/>
                <w:sz w:val="21"/>
                <w:szCs w:val="21"/>
              </w:rPr>
              <w:t xml:space="preserve">III.- La cópula sea impuesta haciendo uso de la fuerza, amenazas o coacción. </w:t>
            </w:r>
          </w:p>
          <w:p w14:paraId="7CFB6ABD" w14:textId="77777777" w:rsidR="00F64487" w:rsidRPr="00F64487" w:rsidRDefault="00F64487" w:rsidP="00E84E86">
            <w:pPr>
              <w:jc w:val="both"/>
              <w:rPr>
                <w:rFonts w:ascii="Abadi" w:hAnsi="Abadi"/>
                <w:b/>
                <w:bCs/>
                <w:sz w:val="21"/>
                <w:szCs w:val="21"/>
              </w:rPr>
            </w:pPr>
          </w:p>
          <w:p w14:paraId="560294BB" w14:textId="57308F6F" w:rsidR="00215F87" w:rsidRPr="00F64487" w:rsidRDefault="00F64487" w:rsidP="00E84E86">
            <w:pPr>
              <w:jc w:val="both"/>
              <w:rPr>
                <w:rFonts w:ascii="Abadi" w:hAnsi="Abadi"/>
                <w:b/>
                <w:bCs/>
                <w:sz w:val="21"/>
                <w:szCs w:val="21"/>
              </w:rPr>
            </w:pPr>
            <w:r w:rsidRPr="00F64487">
              <w:rPr>
                <w:rFonts w:ascii="Abadi" w:hAnsi="Abadi"/>
                <w:b/>
                <w:bCs/>
                <w:sz w:val="21"/>
                <w:szCs w:val="21"/>
              </w:rPr>
              <w:t>IV.- El activo hubiere abusado de una posición de poder, autoridad, influencia o dominio en el ámbito público o privado que implicara la subordinación de la víctima.</w:t>
            </w:r>
          </w:p>
        </w:tc>
      </w:tr>
      <w:tr w:rsidR="00F64487" w14:paraId="534D5167" w14:textId="77777777" w:rsidTr="00215F87">
        <w:tc>
          <w:tcPr>
            <w:tcW w:w="2196" w:type="dxa"/>
          </w:tcPr>
          <w:p w14:paraId="112FCF65" w14:textId="2468E3E6" w:rsidR="00F64487" w:rsidRDefault="00F64487" w:rsidP="00E84E86">
            <w:pPr>
              <w:jc w:val="both"/>
              <w:rPr>
                <w:rFonts w:ascii="Abadi" w:hAnsi="Abadi"/>
                <w:sz w:val="21"/>
                <w:szCs w:val="21"/>
              </w:rPr>
            </w:pPr>
            <w:r w:rsidRPr="00F64487">
              <w:rPr>
                <w:rFonts w:ascii="Abadi" w:hAnsi="Abadi"/>
                <w:b/>
                <w:bCs/>
                <w:sz w:val="21"/>
                <w:szCs w:val="21"/>
              </w:rPr>
              <w:t>Artículo 181.</w:t>
            </w:r>
            <w:r w:rsidRPr="00F64487">
              <w:rPr>
                <w:rFonts w:ascii="Abadi" w:hAnsi="Abadi"/>
                <w:sz w:val="21"/>
                <w:szCs w:val="21"/>
              </w:rPr>
              <w:t xml:space="preserve"> A quien tenga cópula con menor de catorce años de edad o con persona que por cualquier causa no esté en posibilidad de conducirse voluntariamente en sus relaciones sexuales o de resistir la conducta delictuosa, se le impondrá de diez a diecisiete años de prisión y de cien a ciento setenta días multa.</w:t>
            </w:r>
          </w:p>
        </w:tc>
        <w:tc>
          <w:tcPr>
            <w:tcW w:w="2197" w:type="dxa"/>
          </w:tcPr>
          <w:p w14:paraId="6EF88805" w14:textId="2CA02975" w:rsidR="00F64487" w:rsidRDefault="00F64487" w:rsidP="00E84E86">
            <w:pPr>
              <w:jc w:val="both"/>
              <w:rPr>
                <w:rFonts w:ascii="Abadi" w:hAnsi="Abadi"/>
                <w:b/>
                <w:bCs/>
                <w:sz w:val="21"/>
                <w:szCs w:val="21"/>
              </w:rPr>
            </w:pPr>
            <w:r w:rsidRPr="00F64487">
              <w:rPr>
                <w:rFonts w:ascii="Abadi" w:hAnsi="Abadi"/>
                <w:b/>
                <w:bCs/>
                <w:sz w:val="21"/>
                <w:szCs w:val="21"/>
              </w:rPr>
              <w:t xml:space="preserve">Artículo 181. A quien tenga cópula con menor de dieciséis años de edad o con persona que por cualquier causa no esté en posibilidad de conducirse voluntariamente en sus relaciones sexuales o de resistir la conducta delictuosa, se le impondrá de diez a diecisiete años de prisión y de cien a ciento setenta días multa  </w:t>
            </w:r>
          </w:p>
          <w:p w14:paraId="17633690" w14:textId="77777777" w:rsidR="0069357F" w:rsidRPr="00F64487" w:rsidRDefault="0069357F" w:rsidP="00E84E86">
            <w:pPr>
              <w:jc w:val="both"/>
              <w:rPr>
                <w:rFonts w:ascii="Abadi" w:hAnsi="Abadi"/>
                <w:b/>
                <w:bCs/>
                <w:sz w:val="21"/>
                <w:szCs w:val="21"/>
              </w:rPr>
            </w:pPr>
          </w:p>
          <w:p w14:paraId="0E53A25C" w14:textId="77777777" w:rsidR="00F64487" w:rsidRPr="00F64487" w:rsidRDefault="00F64487" w:rsidP="00E84E86">
            <w:pPr>
              <w:jc w:val="both"/>
              <w:rPr>
                <w:rFonts w:ascii="Abadi" w:hAnsi="Abadi"/>
                <w:b/>
                <w:bCs/>
                <w:sz w:val="21"/>
                <w:szCs w:val="21"/>
              </w:rPr>
            </w:pPr>
          </w:p>
          <w:p w14:paraId="55AB8161" w14:textId="77777777" w:rsidR="00F64487" w:rsidRDefault="00F64487" w:rsidP="00E84E86">
            <w:pPr>
              <w:jc w:val="both"/>
              <w:rPr>
                <w:rFonts w:ascii="Abadi" w:hAnsi="Abadi"/>
                <w:b/>
                <w:bCs/>
                <w:sz w:val="21"/>
                <w:szCs w:val="21"/>
              </w:rPr>
            </w:pPr>
            <w:r w:rsidRPr="00F64487">
              <w:rPr>
                <w:rFonts w:ascii="Abadi" w:hAnsi="Abadi"/>
                <w:b/>
                <w:bCs/>
                <w:sz w:val="21"/>
                <w:szCs w:val="21"/>
              </w:rPr>
              <w:t>Atendiendo al principio de autonomía progresiva, no serán punibles las relaciones sexuales consensuadas entre adolescentes mayores de catorce años y menores de dieciocho cuando la diferencia de edad entre ambos no sea mayor de tres años, se acredite la ausencia de vicios del consentimiento y no se encuentren en alguna de las circunstancias señaladas en las fracciones I, II, III y IV del artículo anterior.</w:t>
            </w:r>
          </w:p>
          <w:p w14:paraId="2455568E" w14:textId="77777777" w:rsidR="00B12371" w:rsidRDefault="00B12371" w:rsidP="00E84E86">
            <w:pPr>
              <w:jc w:val="both"/>
              <w:rPr>
                <w:rFonts w:ascii="Abadi" w:hAnsi="Abadi"/>
                <w:b/>
                <w:bCs/>
                <w:sz w:val="21"/>
                <w:szCs w:val="21"/>
              </w:rPr>
            </w:pPr>
          </w:p>
          <w:p w14:paraId="7234166D" w14:textId="2F8F379D" w:rsidR="00B12371" w:rsidRPr="00F64487" w:rsidRDefault="00B12371" w:rsidP="00E84E86">
            <w:pPr>
              <w:jc w:val="both"/>
              <w:rPr>
                <w:rFonts w:ascii="Abadi" w:hAnsi="Abadi"/>
                <w:b/>
                <w:bCs/>
                <w:sz w:val="21"/>
                <w:szCs w:val="21"/>
              </w:rPr>
            </w:pPr>
          </w:p>
        </w:tc>
      </w:tr>
      <w:tr w:rsidR="00F64487" w14:paraId="6505E38D" w14:textId="77777777" w:rsidTr="00215F87">
        <w:tc>
          <w:tcPr>
            <w:tcW w:w="2196" w:type="dxa"/>
          </w:tcPr>
          <w:p w14:paraId="102D2235" w14:textId="2A7918E4" w:rsidR="00F64487" w:rsidRDefault="00F64487" w:rsidP="00E84E86">
            <w:pPr>
              <w:jc w:val="both"/>
              <w:rPr>
                <w:rFonts w:ascii="Abadi" w:hAnsi="Abadi"/>
                <w:sz w:val="21"/>
                <w:szCs w:val="21"/>
              </w:rPr>
            </w:pPr>
            <w:r w:rsidRPr="00F64487">
              <w:rPr>
                <w:rFonts w:ascii="Abadi" w:hAnsi="Abadi"/>
                <w:b/>
                <w:bCs/>
                <w:sz w:val="21"/>
                <w:szCs w:val="21"/>
              </w:rPr>
              <w:t>Artículo 182.-</w:t>
            </w:r>
            <w:r w:rsidRPr="00F64487">
              <w:rPr>
                <w:rFonts w:ascii="Abadi" w:hAnsi="Abadi"/>
                <w:sz w:val="21"/>
                <w:szCs w:val="21"/>
              </w:rPr>
              <w:t xml:space="preserve"> Se </w:t>
            </w:r>
            <w:r w:rsidRPr="00F64487">
              <w:rPr>
                <w:rFonts w:ascii="Abadi" w:hAnsi="Abadi"/>
                <w:sz w:val="21"/>
                <w:szCs w:val="21"/>
              </w:rPr>
              <w:lastRenderedPageBreak/>
              <w:t>aplicará la misma punibilidad del artículo 180, a quien introduzca por vía vaginal o anal cualquier objeto o cualquier parte del cuerpo humano que no sea el miembro viril, por medio de la violencia.</w:t>
            </w:r>
          </w:p>
        </w:tc>
        <w:tc>
          <w:tcPr>
            <w:tcW w:w="2197" w:type="dxa"/>
          </w:tcPr>
          <w:p w14:paraId="441902A5" w14:textId="77777777" w:rsidR="00F64487" w:rsidRPr="00F64487" w:rsidRDefault="00F64487" w:rsidP="00E84E86">
            <w:pPr>
              <w:jc w:val="both"/>
              <w:rPr>
                <w:rFonts w:ascii="Abadi" w:hAnsi="Abadi"/>
                <w:b/>
                <w:bCs/>
                <w:sz w:val="21"/>
                <w:szCs w:val="21"/>
              </w:rPr>
            </w:pPr>
            <w:r w:rsidRPr="00F64487">
              <w:rPr>
                <w:rFonts w:ascii="Abadi" w:hAnsi="Abadi"/>
                <w:b/>
                <w:bCs/>
                <w:sz w:val="21"/>
                <w:szCs w:val="21"/>
              </w:rPr>
              <w:lastRenderedPageBreak/>
              <w:t xml:space="preserve">Artículo 182.- Se </w:t>
            </w:r>
            <w:r w:rsidRPr="00F64487">
              <w:rPr>
                <w:rFonts w:ascii="Abadi" w:hAnsi="Abadi"/>
                <w:b/>
                <w:bCs/>
                <w:sz w:val="21"/>
                <w:szCs w:val="21"/>
              </w:rPr>
              <w:lastRenderedPageBreak/>
              <w:t xml:space="preserve">aplicará la misma punibilidad del artículo 180, a quien sin tener el consentimiento genuino y voluntario de la víctima, o por medio de la violencia introduzca por vía vaginal o anal cualquier objeto o cualquier parte del cuerpo humano que no sea el miembro viril.   </w:t>
            </w:r>
          </w:p>
          <w:p w14:paraId="78B41855" w14:textId="77777777" w:rsidR="00F64487" w:rsidRPr="00F64487" w:rsidRDefault="00F64487" w:rsidP="00E84E86">
            <w:pPr>
              <w:jc w:val="both"/>
              <w:rPr>
                <w:rFonts w:ascii="Abadi" w:hAnsi="Abadi"/>
                <w:b/>
                <w:bCs/>
                <w:sz w:val="21"/>
                <w:szCs w:val="21"/>
              </w:rPr>
            </w:pPr>
          </w:p>
          <w:p w14:paraId="2E85FB49" w14:textId="0E875427" w:rsidR="00F64487" w:rsidRPr="00F64487" w:rsidRDefault="00F64487" w:rsidP="00E84E86">
            <w:pPr>
              <w:jc w:val="both"/>
              <w:rPr>
                <w:rFonts w:ascii="Abadi" w:hAnsi="Abadi"/>
                <w:b/>
                <w:bCs/>
                <w:sz w:val="21"/>
                <w:szCs w:val="21"/>
              </w:rPr>
            </w:pPr>
            <w:r w:rsidRPr="00F64487">
              <w:rPr>
                <w:rFonts w:ascii="Abadi" w:hAnsi="Abadi"/>
                <w:b/>
                <w:bCs/>
                <w:sz w:val="21"/>
                <w:szCs w:val="21"/>
              </w:rPr>
              <w:t xml:space="preserve"> Cuando el sujeto pasivo sea menor de dieciséis años o una persona que por cualquier causa no esté en posibilidad de conducirse voluntariamente en sus relaciones sexuales o de resistir la conducta delictuosa, se aplicará la misma punibilidad del artículo anterior.</w:t>
            </w:r>
          </w:p>
        </w:tc>
      </w:tr>
      <w:tr w:rsidR="00F64487" w14:paraId="1DA9CEE7" w14:textId="77777777" w:rsidTr="00215F87">
        <w:tc>
          <w:tcPr>
            <w:tcW w:w="2196" w:type="dxa"/>
          </w:tcPr>
          <w:p w14:paraId="1336ABBA" w14:textId="77777777" w:rsidR="00F64487" w:rsidRDefault="00F64487" w:rsidP="00E84E86">
            <w:pPr>
              <w:jc w:val="both"/>
              <w:rPr>
                <w:rFonts w:ascii="Abadi" w:hAnsi="Abadi"/>
                <w:sz w:val="21"/>
                <w:szCs w:val="21"/>
              </w:rPr>
            </w:pPr>
            <w:r w:rsidRPr="00F64487">
              <w:rPr>
                <w:rFonts w:ascii="Abadi" w:hAnsi="Abadi"/>
                <w:b/>
                <w:bCs/>
                <w:sz w:val="21"/>
                <w:szCs w:val="21"/>
              </w:rPr>
              <w:lastRenderedPageBreak/>
              <w:t>Artículo 184.-</w:t>
            </w:r>
            <w:r w:rsidRPr="00F64487">
              <w:rPr>
                <w:rFonts w:ascii="Abadi" w:hAnsi="Abadi"/>
                <w:sz w:val="21"/>
                <w:szCs w:val="21"/>
              </w:rPr>
              <w:t xml:space="preserve"> La violación se considerará calificada cuando: </w:t>
            </w:r>
          </w:p>
          <w:p w14:paraId="0883C89C" w14:textId="77777777" w:rsidR="00F64487" w:rsidRDefault="00F64487" w:rsidP="00E84E86">
            <w:pPr>
              <w:jc w:val="both"/>
              <w:rPr>
                <w:rFonts w:ascii="Abadi" w:hAnsi="Abadi"/>
                <w:sz w:val="21"/>
                <w:szCs w:val="21"/>
              </w:rPr>
            </w:pPr>
          </w:p>
          <w:p w14:paraId="039C371C" w14:textId="77777777" w:rsidR="00F64487" w:rsidRDefault="00F64487" w:rsidP="00E84E86">
            <w:pPr>
              <w:jc w:val="both"/>
              <w:rPr>
                <w:rFonts w:ascii="Abadi" w:hAnsi="Abadi"/>
                <w:sz w:val="21"/>
                <w:szCs w:val="21"/>
              </w:rPr>
            </w:pPr>
            <w:r w:rsidRPr="003319E8">
              <w:rPr>
                <w:rFonts w:ascii="Abadi" w:hAnsi="Abadi"/>
                <w:b/>
                <w:bCs/>
                <w:sz w:val="21"/>
                <w:szCs w:val="21"/>
              </w:rPr>
              <w:t>I.-</w:t>
            </w:r>
            <w:r w:rsidRPr="00F64487">
              <w:rPr>
                <w:rFonts w:ascii="Abadi" w:hAnsi="Abadi"/>
                <w:sz w:val="21"/>
                <w:szCs w:val="21"/>
              </w:rPr>
              <w:t xml:space="preserve"> En su ejecución intervengan dos o más personas. II.- En su ejecución se allane la morada en la que se encuentre el pasivo. </w:t>
            </w:r>
          </w:p>
          <w:p w14:paraId="27691C62" w14:textId="77777777" w:rsidR="00F64487" w:rsidRDefault="00F64487" w:rsidP="00E84E86">
            <w:pPr>
              <w:jc w:val="both"/>
              <w:rPr>
                <w:rFonts w:ascii="Abadi" w:hAnsi="Abadi"/>
                <w:sz w:val="21"/>
                <w:szCs w:val="21"/>
              </w:rPr>
            </w:pPr>
          </w:p>
          <w:p w14:paraId="23D8FAAA" w14:textId="77777777" w:rsidR="003319E8" w:rsidRDefault="00F64487" w:rsidP="00E84E86">
            <w:pPr>
              <w:jc w:val="both"/>
              <w:rPr>
                <w:rFonts w:ascii="Abadi" w:hAnsi="Abadi"/>
                <w:sz w:val="21"/>
                <w:szCs w:val="21"/>
              </w:rPr>
            </w:pPr>
            <w:r w:rsidRPr="003319E8">
              <w:rPr>
                <w:rFonts w:ascii="Abadi" w:hAnsi="Abadi"/>
                <w:b/>
                <w:bCs/>
                <w:sz w:val="21"/>
                <w:szCs w:val="21"/>
              </w:rPr>
              <w:t>III.-</w:t>
            </w:r>
            <w:r w:rsidRPr="00F64487">
              <w:rPr>
                <w:rFonts w:ascii="Abadi" w:hAnsi="Abadi"/>
                <w:sz w:val="21"/>
                <w:szCs w:val="21"/>
              </w:rPr>
              <w:t xml:space="preserve"> Se cometa entre hermanos. IV.- Se cometa entre ascendiente y descendiente; padrastro o madrastra e hijastro; adoptante y adoptado o tutor y pupilo. </w:t>
            </w:r>
          </w:p>
          <w:p w14:paraId="0081BC19" w14:textId="68FF166E" w:rsidR="003319E8" w:rsidRDefault="003319E8" w:rsidP="00E84E86">
            <w:pPr>
              <w:jc w:val="both"/>
              <w:rPr>
                <w:rFonts w:ascii="Abadi" w:hAnsi="Abadi"/>
                <w:sz w:val="21"/>
                <w:szCs w:val="21"/>
              </w:rPr>
            </w:pPr>
          </w:p>
          <w:p w14:paraId="1D0C5D3E" w14:textId="77777777" w:rsidR="0069357F" w:rsidRDefault="0069357F" w:rsidP="00E84E86">
            <w:pPr>
              <w:jc w:val="both"/>
              <w:rPr>
                <w:rFonts w:ascii="Abadi" w:hAnsi="Abadi"/>
                <w:sz w:val="21"/>
                <w:szCs w:val="21"/>
              </w:rPr>
            </w:pPr>
          </w:p>
          <w:p w14:paraId="46136382" w14:textId="56150C32" w:rsidR="003319E8" w:rsidRDefault="00F64487" w:rsidP="00E84E86">
            <w:pPr>
              <w:jc w:val="both"/>
              <w:rPr>
                <w:rFonts w:ascii="Abadi" w:hAnsi="Abadi"/>
                <w:sz w:val="21"/>
                <w:szCs w:val="21"/>
              </w:rPr>
            </w:pPr>
            <w:r w:rsidRPr="003319E8">
              <w:rPr>
                <w:rFonts w:ascii="Abadi" w:hAnsi="Abadi"/>
                <w:b/>
                <w:bCs/>
                <w:sz w:val="21"/>
                <w:szCs w:val="21"/>
              </w:rPr>
              <w:t>V.-</w:t>
            </w:r>
            <w:r w:rsidRPr="00F64487">
              <w:rPr>
                <w:rFonts w:ascii="Abadi" w:hAnsi="Abadi"/>
                <w:sz w:val="21"/>
                <w:szCs w:val="21"/>
              </w:rPr>
              <w:t xml:space="preserve"> Se cometa por quien ejerza un ministerio religioso o por el superior jerárquico contra su inferior. </w:t>
            </w:r>
          </w:p>
          <w:p w14:paraId="771A7E8F" w14:textId="77777777" w:rsidR="003319E8" w:rsidRDefault="003319E8" w:rsidP="00E84E86">
            <w:pPr>
              <w:jc w:val="both"/>
              <w:rPr>
                <w:rFonts w:ascii="Abadi" w:hAnsi="Abadi"/>
                <w:sz w:val="21"/>
                <w:szCs w:val="21"/>
              </w:rPr>
            </w:pPr>
          </w:p>
          <w:p w14:paraId="396A8C34" w14:textId="77777777" w:rsidR="00F64487" w:rsidRDefault="00F64487" w:rsidP="00E84E86">
            <w:pPr>
              <w:jc w:val="both"/>
              <w:rPr>
                <w:rFonts w:ascii="Abadi" w:hAnsi="Abadi"/>
                <w:sz w:val="21"/>
                <w:szCs w:val="21"/>
              </w:rPr>
            </w:pPr>
            <w:r w:rsidRPr="003319E8">
              <w:rPr>
                <w:rFonts w:ascii="Abadi" w:hAnsi="Abadi"/>
                <w:b/>
                <w:bCs/>
                <w:sz w:val="21"/>
                <w:szCs w:val="21"/>
              </w:rPr>
              <w:t>VI.-</w:t>
            </w:r>
            <w:r w:rsidRPr="00F64487">
              <w:rPr>
                <w:rFonts w:ascii="Abadi" w:hAnsi="Abadi"/>
                <w:sz w:val="21"/>
                <w:szCs w:val="21"/>
              </w:rPr>
              <w:t xml:space="preserve"> Se cometa por quien tenga a la persona ofendida bajo su guarda, custodia, educación o internado.</w:t>
            </w:r>
          </w:p>
          <w:p w14:paraId="33DEF94A" w14:textId="77777777" w:rsidR="0069357F" w:rsidRDefault="0069357F" w:rsidP="00E84E86">
            <w:pPr>
              <w:jc w:val="both"/>
              <w:rPr>
                <w:rFonts w:ascii="Abadi" w:hAnsi="Abadi"/>
                <w:sz w:val="21"/>
                <w:szCs w:val="21"/>
              </w:rPr>
            </w:pPr>
          </w:p>
          <w:p w14:paraId="1BD7C49E" w14:textId="77777777" w:rsidR="0069357F" w:rsidRDefault="0069357F" w:rsidP="00E84E86">
            <w:pPr>
              <w:jc w:val="both"/>
              <w:rPr>
                <w:rFonts w:ascii="Abadi" w:hAnsi="Abadi"/>
                <w:sz w:val="21"/>
                <w:szCs w:val="21"/>
              </w:rPr>
            </w:pPr>
          </w:p>
          <w:p w14:paraId="46821058" w14:textId="77777777" w:rsidR="0069357F" w:rsidRDefault="0069357F" w:rsidP="00E84E86">
            <w:pPr>
              <w:jc w:val="both"/>
              <w:rPr>
                <w:rFonts w:ascii="Abadi" w:hAnsi="Abadi"/>
                <w:sz w:val="21"/>
                <w:szCs w:val="21"/>
              </w:rPr>
            </w:pPr>
          </w:p>
          <w:p w14:paraId="72EF1374" w14:textId="77777777" w:rsidR="0069357F" w:rsidRDefault="0069357F" w:rsidP="00E84E86">
            <w:pPr>
              <w:jc w:val="both"/>
              <w:rPr>
                <w:rFonts w:ascii="Abadi" w:hAnsi="Abadi"/>
                <w:sz w:val="21"/>
                <w:szCs w:val="21"/>
              </w:rPr>
            </w:pPr>
          </w:p>
          <w:p w14:paraId="61C319DB" w14:textId="77777777" w:rsidR="0069357F" w:rsidRDefault="0069357F" w:rsidP="00E84E86">
            <w:pPr>
              <w:jc w:val="both"/>
              <w:rPr>
                <w:rFonts w:ascii="Abadi" w:hAnsi="Abadi"/>
                <w:sz w:val="21"/>
                <w:szCs w:val="21"/>
              </w:rPr>
            </w:pPr>
          </w:p>
          <w:p w14:paraId="351D7633" w14:textId="77777777" w:rsidR="0069357F" w:rsidRDefault="0069357F" w:rsidP="00E84E86">
            <w:pPr>
              <w:jc w:val="both"/>
              <w:rPr>
                <w:rFonts w:ascii="Abadi" w:hAnsi="Abadi"/>
                <w:sz w:val="21"/>
                <w:szCs w:val="21"/>
              </w:rPr>
            </w:pPr>
          </w:p>
          <w:p w14:paraId="7BD0A4B0" w14:textId="77777777" w:rsidR="0069357F" w:rsidRDefault="0069357F" w:rsidP="00E84E86">
            <w:pPr>
              <w:jc w:val="both"/>
              <w:rPr>
                <w:rFonts w:ascii="Abadi" w:hAnsi="Abadi"/>
                <w:sz w:val="21"/>
                <w:szCs w:val="21"/>
              </w:rPr>
            </w:pPr>
          </w:p>
          <w:p w14:paraId="692F214F" w14:textId="77777777" w:rsidR="0069357F" w:rsidRDefault="0069357F" w:rsidP="00E84E86">
            <w:pPr>
              <w:jc w:val="both"/>
              <w:rPr>
                <w:rFonts w:ascii="Abadi" w:hAnsi="Abadi"/>
                <w:sz w:val="21"/>
                <w:szCs w:val="21"/>
              </w:rPr>
            </w:pPr>
          </w:p>
          <w:p w14:paraId="1F0FE7DE" w14:textId="77777777" w:rsidR="0069357F" w:rsidRDefault="0069357F" w:rsidP="00E84E86">
            <w:pPr>
              <w:jc w:val="both"/>
              <w:rPr>
                <w:rFonts w:ascii="Abadi" w:hAnsi="Abadi"/>
                <w:sz w:val="21"/>
                <w:szCs w:val="21"/>
              </w:rPr>
            </w:pPr>
          </w:p>
          <w:p w14:paraId="472079DC" w14:textId="77777777" w:rsidR="0069357F" w:rsidRDefault="0069357F" w:rsidP="00E84E86">
            <w:pPr>
              <w:jc w:val="both"/>
              <w:rPr>
                <w:rFonts w:ascii="Abadi" w:hAnsi="Abadi"/>
                <w:sz w:val="21"/>
                <w:szCs w:val="21"/>
              </w:rPr>
            </w:pPr>
          </w:p>
          <w:p w14:paraId="5E673281" w14:textId="77777777" w:rsidR="0069357F" w:rsidRDefault="0069357F" w:rsidP="00E84E86">
            <w:pPr>
              <w:jc w:val="both"/>
              <w:rPr>
                <w:rFonts w:ascii="Abadi" w:hAnsi="Abadi"/>
                <w:sz w:val="21"/>
                <w:szCs w:val="21"/>
              </w:rPr>
            </w:pPr>
          </w:p>
          <w:p w14:paraId="5CF27CA7" w14:textId="77777777" w:rsidR="0069357F" w:rsidRDefault="0069357F" w:rsidP="00E84E86">
            <w:pPr>
              <w:jc w:val="both"/>
              <w:rPr>
                <w:rFonts w:ascii="Abadi" w:hAnsi="Abadi"/>
                <w:sz w:val="21"/>
                <w:szCs w:val="21"/>
              </w:rPr>
            </w:pPr>
          </w:p>
          <w:p w14:paraId="1B8DA357" w14:textId="77777777" w:rsidR="0069357F" w:rsidRDefault="0069357F" w:rsidP="00E84E86">
            <w:pPr>
              <w:jc w:val="both"/>
              <w:rPr>
                <w:rFonts w:ascii="Abadi" w:hAnsi="Abadi"/>
                <w:sz w:val="21"/>
                <w:szCs w:val="21"/>
              </w:rPr>
            </w:pPr>
          </w:p>
          <w:p w14:paraId="1822E2DC" w14:textId="77777777" w:rsidR="0069357F" w:rsidRDefault="0069357F" w:rsidP="00E84E86">
            <w:pPr>
              <w:jc w:val="both"/>
              <w:rPr>
                <w:rFonts w:ascii="Abadi" w:hAnsi="Abadi"/>
                <w:sz w:val="21"/>
                <w:szCs w:val="21"/>
              </w:rPr>
            </w:pPr>
          </w:p>
          <w:p w14:paraId="18439E56" w14:textId="77777777" w:rsidR="0069357F" w:rsidRDefault="0069357F" w:rsidP="00E84E86">
            <w:pPr>
              <w:jc w:val="both"/>
              <w:rPr>
                <w:rFonts w:ascii="Abadi" w:hAnsi="Abadi"/>
                <w:sz w:val="21"/>
                <w:szCs w:val="21"/>
              </w:rPr>
            </w:pPr>
          </w:p>
          <w:p w14:paraId="1C15BDC4" w14:textId="77777777" w:rsidR="0069357F" w:rsidRDefault="0069357F" w:rsidP="00E84E86">
            <w:pPr>
              <w:jc w:val="both"/>
              <w:rPr>
                <w:rFonts w:ascii="Abadi" w:hAnsi="Abadi"/>
                <w:sz w:val="21"/>
                <w:szCs w:val="21"/>
              </w:rPr>
            </w:pPr>
          </w:p>
          <w:p w14:paraId="57173877" w14:textId="77777777" w:rsidR="0069357F" w:rsidRDefault="0069357F" w:rsidP="00E84E86">
            <w:pPr>
              <w:jc w:val="both"/>
              <w:rPr>
                <w:rFonts w:ascii="Abadi" w:hAnsi="Abadi"/>
                <w:sz w:val="21"/>
                <w:szCs w:val="21"/>
              </w:rPr>
            </w:pPr>
          </w:p>
          <w:p w14:paraId="51FE40FC" w14:textId="77777777" w:rsidR="0069357F" w:rsidRDefault="0069357F" w:rsidP="00E84E86">
            <w:pPr>
              <w:jc w:val="both"/>
              <w:rPr>
                <w:rFonts w:ascii="Abadi" w:hAnsi="Abadi"/>
                <w:sz w:val="21"/>
                <w:szCs w:val="21"/>
              </w:rPr>
            </w:pPr>
          </w:p>
          <w:p w14:paraId="56A9E541" w14:textId="77777777" w:rsidR="0069357F" w:rsidRDefault="0069357F" w:rsidP="00E84E86">
            <w:pPr>
              <w:jc w:val="both"/>
              <w:rPr>
                <w:rFonts w:ascii="Abadi" w:hAnsi="Abadi"/>
                <w:sz w:val="21"/>
                <w:szCs w:val="21"/>
              </w:rPr>
            </w:pPr>
          </w:p>
          <w:p w14:paraId="24467861" w14:textId="77777777" w:rsidR="0069357F" w:rsidRDefault="0069357F" w:rsidP="00E84E86">
            <w:pPr>
              <w:jc w:val="both"/>
              <w:rPr>
                <w:rFonts w:ascii="Abadi" w:hAnsi="Abadi"/>
                <w:sz w:val="21"/>
                <w:szCs w:val="21"/>
              </w:rPr>
            </w:pPr>
          </w:p>
          <w:p w14:paraId="0C119D6D" w14:textId="77777777" w:rsidR="0069357F" w:rsidRDefault="0069357F" w:rsidP="00E84E86">
            <w:pPr>
              <w:jc w:val="both"/>
              <w:rPr>
                <w:rFonts w:ascii="Abadi" w:hAnsi="Abadi"/>
                <w:sz w:val="21"/>
                <w:szCs w:val="21"/>
              </w:rPr>
            </w:pPr>
          </w:p>
          <w:p w14:paraId="647254C2" w14:textId="77777777" w:rsidR="0069357F" w:rsidRDefault="0069357F" w:rsidP="00E84E86">
            <w:pPr>
              <w:jc w:val="both"/>
              <w:rPr>
                <w:rFonts w:ascii="Abadi" w:hAnsi="Abadi"/>
                <w:sz w:val="21"/>
                <w:szCs w:val="21"/>
              </w:rPr>
            </w:pPr>
          </w:p>
          <w:p w14:paraId="275F7FDB" w14:textId="77777777" w:rsidR="0069357F" w:rsidRDefault="0069357F" w:rsidP="00E84E86">
            <w:pPr>
              <w:jc w:val="both"/>
              <w:rPr>
                <w:rFonts w:ascii="Abadi" w:hAnsi="Abadi"/>
                <w:sz w:val="21"/>
                <w:szCs w:val="21"/>
              </w:rPr>
            </w:pPr>
          </w:p>
          <w:p w14:paraId="685DEF94" w14:textId="77777777" w:rsidR="0069357F" w:rsidRDefault="0069357F" w:rsidP="00E84E86">
            <w:pPr>
              <w:jc w:val="both"/>
              <w:rPr>
                <w:rFonts w:ascii="Abadi" w:hAnsi="Abadi"/>
                <w:sz w:val="21"/>
                <w:szCs w:val="21"/>
              </w:rPr>
            </w:pPr>
          </w:p>
          <w:p w14:paraId="473AB10C" w14:textId="77777777" w:rsidR="0069357F" w:rsidRDefault="0069357F" w:rsidP="00E84E86">
            <w:pPr>
              <w:jc w:val="both"/>
              <w:rPr>
                <w:rFonts w:ascii="Abadi" w:hAnsi="Abadi"/>
                <w:sz w:val="21"/>
                <w:szCs w:val="21"/>
              </w:rPr>
            </w:pPr>
          </w:p>
          <w:p w14:paraId="6E3CACA5" w14:textId="77777777" w:rsidR="0069357F" w:rsidRDefault="0069357F" w:rsidP="00E84E86">
            <w:pPr>
              <w:jc w:val="both"/>
              <w:rPr>
                <w:rFonts w:ascii="Abadi" w:hAnsi="Abadi"/>
                <w:sz w:val="21"/>
                <w:szCs w:val="21"/>
              </w:rPr>
            </w:pPr>
          </w:p>
          <w:p w14:paraId="39A0EDA0" w14:textId="77777777" w:rsidR="0069357F" w:rsidRDefault="0069357F" w:rsidP="00E84E86">
            <w:pPr>
              <w:jc w:val="both"/>
              <w:rPr>
                <w:rFonts w:ascii="Abadi" w:hAnsi="Abadi"/>
                <w:sz w:val="21"/>
                <w:szCs w:val="21"/>
              </w:rPr>
            </w:pPr>
          </w:p>
          <w:p w14:paraId="50966D22" w14:textId="77777777" w:rsidR="0069357F" w:rsidRDefault="0069357F" w:rsidP="00E84E86">
            <w:pPr>
              <w:jc w:val="both"/>
              <w:rPr>
                <w:rFonts w:ascii="Abadi" w:hAnsi="Abadi"/>
                <w:sz w:val="21"/>
                <w:szCs w:val="21"/>
              </w:rPr>
            </w:pPr>
          </w:p>
          <w:p w14:paraId="44A90AFD" w14:textId="77777777" w:rsidR="0069357F" w:rsidRDefault="0069357F" w:rsidP="00E84E86">
            <w:pPr>
              <w:jc w:val="both"/>
              <w:rPr>
                <w:rFonts w:ascii="Abadi" w:hAnsi="Abadi"/>
                <w:sz w:val="21"/>
                <w:szCs w:val="21"/>
              </w:rPr>
            </w:pPr>
          </w:p>
          <w:p w14:paraId="2DC1A9CA" w14:textId="77777777" w:rsidR="0069357F" w:rsidRDefault="0069357F" w:rsidP="00E84E86">
            <w:pPr>
              <w:jc w:val="both"/>
              <w:rPr>
                <w:rFonts w:ascii="Abadi" w:hAnsi="Abadi"/>
                <w:sz w:val="21"/>
                <w:szCs w:val="21"/>
              </w:rPr>
            </w:pPr>
          </w:p>
          <w:p w14:paraId="5C776409" w14:textId="77777777" w:rsidR="0069357F" w:rsidRDefault="0069357F" w:rsidP="00E84E86">
            <w:pPr>
              <w:jc w:val="both"/>
              <w:rPr>
                <w:rFonts w:ascii="Abadi" w:hAnsi="Abadi"/>
                <w:sz w:val="21"/>
                <w:szCs w:val="21"/>
              </w:rPr>
            </w:pPr>
          </w:p>
          <w:p w14:paraId="673479A2" w14:textId="77777777" w:rsidR="0069357F" w:rsidRDefault="0069357F" w:rsidP="00E84E86">
            <w:pPr>
              <w:jc w:val="both"/>
              <w:rPr>
                <w:rFonts w:ascii="Abadi" w:hAnsi="Abadi"/>
                <w:sz w:val="21"/>
                <w:szCs w:val="21"/>
              </w:rPr>
            </w:pPr>
          </w:p>
          <w:p w14:paraId="0913E025" w14:textId="77777777" w:rsidR="0069357F" w:rsidRDefault="0069357F" w:rsidP="00E84E86">
            <w:pPr>
              <w:jc w:val="both"/>
              <w:rPr>
                <w:rFonts w:ascii="Abadi" w:hAnsi="Abadi"/>
                <w:sz w:val="21"/>
                <w:szCs w:val="21"/>
              </w:rPr>
            </w:pPr>
          </w:p>
          <w:p w14:paraId="151616FE" w14:textId="77777777" w:rsidR="0069357F" w:rsidRDefault="0069357F" w:rsidP="00E84E86">
            <w:pPr>
              <w:jc w:val="both"/>
              <w:rPr>
                <w:rFonts w:ascii="Abadi" w:hAnsi="Abadi"/>
                <w:sz w:val="21"/>
                <w:szCs w:val="21"/>
              </w:rPr>
            </w:pPr>
          </w:p>
          <w:p w14:paraId="4C2D33E7" w14:textId="77777777" w:rsidR="0069357F" w:rsidRDefault="0069357F" w:rsidP="00E84E86">
            <w:pPr>
              <w:jc w:val="both"/>
              <w:rPr>
                <w:rFonts w:ascii="Abadi" w:hAnsi="Abadi"/>
                <w:sz w:val="21"/>
                <w:szCs w:val="21"/>
              </w:rPr>
            </w:pPr>
          </w:p>
          <w:p w14:paraId="456C4529" w14:textId="77777777" w:rsidR="0069357F" w:rsidRDefault="0069357F" w:rsidP="00E84E86">
            <w:pPr>
              <w:jc w:val="both"/>
              <w:rPr>
                <w:rFonts w:ascii="Abadi" w:hAnsi="Abadi"/>
                <w:sz w:val="21"/>
                <w:szCs w:val="21"/>
              </w:rPr>
            </w:pPr>
          </w:p>
          <w:p w14:paraId="303D5F62" w14:textId="77777777" w:rsidR="0069357F" w:rsidRDefault="0069357F" w:rsidP="00E84E86">
            <w:pPr>
              <w:jc w:val="both"/>
              <w:rPr>
                <w:rFonts w:ascii="Abadi" w:hAnsi="Abadi"/>
                <w:sz w:val="21"/>
                <w:szCs w:val="21"/>
              </w:rPr>
            </w:pPr>
          </w:p>
          <w:p w14:paraId="173505DA" w14:textId="77777777" w:rsidR="0069357F" w:rsidRDefault="0069357F" w:rsidP="00E84E86">
            <w:pPr>
              <w:jc w:val="both"/>
              <w:rPr>
                <w:rFonts w:ascii="Abadi" w:hAnsi="Abadi"/>
                <w:sz w:val="21"/>
                <w:szCs w:val="21"/>
              </w:rPr>
            </w:pPr>
          </w:p>
          <w:p w14:paraId="4FC22154" w14:textId="77777777" w:rsidR="0069357F" w:rsidRDefault="0069357F" w:rsidP="00E84E86">
            <w:pPr>
              <w:jc w:val="both"/>
              <w:rPr>
                <w:rFonts w:ascii="Abadi" w:hAnsi="Abadi"/>
                <w:sz w:val="21"/>
                <w:szCs w:val="21"/>
              </w:rPr>
            </w:pPr>
          </w:p>
          <w:p w14:paraId="49BE595F" w14:textId="77777777" w:rsidR="0069357F" w:rsidRDefault="0069357F" w:rsidP="00E84E86">
            <w:pPr>
              <w:jc w:val="both"/>
              <w:rPr>
                <w:rFonts w:ascii="Abadi" w:hAnsi="Abadi"/>
                <w:sz w:val="21"/>
                <w:szCs w:val="21"/>
              </w:rPr>
            </w:pPr>
          </w:p>
          <w:p w14:paraId="4C644421" w14:textId="77777777" w:rsidR="0069357F" w:rsidRDefault="0069357F" w:rsidP="00E84E86">
            <w:pPr>
              <w:jc w:val="both"/>
              <w:rPr>
                <w:rFonts w:ascii="Abadi" w:hAnsi="Abadi"/>
                <w:sz w:val="21"/>
                <w:szCs w:val="21"/>
              </w:rPr>
            </w:pPr>
          </w:p>
          <w:p w14:paraId="511780AC" w14:textId="77777777" w:rsidR="0069357F" w:rsidRDefault="0069357F" w:rsidP="00E84E86">
            <w:pPr>
              <w:jc w:val="both"/>
              <w:rPr>
                <w:rFonts w:ascii="Abadi" w:hAnsi="Abadi"/>
                <w:sz w:val="21"/>
                <w:szCs w:val="21"/>
              </w:rPr>
            </w:pPr>
          </w:p>
          <w:p w14:paraId="379E6FCB" w14:textId="77777777" w:rsidR="0069357F" w:rsidRDefault="0069357F" w:rsidP="00E84E86">
            <w:pPr>
              <w:jc w:val="both"/>
              <w:rPr>
                <w:rFonts w:ascii="Abadi" w:hAnsi="Abadi"/>
                <w:sz w:val="21"/>
                <w:szCs w:val="21"/>
              </w:rPr>
            </w:pPr>
          </w:p>
          <w:p w14:paraId="5815DF52" w14:textId="77777777" w:rsidR="0069357F" w:rsidRDefault="0069357F" w:rsidP="00E84E86">
            <w:pPr>
              <w:jc w:val="both"/>
              <w:rPr>
                <w:rFonts w:ascii="Abadi" w:hAnsi="Abadi"/>
                <w:sz w:val="21"/>
                <w:szCs w:val="21"/>
              </w:rPr>
            </w:pPr>
          </w:p>
          <w:p w14:paraId="616C9BF2" w14:textId="77777777" w:rsidR="0069357F" w:rsidRDefault="0069357F" w:rsidP="00E84E86">
            <w:pPr>
              <w:jc w:val="both"/>
              <w:rPr>
                <w:rFonts w:ascii="Abadi" w:hAnsi="Abadi"/>
                <w:sz w:val="21"/>
                <w:szCs w:val="21"/>
              </w:rPr>
            </w:pPr>
          </w:p>
          <w:p w14:paraId="1D3F7D86" w14:textId="77777777" w:rsidR="0069357F" w:rsidRDefault="0069357F" w:rsidP="00E84E86">
            <w:pPr>
              <w:jc w:val="both"/>
              <w:rPr>
                <w:rFonts w:ascii="Abadi" w:hAnsi="Abadi"/>
                <w:sz w:val="21"/>
                <w:szCs w:val="21"/>
              </w:rPr>
            </w:pPr>
          </w:p>
          <w:p w14:paraId="6C6621DB" w14:textId="77777777" w:rsidR="0069357F" w:rsidRDefault="0069357F" w:rsidP="00E84E86">
            <w:pPr>
              <w:jc w:val="both"/>
              <w:rPr>
                <w:rFonts w:ascii="Abadi" w:hAnsi="Abadi"/>
                <w:sz w:val="21"/>
                <w:szCs w:val="21"/>
              </w:rPr>
            </w:pPr>
          </w:p>
          <w:p w14:paraId="688D2A28" w14:textId="77777777" w:rsidR="0069357F" w:rsidRDefault="0069357F" w:rsidP="00E84E86">
            <w:pPr>
              <w:jc w:val="both"/>
              <w:rPr>
                <w:rFonts w:ascii="Abadi" w:hAnsi="Abadi"/>
                <w:sz w:val="21"/>
                <w:szCs w:val="21"/>
              </w:rPr>
            </w:pPr>
          </w:p>
          <w:p w14:paraId="628AD84B" w14:textId="77777777" w:rsidR="0069357F" w:rsidRDefault="0069357F" w:rsidP="00E84E86">
            <w:pPr>
              <w:jc w:val="both"/>
              <w:rPr>
                <w:rFonts w:ascii="Abadi" w:hAnsi="Abadi"/>
                <w:sz w:val="21"/>
                <w:szCs w:val="21"/>
              </w:rPr>
            </w:pPr>
          </w:p>
          <w:p w14:paraId="113713D4" w14:textId="77777777" w:rsidR="0069357F" w:rsidRDefault="0069357F" w:rsidP="00E84E86">
            <w:pPr>
              <w:jc w:val="both"/>
              <w:rPr>
                <w:rFonts w:ascii="Abadi" w:hAnsi="Abadi"/>
                <w:sz w:val="21"/>
                <w:szCs w:val="21"/>
              </w:rPr>
            </w:pPr>
          </w:p>
          <w:p w14:paraId="6E8D143F" w14:textId="77777777" w:rsidR="0069357F" w:rsidRDefault="0069357F" w:rsidP="00E84E86">
            <w:pPr>
              <w:jc w:val="both"/>
              <w:rPr>
                <w:rFonts w:ascii="Abadi" w:hAnsi="Abadi"/>
                <w:sz w:val="21"/>
                <w:szCs w:val="21"/>
              </w:rPr>
            </w:pPr>
          </w:p>
          <w:p w14:paraId="22B4DCA9" w14:textId="77777777" w:rsidR="0069357F" w:rsidRDefault="0069357F" w:rsidP="00E84E86">
            <w:pPr>
              <w:jc w:val="both"/>
              <w:rPr>
                <w:rFonts w:ascii="Abadi" w:hAnsi="Abadi"/>
                <w:sz w:val="21"/>
                <w:szCs w:val="21"/>
              </w:rPr>
            </w:pPr>
          </w:p>
          <w:p w14:paraId="09D029D9" w14:textId="77777777" w:rsidR="0069357F" w:rsidRDefault="0069357F" w:rsidP="00E84E86">
            <w:pPr>
              <w:jc w:val="both"/>
              <w:rPr>
                <w:rFonts w:ascii="Abadi" w:hAnsi="Abadi"/>
                <w:sz w:val="21"/>
                <w:szCs w:val="21"/>
              </w:rPr>
            </w:pPr>
          </w:p>
          <w:p w14:paraId="2ABC0F2D" w14:textId="77777777" w:rsidR="0069357F" w:rsidRDefault="0069357F" w:rsidP="00E84E86">
            <w:pPr>
              <w:jc w:val="both"/>
              <w:rPr>
                <w:rFonts w:ascii="Abadi" w:hAnsi="Abadi"/>
                <w:sz w:val="21"/>
                <w:szCs w:val="21"/>
              </w:rPr>
            </w:pPr>
          </w:p>
          <w:p w14:paraId="6AABD996" w14:textId="77777777" w:rsidR="0069357F" w:rsidRDefault="0069357F" w:rsidP="00E84E86">
            <w:pPr>
              <w:jc w:val="both"/>
              <w:rPr>
                <w:rFonts w:ascii="Abadi" w:hAnsi="Abadi"/>
                <w:sz w:val="21"/>
                <w:szCs w:val="21"/>
              </w:rPr>
            </w:pPr>
          </w:p>
          <w:p w14:paraId="42B38C8D" w14:textId="77777777" w:rsidR="0069357F" w:rsidRDefault="0069357F" w:rsidP="00E84E86">
            <w:pPr>
              <w:jc w:val="both"/>
              <w:rPr>
                <w:rFonts w:ascii="Abadi" w:hAnsi="Abadi"/>
                <w:sz w:val="21"/>
                <w:szCs w:val="21"/>
              </w:rPr>
            </w:pPr>
          </w:p>
          <w:p w14:paraId="63127194" w14:textId="77777777" w:rsidR="0069357F" w:rsidRDefault="0069357F" w:rsidP="00E84E86">
            <w:pPr>
              <w:jc w:val="both"/>
              <w:rPr>
                <w:rFonts w:ascii="Abadi" w:hAnsi="Abadi"/>
                <w:sz w:val="21"/>
                <w:szCs w:val="21"/>
              </w:rPr>
            </w:pPr>
          </w:p>
          <w:p w14:paraId="612E0033" w14:textId="77777777" w:rsidR="0069357F" w:rsidRDefault="0069357F" w:rsidP="00E84E86">
            <w:pPr>
              <w:jc w:val="both"/>
              <w:rPr>
                <w:rFonts w:ascii="Abadi" w:hAnsi="Abadi"/>
                <w:sz w:val="21"/>
                <w:szCs w:val="21"/>
              </w:rPr>
            </w:pPr>
          </w:p>
          <w:p w14:paraId="4471F35D" w14:textId="77777777" w:rsidR="0069357F" w:rsidRDefault="0069357F" w:rsidP="00E84E86">
            <w:pPr>
              <w:jc w:val="both"/>
              <w:rPr>
                <w:rFonts w:ascii="Abadi" w:hAnsi="Abadi"/>
                <w:sz w:val="21"/>
                <w:szCs w:val="21"/>
              </w:rPr>
            </w:pPr>
          </w:p>
          <w:p w14:paraId="1B12BF17" w14:textId="77777777" w:rsidR="0069357F" w:rsidRDefault="0069357F" w:rsidP="00E84E86">
            <w:pPr>
              <w:jc w:val="both"/>
              <w:rPr>
                <w:rFonts w:ascii="Abadi" w:hAnsi="Abadi"/>
                <w:sz w:val="21"/>
                <w:szCs w:val="21"/>
              </w:rPr>
            </w:pPr>
          </w:p>
          <w:p w14:paraId="70121BBD" w14:textId="77777777" w:rsidR="0069357F" w:rsidRDefault="0069357F" w:rsidP="00E84E86">
            <w:pPr>
              <w:jc w:val="both"/>
              <w:rPr>
                <w:rFonts w:ascii="Abadi" w:hAnsi="Abadi"/>
                <w:sz w:val="21"/>
                <w:szCs w:val="21"/>
              </w:rPr>
            </w:pPr>
          </w:p>
          <w:p w14:paraId="1838DE70" w14:textId="77777777" w:rsidR="0069357F" w:rsidRDefault="0069357F" w:rsidP="00E84E86">
            <w:pPr>
              <w:jc w:val="both"/>
              <w:rPr>
                <w:rFonts w:ascii="Abadi" w:hAnsi="Abadi"/>
                <w:sz w:val="21"/>
                <w:szCs w:val="21"/>
              </w:rPr>
            </w:pPr>
          </w:p>
          <w:p w14:paraId="78EB605A" w14:textId="77777777" w:rsidR="0069357F" w:rsidRDefault="0069357F" w:rsidP="00E84E86">
            <w:pPr>
              <w:jc w:val="both"/>
              <w:rPr>
                <w:rFonts w:ascii="Abadi" w:hAnsi="Abadi"/>
                <w:sz w:val="21"/>
                <w:szCs w:val="21"/>
              </w:rPr>
            </w:pPr>
          </w:p>
          <w:p w14:paraId="35DC9838" w14:textId="77777777" w:rsidR="0069357F" w:rsidRDefault="0069357F" w:rsidP="00E84E86">
            <w:pPr>
              <w:jc w:val="both"/>
              <w:rPr>
                <w:rFonts w:ascii="Abadi" w:hAnsi="Abadi"/>
                <w:sz w:val="21"/>
                <w:szCs w:val="21"/>
              </w:rPr>
            </w:pPr>
          </w:p>
          <w:p w14:paraId="286D6F1C" w14:textId="77777777" w:rsidR="0069357F" w:rsidRDefault="0069357F" w:rsidP="00E84E86">
            <w:pPr>
              <w:jc w:val="both"/>
              <w:rPr>
                <w:rFonts w:ascii="Abadi" w:hAnsi="Abadi"/>
                <w:sz w:val="21"/>
                <w:szCs w:val="21"/>
              </w:rPr>
            </w:pPr>
          </w:p>
          <w:p w14:paraId="4DFD74C4" w14:textId="77777777" w:rsidR="0069357F" w:rsidRDefault="0069357F" w:rsidP="00E84E86">
            <w:pPr>
              <w:jc w:val="both"/>
              <w:rPr>
                <w:rFonts w:ascii="Abadi" w:hAnsi="Abadi"/>
                <w:sz w:val="21"/>
                <w:szCs w:val="21"/>
              </w:rPr>
            </w:pPr>
          </w:p>
          <w:p w14:paraId="26A16819" w14:textId="77777777" w:rsidR="0069357F" w:rsidRDefault="0069357F" w:rsidP="00E84E86">
            <w:pPr>
              <w:jc w:val="both"/>
              <w:rPr>
                <w:rFonts w:ascii="Abadi" w:hAnsi="Abadi"/>
                <w:sz w:val="21"/>
                <w:szCs w:val="21"/>
              </w:rPr>
            </w:pPr>
          </w:p>
          <w:p w14:paraId="7ADD2B56" w14:textId="77777777" w:rsidR="0069357F" w:rsidRDefault="0069357F" w:rsidP="00E84E86">
            <w:pPr>
              <w:jc w:val="both"/>
              <w:rPr>
                <w:rFonts w:ascii="Abadi" w:hAnsi="Abadi"/>
                <w:sz w:val="21"/>
                <w:szCs w:val="21"/>
              </w:rPr>
            </w:pPr>
          </w:p>
          <w:p w14:paraId="21B6D47D" w14:textId="77777777" w:rsidR="0069357F" w:rsidRDefault="0069357F" w:rsidP="00E84E86">
            <w:pPr>
              <w:jc w:val="both"/>
              <w:rPr>
                <w:rFonts w:ascii="Abadi" w:hAnsi="Abadi"/>
                <w:sz w:val="21"/>
                <w:szCs w:val="21"/>
              </w:rPr>
            </w:pPr>
          </w:p>
          <w:p w14:paraId="42AFF597" w14:textId="77777777" w:rsidR="0069357F" w:rsidRDefault="0069357F" w:rsidP="00E84E86">
            <w:pPr>
              <w:jc w:val="both"/>
              <w:rPr>
                <w:rFonts w:ascii="Abadi" w:hAnsi="Abadi"/>
                <w:sz w:val="21"/>
                <w:szCs w:val="21"/>
              </w:rPr>
            </w:pPr>
          </w:p>
          <w:p w14:paraId="4829C49D" w14:textId="77777777" w:rsidR="0069357F" w:rsidRDefault="0069357F" w:rsidP="00E84E86">
            <w:pPr>
              <w:jc w:val="both"/>
              <w:rPr>
                <w:rFonts w:ascii="Abadi" w:hAnsi="Abadi"/>
                <w:sz w:val="21"/>
                <w:szCs w:val="21"/>
              </w:rPr>
            </w:pPr>
          </w:p>
          <w:p w14:paraId="1A071153" w14:textId="77777777" w:rsidR="0069357F" w:rsidRDefault="0069357F" w:rsidP="00E84E86">
            <w:pPr>
              <w:jc w:val="both"/>
              <w:rPr>
                <w:rFonts w:ascii="Abadi" w:hAnsi="Abadi"/>
                <w:sz w:val="21"/>
                <w:szCs w:val="21"/>
              </w:rPr>
            </w:pPr>
          </w:p>
          <w:p w14:paraId="043BC60B" w14:textId="77777777" w:rsidR="0069357F" w:rsidRDefault="0069357F" w:rsidP="00E84E86">
            <w:pPr>
              <w:jc w:val="both"/>
              <w:rPr>
                <w:rFonts w:ascii="Abadi" w:hAnsi="Abadi"/>
                <w:sz w:val="21"/>
                <w:szCs w:val="21"/>
              </w:rPr>
            </w:pPr>
          </w:p>
          <w:p w14:paraId="3FDE30A9" w14:textId="77777777" w:rsidR="0069357F" w:rsidRDefault="0069357F" w:rsidP="00E84E86">
            <w:pPr>
              <w:jc w:val="both"/>
              <w:rPr>
                <w:rFonts w:ascii="Abadi" w:hAnsi="Abadi"/>
                <w:sz w:val="21"/>
                <w:szCs w:val="21"/>
              </w:rPr>
            </w:pPr>
          </w:p>
          <w:p w14:paraId="23BEFEDD" w14:textId="77777777" w:rsidR="0069357F" w:rsidRDefault="0069357F" w:rsidP="00E84E86">
            <w:pPr>
              <w:jc w:val="both"/>
              <w:rPr>
                <w:rFonts w:ascii="Abadi" w:hAnsi="Abadi"/>
                <w:sz w:val="21"/>
                <w:szCs w:val="21"/>
              </w:rPr>
            </w:pPr>
          </w:p>
          <w:p w14:paraId="607235EB" w14:textId="77777777" w:rsidR="0069357F" w:rsidRDefault="0069357F" w:rsidP="00E84E86">
            <w:pPr>
              <w:jc w:val="both"/>
              <w:rPr>
                <w:rFonts w:ascii="Abadi" w:hAnsi="Abadi"/>
                <w:sz w:val="21"/>
                <w:szCs w:val="21"/>
              </w:rPr>
            </w:pPr>
          </w:p>
          <w:p w14:paraId="368414C5" w14:textId="77777777" w:rsidR="0069357F" w:rsidRDefault="0069357F" w:rsidP="00E84E86">
            <w:pPr>
              <w:jc w:val="both"/>
              <w:rPr>
                <w:rFonts w:ascii="Abadi" w:hAnsi="Abadi"/>
                <w:sz w:val="21"/>
                <w:szCs w:val="21"/>
              </w:rPr>
            </w:pPr>
          </w:p>
          <w:p w14:paraId="7DFBF681" w14:textId="77777777" w:rsidR="0069357F" w:rsidRDefault="0069357F" w:rsidP="00E84E86">
            <w:pPr>
              <w:jc w:val="both"/>
              <w:rPr>
                <w:rFonts w:ascii="Abadi" w:hAnsi="Abadi"/>
                <w:sz w:val="21"/>
                <w:szCs w:val="21"/>
              </w:rPr>
            </w:pPr>
          </w:p>
          <w:p w14:paraId="3BB066FE" w14:textId="77777777" w:rsidR="0069357F" w:rsidRDefault="0069357F" w:rsidP="00E84E86">
            <w:pPr>
              <w:jc w:val="both"/>
              <w:rPr>
                <w:rFonts w:ascii="Abadi" w:hAnsi="Abadi"/>
                <w:sz w:val="21"/>
                <w:szCs w:val="21"/>
              </w:rPr>
            </w:pPr>
          </w:p>
          <w:p w14:paraId="3D766994" w14:textId="77777777" w:rsidR="0069357F" w:rsidRDefault="0069357F" w:rsidP="00E84E86">
            <w:pPr>
              <w:jc w:val="both"/>
              <w:rPr>
                <w:rFonts w:ascii="Abadi" w:hAnsi="Abadi"/>
                <w:sz w:val="21"/>
                <w:szCs w:val="21"/>
              </w:rPr>
            </w:pPr>
          </w:p>
          <w:p w14:paraId="2F0BC07B" w14:textId="77777777" w:rsidR="0069357F" w:rsidRDefault="0069357F" w:rsidP="00E84E86">
            <w:pPr>
              <w:jc w:val="both"/>
              <w:rPr>
                <w:rFonts w:ascii="Abadi" w:hAnsi="Abadi"/>
                <w:sz w:val="21"/>
                <w:szCs w:val="21"/>
              </w:rPr>
            </w:pPr>
          </w:p>
          <w:p w14:paraId="75C37563" w14:textId="77777777" w:rsidR="0069357F" w:rsidRDefault="0069357F" w:rsidP="00E84E86">
            <w:pPr>
              <w:jc w:val="both"/>
              <w:rPr>
                <w:rFonts w:ascii="Abadi" w:hAnsi="Abadi"/>
                <w:sz w:val="21"/>
                <w:szCs w:val="21"/>
              </w:rPr>
            </w:pPr>
          </w:p>
          <w:p w14:paraId="25391975" w14:textId="77777777" w:rsidR="0069357F" w:rsidRDefault="0069357F" w:rsidP="00E84E86">
            <w:pPr>
              <w:jc w:val="both"/>
              <w:rPr>
                <w:rFonts w:ascii="Abadi" w:hAnsi="Abadi"/>
                <w:sz w:val="21"/>
                <w:szCs w:val="21"/>
              </w:rPr>
            </w:pPr>
          </w:p>
          <w:p w14:paraId="7ABAD908" w14:textId="77777777" w:rsidR="0069357F" w:rsidRDefault="0069357F" w:rsidP="00E84E86">
            <w:pPr>
              <w:jc w:val="both"/>
              <w:rPr>
                <w:rFonts w:ascii="Abadi" w:hAnsi="Abadi"/>
                <w:sz w:val="21"/>
                <w:szCs w:val="21"/>
              </w:rPr>
            </w:pPr>
          </w:p>
          <w:p w14:paraId="419801C7" w14:textId="77777777" w:rsidR="0069357F" w:rsidRDefault="0069357F" w:rsidP="00E84E86">
            <w:pPr>
              <w:jc w:val="both"/>
              <w:rPr>
                <w:rFonts w:ascii="Abadi" w:hAnsi="Abadi"/>
                <w:sz w:val="21"/>
                <w:szCs w:val="21"/>
              </w:rPr>
            </w:pPr>
          </w:p>
          <w:p w14:paraId="466CB7D1" w14:textId="77777777" w:rsidR="0069357F" w:rsidRDefault="0069357F" w:rsidP="00E84E86">
            <w:pPr>
              <w:jc w:val="both"/>
              <w:rPr>
                <w:rFonts w:ascii="Abadi" w:hAnsi="Abadi"/>
                <w:sz w:val="21"/>
                <w:szCs w:val="21"/>
              </w:rPr>
            </w:pPr>
          </w:p>
          <w:p w14:paraId="21C36B38" w14:textId="77777777" w:rsidR="0069357F" w:rsidRDefault="0069357F" w:rsidP="00E84E86">
            <w:pPr>
              <w:jc w:val="both"/>
              <w:rPr>
                <w:rFonts w:ascii="Abadi" w:hAnsi="Abadi"/>
                <w:sz w:val="21"/>
                <w:szCs w:val="21"/>
              </w:rPr>
            </w:pPr>
          </w:p>
          <w:p w14:paraId="34793C40" w14:textId="77777777" w:rsidR="0069357F" w:rsidRDefault="0069357F" w:rsidP="00E84E86">
            <w:pPr>
              <w:jc w:val="both"/>
              <w:rPr>
                <w:rFonts w:ascii="Abadi" w:hAnsi="Abadi"/>
                <w:sz w:val="21"/>
                <w:szCs w:val="21"/>
              </w:rPr>
            </w:pPr>
          </w:p>
          <w:p w14:paraId="3DA2023D" w14:textId="77777777" w:rsidR="0069357F" w:rsidRDefault="0069357F" w:rsidP="00E84E86">
            <w:pPr>
              <w:jc w:val="both"/>
              <w:rPr>
                <w:rFonts w:ascii="Abadi" w:hAnsi="Abadi"/>
                <w:sz w:val="21"/>
                <w:szCs w:val="21"/>
              </w:rPr>
            </w:pPr>
          </w:p>
          <w:p w14:paraId="312703CC" w14:textId="5669803A" w:rsidR="0069357F" w:rsidRDefault="0069357F" w:rsidP="00E84E86">
            <w:pPr>
              <w:jc w:val="both"/>
              <w:rPr>
                <w:rFonts w:ascii="Abadi" w:hAnsi="Abadi"/>
                <w:sz w:val="21"/>
                <w:szCs w:val="21"/>
              </w:rPr>
            </w:pPr>
          </w:p>
          <w:p w14:paraId="0321AAEF" w14:textId="77777777" w:rsidR="0069357F" w:rsidRDefault="0069357F" w:rsidP="00E84E86">
            <w:pPr>
              <w:jc w:val="both"/>
              <w:rPr>
                <w:rFonts w:ascii="Abadi" w:hAnsi="Abadi"/>
                <w:sz w:val="21"/>
                <w:szCs w:val="21"/>
              </w:rPr>
            </w:pPr>
          </w:p>
          <w:p w14:paraId="077D3061" w14:textId="0B3CA8DE" w:rsidR="0069357F" w:rsidRDefault="0069357F" w:rsidP="00E84E86">
            <w:pPr>
              <w:jc w:val="both"/>
              <w:rPr>
                <w:rFonts w:ascii="Abadi" w:hAnsi="Abadi"/>
                <w:sz w:val="21"/>
                <w:szCs w:val="21"/>
              </w:rPr>
            </w:pPr>
            <w:r w:rsidRPr="0069357F">
              <w:rPr>
                <w:rFonts w:ascii="Abadi" w:hAnsi="Abadi"/>
                <w:sz w:val="21"/>
                <w:szCs w:val="21"/>
              </w:rPr>
              <w:t xml:space="preserve">En estos casos la punibilidad se incrementará de un cincuenta por ciento del mínimo a un cincuenta por ciento </w:t>
            </w:r>
            <w:r w:rsidRPr="0069357F">
              <w:rPr>
                <w:rFonts w:ascii="Abadi" w:hAnsi="Abadi"/>
                <w:sz w:val="21"/>
                <w:szCs w:val="21"/>
              </w:rPr>
              <w:t>del máximo de la señalada en los artículos 180, 181 y 182 según corresponda.</w:t>
            </w:r>
          </w:p>
        </w:tc>
        <w:tc>
          <w:tcPr>
            <w:tcW w:w="2197" w:type="dxa"/>
          </w:tcPr>
          <w:p w14:paraId="58E2B48C" w14:textId="77777777" w:rsidR="003319E8" w:rsidRDefault="003319E8" w:rsidP="00E84E86">
            <w:pPr>
              <w:jc w:val="both"/>
              <w:rPr>
                <w:rFonts w:ascii="Abadi" w:hAnsi="Abadi"/>
                <w:sz w:val="21"/>
                <w:szCs w:val="21"/>
              </w:rPr>
            </w:pPr>
            <w:r w:rsidRPr="003319E8">
              <w:rPr>
                <w:rFonts w:ascii="Abadi" w:hAnsi="Abadi"/>
                <w:b/>
                <w:bCs/>
                <w:sz w:val="21"/>
                <w:szCs w:val="21"/>
              </w:rPr>
              <w:lastRenderedPageBreak/>
              <w:t>Artículo 184.-</w:t>
            </w:r>
            <w:r w:rsidRPr="003319E8">
              <w:rPr>
                <w:rFonts w:ascii="Abadi" w:hAnsi="Abadi"/>
                <w:sz w:val="21"/>
                <w:szCs w:val="21"/>
              </w:rPr>
              <w:t xml:space="preserve"> La violación se considerará calificada cuando: </w:t>
            </w:r>
          </w:p>
          <w:p w14:paraId="06721A55" w14:textId="77777777" w:rsidR="003319E8" w:rsidRDefault="003319E8" w:rsidP="00E84E86">
            <w:pPr>
              <w:jc w:val="both"/>
              <w:rPr>
                <w:rFonts w:ascii="Abadi" w:hAnsi="Abadi"/>
                <w:sz w:val="21"/>
                <w:szCs w:val="21"/>
              </w:rPr>
            </w:pPr>
          </w:p>
          <w:p w14:paraId="7364FED2" w14:textId="43CF6568" w:rsidR="003319E8" w:rsidRDefault="003319E8" w:rsidP="00E84E86">
            <w:pPr>
              <w:jc w:val="both"/>
              <w:rPr>
                <w:rFonts w:ascii="Abadi" w:hAnsi="Abadi"/>
                <w:sz w:val="21"/>
                <w:szCs w:val="21"/>
              </w:rPr>
            </w:pPr>
            <w:r w:rsidRPr="003319E8">
              <w:rPr>
                <w:rFonts w:ascii="Abadi" w:hAnsi="Abadi"/>
                <w:b/>
                <w:bCs/>
                <w:sz w:val="21"/>
                <w:szCs w:val="21"/>
              </w:rPr>
              <w:t>I.-</w:t>
            </w:r>
            <w:r w:rsidRPr="003319E8">
              <w:rPr>
                <w:rFonts w:ascii="Abadi" w:hAnsi="Abadi"/>
                <w:sz w:val="21"/>
                <w:szCs w:val="21"/>
              </w:rPr>
              <w:t xml:space="preserve"> En su ejecución intervengan dos o más personas. </w:t>
            </w:r>
          </w:p>
          <w:p w14:paraId="1135461C" w14:textId="77777777" w:rsidR="003319E8" w:rsidRDefault="003319E8" w:rsidP="00E84E86">
            <w:pPr>
              <w:jc w:val="both"/>
              <w:rPr>
                <w:rFonts w:ascii="Abadi" w:hAnsi="Abadi"/>
                <w:sz w:val="21"/>
                <w:szCs w:val="21"/>
              </w:rPr>
            </w:pPr>
          </w:p>
          <w:p w14:paraId="40E88DEF" w14:textId="3499F413" w:rsidR="003319E8" w:rsidRDefault="003319E8" w:rsidP="00E84E86">
            <w:pPr>
              <w:jc w:val="both"/>
              <w:rPr>
                <w:rFonts w:ascii="Abadi" w:hAnsi="Abadi"/>
                <w:sz w:val="21"/>
                <w:szCs w:val="21"/>
              </w:rPr>
            </w:pPr>
            <w:r w:rsidRPr="003319E8">
              <w:rPr>
                <w:rFonts w:ascii="Abadi" w:hAnsi="Abadi"/>
                <w:b/>
                <w:bCs/>
                <w:sz w:val="21"/>
                <w:szCs w:val="21"/>
              </w:rPr>
              <w:t>II.-</w:t>
            </w:r>
            <w:r w:rsidRPr="003319E8">
              <w:rPr>
                <w:rFonts w:ascii="Abadi" w:hAnsi="Abadi"/>
                <w:sz w:val="21"/>
                <w:szCs w:val="21"/>
              </w:rPr>
              <w:t xml:space="preserve"> En su ejecución se allane la morada en la que se encuentre el pasivo. </w:t>
            </w:r>
          </w:p>
          <w:p w14:paraId="6A0BCDE5" w14:textId="77777777" w:rsidR="003319E8" w:rsidRDefault="003319E8" w:rsidP="00E84E86">
            <w:pPr>
              <w:jc w:val="both"/>
              <w:rPr>
                <w:rFonts w:ascii="Abadi" w:hAnsi="Abadi"/>
                <w:sz w:val="21"/>
                <w:szCs w:val="21"/>
              </w:rPr>
            </w:pPr>
          </w:p>
          <w:p w14:paraId="78189399" w14:textId="77777777" w:rsidR="0069357F" w:rsidRDefault="003319E8" w:rsidP="00E84E86">
            <w:pPr>
              <w:jc w:val="both"/>
              <w:rPr>
                <w:rFonts w:ascii="Abadi" w:hAnsi="Abadi"/>
                <w:sz w:val="21"/>
                <w:szCs w:val="21"/>
              </w:rPr>
            </w:pPr>
            <w:r w:rsidRPr="003319E8">
              <w:rPr>
                <w:rFonts w:ascii="Abadi" w:hAnsi="Abadi"/>
                <w:b/>
                <w:bCs/>
                <w:sz w:val="21"/>
                <w:szCs w:val="21"/>
              </w:rPr>
              <w:t>III.-</w:t>
            </w:r>
            <w:r w:rsidRPr="003319E8">
              <w:rPr>
                <w:rFonts w:ascii="Abadi" w:hAnsi="Abadi"/>
                <w:sz w:val="21"/>
                <w:szCs w:val="21"/>
              </w:rPr>
              <w:t xml:space="preserve"> Se cometa entre hermanos. </w:t>
            </w:r>
          </w:p>
          <w:p w14:paraId="737EE175" w14:textId="77777777" w:rsidR="0069357F" w:rsidRDefault="003319E8" w:rsidP="00E84E86">
            <w:pPr>
              <w:jc w:val="both"/>
              <w:rPr>
                <w:rFonts w:ascii="Abadi" w:hAnsi="Abadi"/>
                <w:sz w:val="21"/>
                <w:szCs w:val="21"/>
              </w:rPr>
            </w:pPr>
            <w:r w:rsidRPr="0069357F">
              <w:rPr>
                <w:rFonts w:ascii="Abadi" w:hAnsi="Abadi"/>
                <w:b/>
                <w:bCs/>
                <w:sz w:val="21"/>
                <w:szCs w:val="21"/>
              </w:rPr>
              <w:t>IV.-</w:t>
            </w:r>
            <w:r w:rsidRPr="003319E8">
              <w:rPr>
                <w:rFonts w:ascii="Abadi" w:hAnsi="Abadi"/>
                <w:sz w:val="21"/>
                <w:szCs w:val="21"/>
              </w:rPr>
              <w:t xml:space="preserve"> Se cometa entre ascendiente y descendiente; padrastro o madrastra e hijastro; adoptante y adoptado o tutor y pupilo. </w:t>
            </w:r>
          </w:p>
          <w:p w14:paraId="345982E3" w14:textId="77777777" w:rsidR="0069357F" w:rsidRDefault="0069357F" w:rsidP="00E84E86">
            <w:pPr>
              <w:jc w:val="both"/>
              <w:rPr>
                <w:rFonts w:ascii="Abadi" w:hAnsi="Abadi"/>
                <w:sz w:val="21"/>
                <w:szCs w:val="21"/>
              </w:rPr>
            </w:pPr>
          </w:p>
          <w:p w14:paraId="4B455AF3" w14:textId="659C32E6" w:rsidR="003319E8" w:rsidRDefault="003319E8" w:rsidP="00E84E86">
            <w:pPr>
              <w:jc w:val="both"/>
              <w:rPr>
                <w:rFonts w:ascii="Abadi" w:hAnsi="Abadi"/>
                <w:sz w:val="21"/>
                <w:szCs w:val="21"/>
              </w:rPr>
            </w:pPr>
            <w:r w:rsidRPr="0069357F">
              <w:rPr>
                <w:rFonts w:ascii="Abadi" w:hAnsi="Abadi"/>
                <w:b/>
                <w:bCs/>
                <w:sz w:val="21"/>
                <w:szCs w:val="21"/>
              </w:rPr>
              <w:t>V.-</w:t>
            </w:r>
            <w:r w:rsidRPr="003319E8">
              <w:rPr>
                <w:rFonts w:ascii="Abadi" w:hAnsi="Abadi"/>
                <w:sz w:val="21"/>
                <w:szCs w:val="21"/>
              </w:rPr>
              <w:t xml:space="preserve"> Se cometa por quien ejerza un ministerio religioso, o por el superior jerárquico contra su inferior. </w:t>
            </w:r>
          </w:p>
          <w:p w14:paraId="3DB2BD0E" w14:textId="77777777" w:rsidR="003319E8" w:rsidRDefault="003319E8" w:rsidP="00E84E86">
            <w:pPr>
              <w:jc w:val="both"/>
              <w:rPr>
                <w:rFonts w:ascii="Abadi" w:hAnsi="Abadi"/>
                <w:sz w:val="21"/>
                <w:szCs w:val="21"/>
              </w:rPr>
            </w:pPr>
          </w:p>
          <w:p w14:paraId="6D3A3E82" w14:textId="3EBEEDBA" w:rsidR="003319E8" w:rsidRDefault="003319E8" w:rsidP="00E84E86">
            <w:pPr>
              <w:jc w:val="both"/>
              <w:rPr>
                <w:rFonts w:ascii="Abadi" w:hAnsi="Abadi"/>
                <w:sz w:val="21"/>
                <w:szCs w:val="21"/>
              </w:rPr>
            </w:pPr>
            <w:r w:rsidRPr="003319E8">
              <w:rPr>
                <w:rFonts w:ascii="Abadi" w:hAnsi="Abadi"/>
                <w:b/>
                <w:bCs/>
                <w:sz w:val="21"/>
                <w:szCs w:val="21"/>
              </w:rPr>
              <w:t>VI.-</w:t>
            </w:r>
            <w:r w:rsidRPr="003319E8">
              <w:rPr>
                <w:rFonts w:ascii="Abadi" w:hAnsi="Abadi"/>
                <w:sz w:val="21"/>
                <w:szCs w:val="21"/>
              </w:rPr>
              <w:t xml:space="preserve"> Se cometa por quien tenga a la persona ofendida bajo su guarda, custodia, educación o internado.  </w:t>
            </w:r>
          </w:p>
          <w:p w14:paraId="1186637B" w14:textId="77777777" w:rsidR="003319E8" w:rsidRDefault="003319E8" w:rsidP="00E84E86">
            <w:pPr>
              <w:jc w:val="both"/>
              <w:rPr>
                <w:rFonts w:ascii="Abadi" w:hAnsi="Abadi"/>
                <w:sz w:val="21"/>
                <w:szCs w:val="21"/>
              </w:rPr>
            </w:pPr>
          </w:p>
          <w:p w14:paraId="6A8A9141" w14:textId="77777777" w:rsidR="003319E8" w:rsidRDefault="003319E8" w:rsidP="00E84E86">
            <w:pPr>
              <w:jc w:val="both"/>
              <w:rPr>
                <w:rFonts w:ascii="Abadi" w:hAnsi="Abadi"/>
                <w:sz w:val="21"/>
                <w:szCs w:val="21"/>
              </w:rPr>
            </w:pPr>
            <w:r w:rsidRPr="003319E8">
              <w:rPr>
                <w:rFonts w:ascii="Abadi" w:hAnsi="Abadi"/>
                <w:b/>
                <w:bCs/>
                <w:sz w:val="21"/>
                <w:szCs w:val="21"/>
              </w:rPr>
              <w:t>VII.-</w:t>
            </w:r>
            <w:r w:rsidRPr="003319E8">
              <w:rPr>
                <w:rFonts w:ascii="Abadi" w:hAnsi="Abadi"/>
                <w:sz w:val="21"/>
                <w:szCs w:val="21"/>
              </w:rPr>
              <w:t xml:space="preserve"> Se cometa por quien cohabite con la víctima, mantenga o haya mantenido con ella una relación de parentesco, de noviazgo, matrimonio, concubinato o análoga.  </w:t>
            </w:r>
          </w:p>
          <w:p w14:paraId="73B7B838" w14:textId="77777777" w:rsidR="003319E8" w:rsidRDefault="003319E8" w:rsidP="00E84E86">
            <w:pPr>
              <w:jc w:val="both"/>
              <w:rPr>
                <w:rFonts w:ascii="Abadi" w:hAnsi="Abadi"/>
                <w:sz w:val="21"/>
                <w:szCs w:val="21"/>
              </w:rPr>
            </w:pPr>
          </w:p>
          <w:p w14:paraId="61B77C8F" w14:textId="77777777" w:rsidR="003319E8" w:rsidRDefault="003319E8" w:rsidP="00E84E86">
            <w:pPr>
              <w:jc w:val="both"/>
              <w:rPr>
                <w:rFonts w:ascii="Abadi" w:hAnsi="Abadi"/>
                <w:sz w:val="21"/>
                <w:szCs w:val="21"/>
              </w:rPr>
            </w:pPr>
            <w:r w:rsidRPr="003319E8">
              <w:rPr>
                <w:rFonts w:ascii="Abadi" w:hAnsi="Abadi"/>
                <w:b/>
                <w:bCs/>
                <w:sz w:val="21"/>
                <w:szCs w:val="21"/>
              </w:rPr>
              <w:t>VIII.-</w:t>
            </w:r>
            <w:r w:rsidRPr="003319E8">
              <w:rPr>
                <w:rFonts w:ascii="Abadi" w:hAnsi="Abadi"/>
                <w:sz w:val="21"/>
                <w:szCs w:val="21"/>
              </w:rPr>
              <w:t xml:space="preserve"> Se cometa por quien desempeñe un cargo o empleo público, o ejerza su profesión, utilizando los medios o circunstancias que ellos le proporcionen.  </w:t>
            </w:r>
          </w:p>
          <w:p w14:paraId="40F61BDB" w14:textId="77777777" w:rsidR="003319E8" w:rsidRDefault="003319E8" w:rsidP="00E84E86">
            <w:pPr>
              <w:jc w:val="both"/>
              <w:rPr>
                <w:rFonts w:ascii="Abadi" w:hAnsi="Abadi"/>
                <w:sz w:val="21"/>
                <w:szCs w:val="21"/>
              </w:rPr>
            </w:pPr>
          </w:p>
          <w:p w14:paraId="1B2E01FF" w14:textId="77777777" w:rsidR="003319E8" w:rsidRDefault="003319E8" w:rsidP="00E84E86">
            <w:pPr>
              <w:jc w:val="both"/>
              <w:rPr>
                <w:rFonts w:ascii="Abadi" w:hAnsi="Abadi"/>
                <w:sz w:val="21"/>
                <w:szCs w:val="21"/>
              </w:rPr>
            </w:pPr>
            <w:r w:rsidRPr="003319E8">
              <w:rPr>
                <w:rFonts w:ascii="Abadi" w:hAnsi="Abadi"/>
                <w:b/>
                <w:bCs/>
                <w:sz w:val="21"/>
                <w:szCs w:val="21"/>
              </w:rPr>
              <w:t>IX.</w:t>
            </w:r>
            <w:r w:rsidRPr="003319E8">
              <w:rPr>
                <w:rFonts w:ascii="Abadi" w:hAnsi="Abadi"/>
                <w:sz w:val="21"/>
                <w:szCs w:val="21"/>
              </w:rPr>
              <w:t xml:space="preserve"> La víctima tenga alguna discapacidad física, intelectual o se encuentre privada de su libertad. </w:t>
            </w:r>
          </w:p>
          <w:p w14:paraId="1892506D" w14:textId="77777777" w:rsidR="003319E8" w:rsidRDefault="003319E8" w:rsidP="00E84E86">
            <w:pPr>
              <w:jc w:val="both"/>
              <w:rPr>
                <w:rFonts w:ascii="Abadi" w:hAnsi="Abadi"/>
                <w:sz w:val="21"/>
                <w:szCs w:val="21"/>
              </w:rPr>
            </w:pPr>
          </w:p>
          <w:p w14:paraId="0BFBD00F" w14:textId="77777777" w:rsidR="0069357F" w:rsidRDefault="003319E8" w:rsidP="00E84E86">
            <w:pPr>
              <w:jc w:val="both"/>
              <w:rPr>
                <w:rFonts w:ascii="Abadi" w:hAnsi="Abadi"/>
                <w:sz w:val="21"/>
                <w:szCs w:val="21"/>
              </w:rPr>
            </w:pPr>
            <w:r w:rsidRPr="0069357F">
              <w:rPr>
                <w:rFonts w:ascii="Abadi" w:hAnsi="Abadi"/>
                <w:b/>
                <w:bCs/>
                <w:sz w:val="21"/>
                <w:szCs w:val="21"/>
              </w:rPr>
              <w:t>X.-</w:t>
            </w:r>
            <w:r w:rsidRPr="003319E8">
              <w:rPr>
                <w:rFonts w:ascii="Abadi" w:hAnsi="Abadi"/>
                <w:sz w:val="21"/>
                <w:szCs w:val="21"/>
              </w:rPr>
              <w:t xml:space="preserve"> Se cometa contra una persona mayor de 60 años, o embarazada. </w:t>
            </w:r>
          </w:p>
          <w:p w14:paraId="43F6DEAB" w14:textId="7E61E0D9" w:rsidR="003319E8" w:rsidRDefault="003319E8" w:rsidP="00E84E86">
            <w:pPr>
              <w:jc w:val="both"/>
              <w:rPr>
                <w:rFonts w:ascii="Abadi" w:hAnsi="Abadi"/>
                <w:sz w:val="21"/>
                <w:szCs w:val="21"/>
              </w:rPr>
            </w:pPr>
            <w:r w:rsidRPr="003319E8">
              <w:rPr>
                <w:rFonts w:ascii="Abadi" w:hAnsi="Abadi"/>
                <w:sz w:val="21"/>
                <w:szCs w:val="21"/>
              </w:rPr>
              <w:t xml:space="preserve"> </w:t>
            </w:r>
          </w:p>
          <w:p w14:paraId="7037C263" w14:textId="77777777" w:rsidR="003319E8" w:rsidRDefault="003319E8" w:rsidP="00E84E86">
            <w:pPr>
              <w:jc w:val="both"/>
              <w:rPr>
                <w:rFonts w:ascii="Abadi" w:hAnsi="Abadi"/>
                <w:sz w:val="21"/>
                <w:szCs w:val="21"/>
              </w:rPr>
            </w:pPr>
          </w:p>
          <w:p w14:paraId="02E9F37E" w14:textId="77777777" w:rsidR="0069357F" w:rsidRDefault="003319E8" w:rsidP="00E84E86">
            <w:pPr>
              <w:jc w:val="both"/>
              <w:rPr>
                <w:rFonts w:ascii="Abadi" w:hAnsi="Abadi"/>
                <w:sz w:val="21"/>
                <w:szCs w:val="21"/>
              </w:rPr>
            </w:pPr>
            <w:r w:rsidRPr="0069357F">
              <w:rPr>
                <w:rFonts w:ascii="Abadi" w:hAnsi="Abadi"/>
                <w:b/>
                <w:bCs/>
                <w:sz w:val="21"/>
                <w:szCs w:val="21"/>
              </w:rPr>
              <w:t>XI.-</w:t>
            </w:r>
            <w:r w:rsidRPr="003319E8">
              <w:rPr>
                <w:rFonts w:ascii="Abadi" w:hAnsi="Abadi"/>
                <w:sz w:val="21"/>
                <w:szCs w:val="21"/>
              </w:rPr>
              <w:t xml:space="preserve"> Se cometa en contra de una persona por motivos discriminatorios </w:t>
            </w:r>
            <w:r w:rsidR="0069357F" w:rsidRPr="0069357F">
              <w:rPr>
                <w:rFonts w:ascii="Abadi" w:hAnsi="Abadi"/>
                <w:sz w:val="21"/>
                <w:szCs w:val="21"/>
              </w:rPr>
              <w:t xml:space="preserve">raza, etnia, situación migratoria, orientación sexual o de género. </w:t>
            </w:r>
          </w:p>
          <w:p w14:paraId="71AAF89E" w14:textId="77777777" w:rsidR="0069357F" w:rsidRDefault="0069357F" w:rsidP="00E84E86">
            <w:pPr>
              <w:jc w:val="both"/>
              <w:rPr>
                <w:rFonts w:ascii="Abadi" w:hAnsi="Abadi"/>
                <w:sz w:val="21"/>
                <w:szCs w:val="21"/>
              </w:rPr>
            </w:pPr>
          </w:p>
          <w:p w14:paraId="6515892E" w14:textId="351DA626" w:rsidR="0069357F" w:rsidRDefault="0069357F" w:rsidP="00E84E86">
            <w:pPr>
              <w:jc w:val="both"/>
              <w:rPr>
                <w:rFonts w:ascii="Abadi" w:hAnsi="Abadi"/>
                <w:sz w:val="21"/>
                <w:szCs w:val="21"/>
              </w:rPr>
            </w:pPr>
            <w:r w:rsidRPr="0069357F">
              <w:rPr>
                <w:rFonts w:ascii="Abadi" w:hAnsi="Abadi"/>
                <w:b/>
                <w:bCs/>
                <w:sz w:val="21"/>
                <w:szCs w:val="21"/>
              </w:rPr>
              <w:lastRenderedPageBreak/>
              <w:t>XII.-</w:t>
            </w:r>
            <w:r w:rsidRPr="0069357F">
              <w:rPr>
                <w:rFonts w:ascii="Abadi" w:hAnsi="Abadi"/>
                <w:sz w:val="21"/>
                <w:szCs w:val="21"/>
              </w:rPr>
              <w:t xml:space="preserve"> Se cometa en contra, o en presencia de familiares de la víctima, o de un menor de edad.  </w:t>
            </w:r>
          </w:p>
          <w:p w14:paraId="6040E853" w14:textId="77777777" w:rsidR="0069357F" w:rsidRDefault="0069357F" w:rsidP="00E84E86">
            <w:pPr>
              <w:jc w:val="both"/>
              <w:rPr>
                <w:rFonts w:ascii="Abadi" w:hAnsi="Abadi"/>
                <w:b/>
                <w:bCs/>
                <w:sz w:val="21"/>
                <w:szCs w:val="21"/>
              </w:rPr>
            </w:pPr>
          </w:p>
          <w:p w14:paraId="05775A6B" w14:textId="063CA98B" w:rsidR="0069357F" w:rsidRDefault="0069357F" w:rsidP="00E84E86">
            <w:pPr>
              <w:jc w:val="both"/>
              <w:rPr>
                <w:rFonts w:ascii="Abadi" w:hAnsi="Abadi"/>
                <w:sz w:val="21"/>
                <w:szCs w:val="21"/>
              </w:rPr>
            </w:pPr>
            <w:r w:rsidRPr="0069357F">
              <w:rPr>
                <w:rFonts w:ascii="Abadi" w:hAnsi="Abadi"/>
                <w:b/>
                <w:bCs/>
                <w:sz w:val="21"/>
                <w:szCs w:val="21"/>
              </w:rPr>
              <w:t>XIII.-</w:t>
            </w:r>
            <w:r w:rsidRPr="0069357F">
              <w:rPr>
                <w:rFonts w:ascii="Abadi" w:hAnsi="Abadi"/>
                <w:sz w:val="21"/>
                <w:szCs w:val="21"/>
              </w:rPr>
              <w:t xml:space="preserve"> Se haya cometido de manera repetitiva o por alguien que ya tuviere antecedentes penales por delitos contra la libertad sexual.  </w:t>
            </w:r>
          </w:p>
          <w:p w14:paraId="48D34466" w14:textId="77777777" w:rsidR="0069357F" w:rsidRDefault="0069357F" w:rsidP="00E84E86">
            <w:pPr>
              <w:jc w:val="both"/>
              <w:rPr>
                <w:rFonts w:ascii="Abadi" w:hAnsi="Abadi"/>
                <w:b/>
                <w:bCs/>
                <w:sz w:val="21"/>
                <w:szCs w:val="21"/>
              </w:rPr>
            </w:pPr>
          </w:p>
          <w:p w14:paraId="2153F7E5" w14:textId="77777777" w:rsidR="0069357F" w:rsidRDefault="0069357F" w:rsidP="00E84E86">
            <w:pPr>
              <w:jc w:val="both"/>
              <w:rPr>
                <w:rFonts w:ascii="Abadi" w:hAnsi="Abadi"/>
                <w:sz w:val="21"/>
                <w:szCs w:val="21"/>
              </w:rPr>
            </w:pPr>
            <w:r w:rsidRPr="0069357F">
              <w:rPr>
                <w:rFonts w:ascii="Abadi" w:hAnsi="Abadi"/>
                <w:b/>
                <w:bCs/>
                <w:sz w:val="21"/>
                <w:szCs w:val="21"/>
              </w:rPr>
              <w:t>IX.-</w:t>
            </w:r>
            <w:r w:rsidRPr="0069357F">
              <w:rPr>
                <w:rFonts w:ascii="Abadi" w:hAnsi="Abadi"/>
                <w:sz w:val="21"/>
                <w:szCs w:val="21"/>
              </w:rPr>
              <w:t xml:space="preserve"> Para su ejecución se haya utilizado algún arma o provocado previamente la intoxicación de la víctima suministrándole en contra de su voluntad, o sin su conocimiento estupefacientes, psicotrópicos u otras sustancias que produzcan efectos similares, para someterla o mantener el control sobre ella.  </w:t>
            </w:r>
          </w:p>
          <w:p w14:paraId="68F7FF53" w14:textId="77777777" w:rsidR="0069357F" w:rsidRDefault="0069357F" w:rsidP="00E84E86">
            <w:pPr>
              <w:jc w:val="both"/>
              <w:rPr>
                <w:rFonts w:ascii="Abadi" w:hAnsi="Abadi"/>
                <w:b/>
                <w:bCs/>
                <w:sz w:val="21"/>
                <w:szCs w:val="21"/>
              </w:rPr>
            </w:pPr>
          </w:p>
          <w:p w14:paraId="0BE58AA5" w14:textId="2D59CC1B" w:rsidR="0069357F" w:rsidRDefault="0069357F" w:rsidP="00E84E86">
            <w:pPr>
              <w:jc w:val="both"/>
              <w:rPr>
                <w:rFonts w:ascii="Abadi" w:hAnsi="Abadi"/>
                <w:sz w:val="21"/>
                <w:szCs w:val="21"/>
              </w:rPr>
            </w:pPr>
            <w:r w:rsidRPr="0069357F">
              <w:rPr>
                <w:rFonts w:ascii="Abadi" w:hAnsi="Abadi"/>
                <w:b/>
                <w:bCs/>
                <w:sz w:val="21"/>
                <w:szCs w:val="21"/>
              </w:rPr>
              <w:t>X.</w:t>
            </w:r>
            <w:r w:rsidRPr="0069357F">
              <w:rPr>
                <w:rFonts w:ascii="Abadi" w:hAnsi="Abadi"/>
                <w:sz w:val="21"/>
                <w:szCs w:val="21"/>
              </w:rPr>
              <w:t xml:space="preserve"> Como consecuencia de su ejecución, se hubiere provocado un embarazo, alguna enfermedad de transmisión sexual o una discapacidad física o intelectual a la víctima.   XI. La agresión haya sido grabada o fotografiada.   </w:t>
            </w:r>
          </w:p>
          <w:p w14:paraId="4854E0CD" w14:textId="77777777" w:rsidR="0069357F" w:rsidRDefault="0069357F" w:rsidP="00E84E86">
            <w:pPr>
              <w:jc w:val="both"/>
              <w:rPr>
                <w:rFonts w:ascii="Abadi" w:hAnsi="Abadi"/>
                <w:sz w:val="21"/>
                <w:szCs w:val="21"/>
              </w:rPr>
            </w:pPr>
          </w:p>
          <w:p w14:paraId="68B5B33B" w14:textId="09E6FB50" w:rsidR="00F64487" w:rsidRDefault="0069357F" w:rsidP="00E84E86">
            <w:pPr>
              <w:jc w:val="both"/>
              <w:rPr>
                <w:rFonts w:ascii="Abadi" w:hAnsi="Abadi"/>
                <w:sz w:val="21"/>
                <w:szCs w:val="21"/>
              </w:rPr>
            </w:pPr>
            <w:r w:rsidRPr="0069357F">
              <w:rPr>
                <w:rFonts w:ascii="Abadi" w:hAnsi="Abadi"/>
                <w:sz w:val="21"/>
                <w:szCs w:val="21"/>
              </w:rPr>
              <w:t>En estos casos la punibilidad se incrementará de un cincuenta por ciento del mínimo a un cincuenta por ciento del máximo de la señalada en los artículos 180, 181 y 182 según corresponda.</w:t>
            </w:r>
          </w:p>
        </w:tc>
      </w:tr>
      <w:tr w:rsidR="00F64487" w14:paraId="6ACA7E6D" w14:textId="77777777" w:rsidTr="00215F87">
        <w:tc>
          <w:tcPr>
            <w:tcW w:w="2196" w:type="dxa"/>
          </w:tcPr>
          <w:p w14:paraId="77CD4D2C" w14:textId="23D225BA" w:rsidR="00F64487" w:rsidRDefault="009E3CC0" w:rsidP="00E84E86">
            <w:pPr>
              <w:jc w:val="both"/>
              <w:rPr>
                <w:rFonts w:ascii="Abadi" w:hAnsi="Abadi"/>
                <w:sz w:val="21"/>
                <w:szCs w:val="21"/>
              </w:rPr>
            </w:pPr>
            <w:r w:rsidRPr="009E3CC0">
              <w:rPr>
                <w:rFonts w:ascii="Abadi" w:hAnsi="Abadi"/>
                <w:sz w:val="21"/>
                <w:szCs w:val="21"/>
              </w:rPr>
              <w:lastRenderedPageBreak/>
              <w:t>Cuando el activo ejerza sobre el ofendido la guarda, custodia, tutela o patria potestad, se le privará de ésta y perderá cualquier derecho a alimentos o bienes que pudiera corresponderle por su relación con la víctima.</w:t>
            </w:r>
          </w:p>
        </w:tc>
        <w:tc>
          <w:tcPr>
            <w:tcW w:w="2197" w:type="dxa"/>
          </w:tcPr>
          <w:p w14:paraId="1A167671" w14:textId="254A3CB1" w:rsidR="00F64487" w:rsidRDefault="009E3CC0" w:rsidP="00E84E86">
            <w:pPr>
              <w:jc w:val="both"/>
              <w:rPr>
                <w:rFonts w:ascii="Abadi" w:hAnsi="Abadi"/>
                <w:sz w:val="21"/>
                <w:szCs w:val="21"/>
              </w:rPr>
            </w:pPr>
            <w:r w:rsidRPr="009E3CC0">
              <w:rPr>
                <w:rFonts w:ascii="Abadi" w:hAnsi="Abadi"/>
                <w:sz w:val="21"/>
                <w:szCs w:val="21"/>
              </w:rPr>
              <w:t>Cuando el activo ejerza sobre el ofendido la guarda, custodia, tutela o patria potestad, se le privará de ésta y perderá cualquier derecho a alimentos o bienes que pudiera corresponderle por su relación con la víctima.</w:t>
            </w:r>
          </w:p>
        </w:tc>
      </w:tr>
      <w:tr w:rsidR="00215F87" w14:paraId="4679E5CE" w14:textId="77777777" w:rsidTr="00215F87">
        <w:tc>
          <w:tcPr>
            <w:tcW w:w="2196" w:type="dxa"/>
          </w:tcPr>
          <w:p w14:paraId="67955B83" w14:textId="77777777" w:rsidR="00215F87" w:rsidRDefault="00215F87" w:rsidP="00E84E86">
            <w:pPr>
              <w:jc w:val="both"/>
              <w:rPr>
                <w:rFonts w:ascii="Abadi" w:hAnsi="Abadi"/>
                <w:sz w:val="21"/>
                <w:szCs w:val="21"/>
              </w:rPr>
            </w:pPr>
          </w:p>
        </w:tc>
        <w:tc>
          <w:tcPr>
            <w:tcW w:w="2197" w:type="dxa"/>
          </w:tcPr>
          <w:p w14:paraId="67E4901F" w14:textId="68D8E89B" w:rsidR="00215F87" w:rsidRPr="009E3CC0" w:rsidRDefault="009E3CC0" w:rsidP="00E84E86">
            <w:pPr>
              <w:jc w:val="both"/>
              <w:rPr>
                <w:rFonts w:ascii="Abadi" w:hAnsi="Abadi"/>
                <w:b/>
                <w:bCs/>
                <w:sz w:val="21"/>
                <w:szCs w:val="21"/>
              </w:rPr>
            </w:pPr>
            <w:r w:rsidRPr="009E3CC0">
              <w:rPr>
                <w:rFonts w:ascii="Abadi" w:hAnsi="Abadi"/>
                <w:b/>
                <w:bCs/>
                <w:sz w:val="21"/>
                <w:szCs w:val="21"/>
              </w:rPr>
              <w:t>Artículo 184-a.- Si como consecuencia de la violación hubiere descendencia, la reparación del daño comprenderá, además de lo señalado en el artículo 99-b de este Código, la ministración de alimentos en los términos de la ley civil.</w:t>
            </w:r>
          </w:p>
        </w:tc>
      </w:tr>
      <w:tr w:rsidR="009E3CC0" w14:paraId="235D4B9A" w14:textId="77777777" w:rsidTr="00215F87">
        <w:tc>
          <w:tcPr>
            <w:tcW w:w="2196" w:type="dxa"/>
          </w:tcPr>
          <w:p w14:paraId="151352DF" w14:textId="7DA646D8" w:rsidR="009E3CC0" w:rsidRPr="009E3CC0" w:rsidRDefault="009E3CC0" w:rsidP="009E3CC0">
            <w:pPr>
              <w:jc w:val="center"/>
              <w:rPr>
                <w:rFonts w:ascii="Abadi" w:hAnsi="Abadi"/>
                <w:b/>
                <w:bCs/>
                <w:sz w:val="21"/>
                <w:szCs w:val="21"/>
              </w:rPr>
            </w:pPr>
            <w:r w:rsidRPr="009E3CC0">
              <w:rPr>
                <w:rFonts w:ascii="Abadi" w:hAnsi="Abadi"/>
                <w:b/>
                <w:bCs/>
                <w:sz w:val="21"/>
                <w:szCs w:val="21"/>
              </w:rPr>
              <w:t>Capítulo II</w:t>
            </w:r>
          </w:p>
          <w:p w14:paraId="0E612176" w14:textId="6EF8DA15" w:rsidR="009E3CC0" w:rsidRPr="009E3CC0" w:rsidRDefault="009E3CC0" w:rsidP="009E3CC0">
            <w:pPr>
              <w:jc w:val="center"/>
              <w:rPr>
                <w:rFonts w:ascii="Abadi" w:hAnsi="Abadi"/>
                <w:b/>
                <w:bCs/>
                <w:sz w:val="21"/>
                <w:szCs w:val="21"/>
              </w:rPr>
            </w:pPr>
            <w:r w:rsidRPr="009E3CC0">
              <w:rPr>
                <w:rFonts w:ascii="Abadi" w:hAnsi="Abadi"/>
                <w:b/>
                <w:bCs/>
                <w:sz w:val="21"/>
                <w:szCs w:val="21"/>
              </w:rPr>
              <w:t>Estupro</w:t>
            </w:r>
          </w:p>
          <w:p w14:paraId="53E119C4" w14:textId="77777777" w:rsidR="009E3CC0" w:rsidRDefault="009E3CC0" w:rsidP="00E84E86">
            <w:pPr>
              <w:jc w:val="both"/>
              <w:rPr>
                <w:rFonts w:ascii="Abadi" w:hAnsi="Abadi"/>
                <w:sz w:val="21"/>
                <w:szCs w:val="21"/>
              </w:rPr>
            </w:pPr>
          </w:p>
          <w:p w14:paraId="5268D0F6" w14:textId="2A2FFF47" w:rsidR="009E3CC0" w:rsidRDefault="009E3CC0" w:rsidP="00E84E86">
            <w:pPr>
              <w:jc w:val="both"/>
              <w:rPr>
                <w:rFonts w:ascii="Abadi" w:hAnsi="Abadi"/>
                <w:sz w:val="21"/>
                <w:szCs w:val="21"/>
              </w:rPr>
            </w:pPr>
            <w:r w:rsidRPr="009E3CC0">
              <w:rPr>
                <w:rFonts w:ascii="Abadi" w:hAnsi="Abadi"/>
                <w:b/>
                <w:bCs/>
                <w:sz w:val="21"/>
                <w:szCs w:val="21"/>
              </w:rPr>
              <w:t>Artículo 185.</w:t>
            </w:r>
            <w:r w:rsidRPr="009E3CC0">
              <w:rPr>
                <w:rFonts w:ascii="Abadi" w:hAnsi="Abadi"/>
                <w:sz w:val="21"/>
                <w:szCs w:val="21"/>
              </w:rPr>
              <w:t xml:space="preserve"> A quien tenga cópula con persona menor de dieciséis años, obteniendo su consentimiento por medio de la seducción, se le impondrá de seis meses a tres años de prisión y de cinco a treinta días multa.  Este delito se perseguirá por querella.</w:t>
            </w:r>
          </w:p>
        </w:tc>
        <w:tc>
          <w:tcPr>
            <w:tcW w:w="2197" w:type="dxa"/>
          </w:tcPr>
          <w:p w14:paraId="095E33A3" w14:textId="77777777" w:rsidR="009E3CC0" w:rsidRPr="009E3CC0" w:rsidRDefault="009E3CC0" w:rsidP="009E3CC0">
            <w:pPr>
              <w:jc w:val="center"/>
              <w:rPr>
                <w:rFonts w:ascii="Abadi" w:hAnsi="Abadi"/>
                <w:b/>
                <w:bCs/>
                <w:sz w:val="21"/>
                <w:szCs w:val="21"/>
              </w:rPr>
            </w:pPr>
            <w:r w:rsidRPr="009E3CC0">
              <w:rPr>
                <w:rFonts w:ascii="Abadi" w:hAnsi="Abadi"/>
                <w:b/>
                <w:bCs/>
                <w:sz w:val="21"/>
                <w:szCs w:val="21"/>
              </w:rPr>
              <w:t>Capítulo</w:t>
            </w:r>
          </w:p>
          <w:p w14:paraId="5D7BE6E8" w14:textId="42B36A76" w:rsidR="009E3CC0" w:rsidRPr="009E3CC0" w:rsidRDefault="009E3CC0" w:rsidP="009E3CC0">
            <w:pPr>
              <w:jc w:val="center"/>
              <w:rPr>
                <w:rFonts w:ascii="Abadi" w:hAnsi="Abadi"/>
                <w:b/>
                <w:bCs/>
                <w:sz w:val="21"/>
                <w:szCs w:val="21"/>
              </w:rPr>
            </w:pPr>
            <w:r w:rsidRPr="009E3CC0">
              <w:rPr>
                <w:rFonts w:ascii="Abadi" w:hAnsi="Abadi"/>
                <w:b/>
                <w:bCs/>
                <w:sz w:val="21"/>
                <w:szCs w:val="21"/>
              </w:rPr>
              <w:t>II Estupro</w:t>
            </w:r>
          </w:p>
          <w:p w14:paraId="07E15C2D" w14:textId="77777777" w:rsidR="009E3CC0" w:rsidRDefault="009E3CC0" w:rsidP="00E84E86">
            <w:pPr>
              <w:jc w:val="both"/>
              <w:rPr>
                <w:rFonts w:ascii="Abadi" w:hAnsi="Abadi"/>
                <w:sz w:val="21"/>
                <w:szCs w:val="21"/>
              </w:rPr>
            </w:pPr>
          </w:p>
          <w:p w14:paraId="1A25488F" w14:textId="7556394E" w:rsidR="009E3CC0" w:rsidRDefault="009E3CC0" w:rsidP="00E84E86">
            <w:pPr>
              <w:jc w:val="both"/>
              <w:rPr>
                <w:rFonts w:ascii="Abadi" w:hAnsi="Abadi"/>
                <w:sz w:val="21"/>
                <w:szCs w:val="21"/>
              </w:rPr>
            </w:pPr>
            <w:r w:rsidRPr="009E3CC0">
              <w:rPr>
                <w:rFonts w:ascii="Abadi" w:hAnsi="Abadi"/>
                <w:b/>
                <w:bCs/>
                <w:sz w:val="21"/>
                <w:szCs w:val="21"/>
              </w:rPr>
              <w:t>Artículo 185.</w:t>
            </w:r>
            <w:r w:rsidRPr="009E3CC0">
              <w:rPr>
                <w:rFonts w:ascii="Abadi" w:hAnsi="Abadi"/>
                <w:sz w:val="21"/>
                <w:szCs w:val="21"/>
              </w:rPr>
              <w:t xml:space="preserve"> Se deroga.  </w:t>
            </w:r>
          </w:p>
        </w:tc>
      </w:tr>
      <w:tr w:rsidR="009E3CC0" w14:paraId="0DBBDB83" w14:textId="77777777" w:rsidTr="00215F87">
        <w:tc>
          <w:tcPr>
            <w:tcW w:w="2196" w:type="dxa"/>
          </w:tcPr>
          <w:p w14:paraId="61EC31B7" w14:textId="77777777" w:rsidR="009E3CC0" w:rsidRDefault="009E3CC0" w:rsidP="00E84E86">
            <w:pPr>
              <w:jc w:val="both"/>
              <w:rPr>
                <w:rFonts w:ascii="Abadi" w:hAnsi="Abadi"/>
                <w:sz w:val="21"/>
                <w:szCs w:val="21"/>
              </w:rPr>
            </w:pPr>
            <w:r w:rsidRPr="009E3CC0">
              <w:rPr>
                <w:rFonts w:ascii="Abadi" w:hAnsi="Abadi"/>
                <w:b/>
                <w:bCs/>
                <w:sz w:val="21"/>
                <w:szCs w:val="21"/>
              </w:rPr>
              <w:t>Artículo 185-a.-</w:t>
            </w:r>
            <w:r w:rsidRPr="009E3CC0">
              <w:rPr>
                <w:rFonts w:ascii="Abadi" w:hAnsi="Abadi"/>
                <w:sz w:val="21"/>
                <w:szCs w:val="21"/>
              </w:rPr>
              <w:t xml:space="preserve"> A quien tenga cópula con persona menor de dieciséis años, obteniendo su consentimiento por </w:t>
            </w:r>
            <w:r w:rsidRPr="009E3CC0">
              <w:rPr>
                <w:rFonts w:ascii="Abadi" w:hAnsi="Abadi"/>
                <w:sz w:val="21"/>
                <w:szCs w:val="21"/>
              </w:rPr>
              <w:lastRenderedPageBreak/>
              <w:t xml:space="preserve">medio del engaño, se le sancionará con prisión de dos a seis años y de cincuenta a cien días multa.  </w:t>
            </w:r>
          </w:p>
          <w:p w14:paraId="45C0B6D2" w14:textId="77777777" w:rsidR="009E3CC0" w:rsidRDefault="009E3CC0" w:rsidP="00E84E86">
            <w:pPr>
              <w:jc w:val="both"/>
              <w:rPr>
                <w:rFonts w:ascii="Abadi" w:hAnsi="Abadi"/>
                <w:sz w:val="21"/>
                <w:szCs w:val="21"/>
              </w:rPr>
            </w:pPr>
          </w:p>
          <w:p w14:paraId="64DBDE73" w14:textId="77777777" w:rsidR="009E3CC0" w:rsidRDefault="009E3CC0" w:rsidP="00E84E86">
            <w:pPr>
              <w:jc w:val="both"/>
              <w:rPr>
                <w:rFonts w:ascii="Abadi" w:hAnsi="Abadi"/>
                <w:sz w:val="21"/>
                <w:szCs w:val="21"/>
              </w:rPr>
            </w:pPr>
            <w:r w:rsidRPr="009E3CC0">
              <w:rPr>
                <w:rFonts w:ascii="Abadi" w:hAnsi="Abadi"/>
                <w:sz w:val="21"/>
                <w:szCs w:val="21"/>
              </w:rPr>
              <w:t xml:space="preserve">Si el activo del delito excede en más de cuatro años la edad del pasivo, se le impondrá de cuatro a doce años de prisión y de cuarenta a ciento veinte días multa.  </w:t>
            </w:r>
          </w:p>
          <w:p w14:paraId="13D99580" w14:textId="77777777" w:rsidR="009E3CC0" w:rsidRDefault="009E3CC0" w:rsidP="00E84E86">
            <w:pPr>
              <w:jc w:val="both"/>
              <w:rPr>
                <w:rFonts w:ascii="Abadi" w:hAnsi="Abadi"/>
                <w:sz w:val="21"/>
                <w:szCs w:val="21"/>
              </w:rPr>
            </w:pPr>
          </w:p>
          <w:p w14:paraId="1856DC37" w14:textId="77777777" w:rsidR="009E3CC0" w:rsidRDefault="009E3CC0" w:rsidP="00E84E86">
            <w:pPr>
              <w:jc w:val="both"/>
              <w:rPr>
                <w:rFonts w:ascii="Abadi" w:hAnsi="Abadi"/>
                <w:sz w:val="21"/>
                <w:szCs w:val="21"/>
              </w:rPr>
            </w:pPr>
          </w:p>
          <w:p w14:paraId="34B62D4E" w14:textId="1D491928" w:rsidR="009E3CC0" w:rsidRDefault="009E3CC0" w:rsidP="00E84E86">
            <w:pPr>
              <w:jc w:val="both"/>
              <w:rPr>
                <w:rFonts w:ascii="Abadi" w:hAnsi="Abadi"/>
                <w:sz w:val="21"/>
                <w:szCs w:val="21"/>
              </w:rPr>
            </w:pPr>
            <w:r w:rsidRPr="009E3CC0">
              <w:rPr>
                <w:rFonts w:ascii="Abadi" w:hAnsi="Abadi"/>
                <w:sz w:val="21"/>
                <w:szCs w:val="21"/>
              </w:rPr>
              <w:t>Este delito se perseguirá por querella.</w:t>
            </w:r>
          </w:p>
        </w:tc>
        <w:tc>
          <w:tcPr>
            <w:tcW w:w="2197" w:type="dxa"/>
          </w:tcPr>
          <w:p w14:paraId="4BF4E9D8" w14:textId="393F7FC7" w:rsidR="009E3CC0" w:rsidRDefault="009E3CC0" w:rsidP="00E84E86">
            <w:pPr>
              <w:jc w:val="both"/>
              <w:rPr>
                <w:rFonts w:ascii="Abadi" w:hAnsi="Abadi"/>
                <w:sz w:val="21"/>
                <w:szCs w:val="21"/>
              </w:rPr>
            </w:pPr>
            <w:r w:rsidRPr="009E3CC0">
              <w:rPr>
                <w:rFonts w:ascii="Abadi" w:hAnsi="Abadi"/>
                <w:b/>
                <w:bCs/>
                <w:sz w:val="21"/>
                <w:szCs w:val="21"/>
              </w:rPr>
              <w:lastRenderedPageBreak/>
              <w:t>Artículo 185-a.-</w:t>
            </w:r>
            <w:r w:rsidRPr="009E3CC0">
              <w:rPr>
                <w:rFonts w:ascii="Abadi" w:hAnsi="Abadi"/>
                <w:sz w:val="21"/>
                <w:szCs w:val="21"/>
              </w:rPr>
              <w:t xml:space="preserve"> Se deroga.</w:t>
            </w:r>
          </w:p>
        </w:tc>
      </w:tr>
      <w:tr w:rsidR="009E3CC0" w14:paraId="5E14F21C" w14:textId="77777777" w:rsidTr="00215F87">
        <w:tc>
          <w:tcPr>
            <w:tcW w:w="2196" w:type="dxa"/>
          </w:tcPr>
          <w:p w14:paraId="65EDC594" w14:textId="71FDFDD2" w:rsidR="009E3CC0" w:rsidRPr="000F6C77" w:rsidRDefault="009E3CC0" w:rsidP="000F6C77">
            <w:pPr>
              <w:jc w:val="center"/>
              <w:rPr>
                <w:rFonts w:ascii="Abadi" w:hAnsi="Abadi"/>
                <w:b/>
                <w:bCs/>
                <w:sz w:val="21"/>
                <w:szCs w:val="21"/>
              </w:rPr>
            </w:pPr>
            <w:r w:rsidRPr="000F6C77">
              <w:rPr>
                <w:rFonts w:ascii="Abadi" w:hAnsi="Abadi"/>
                <w:b/>
                <w:bCs/>
                <w:sz w:val="21"/>
                <w:szCs w:val="21"/>
              </w:rPr>
              <w:t>Capítulo III</w:t>
            </w:r>
          </w:p>
          <w:p w14:paraId="3A527E17" w14:textId="77777777" w:rsidR="009E3CC0" w:rsidRPr="000F6C77" w:rsidRDefault="009E3CC0" w:rsidP="000F6C77">
            <w:pPr>
              <w:jc w:val="center"/>
              <w:rPr>
                <w:rFonts w:ascii="Abadi" w:hAnsi="Abadi"/>
                <w:b/>
                <w:bCs/>
                <w:sz w:val="21"/>
                <w:szCs w:val="21"/>
              </w:rPr>
            </w:pPr>
          </w:p>
          <w:p w14:paraId="0C49F9EA" w14:textId="77777777" w:rsidR="009E3CC0" w:rsidRPr="000F6C77" w:rsidRDefault="009E3CC0" w:rsidP="000F6C77">
            <w:pPr>
              <w:jc w:val="center"/>
              <w:rPr>
                <w:rFonts w:ascii="Abadi" w:hAnsi="Abadi"/>
                <w:b/>
                <w:bCs/>
                <w:sz w:val="21"/>
                <w:szCs w:val="21"/>
              </w:rPr>
            </w:pPr>
          </w:p>
          <w:p w14:paraId="72FC087C" w14:textId="37FF43F8" w:rsidR="009E3CC0" w:rsidRPr="000F6C77" w:rsidRDefault="009E3CC0" w:rsidP="000F6C77">
            <w:pPr>
              <w:jc w:val="center"/>
              <w:rPr>
                <w:rFonts w:ascii="Abadi" w:hAnsi="Abadi"/>
                <w:b/>
                <w:bCs/>
                <w:sz w:val="21"/>
                <w:szCs w:val="21"/>
              </w:rPr>
            </w:pPr>
            <w:r w:rsidRPr="000F6C77">
              <w:rPr>
                <w:rFonts w:ascii="Abadi" w:hAnsi="Abadi"/>
                <w:b/>
                <w:bCs/>
                <w:sz w:val="21"/>
                <w:szCs w:val="21"/>
              </w:rPr>
              <w:t>Reglas Comunes Para Los Delitos De Violación Y Estupro.</w:t>
            </w:r>
          </w:p>
          <w:p w14:paraId="783E28FF" w14:textId="77777777" w:rsidR="009E3CC0" w:rsidRDefault="009E3CC0" w:rsidP="00E84E86">
            <w:pPr>
              <w:jc w:val="both"/>
              <w:rPr>
                <w:rFonts w:ascii="Abadi" w:hAnsi="Abadi"/>
                <w:sz w:val="21"/>
                <w:szCs w:val="21"/>
              </w:rPr>
            </w:pPr>
          </w:p>
          <w:p w14:paraId="38B14BFE" w14:textId="77777777" w:rsidR="009E3CC0" w:rsidRDefault="009E3CC0" w:rsidP="00E84E86">
            <w:pPr>
              <w:jc w:val="both"/>
              <w:rPr>
                <w:rFonts w:ascii="Abadi" w:hAnsi="Abadi"/>
                <w:sz w:val="21"/>
                <w:szCs w:val="21"/>
              </w:rPr>
            </w:pPr>
          </w:p>
          <w:p w14:paraId="5E92885E" w14:textId="03B7AE95" w:rsidR="009E3CC0" w:rsidRDefault="009E3CC0" w:rsidP="00E84E86">
            <w:pPr>
              <w:jc w:val="both"/>
              <w:rPr>
                <w:rFonts w:ascii="Abadi" w:hAnsi="Abadi"/>
                <w:sz w:val="21"/>
                <w:szCs w:val="21"/>
              </w:rPr>
            </w:pPr>
            <w:r w:rsidRPr="000F6C77">
              <w:rPr>
                <w:rFonts w:ascii="Abadi" w:hAnsi="Abadi"/>
                <w:b/>
                <w:bCs/>
                <w:sz w:val="21"/>
                <w:szCs w:val="21"/>
              </w:rPr>
              <w:t>Artículo 186.-</w:t>
            </w:r>
            <w:r w:rsidRPr="009E3CC0">
              <w:rPr>
                <w:rFonts w:ascii="Abadi" w:hAnsi="Abadi"/>
                <w:sz w:val="21"/>
                <w:szCs w:val="21"/>
              </w:rPr>
              <w:t xml:space="preserve"> Si como consecuencia de la violación o del estupro hubiere descendencia, la reparación del daño comprenderá, además de lo señalado en el artículo 99-b de este Código, la ministración de alimentos en los términos de la ley civil.</w:t>
            </w:r>
          </w:p>
        </w:tc>
        <w:tc>
          <w:tcPr>
            <w:tcW w:w="2197" w:type="dxa"/>
          </w:tcPr>
          <w:p w14:paraId="45F9F791" w14:textId="632C78C5" w:rsidR="000F6C77" w:rsidRDefault="000F6C77" w:rsidP="000F6C77">
            <w:pPr>
              <w:jc w:val="center"/>
              <w:rPr>
                <w:rFonts w:ascii="Abadi" w:hAnsi="Abadi"/>
                <w:b/>
                <w:bCs/>
                <w:sz w:val="21"/>
                <w:szCs w:val="21"/>
              </w:rPr>
            </w:pPr>
            <w:r w:rsidRPr="000F6C77">
              <w:rPr>
                <w:rFonts w:ascii="Abadi" w:hAnsi="Abadi"/>
                <w:b/>
                <w:bCs/>
                <w:sz w:val="21"/>
                <w:szCs w:val="21"/>
              </w:rPr>
              <w:t>Capítulo III Reglas Comunes Para Los Delitos De Violación Y Estupro.</w:t>
            </w:r>
          </w:p>
          <w:p w14:paraId="609C31B9" w14:textId="77777777" w:rsidR="000F6C77" w:rsidRDefault="000F6C77" w:rsidP="000F6C77">
            <w:pPr>
              <w:jc w:val="center"/>
              <w:rPr>
                <w:rFonts w:ascii="Abadi" w:hAnsi="Abadi"/>
                <w:b/>
                <w:bCs/>
                <w:sz w:val="21"/>
                <w:szCs w:val="21"/>
              </w:rPr>
            </w:pPr>
          </w:p>
          <w:p w14:paraId="1B439CE3" w14:textId="3C22135B" w:rsidR="000F6C77" w:rsidRDefault="000F6C77" w:rsidP="000F6C77">
            <w:pPr>
              <w:jc w:val="center"/>
              <w:rPr>
                <w:rFonts w:ascii="Abadi" w:hAnsi="Abadi"/>
                <w:b/>
                <w:bCs/>
                <w:sz w:val="21"/>
                <w:szCs w:val="21"/>
              </w:rPr>
            </w:pPr>
            <w:r w:rsidRPr="000F6C77">
              <w:rPr>
                <w:rFonts w:ascii="Abadi" w:hAnsi="Abadi"/>
                <w:b/>
                <w:bCs/>
                <w:sz w:val="21"/>
                <w:szCs w:val="21"/>
              </w:rPr>
              <w:t>(Se deroga)</w:t>
            </w:r>
          </w:p>
          <w:p w14:paraId="22EDAB32" w14:textId="77777777" w:rsidR="000F6C77" w:rsidRDefault="000F6C77" w:rsidP="00E84E86">
            <w:pPr>
              <w:jc w:val="both"/>
              <w:rPr>
                <w:rFonts w:ascii="Abadi" w:hAnsi="Abadi"/>
                <w:b/>
                <w:bCs/>
                <w:sz w:val="21"/>
                <w:szCs w:val="21"/>
              </w:rPr>
            </w:pPr>
          </w:p>
          <w:p w14:paraId="6CB1F1AF" w14:textId="77777777" w:rsidR="000F6C77" w:rsidRDefault="000F6C77" w:rsidP="00E84E86">
            <w:pPr>
              <w:jc w:val="both"/>
              <w:rPr>
                <w:rFonts w:ascii="Abadi" w:hAnsi="Abadi"/>
                <w:b/>
                <w:bCs/>
                <w:sz w:val="21"/>
                <w:szCs w:val="21"/>
              </w:rPr>
            </w:pPr>
          </w:p>
          <w:p w14:paraId="4D561690" w14:textId="77777777" w:rsidR="000F6C77" w:rsidRDefault="000F6C77" w:rsidP="00E84E86">
            <w:pPr>
              <w:jc w:val="both"/>
              <w:rPr>
                <w:rFonts w:ascii="Abadi" w:hAnsi="Abadi"/>
                <w:b/>
                <w:bCs/>
                <w:sz w:val="21"/>
                <w:szCs w:val="21"/>
              </w:rPr>
            </w:pPr>
          </w:p>
          <w:p w14:paraId="36866D1E" w14:textId="0191B193" w:rsidR="009E3CC0" w:rsidRDefault="000F6C77" w:rsidP="00E84E86">
            <w:pPr>
              <w:jc w:val="both"/>
              <w:rPr>
                <w:rFonts w:ascii="Abadi" w:hAnsi="Abadi"/>
                <w:sz w:val="21"/>
                <w:szCs w:val="21"/>
              </w:rPr>
            </w:pPr>
            <w:r w:rsidRPr="000F6C77">
              <w:rPr>
                <w:rFonts w:ascii="Abadi" w:hAnsi="Abadi"/>
                <w:b/>
                <w:bCs/>
                <w:sz w:val="21"/>
                <w:szCs w:val="21"/>
              </w:rPr>
              <w:t xml:space="preserve">Artículo 186.- </w:t>
            </w:r>
            <w:r w:rsidRPr="000F6C77">
              <w:rPr>
                <w:rFonts w:ascii="Abadi" w:hAnsi="Abadi"/>
                <w:sz w:val="21"/>
                <w:szCs w:val="21"/>
              </w:rPr>
              <w:t>Se deroga</w:t>
            </w:r>
          </w:p>
        </w:tc>
      </w:tr>
    </w:tbl>
    <w:p w14:paraId="6E155478" w14:textId="028FA15A" w:rsidR="00E84E86" w:rsidRDefault="00E84E86" w:rsidP="00E84E86">
      <w:pPr>
        <w:jc w:val="both"/>
        <w:rPr>
          <w:rFonts w:ascii="Abadi" w:hAnsi="Abadi"/>
          <w:sz w:val="21"/>
          <w:szCs w:val="21"/>
        </w:rPr>
      </w:pPr>
    </w:p>
    <w:p w14:paraId="5B2DAF0B" w14:textId="02A11F6E" w:rsidR="00264065" w:rsidRDefault="00264065" w:rsidP="00E84E86">
      <w:pPr>
        <w:jc w:val="both"/>
        <w:rPr>
          <w:rFonts w:ascii="Abadi" w:hAnsi="Abadi"/>
          <w:sz w:val="21"/>
          <w:szCs w:val="21"/>
        </w:rPr>
      </w:pPr>
    </w:p>
    <w:p w14:paraId="7A3F6EB0" w14:textId="77777777" w:rsidR="00264065" w:rsidRDefault="00264065" w:rsidP="00E84E86">
      <w:pPr>
        <w:jc w:val="both"/>
        <w:rPr>
          <w:rFonts w:ascii="Abadi" w:hAnsi="Abadi"/>
          <w:sz w:val="21"/>
          <w:szCs w:val="21"/>
        </w:rPr>
      </w:pPr>
    </w:p>
    <w:p w14:paraId="4356803F" w14:textId="067290F4" w:rsidR="00E84E86" w:rsidRDefault="00E84E86" w:rsidP="00E84E86">
      <w:pPr>
        <w:jc w:val="both"/>
        <w:rPr>
          <w:rFonts w:ascii="Abadi" w:hAnsi="Abadi"/>
          <w:sz w:val="21"/>
          <w:szCs w:val="21"/>
        </w:rPr>
      </w:pPr>
      <w:r w:rsidRPr="003B3C37">
        <w:rPr>
          <w:rFonts w:ascii="Abadi" w:hAnsi="Abadi"/>
          <w:sz w:val="21"/>
          <w:szCs w:val="21"/>
        </w:rPr>
        <w:t xml:space="preserve">De ser aprobada, la presente iniciativa tendrá los siguientes impactos de conformidad con el artículo 209 de la Ley Orgánica del Poder Legislativo del Estado de Guanajuato:  </w:t>
      </w:r>
    </w:p>
    <w:p w14:paraId="742FA0B4" w14:textId="77777777" w:rsidR="00F64487" w:rsidRDefault="00F64487" w:rsidP="00E84E86">
      <w:pPr>
        <w:jc w:val="both"/>
        <w:rPr>
          <w:rFonts w:ascii="Abadi" w:hAnsi="Abadi"/>
          <w:sz w:val="21"/>
          <w:szCs w:val="21"/>
        </w:rPr>
      </w:pPr>
    </w:p>
    <w:p w14:paraId="6882C614" w14:textId="060C2BCC" w:rsidR="00E84E86" w:rsidRPr="00725218" w:rsidRDefault="00E84E86" w:rsidP="00522523">
      <w:pPr>
        <w:pStyle w:val="Prrafodelista"/>
        <w:numPr>
          <w:ilvl w:val="0"/>
          <w:numId w:val="11"/>
        </w:numPr>
        <w:ind w:left="426" w:hanging="425"/>
        <w:jc w:val="both"/>
        <w:rPr>
          <w:rFonts w:ascii="Abadi" w:hAnsi="Abadi"/>
          <w:sz w:val="21"/>
          <w:szCs w:val="21"/>
        </w:rPr>
      </w:pPr>
      <w:r w:rsidRPr="00725218">
        <w:rPr>
          <w:rFonts w:ascii="Abadi" w:hAnsi="Abadi"/>
          <w:b/>
          <w:bCs/>
          <w:sz w:val="21"/>
          <w:szCs w:val="21"/>
        </w:rPr>
        <w:t>Impacto jurídico:</w:t>
      </w:r>
      <w:r w:rsidRPr="00725218">
        <w:rPr>
          <w:rFonts w:ascii="Abadi" w:hAnsi="Abadi"/>
          <w:sz w:val="21"/>
          <w:szCs w:val="21"/>
        </w:rPr>
        <w:t xml:space="preserve"> Se adicionan los artículos 180-a, 180-b y 184-a; se reforman los artículos 180, 181, 182 y 184, y se derogan los artículos 185, 185-a y 186 </w:t>
      </w:r>
      <w:r w:rsidRPr="00725218">
        <w:rPr>
          <w:rFonts w:ascii="Abadi" w:hAnsi="Abadi"/>
          <w:sz w:val="21"/>
          <w:szCs w:val="21"/>
        </w:rPr>
        <w:t xml:space="preserve">del Código Penal del Estado de Guanajuato  </w:t>
      </w:r>
    </w:p>
    <w:p w14:paraId="5327A276" w14:textId="77777777" w:rsidR="00F64487" w:rsidRDefault="00F64487" w:rsidP="00725218">
      <w:pPr>
        <w:ind w:left="426" w:hanging="425"/>
        <w:jc w:val="both"/>
        <w:rPr>
          <w:rFonts w:ascii="Abadi" w:hAnsi="Abadi"/>
          <w:sz w:val="21"/>
          <w:szCs w:val="21"/>
        </w:rPr>
      </w:pPr>
    </w:p>
    <w:p w14:paraId="7BF5DB42" w14:textId="1673C94B" w:rsidR="00E84E86" w:rsidRPr="00725218" w:rsidRDefault="00E84E86" w:rsidP="00522523">
      <w:pPr>
        <w:pStyle w:val="Prrafodelista"/>
        <w:numPr>
          <w:ilvl w:val="0"/>
          <w:numId w:val="11"/>
        </w:numPr>
        <w:ind w:left="426" w:hanging="425"/>
        <w:jc w:val="both"/>
        <w:rPr>
          <w:rFonts w:ascii="Abadi" w:hAnsi="Abadi"/>
          <w:sz w:val="21"/>
          <w:szCs w:val="21"/>
        </w:rPr>
      </w:pPr>
      <w:r w:rsidRPr="00725218">
        <w:rPr>
          <w:rFonts w:ascii="Abadi" w:hAnsi="Abadi"/>
          <w:b/>
          <w:bCs/>
          <w:sz w:val="21"/>
          <w:szCs w:val="21"/>
        </w:rPr>
        <w:t>Impacto administrativo:</w:t>
      </w:r>
      <w:r w:rsidRPr="00725218">
        <w:rPr>
          <w:rFonts w:ascii="Abadi" w:hAnsi="Abadi"/>
          <w:sz w:val="21"/>
          <w:szCs w:val="21"/>
        </w:rPr>
        <w:t xml:space="preserve"> La presente iniciativa no representa un impacto administrativo.  </w:t>
      </w:r>
    </w:p>
    <w:p w14:paraId="6C325CDE" w14:textId="77777777" w:rsidR="00F64487" w:rsidRDefault="00F64487" w:rsidP="00725218">
      <w:pPr>
        <w:ind w:left="426" w:hanging="425"/>
        <w:jc w:val="both"/>
        <w:rPr>
          <w:rFonts w:ascii="Abadi" w:hAnsi="Abadi"/>
          <w:sz w:val="21"/>
          <w:szCs w:val="21"/>
        </w:rPr>
      </w:pPr>
    </w:p>
    <w:p w14:paraId="21E965B2" w14:textId="55CAC370" w:rsidR="00E84E86" w:rsidRPr="00725218" w:rsidRDefault="00E84E86" w:rsidP="00522523">
      <w:pPr>
        <w:pStyle w:val="Prrafodelista"/>
        <w:numPr>
          <w:ilvl w:val="0"/>
          <w:numId w:val="11"/>
        </w:numPr>
        <w:ind w:left="426" w:hanging="425"/>
        <w:jc w:val="both"/>
        <w:rPr>
          <w:rFonts w:ascii="Abadi" w:hAnsi="Abadi"/>
          <w:sz w:val="21"/>
          <w:szCs w:val="21"/>
        </w:rPr>
      </w:pPr>
      <w:r w:rsidRPr="00725218">
        <w:rPr>
          <w:rFonts w:ascii="Abadi" w:hAnsi="Abadi"/>
          <w:b/>
          <w:bCs/>
          <w:sz w:val="21"/>
          <w:szCs w:val="21"/>
        </w:rPr>
        <w:t>Impacto presupuestario:</w:t>
      </w:r>
      <w:r w:rsidRPr="00725218">
        <w:rPr>
          <w:rFonts w:ascii="Abadi" w:hAnsi="Abadi"/>
          <w:sz w:val="21"/>
          <w:szCs w:val="21"/>
        </w:rPr>
        <w:t xml:space="preserve"> La presente iniciativa no representa un impacto presupuestario. </w:t>
      </w:r>
    </w:p>
    <w:p w14:paraId="1A9C5A35" w14:textId="77777777" w:rsidR="00F64487" w:rsidRDefault="00F64487" w:rsidP="00725218">
      <w:pPr>
        <w:ind w:left="426" w:hanging="425"/>
        <w:jc w:val="both"/>
        <w:rPr>
          <w:rFonts w:ascii="Abadi" w:hAnsi="Abadi"/>
          <w:sz w:val="21"/>
          <w:szCs w:val="21"/>
        </w:rPr>
      </w:pPr>
    </w:p>
    <w:p w14:paraId="11EF14BD" w14:textId="65517506" w:rsidR="00E84E86" w:rsidRPr="00725218" w:rsidRDefault="00E84E86" w:rsidP="00522523">
      <w:pPr>
        <w:pStyle w:val="Prrafodelista"/>
        <w:numPr>
          <w:ilvl w:val="0"/>
          <w:numId w:val="11"/>
        </w:numPr>
        <w:ind w:left="426" w:hanging="425"/>
        <w:jc w:val="both"/>
        <w:rPr>
          <w:rFonts w:ascii="Abadi" w:hAnsi="Abadi"/>
          <w:sz w:val="21"/>
          <w:szCs w:val="21"/>
        </w:rPr>
      </w:pPr>
      <w:r w:rsidRPr="00725218">
        <w:rPr>
          <w:rFonts w:ascii="Abadi" w:hAnsi="Abadi"/>
          <w:b/>
          <w:bCs/>
          <w:sz w:val="21"/>
          <w:szCs w:val="21"/>
        </w:rPr>
        <w:t>Impacto social:</w:t>
      </w:r>
      <w:r w:rsidRPr="00725218">
        <w:rPr>
          <w:rFonts w:ascii="Abadi" w:hAnsi="Abadi"/>
          <w:sz w:val="21"/>
          <w:szCs w:val="21"/>
        </w:rPr>
        <w:t xml:space="preserve"> Con la aprobación de la presente iniciativa, se contribuirá a reducir los índices de impunidad y otorgarles a las víctimas de violación certeza jurídica, seguridad y justicia.  Por lo anteriormente expuesto, someto a la consideración del Pleno de este H. Congreso del Estado de Guanajuato el siguiente:</w:t>
      </w:r>
    </w:p>
    <w:p w14:paraId="1BFB5D8B" w14:textId="77777777" w:rsidR="00E84E86" w:rsidRDefault="00E84E86" w:rsidP="00E84E86">
      <w:pPr>
        <w:jc w:val="both"/>
        <w:rPr>
          <w:rFonts w:ascii="Abadi" w:hAnsi="Abadi"/>
          <w:sz w:val="21"/>
          <w:szCs w:val="21"/>
        </w:rPr>
      </w:pPr>
    </w:p>
    <w:p w14:paraId="6B1AD5BF" w14:textId="5D9A4681" w:rsidR="00663FD9" w:rsidRDefault="00E84E86" w:rsidP="00264065">
      <w:pPr>
        <w:jc w:val="center"/>
        <w:rPr>
          <w:rFonts w:ascii="Abadi" w:hAnsi="Abadi"/>
          <w:b/>
          <w:bCs/>
          <w:sz w:val="21"/>
          <w:szCs w:val="21"/>
        </w:rPr>
      </w:pPr>
      <w:r w:rsidRPr="005607F9">
        <w:rPr>
          <w:rFonts w:ascii="Abadi" w:hAnsi="Abadi"/>
          <w:b/>
          <w:bCs/>
          <w:sz w:val="21"/>
          <w:szCs w:val="21"/>
        </w:rPr>
        <w:t>PROYECTO DE DECRETO</w:t>
      </w:r>
    </w:p>
    <w:p w14:paraId="154070E5" w14:textId="3F1D88EE" w:rsidR="00E84E86" w:rsidRDefault="00E84E86" w:rsidP="00E84E86">
      <w:pPr>
        <w:jc w:val="both"/>
        <w:rPr>
          <w:rFonts w:ascii="Abadi" w:hAnsi="Abadi"/>
          <w:b/>
          <w:bCs/>
          <w:sz w:val="21"/>
          <w:szCs w:val="21"/>
        </w:rPr>
      </w:pPr>
      <w:r w:rsidRPr="005607F9">
        <w:rPr>
          <w:rFonts w:ascii="Abadi" w:hAnsi="Abadi"/>
          <w:b/>
          <w:bCs/>
          <w:sz w:val="21"/>
          <w:szCs w:val="21"/>
        </w:rPr>
        <w:t xml:space="preserve"> </w:t>
      </w:r>
    </w:p>
    <w:p w14:paraId="6437BB09" w14:textId="7F86DE91" w:rsidR="00E84E86" w:rsidRDefault="00E84E86" w:rsidP="00E84E86">
      <w:pPr>
        <w:tabs>
          <w:tab w:val="left" w:pos="1206"/>
        </w:tabs>
        <w:jc w:val="both"/>
        <w:rPr>
          <w:rFonts w:ascii="Abadi" w:hAnsi="Abadi"/>
          <w:sz w:val="21"/>
          <w:szCs w:val="21"/>
        </w:rPr>
      </w:pPr>
      <w:r w:rsidRPr="005607F9">
        <w:rPr>
          <w:rFonts w:ascii="Abadi" w:hAnsi="Abadi"/>
          <w:b/>
          <w:bCs/>
          <w:sz w:val="21"/>
          <w:szCs w:val="21"/>
        </w:rPr>
        <w:t>ÚNICO. Se adicionan</w:t>
      </w:r>
      <w:r w:rsidRPr="003B3C37">
        <w:rPr>
          <w:rFonts w:ascii="Abadi" w:hAnsi="Abadi"/>
          <w:sz w:val="21"/>
          <w:szCs w:val="21"/>
        </w:rPr>
        <w:t xml:space="preserve"> los artículos 180-a, 180-b y 184-a; se </w:t>
      </w:r>
      <w:r w:rsidRPr="005607F9">
        <w:rPr>
          <w:rFonts w:ascii="Abadi" w:hAnsi="Abadi"/>
          <w:b/>
          <w:bCs/>
          <w:sz w:val="21"/>
          <w:szCs w:val="21"/>
        </w:rPr>
        <w:t>reforman</w:t>
      </w:r>
      <w:r w:rsidRPr="003B3C37">
        <w:rPr>
          <w:rFonts w:ascii="Abadi" w:hAnsi="Abadi"/>
          <w:sz w:val="21"/>
          <w:szCs w:val="21"/>
        </w:rPr>
        <w:t xml:space="preserve"> los artículos 180, 181, 182 y 184, y se derogan los artículos 185, 185-a y 186 del </w:t>
      </w:r>
      <w:r w:rsidRPr="005607F9">
        <w:rPr>
          <w:rFonts w:ascii="Abadi" w:hAnsi="Abadi"/>
          <w:b/>
          <w:bCs/>
          <w:sz w:val="21"/>
          <w:szCs w:val="21"/>
        </w:rPr>
        <w:t>Código Penal</w:t>
      </w:r>
      <w:r w:rsidRPr="003B3C37">
        <w:rPr>
          <w:rFonts w:ascii="Abadi" w:hAnsi="Abadi"/>
          <w:sz w:val="21"/>
          <w:szCs w:val="21"/>
        </w:rPr>
        <w:t xml:space="preserve"> del Estado de Guanajuato, para quedar en los siguientes términos:  </w:t>
      </w:r>
    </w:p>
    <w:p w14:paraId="74156D50" w14:textId="77777777" w:rsidR="00663FD9" w:rsidRDefault="00663FD9" w:rsidP="00E84E86">
      <w:pPr>
        <w:tabs>
          <w:tab w:val="left" w:pos="1206"/>
        </w:tabs>
        <w:jc w:val="both"/>
        <w:rPr>
          <w:rFonts w:ascii="Abadi" w:hAnsi="Abadi"/>
          <w:sz w:val="21"/>
          <w:szCs w:val="21"/>
        </w:rPr>
      </w:pPr>
    </w:p>
    <w:p w14:paraId="490F2ACD" w14:textId="750F9404" w:rsidR="00E84E86" w:rsidRDefault="00E84E86" w:rsidP="00E84E86">
      <w:pPr>
        <w:tabs>
          <w:tab w:val="left" w:pos="1206"/>
        </w:tabs>
        <w:jc w:val="both"/>
        <w:rPr>
          <w:rFonts w:ascii="Abadi" w:hAnsi="Abadi"/>
          <w:sz w:val="21"/>
          <w:szCs w:val="21"/>
        </w:rPr>
      </w:pPr>
      <w:r w:rsidRPr="005607F9">
        <w:rPr>
          <w:rFonts w:ascii="Abadi" w:hAnsi="Abadi"/>
          <w:b/>
          <w:bCs/>
          <w:sz w:val="21"/>
          <w:szCs w:val="21"/>
        </w:rPr>
        <w:t xml:space="preserve">Artículo 180.- </w:t>
      </w:r>
      <w:r w:rsidRPr="003B3C37">
        <w:rPr>
          <w:rFonts w:ascii="Abadi" w:hAnsi="Abadi"/>
          <w:sz w:val="21"/>
          <w:szCs w:val="21"/>
        </w:rPr>
        <w:t xml:space="preserve">A quien </w:t>
      </w:r>
      <w:r w:rsidRPr="005607F9">
        <w:rPr>
          <w:rFonts w:ascii="Abadi" w:hAnsi="Abadi"/>
          <w:b/>
          <w:bCs/>
          <w:sz w:val="21"/>
          <w:szCs w:val="21"/>
        </w:rPr>
        <w:t>sin tener el consentimiento genuino y voluntario, o por</w:t>
      </w:r>
      <w:r w:rsidRPr="003B3C37">
        <w:rPr>
          <w:rFonts w:ascii="Abadi" w:hAnsi="Abadi"/>
          <w:sz w:val="21"/>
          <w:szCs w:val="21"/>
        </w:rPr>
        <w:t xml:space="preserve"> </w:t>
      </w:r>
      <w:r w:rsidRPr="005607F9">
        <w:rPr>
          <w:rFonts w:ascii="Abadi" w:hAnsi="Abadi"/>
          <w:b/>
          <w:bCs/>
          <w:sz w:val="21"/>
          <w:szCs w:val="21"/>
        </w:rPr>
        <w:t>medio de la violencia, imponga o realice</w:t>
      </w:r>
      <w:r w:rsidRPr="003B3C37">
        <w:rPr>
          <w:rFonts w:ascii="Abadi" w:hAnsi="Abadi"/>
          <w:sz w:val="21"/>
          <w:szCs w:val="21"/>
        </w:rPr>
        <w:t xml:space="preserve"> cópula</w:t>
      </w:r>
      <w:r>
        <w:rPr>
          <w:rFonts w:ascii="Abadi" w:hAnsi="Abadi"/>
          <w:sz w:val="21"/>
          <w:szCs w:val="21"/>
        </w:rPr>
        <w:t xml:space="preserve"> </w:t>
      </w:r>
      <w:r w:rsidRPr="005607F9">
        <w:rPr>
          <w:rFonts w:ascii="Abadi" w:hAnsi="Abadi"/>
          <w:b/>
          <w:bCs/>
          <w:sz w:val="21"/>
          <w:szCs w:val="21"/>
        </w:rPr>
        <w:t>con</w:t>
      </w:r>
      <w:r w:rsidRPr="003B3C37">
        <w:rPr>
          <w:rFonts w:ascii="Abadi" w:hAnsi="Abadi"/>
          <w:sz w:val="21"/>
          <w:szCs w:val="21"/>
        </w:rPr>
        <w:t xml:space="preserve"> otra persona, se le impondrá de ocho a quince años de prisión y de ochenta a ciento cincuenta días multa. </w:t>
      </w:r>
    </w:p>
    <w:p w14:paraId="71AE4454" w14:textId="77777777" w:rsidR="00663FD9" w:rsidRDefault="00663FD9" w:rsidP="00E84E86">
      <w:pPr>
        <w:tabs>
          <w:tab w:val="left" w:pos="1206"/>
        </w:tabs>
        <w:jc w:val="both"/>
        <w:rPr>
          <w:rFonts w:ascii="Abadi" w:hAnsi="Abadi"/>
          <w:sz w:val="21"/>
          <w:szCs w:val="21"/>
        </w:rPr>
      </w:pPr>
    </w:p>
    <w:p w14:paraId="65E9CED7" w14:textId="4580337D" w:rsidR="00E84E86" w:rsidRDefault="00E84E86" w:rsidP="00E84E86">
      <w:pPr>
        <w:tabs>
          <w:tab w:val="left" w:pos="1206"/>
        </w:tabs>
        <w:jc w:val="both"/>
        <w:rPr>
          <w:rFonts w:ascii="Abadi" w:hAnsi="Abadi"/>
          <w:sz w:val="21"/>
          <w:szCs w:val="21"/>
        </w:rPr>
      </w:pPr>
      <w:r w:rsidRPr="005607F9">
        <w:rPr>
          <w:rFonts w:ascii="Abadi" w:hAnsi="Abadi"/>
          <w:b/>
          <w:bCs/>
          <w:sz w:val="21"/>
          <w:szCs w:val="21"/>
        </w:rPr>
        <w:t>Se entiende por cópula, la introducción del miembro viril en el cuerpo de la víctima por vía vaginal, anal u oral, independientemente de su sexo.</w:t>
      </w:r>
      <w:r w:rsidRPr="003B3C37">
        <w:rPr>
          <w:rFonts w:ascii="Abadi" w:hAnsi="Abadi"/>
          <w:sz w:val="21"/>
          <w:szCs w:val="21"/>
        </w:rPr>
        <w:t xml:space="preserve"> </w:t>
      </w:r>
    </w:p>
    <w:p w14:paraId="62442EAE" w14:textId="77777777" w:rsidR="00663FD9" w:rsidRDefault="00663FD9" w:rsidP="00E84E86">
      <w:pPr>
        <w:tabs>
          <w:tab w:val="left" w:pos="1206"/>
        </w:tabs>
        <w:jc w:val="both"/>
        <w:rPr>
          <w:rFonts w:ascii="Abadi" w:hAnsi="Abadi"/>
          <w:sz w:val="21"/>
          <w:szCs w:val="21"/>
        </w:rPr>
      </w:pPr>
    </w:p>
    <w:p w14:paraId="55B0FC2D" w14:textId="77777777" w:rsidR="00E84E86" w:rsidRPr="005607F9" w:rsidRDefault="00E84E86" w:rsidP="00E84E86">
      <w:pPr>
        <w:tabs>
          <w:tab w:val="left" w:pos="1206"/>
        </w:tabs>
        <w:jc w:val="both"/>
        <w:rPr>
          <w:rFonts w:ascii="Abadi" w:hAnsi="Abadi"/>
          <w:b/>
          <w:bCs/>
          <w:sz w:val="21"/>
          <w:szCs w:val="21"/>
        </w:rPr>
      </w:pPr>
      <w:r w:rsidRPr="005607F9">
        <w:rPr>
          <w:rFonts w:ascii="Abadi" w:hAnsi="Abadi"/>
          <w:b/>
          <w:bCs/>
          <w:sz w:val="21"/>
          <w:szCs w:val="21"/>
        </w:rPr>
        <w:t xml:space="preserve">Artículo 180-a: Para efectos de este capítulo, el consentimiento genuino y voluntario: </w:t>
      </w:r>
    </w:p>
    <w:p w14:paraId="01C71DAC" w14:textId="6CBFB51B" w:rsidR="00E84E86" w:rsidRDefault="00E84E86" w:rsidP="00E84E86">
      <w:pPr>
        <w:tabs>
          <w:tab w:val="left" w:pos="1206"/>
        </w:tabs>
        <w:jc w:val="both"/>
        <w:rPr>
          <w:rFonts w:ascii="Abadi" w:hAnsi="Abadi"/>
          <w:b/>
          <w:bCs/>
          <w:sz w:val="21"/>
          <w:szCs w:val="21"/>
        </w:rPr>
      </w:pPr>
      <w:r w:rsidRPr="005607F9">
        <w:rPr>
          <w:rFonts w:ascii="Abadi" w:hAnsi="Abadi"/>
          <w:b/>
          <w:bCs/>
          <w:sz w:val="21"/>
          <w:szCs w:val="21"/>
        </w:rPr>
        <w:t>I.- Debe prestarse como manifestación del libre albedrío de la persona, considerando el contexto de las condiciones circundantes y abarcar la totalidad de los actos sexuales realizados.</w:t>
      </w:r>
    </w:p>
    <w:p w14:paraId="1193BC3B" w14:textId="77777777" w:rsidR="00663FD9" w:rsidRPr="005607F9" w:rsidRDefault="00663FD9" w:rsidP="00E84E86">
      <w:pPr>
        <w:tabs>
          <w:tab w:val="left" w:pos="1206"/>
        </w:tabs>
        <w:jc w:val="both"/>
        <w:rPr>
          <w:rFonts w:ascii="Abadi" w:hAnsi="Abadi"/>
          <w:b/>
          <w:bCs/>
          <w:sz w:val="21"/>
          <w:szCs w:val="21"/>
        </w:rPr>
      </w:pPr>
    </w:p>
    <w:p w14:paraId="4ECA025C" w14:textId="77777777" w:rsidR="00E84E86" w:rsidRDefault="00E84E86" w:rsidP="00E84E86">
      <w:pPr>
        <w:tabs>
          <w:tab w:val="left" w:pos="1206"/>
        </w:tabs>
        <w:jc w:val="both"/>
        <w:rPr>
          <w:rFonts w:ascii="Abadi" w:hAnsi="Abadi"/>
          <w:b/>
          <w:bCs/>
          <w:sz w:val="21"/>
          <w:szCs w:val="21"/>
        </w:rPr>
      </w:pPr>
      <w:r w:rsidRPr="005607F9">
        <w:rPr>
          <w:rFonts w:ascii="Abadi" w:hAnsi="Abadi"/>
          <w:b/>
          <w:bCs/>
          <w:sz w:val="21"/>
          <w:szCs w:val="21"/>
        </w:rPr>
        <w:t>II.- Puede retirarse en cualquier momento. III. No se puede inferir por el silencio, o la ausencia de resistencia verbal o física por parte de la víctima, ni por su comportamiento sexual pasado o su relación con el activo.</w:t>
      </w:r>
    </w:p>
    <w:p w14:paraId="36C96A14" w14:textId="77777777" w:rsidR="00E84E86" w:rsidRDefault="00E84E86" w:rsidP="00E84E86">
      <w:pPr>
        <w:tabs>
          <w:tab w:val="left" w:pos="1206"/>
        </w:tabs>
        <w:jc w:val="both"/>
        <w:rPr>
          <w:rFonts w:ascii="Abadi" w:hAnsi="Abadi"/>
          <w:b/>
          <w:bCs/>
          <w:sz w:val="21"/>
          <w:szCs w:val="21"/>
        </w:rPr>
      </w:pPr>
    </w:p>
    <w:p w14:paraId="67F745E6" w14:textId="77777777" w:rsidR="00E84E86" w:rsidRDefault="00E84E86" w:rsidP="00E84E86">
      <w:pPr>
        <w:tabs>
          <w:tab w:val="left" w:pos="1206"/>
        </w:tabs>
        <w:jc w:val="both"/>
        <w:rPr>
          <w:rFonts w:ascii="Abadi" w:hAnsi="Abadi"/>
          <w:b/>
          <w:bCs/>
          <w:sz w:val="21"/>
          <w:szCs w:val="21"/>
        </w:rPr>
      </w:pPr>
      <w:r w:rsidRPr="005607F9">
        <w:rPr>
          <w:rFonts w:ascii="Abadi" w:hAnsi="Abadi"/>
          <w:b/>
          <w:bCs/>
          <w:sz w:val="21"/>
          <w:szCs w:val="21"/>
        </w:rPr>
        <w:lastRenderedPageBreak/>
        <w:t>III. No se puede inferir por el silencio, o la ausencia de resistencia verbal o física por parte de la víctima, ni por su comportamiento sexual pasado o su relación con el activo.</w:t>
      </w:r>
    </w:p>
    <w:p w14:paraId="14417115" w14:textId="77777777" w:rsidR="00E84E86" w:rsidRDefault="00E84E86" w:rsidP="00E84E86">
      <w:pPr>
        <w:tabs>
          <w:tab w:val="left" w:pos="1206"/>
        </w:tabs>
        <w:jc w:val="both"/>
        <w:rPr>
          <w:rFonts w:ascii="Abadi" w:hAnsi="Abadi"/>
          <w:b/>
          <w:bCs/>
          <w:sz w:val="21"/>
          <w:szCs w:val="21"/>
        </w:rPr>
      </w:pPr>
    </w:p>
    <w:p w14:paraId="2D9BF504" w14:textId="6BA8DACE" w:rsidR="00E84E86" w:rsidRDefault="00E84E86" w:rsidP="00E84E86">
      <w:pPr>
        <w:tabs>
          <w:tab w:val="left" w:pos="1206"/>
        </w:tabs>
        <w:jc w:val="both"/>
        <w:rPr>
          <w:rFonts w:ascii="Abadi" w:hAnsi="Abadi"/>
          <w:b/>
          <w:bCs/>
          <w:sz w:val="21"/>
          <w:szCs w:val="21"/>
        </w:rPr>
      </w:pPr>
      <w:r w:rsidRPr="005607F9">
        <w:rPr>
          <w:rFonts w:ascii="Abadi" w:hAnsi="Abadi"/>
          <w:b/>
          <w:bCs/>
          <w:sz w:val="21"/>
          <w:szCs w:val="21"/>
        </w:rPr>
        <w:t xml:space="preserve">Artículo 180-b: Las circunstancias en las que no hay o no puede darse el consentimiento genuino y voluntario son cuando: </w:t>
      </w:r>
    </w:p>
    <w:p w14:paraId="47DEF397" w14:textId="77777777" w:rsidR="00663FD9" w:rsidRDefault="00663FD9" w:rsidP="00E84E86">
      <w:pPr>
        <w:tabs>
          <w:tab w:val="left" w:pos="1206"/>
        </w:tabs>
        <w:jc w:val="both"/>
        <w:rPr>
          <w:rFonts w:ascii="Abadi" w:hAnsi="Abadi"/>
          <w:b/>
          <w:bCs/>
          <w:sz w:val="21"/>
          <w:szCs w:val="21"/>
        </w:rPr>
      </w:pPr>
    </w:p>
    <w:p w14:paraId="531371BE" w14:textId="4F33D147" w:rsidR="00E84E86" w:rsidRDefault="00E84E86" w:rsidP="00E84E86">
      <w:pPr>
        <w:tabs>
          <w:tab w:val="left" w:pos="1206"/>
        </w:tabs>
        <w:jc w:val="both"/>
        <w:rPr>
          <w:rFonts w:ascii="Abadi" w:hAnsi="Abadi"/>
          <w:b/>
          <w:bCs/>
          <w:sz w:val="21"/>
          <w:szCs w:val="21"/>
        </w:rPr>
      </w:pPr>
      <w:r w:rsidRPr="005607F9">
        <w:rPr>
          <w:rFonts w:ascii="Abadi" w:hAnsi="Abadi"/>
          <w:b/>
          <w:bCs/>
          <w:sz w:val="21"/>
          <w:szCs w:val="21"/>
        </w:rPr>
        <w:t>I.- La víctima es una persona que por cualquier causa no esté en posibilidad de conducirse voluntariamente en sus relaciones sexuales o de resistir la conducta delictuosa</w:t>
      </w:r>
    </w:p>
    <w:p w14:paraId="11F08070" w14:textId="77777777" w:rsidR="00663FD9" w:rsidRDefault="00663FD9" w:rsidP="00E84E86">
      <w:pPr>
        <w:tabs>
          <w:tab w:val="left" w:pos="1206"/>
        </w:tabs>
        <w:jc w:val="both"/>
        <w:rPr>
          <w:rFonts w:ascii="Abadi" w:hAnsi="Abadi"/>
          <w:b/>
          <w:bCs/>
          <w:sz w:val="21"/>
          <w:szCs w:val="21"/>
        </w:rPr>
      </w:pPr>
    </w:p>
    <w:p w14:paraId="2BFF7751" w14:textId="527C14E4" w:rsidR="00E84E86" w:rsidRDefault="00E84E86" w:rsidP="00E84E86">
      <w:pPr>
        <w:tabs>
          <w:tab w:val="left" w:pos="1206"/>
        </w:tabs>
        <w:jc w:val="both"/>
        <w:rPr>
          <w:rFonts w:ascii="Abadi" w:hAnsi="Abadi"/>
          <w:b/>
          <w:bCs/>
          <w:sz w:val="21"/>
          <w:szCs w:val="21"/>
        </w:rPr>
      </w:pPr>
      <w:r w:rsidRPr="005607F9">
        <w:rPr>
          <w:rFonts w:ascii="Abadi" w:hAnsi="Abadi"/>
          <w:b/>
          <w:bCs/>
          <w:sz w:val="21"/>
          <w:szCs w:val="21"/>
        </w:rPr>
        <w:t xml:space="preserve"> II.- La víctima esté privada de su libertad, inconsciente, dormida o intoxicada por el consumo voluntario o involuntario de bebidas alcohólicas, estupefacientes, psicotrópicos u otras sustancias que produzcan efectos similares. </w:t>
      </w:r>
    </w:p>
    <w:p w14:paraId="7D3A3E40" w14:textId="77777777" w:rsidR="00663FD9" w:rsidRDefault="00663FD9" w:rsidP="00E84E86">
      <w:pPr>
        <w:tabs>
          <w:tab w:val="left" w:pos="1206"/>
        </w:tabs>
        <w:jc w:val="both"/>
        <w:rPr>
          <w:rFonts w:ascii="Abadi" w:hAnsi="Abadi"/>
          <w:b/>
          <w:bCs/>
          <w:sz w:val="21"/>
          <w:szCs w:val="21"/>
        </w:rPr>
      </w:pPr>
    </w:p>
    <w:p w14:paraId="02912A7B" w14:textId="3E730BC5" w:rsidR="00E84E86" w:rsidRDefault="00E84E86" w:rsidP="00E84E86">
      <w:pPr>
        <w:tabs>
          <w:tab w:val="left" w:pos="1206"/>
        </w:tabs>
        <w:jc w:val="both"/>
        <w:rPr>
          <w:rFonts w:ascii="Abadi" w:hAnsi="Abadi"/>
          <w:b/>
          <w:bCs/>
          <w:sz w:val="21"/>
          <w:szCs w:val="21"/>
        </w:rPr>
      </w:pPr>
      <w:r w:rsidRPr="005607F9">
        <w:rPr>
          <w:rFonts w:ascii="Abadi" w:hAnsi="Abadi"/>
          <w:b/>
          <w:bCs/>
          <w:sz w:val="21"/>
          <w:szCs w:val="21"/>
        </w:rPr>
        <w:t xml:space="preserve">III.- La cópula sea impuesta haciendo uso de la fuerza, amenazas o coacción. </w:t>
      </w:r>
    </w:p>
    <w:p w14:paraId="5E975B68" w14:textId="77777777" w:rsidR="00663FD9" w:rsidRDefault="00663FD9" w:rsidP="00E84E86">
      <w:pPr>
        <w:tabs>
          <w:tab w:val="left" w:pos="1206"/>
        </w:tabs>
        <w:jc w:val="both"/>
        <w:rPr>
          <w:rFonts w:ascii="Abadi" w:hAnsi="Abadi"/>
          <w:b/>
          <w:bCs/>
          <w:sz w:val="21"/>
          <w:szCs w:val="21"/>
        </w:rPr>
      </w:pPr>
    </w:p>
    <w:p w14:paraId="1617722C" w14:textId="77777777" w:rsidR="00E84E86" w:rsidRDefault="00E84E86" w:rsidP="00E84E86">
      <w:pPr>
        <w:tabs>
          <w:tab w:val="left" w:pos="1206"/>
        </w:tabs>
        <w:jc w:val="both"/>
        <w:rPr>
          <w:rFonts w:ascii="Abadi" w:hAnsi="Abadi"/>
          <w:b/>
          <w:bCs/>
          <w:sz w:val="21"/>
          <w:szCs w:val="21"/>
        </w:rPr>
      </w:pPr>
      <w:r w:rsidRPr="005607F9">
        <w:rPr>
          <w:rFonts w:ascii="Abadi" w:hAnsi="Abadi"/>
          <w:b/>
          <w:bCs/>
          <w:sz w:val="21"/>
          <w:szCs w:val="21"/>
        </w:rPr>
        <w:t>IV.- El activo hubiere abusado de una posición de poder, autoridad, influencia o dominio en el ámbito público o privado que implicara la subordinación de la víctima.</w:t>
      </w:r>
    </w:p>
    <w:p w14:paraId="1C83D263" w14:textId="77777777" w:rsidR="00E84E86" w:rsidRDefault="00E84E86" w:rsidP="00E84E86">
      <w:pPr>
        <w:tabs>
          <w:tab w:val="left" w:pos="1206"/>
        </w:tabs>
        <w:jc w:val="both"/>
        <w:rPr>
          <w:rFonts w:ascii="Abadi" w:hAnsi="Abadi"/>
          <w:b/>
          <w:bCs/>
          <w:sz w:val="21"/>
          <w:szCs w:val="21"/>
        </w:rPr>
      </w:pPr>
    </w:p>
    <w:p w14:paraId="082AE6A0" w14:textId="77777777" w:rsidR="00E84E86" w:rsidRDefault="00E84E86" w:rsidP="00E84E86">
      <w:pPr>
        <w:tabs>
          <w:tab w:val="left" w:pos="1206"/>
        </w:tabs>
        <w:jc w:val="both"/>
        <w:rPr>
          <w:rFonts w:ascii="Abadi" w:hAnsi="Abadi"/>
          <w:sz w:val="21"/>
          <w:szCs w:val="21"/>
        </w:rPr>
      </w:pPr>
      <w:r w:rsidRPr="005607F9">
        <w:rPr>
          <w:rFonts w:ascii="Abadi" w:hAnsi="Abadi"/>
          <w:b/>
          <w:bCs/>
          <w:sz w:val="21"/>
          <w:szCs w:val="21"/>
        </w:rPr>
        <w:t xml:space="preserve">Artículo 181. </w:t>
      </w:r>
      <w:r w:rsidRPr="005607F9">
        <w:rPr>
          <w:rFonts w:ascii="Abadi" w:hAnsi="Abadi"/>
          <w:sz w:val="21"/>
          <w:szCs w:val="21"/>
        </w:rPr>
        <w:t xml:space="preserve">A quien tenga cópula con menor de </w:t>
      </w:r>
      <w:r w:rsidRPr="005607F9">
        <w:rPr>
          <w:rFonts w:ascii="Abadi" w:hAnsi="Abadi"/>
          <w:b/>
          <w:bCs/>
          <w:sz w:val="21"/>
          <w:szCs w:val="21"/>
        </w:rPr>
        <w:t xml:space="preserve">dieciséis </w:t>
      </w:r>
      <w:r w:rsidRPr="005607F9">
        <w:rPr>
          <w:rFonts w:ascii="Abadi" w:hAnsi="Abadi"/>
          <w:sz w:val="21"/>
          <w:szCs w:val="21"/>
        </w:rPr>
        <w:t xml:space="preserve">años de edad o con persona que por cualquier causa no esté en posibilidad de conducirse voluntariamente en sus relaciones sexuales o de resistir la conducta delictuosa, se le impondrá de diez a diecisiete años de prisión y de cien a ciento setenta días multa  </w:t>
      </w:r>
    </w:p>
    <w:p w14:paraId="70DE469D" w14:textId="77777777" w:rsidR="00E84E86" w:rsidRDefault="00E84E86" w:rsidP="00E84E86">
      <w:pPr>
        <w:tabs>
          <w:tab w:val="left" w:pos="1206"/>
        </w:tabs>
        <w:jc w:val="both"/>
        <w:rPr>
          <w:rFonts w:ascii="Abadi" w:hAnsi="Abadi"/>
          <w:b/>
          <w:bCs/>
          <w:sz w:val="21"/>
          <w:szCs w:val="21"/>
        </w:rPr>
      </w:pPr>
      <w:r w:rsidRPr="005607F9">
        <w:rPr>
          <w:rFonts w:ascii="Abadi" w:hAnsi="Abadi"/>
          <w:b/>
          <w:bCs/>
          <w:sz w:val="21"/>
          <w:szCs w:val="21"/>
        </w:rPr>
        <w:t>Atendiendo al principio de autonomía progresiva, no serán punibles las relaciones sexuales consensuadas entre adolescentes mayores de catorce años y menores de dieciocho cuando la diferencia de edad entre ambos no sea mayor de tres años, se acredite la ausencia de vicios del consentimiento</w:t>
      </w:r>
      <w:r>
        <w:rPr>
          <w:rFonts w:ascii="Abadi" w:hAnsi="Abadi"/>
          <w:b/>
          <w:bCs/>
          <w:sz w:val="21"/>
          <w:szCs w:val="21"/>
        </w:rPr>
        <w:t xml:space="preserve"> </w:t>
      </w:r>
      <w:r w:rsidRPr="005607F9">
        <w:rPr>
          <w:rFonts w:ascii="Abadi" w:hAnsi="Abadi"/>
          <w:b/>
          <w:bCs/>
          <w:sz w:val="21"/>
          <w:szCs w:val="21"/>
        </w:rPr>
        <w:t>y no se encuentren en alguna de las circunstancias señaladas en las fracciones I, II, III y IV del artículo anterior.</w:t>
      </w:r>
    </w:p>
    <w:p w14:paraId="1A47E19C" w14:textId="77777777" w:rsidR="00E84E86" w:rsidRDefault="00E84E86" w:rsidP="00E84E86">
      <w:pPr>
        <w:tabs>
          <w:tab w:val="left" w:pos="1206"/>
        </w:tabs>
        <w:jc w:val="both"/>
        <w:rPr>
          <w:rFonts w:ascii="Abadi" w:hAnsi="Abadi"/>
          <w:b/>
          <w:bCs/>
          <w:sz w:val="21"/>
          <w:szCs w:val="21"/>
        </w:rPr>
      </w:pPr>
    </w:p>
    <w:p w14:paraId="52A6D8CA" w14:textId="6F9A92A0" w:rsidR="00E84E86" w:rsidRDefault="00E84E86" w:rsidP="00E84E86">
      <w:pPr>
        <w:tabs>
          <w:tab w:val="left" w:pos="1206"/>
        </w:tabs>
        <w:jc w:val="both"/>
        <w:rPr>
          <w:rFonts w:ascii="Abadi" w:hAnsi="Abadi"/>
          <w:sz w:val="21"/>
          <w:szCs w:val="21"/>
        </w:rPr>
      </w:pPr>
      <w:r w:rsidRPr="005607F9">
        <w:rPr>
          <w:rFonts w:ascii="Abadi" w:hAnsi="Abadi"/>
          <w:b/>
          <w:bCs/>
          <w:sz w:val="21"/>
          <w:szCs w:val="21"/>
        </w:rPr>
        <w:t xml:space="preserve">Artículo 182.- </w:t>
      </w:r>
      <w:r w:rsidRPr="005607F9">
        <w:rPr>
          <w:rFonts w:ascii="Abadi" w:hAnsi="Abadi"/>
          <w:sz w:val="21"/>
          <w:szCs w:val="21"/>
        </w:rPr>
        <w:t xml:space="preserve">Se aplicará la misma punibilidad del artículo 180, a quien </w:t>
      </w:r>
      <w:r w:rsidRPr="005607F9">
        <w:rPr>
          <w:rFonts w:ascii="Abadi" w:hAnsi="Abadi"/>
          <w:b/>
          <w:bCs/>
          <w:sz w:val="21"/>
          <w:szCs w:val="21"/>
        </w:rPr>
        <w:t>sin tener el consentimiento genuino y voluntario de la víctima, o por medio de la violencia</w:t>
      </w:r>
      <w:r w:rsidRPr="005607F9">
        <w:rPr>
          <w:rFonts w:ascii="Abadi" w:hAnsi="Abadi"/>
          <w:sz w:val="21"/>
          <w:szCs w:val="21"/>
        </w:rPr>
        <w:t xml:space="preserve"> introduzca por vía vaginal o anal cualquier objeto o cualquier parte del cuerpo humano que no sea el miembro viril. </w:t>
      </w:r>
    </w:p>
    <w:p w14:paraId="17F7E8E8" w14:textId="77777777" w:rsidR="00663FD9" w:rsidRDefault="00663FD9" w:rsidP="00E84E86">
      <w:pPr>
        <w:tabs>
          <w:tab w:val="left" w:pos="1206"/>
        </w:tabs>
        <w:jc w:val="both"/>
        <w:rPr>
          <w:rFonts w:ascii="Abadi" w:hAnsi="Abadi"/>
          <w:sz w:val="21"/>
          <w:szCs w:val="21"/>
        </w:rPr>
      </w:pPr>
    </w:p>
    <w:p w14:paraId="19660A81" w14:textId="77777777" w:rsidR="00663FD9" w:rsidRDefault="00E84E86" w:rsidP="00E84E86">
      <w:pPr>
        <w:tabs>
          <w:tab w:val="left" w:pos="1206"/>
        </w:tabs>
        <w:jc w:val="both"/>
        <w:rPr>
          <w:rFonts w:ascii="Abadi" w:hAnsi="Abadi"/>
          <w:sz w:val="21"/>
          <w:szCs w:val="21"/>
        </w:rPr>
      </w:pPr>
      <w:r w:rsidRPr="005607F9">
        <w:rPr>
          <w:rFonts w:ascii="Abadi" w:hAnsi="Abadi"/>
          <w:sz w:val="21"/>
          <w:szCs w:val="21"/>
        </w:rPr>
        <w:t xml:space="preserve">Cuando el sujeto pasivo sea menor de </w:t>
      </w:r>
      <w:r w:rsidRPr="005607F9">
        <w:rPr>
          <w:rFonts w:ascii="Abadi" w:hAnsi="Abadi"/>
          <w:b/>
          <w:bCs/>
          <w:sz w:val="21"/>
          <w:szCs w:val="21"/>
        </w:rPr>
        <w:t>dieciséis</w:t>
      </w:r>
      <w:r w:rsidRPr="005607F9">
        <w:rPr>
          <w:rFonts w:ascii="Abadi" w:hAnsi="Abadi"/>
          <w:sz w:val="21"/>
          <w:szCs w:val="21"/>
        </w:rPr>
        <w:t xml:space="preserve"> años o una persona que por cualquier causa no esté en posibilidad de conducirse voluntariamente en sus relaciones sexuales o de resistir la conducta delictuosa, se aplicará la misma punibilidad del artículo anterior. </w:t>
      </w:r>
    </w:p>
    <w:p w14:paraId="65D7A349" w14:textId="49CEB0EB" w:rsidR="00E84E86" w:rsidRDefault="00E84E86" w:rsidP="00E84E86">
      <w:pPr>
        <w:tabs>
          <w:tab w:val="left" w:pos="1206"/>
        </w:tabs>
        <w:jc w:val="both"/>
        <w:rPr>
          <w:rFonts w:ascii="Abadi" w:hAnsi="Abadi"/>
          <w:sz w:val="21"/>
          <w:szCs w:val="21"/>
        </w:rPr>
      </w:pPr>
      <w:r w:rsidRPr="005607F9">
        <w:rPr>
          <w:rFonts w:ascii="Abadi" w:hAnsi="Abadi"/>
          <w:sz w:val="21"/>
          <w:szCs w:val="21"/>
        </w:rPr>
        <w:t xml:space="preserve">  </w:t>
      </w:r>
    </w:p>
    <w:p w14:paraId="1CA0028F" w14:textId="77777777" w:rsidR="00E84E86" w:rsidRDefault="00E84E86" w:rsidP="00E84E86">
      <w:pPr>
        <w:tabs>
          <w:tab w:val="left" w:pos="1206"/>
        </w:tabs>
        <w:jc w:val="both"/>
        <w:rPr>
          <w:rFonts w:ascii="Abadi" w:hAnsi="Abadi"/>
          <w:sz w:val="21"/>
          <w:szCs w:val="21"/>
        </w:rPr>
      </w:pPr>
      <w:r w:rsidRPr="005607F9">
        <w:rPr>
          <w:rFonts w:ascii="Abadi" w:hAnsi="Abadi"/>
          <w:b/>
          <w:bCs/>
          <w:sz w:val="21"/>
          <w:szCs w:val="21"/>
        </w:rPr>
        <w:t xml:space="preserve">Artículo 184.- </w:t>
      </w:r>
      <w:r w:rsidRPr="005607F9">
        <w:rPr>
          <w:rFonts w:ascii="Abadi" w:hAnsi="Abadi"/>
          <w:sz w:val="21"/>
          <w:szCs w:val="21"/>
        </w:rPr>
        <w:t xml:space="preserve">La violación se considerará calificada cuando: </w:t>
      </w:r>
    </w:p>
    <w:p w14:paraId="418EF606" w14:textId="1CAECB99" w:rsidR="00E84E86" w:rsidRDefault="00E84E86" w:rsidP="00E84E86">
      <w:pPr>
        <w:tabs>
          <w:tab w:val="left" w:pos="1206"/>
        </w:tabs>
        <w:jc w:val="both"/>
        <w:rPr>
          <w:rFonts w:ascii="Abadi" w:hAnsi="Abadi"/>
          <w:sz w:val="21"/>
          <w:szCs w:val="21"/>
        </w:rPr>
      </w:pPr>
      <w:r w:rsidRPr="00CD227D">
        <w:rPr>
          <w:rFonts w:ascii="Abadi" w:hAnsi="Abadi"/>
          <w:b/>
          <w:bCs/>
          <w:sz w:val="21"/>
          <w:szCs w:val="21"/>
        </w:rPr>
        <w:t>I.-</w:t>
      </w:r>
      <w:r w:rsidRPr="005607F9">
        <w:rPr>
          <w:rFonts w:ascii="Abadi" w:hAnsi="Abadi"/>
          <w:sz w:val="21"/>
          <w:szCs w:val="21"/>
        </w:rPr>
        <w:t xml:space="preserve"> a </w:t>
      </w:r>
      <w:r w:rsidRPr="00CD227D">
        <w:rPr>
          <w:rFonts w:ascii="Abadi" w:hAnsi="Abadi"/>
          <w:b/>
          <w:bCs/>
          <w:sz w:val="21"/>
          <w:szCs w:val="21"/>
        </w:rPr>
        <w:t>VI.-</w:t>
      </w:r>
      <w:r w:rsidRPr="005607F9">
        <w:rPr>
          <w:rFonts w:ascii="Abadi" w:hAnsi="Abadi"/>
          <w:sz w:val="21"/>
          <w:szCs w:val="21"/>
        </w:rPr>
        <w:t xml:space="preserve"> </w:t>
      </w:r>
    </w:p>
    <w:p w14:paraId="78C572B6" w14:textId="77777777" w:rsidR="00663FD9" w:rsidRDefault="00663FD9" w:rsidP="00E84E86">
      <w:pPr>
        <w:tabs>
          <w:tab w:val="left" w:pos="1206"/>
        </w:tabs>
        <w:jc w:val="both"/>
        <w:rPr>
          <w:rFonts w:ascii="Abadi" w:hAnsi="Abadi"/>
          <w:sz w:val="21"/>
          <w:szCs w:val="21"/>
        </w:rPr>
      </w:pPr>
    </w:p>
    <w:p w14:paraId="7535A8B6" w14:textId="77777777" w:rsidR="00663FD9" w:rsidRDefault="00E84E86" w:rsidP="00E84E86">
      <w:pPr>
        <w:tabs>
          <w:tab w:val="left" w:pos="1206"/>
        </w:tabs>
        <w:jc w:val="both"/>
        <w:rPr>
          <w:rFonts w:ascii="Abadi" w:hAnsi="Abadi"/>
          <w:sz w:val="21"/>
          <w:szCs w:val="21"/>
        </w:rPr>
      </w:pPr>
      <w:r w:rsidRPr="00CD227D">
        <w:rPr>
          <w:rFonts w:ascii="Abadi" w:hAnsi="Abadi"/>
          <w:b/>
          <w:bCs/>
          <w:sz w:val="21"/>
          <w:szCs w:val="21"/>
        </w:rPr>
        <w:t>VII.-</w:t>
      </w:r>
      <w:r w:rsidRPr="005607F9">
        <w:rPr>
          <w:rFonts w:ascii="Abadi" w:hAnsi="Abadi"/>
          <w:sz w:val="21"/>
          <w:szCs w:val="21"/>
        </w:rPr>
        <w:t xml:space="preserve"> Se cometa por quien cohabite con la víctima, mantenga o haya mantenido con ella una relación de parentesco, de noviazgo, matrimonio, concubinato o análoga.</w:t>
      </w:r>
    </w:p>
    <w:p w14:paraId="2481285C" w14:textId="7AADB640" w:rsidR="00E84E86" w:rsidRDefault="00E84E86" w:rsidP="00E84E86">
      <w:pPr>
        <w:tabs>
          <w:tab w:val="left" w:pos="1206"/>
        </w:tabs>
        <w:jc w:val="both"/>
        <w:rPr>
          <w:rFonts w:ascii="Abadi" w:hAnsi="Abadi"/>
          <w:sz w:val="21"/>
          <w:szCs w:val="21"/>
        </w:rPr>
      </w:pPr>
      <w:r w:rsidRPr="005607F9">
        <w:rPr>
          <w:rFonts w:ascii="Abadi" w:hAnsi="Abadi"/>
          <w:sz w:val="21"/>
          <w:szCs w:val="21"/>
        </w:rPr>
        <w:t xml:space="preserve"> </w:t>
      </w:r>
    </w:p>
    <w:p w14:paraId="09F625A5" w14:textId="26964AE0" w:rsidR="00E84E86" w:rsidRDefault="00E84E86" w:rsidP="00E84E86">
      <w:pPr>
        <w:tabs>
          <w:tab w:val="left" w:pos="1206"/>
        </w:tabs>
        <w:jc w:val="both"/>
        <w:rPr>
          <w:rFonts w:ascii="Abadi" w:hAnsi="Abadi"/>
          <w:sz w:val="21"/>
          <w:szCs w:val="21"/>
        </w:rPr>
      </w:pPr>
      <w:r w:rsidRPr="00CD227D">
        <w:rPr>
          <w:rFonts w:ascii="Abadi" w:hAnsi="Abadi"/>
          <w:b/>
          <w:bCs/>
          <w:sz w:val="21"/>
          <w:szCs w:val="21"/>
        </w:rPr>
        <w:t>VIII.-</w:t>
      </w:r>
      <w:r w:rsidRPr="005607F9">
        <w:rPr>
          <w:rFonts w:ascii="Abadi" w:hAnsi="Abadi"/>
          <w:sz w:val="21"/>
          <w:szCs w:val="21"/>
        </w:rPr>
        <w:t xml:space="preserve"> Se cometa por quien desempeñe un cargo o empleo público, o ejerza su profesión, utilizando los medios o circunstancias que ellos le proporcionen.</w:t>
      </w:r>
    </w:p>
    <w:p w14:paraId="6EC3377B" w14:textId="77777777" w:rsidR="00663FD9" w:rsidRDefault="00663FD9" w:rsidP="00E84E86">
      <w:pPr>
        <w:tabs>
          <w:tab w:val="left" w:pos="1206"/>
        </w:tabs>
        <w:jc w:val="both"/>
        <w:rPr>
          <w:rFonts w:ascii="Abadi" w:hAnsi="Abadi"/>
          <w:sz w:val="21"/>
          <w:szCs w:val="21"/>
        </w:rPr>
      </w:pPr>
    </w:p>
    <w:p w14:paraId="430EE4B6" w14:textId="52346E28" w:rsidR="00E84E86" w:rsidRDefault="00E84E86" w:rsidP="00E84E86">
      <w:pPr>
        <w:tabs>
          <w:tab w:val="left" w:pos="1206"/>
        </w:tabs>
        <w:jc w:val="both"/>
        <w:rPr>
          <w:rFonts w:ascii="Abadi" w:hAnsi="Abadi"/>
          <w:sz w:val="21"/>
          <w:szCs w:val="21"/>
        </w:rPr>
      </w:pPr>
      <w:r w:rsidRPr="00CD227D">
        <w:rPr>
          <w:rFonts w:ascii="Abadi" w:hAnsi="Abadi"/>
          <w:b/>
          <w:bCs/>
          <w:sz w:val="21"/>
          <w:szCs w:val="21"/>
        </w:rPr>
        <w:t>IX.</w:t>
      </w:r>
      <w:r w:rsidRPr="005607F9">
        <w:rPr>
          <w:rFonts w:ascii="Abadi" w:hAnsi="Abadi"/>
          <w:sz w:val="21"/>
          <w:szCs w:val="21"/>
        </w:rPr>
        <w:t xml:space="preserve"> La víctima tenga alguna discapacidad física, intelectual o se encuentre privada de su libertad. </w:t>
      </w:r>
    </w:p>
    <w:p w14:paraId="4072D3C4" w14:textId="77777777" w:rsidR="00663FD9" w:rsidRDefault="00663FD9" w:rsidP="00E84E86">
      <w:pPr>
        <w:tabs>
          <w:tab w:val="left" w:pos="1206"/>
        </w:tabs>
        <w:jc w:val="both"/>
        <w:rPr>
          <w:rFonts w:ascii="Abadi" w:hAnsi="Abadi"/>
          <w:sz w:val="21"/>
          <w:szCs w:val="21"/>
        </w:rPr>
      </w:pPr>
    </w:p>
    <w:p w14:paraId="2D68F5AE" w14:textId="77777777" w:rsidR="00E84E86" w:rsidRDefault="00E84E86" w:rsidP="00E84E86">
      <w:pPr>
        <w:tabs>
          <w:tab w:val="left" w:pos="1206"/>
        </w:tabs>
        <w:jc w:val="both"/>
        <w:rPr>
          <w:rFonts w:ascii="Abadi" w:hAnsi="Abadi"/>
          <w:sz w:val="21"/>
          <w:szCs w:val="21"/>
        </w:rPr>
      </w:pPr>
      <w:r w:rsidRPr="00CD227D">
        <w:rPr>
          <w:rFonts w:ascii="Abadi" w:hAnsi="Abadi"/>
          <w:b/>
          <w:bCs/>
          <w:sz w:val="21"/>
          <w:szCs w:val="21"/>
        </w:rPr>
        <w:t>X.-</w:t>
      </w:r>
      <w:r w:rsidRPr="005607F9">
        <w:rPr>
          <w:rFonts w:ascii="Abadi" w:hAnsi="Abadi"/>
          <w:sz w:val="21"/>
          <w:szCs w:val="21"/>
        </w:rPr>
        <w:t xml:space="preserve"> Se cometa contra una persona mayor de 60 años o embarazada.</w:t>
      </w:r>
    </w:p>
    <w:p w14:paraId="2EA5ECB4" w14:textId="77777777" w:rsidR="00E84E86" w:rsidRDefault="00E84E86" w:rsidP="00E84E86">
      <w:pPr>
        <w:tabs>
          <w:tab w:val="left" w:pos="1206"/>
        </w:tabs>
        <w:jc w:val="both"/>
        <w:rPr>
          <w:rFonts w:ascii="Abadi" w:hAnsi="Abadi"/>
          <w:sz w:val="21"/>
          <w:szCs w:val="21"/>
        </w:rPr>
      </w:pPr>
    </w:p>
    <w:p w14:paraId="2E767CB9" w14:textId="1032DAE0" w:rsidR="00E84E86" w:rsidRDefault="00E84E86" w:rsidP="00E84E86">
      <w:pPr>
        <w:tabs>
          <w:tab w:val="left" w:pos="1206"/>
        </w:tabs>
        <w:jc w:val="both"/>
        <w:rPr>
          <w:rFonts w:ascii="Abadi" w:hAnsi="Abadi"/>
          <w:sz w:val="21"/>
          <w:szCs w:val="21"/>
        </w:rPr>
      </w:pPr>
      <w:r w:rsidRPr="00CD227D">
        <w:rPr>
          <w:rFonts w:ascii="Abadi" w:hAnsi="Abadi"/>
          <w:b/>
          <w:bCs/>
          <w:sz w:val="21"/>
          <w:szCs w:val="21"/>
        </w:rPr>
        <w:t>XI.</w:t>
      </w:r>
      <w:r>
        <w:rPr>
          <w:rFonts w:ascii="Abadi" w:hAnsi="Abadi"/>
          <w:sz w:val="21"/>
          <w:szCs w:val="21"/>
        </w:rPr>
        <w:t xml:space="preserve">  </w:t>
      </w:r>
      <w:r w:rsidRPr="00CD227D">
        <w:rPr>
          <w:rFonts w:ascii="Abadi" w:hAnsi="Abadi"/>
          <w:sz w:val="21"/>
          <w:szCs w:val="21"/>
        </w:rPr>
        <w:t xml:space="preserve">Se cometa en contra de una persona por motivos discriminatorios relacionados a su raza, etnia, situación migratoria, orientación sexual o de género. </w:t>
      </w:r>
    </w:p>
    <w:p w14:paraId="0A038098" w14:textId="77777777" w:rsidR="00663FD9" w:rsidRDefault="00663FD9" w:rsidP="00E84E86">
      <w:pPr>
        <w:tabs>
          <w:tab w:val="left" w:pos="1206"/>
        </w:tabs>
        <w:jc w:val="both"/>
        <w:rPr>
          <w:rFonts w:ascii="Abadi" w:hAnsi="Abadi"/>
          <w:sz w:val="21"/>
          <w:szCs w:val="21"/>
        </w:rPr>
      </w:pPr>
    </w:p>
    <w:p w14:paraId="129B9C0D" w14:textId="43690A0E" w:rsidR="00E84E86" w:rsidRDefault="00E84E86" w:rsidP="00E84E86">
      <w:pPr>
        <w:tabs>
          <w:tab w:val="left" w:pos="1206"/>
        </w:tabs>
        <w:jc w:val="both"/>
        <w:rPr>
          <w:rFonts w:ascii="Abadi" w:hAnsi="Abadi"/>
          <w:sz w:val="21"/>
          <w:szCs w:val="21"/>
        </w:rPr>
      </w:pPr>
      <w:r w:rsidRPr="00CD227D">
        <w:rPr>
          <w:rFonts w:ascii="Abadi" w:hAnsi="Abadi"/>
          <w:b/>
          <w:bCs/>
          <w:sz w:val="21"/>
          <w:szCs w:val="21"/>
        </w:rPr>
        <w:t>XII.</w:t>
      </w:r>
      <w:r>
        <w:rPr>
          <w:rFonts w:ascii="Abadi" w:hAnsi="Abadi"/>
          <w:sz w:val="21"/>
          <w:szCs w:val="21"/>
        </w:rPr>
        <w:t xml:space="preserve"> </w:t>
      </w:r>
      <w:r w:rsidRPr="00CD227D">
        <w:rPr>
          <w:rFonts w:ascii="Abadi" w:hAnsi="Abadi"/>
          <w:sz w:val="21"/>
          <w:szCs w:val="21"/>
        </w:rPr>
        <w:t>Se cometa en menor de edad.</w:t>
      </w:r>
      <w:r>
        <w:rPr>
          <w:rFonts w:ascii="Abadi" w:hAnsi="Abadi"/>
          <w:sz w:val="21"/>
          <w:szCs w:val="21"/>
        </w:rPr>
        <w:t xml:space="preserve">  </w:t>
      </w:r>
    </w:p>
    <w:p w14:paraId="2FB395D3" w14:textId="77777777" w:rsidR="00663FD9" w:rsidRDefault="00663FD9" w:rsidP="00E84E86">
      <w:pPr>
        <w:tabs>
          <w:tab w:val="left" w:pos="1206"/>
        </w:tabs>
        <w:jc w:val="both"/>
        <w:rPr>
          <w:rFonts w:ascii="Abadi" w:hAnsi="Abadi"/>
          <w:sz w:val="21"/>
          <w:szCs w:val="21"/>
        </w:rPr>
      </w:pPr>
    </w:p>
    <w:p w14:paraId="76BE6634" w14:textId="17879838" w:rsidR="00E84E86" w:rsidRDefault="00E84E86" w:rsidP="00E84E86">
      <w:pPr>
        <w:tabs>
          <w:tab w:val="left" w:pos="1206"/>
        </w:tabs>
        <w:jc w:val="both"/>
        <w:rPr>
          <w:rFonts w:ascii="Abadi" w:hAnsi="Abadi"/>
          <w:sz w:val="21"/>
          <w:szCs w:val="21"/>
        </w:rPr>
      </w:pPr>
      <w:r w:rsidRPr="00CD227D">
        <w:rPr>
          <w:rFonts w:ascii="Abadi" w:hAnsi="Abadi"/>
          <w:b/>
          <w:bCs/>
          <w:sz w:val="21"/>
          <w:szCs w:val="21"/>
        </w:rPr>
        <w:t>XIII.</w:t>
      </w:r>
      <w:r>
        <w:rPr>
          <w:rFonts w:ascii="Abadi" w:hAnsi="Abadi"/>
          <w:sz w:val="21"/>
          <w:szCs w:val="21"/>
        </w:rPr>
        <w:t xml:space="preserve"> C</w:t>
      </w:r>
      <w:r w:rsidRPr="00CD227D">
        <w:rPr>
          <w:rFonts w:ascii="Abadi" w:hAnsi="Abadi"/>
          <w:sz w:val="21"/>
          <w:szCs w:val="21"/>
        </w:rPr>
        <w:t xml:space="preserve">ontra, o en presencia de familiares de la víctima, o de un Se haya cometido de manera repetitiva o por alguien que ya tuviere antecedentes penales por delitos contra la libertad sexual. </w:t>
      </w:r>
      <w:r>
        <w:rPr>
          <w:rFonts w:ascii="Abadi" w:hAnsi="Abadi"/>
          <w:sz w:val="21"/>
          <w:szCs w:val="21"/>
        </w:rPr>
        <w:t xml:space="preserve"> </w:t>
      </w:r>
    </w:p>
    <w:p w14:paraId="47E76AA5" w14:textId="77777777" w:rsidR="00663FD9" w:rsidRDefault="00663FD9" w:rsidP="00E84E86">
      <w:pPr>
        <w:tabs>
          <w:tab w:val="left" w:pos="1206"/>
        </w:tabs>
        <w:jc w:val="both"/>
        <w:rPr>
          <w:rFonts w:ascii="Abadi" w:hAnsi="Abadi"/>
          <w:sz w:val="21"/>
          <w:szCs w:val="21"/>
        </w:rPr>
      </w:pPr>
    </w:p>
    <w:p w14:paraId="0163BDAC" w14:textId="13F30EAA" w:rsidR="00E84E86" w:rsidRDefault="00E84E86" w:rsidP="00E84E86">
      <w:pPr>
        <w:tabs>
          <w:tab w:val="left" w:pos="1206"/>
        </w:tabs>
        <w:jc w:val="both"/>
        <w:rPr>
          <w:rFonts w:ascii="Abadi" w:hAnsi="Abadi"/>
          <w:sz w:val="21"/>
          <w:szCs w:val="21"/>
        </w:rPr>
      </w:pPr>
      <w:r w:rsidRPr="00CD227D">
        <w:rPr>
          <w:rFonts w:ascii="Abadi" w:hAnsi="Abadi"/>
          <w:b/>
          <w:bCs/>
          <w:sz w:val="21"/>
          <w:szCs w:val="21"/>
        </w:rPr>
        <w:t>IX.</w:t>
      </w:r>
      <w:r>
        <w:rPr>
          <w:rFonts w:ascii="Abadi" w:hAnsi="Abadi"/>
          <w:sz w:val="21"/>
          <w:szCs w:val="21"/>
        </w:rPr>
        <w:t xml:space="preserve"> </w:t>
      </w:r>
      <w:r w:rsidRPr="00CD227D">
        <w:rPr>
          <w:rFonts w:ascii="Abadi" w:hAnsi="Abadi"/>
          <w:sz w:val="21"/>
          <w:szCs w:val="21"/>
        </w:rPr>
        <w:t xml:space="preserve">Para su ejecución se haya utilizado algún arma o provocado previamente la intoxicación de la víctima suministrándole en contra de su voluntad, o sin su conocimiento estupefacientes, psicotrópicos u otras sustancias que produzcan efectos similares, para someterla o mantener el control sobre ella. </w:t>
      </w:r>
    </w:p>
    <w:p w14:paraId="6E86579D" w14:textId="77777777" w:rsidR="00663FD9" w:rsidRDefault="00663FD9" w:rsidP="00E84E86">
      <w:pPr>
        <w:tabs>
          <w:tab w:val="left" w:pos="1206"/>
        </w:tabs>
        <w:jc w:val="both"/>
        <w:rPr>
          <w:rFonts w:ascii="Abadi" w:hAnsi="Abadi"/>
          <w:sz w:val="21"/>
          <w:szCs w:val="21"/>
        </w:rPr>
      </w:pPr>
    </w:p>
    <w:p w14:paraId="6A702ECC" w14:textId="32DC034B" w:rsidR="00E84E86" w:rsidRDefault="00E84E86" w:rsidP="00E84E86">
      <w:pPr>
        <w:tabs>
          <w:tab w:val="left" w:pos="1206"/>
        </w:tabs>
        <w:jc w:val="both"/>
        <w:rPr>
          <w:rFonts w:ascii="Abadi" w:hAnsi="Abadi"/>
          <w:sz w:val="21"/>
          <w:szCs w:val="21"/>
        </w:rPr>
      </w:pPr>
      <w:r w:rsidRPr="00CD227D">
        <w:rPr>
          <w:rFonts w:ascii="Abadi" w:hAnsi="Abadi"/>
          <w:b/>
          <w:bCs/>
          <w:sz w:val="21"/>
          <w:szCs w:val="21"/>
        </w:rPr>
        <w:t>X.</w:t>
      </w:r>
      <w:r w:rsidRPr="00CD227D">
        <w:rPr>
          <w:rFonts w:ascii="Abadi" w:hAnsi="Abadi"/>
          <w:sz w:val="21"/>
          <w:szCs w:val="21"/>
        </w:rPr>
        <w:t xml:space="preserve"> Como consecuencia de su ejecución, se hubiere provocado un embarazo, alguna enfermedad de transmisión sexual o una discapacidad física o intelectual a la víctima. </w:t>
      </w:r>
    </w:p>
    <w:p w14:paraId="3D772565" w14:textId="77777777" w:rsidR="00663FD9" w:rsidRDefault="00663FD9" w:rsidP="00E84E86">
      <w:pPr>
        <w:tabs>
          <w:tab w:val="left" w:pos="1206"/>
        </w:tabs>
        <w:jc w:val="both"/>
        <w:rPr>
          <w:rFonts w:ascii="Abadi" w:hAnsi="Abadi"/>
          <w:sz w:val="21"/>
          <w:szCs w:val="21"/>
        </w:rPr>
      </w:pPr>
    </w:p>
    <w:p w14:paraId="6CC0349B" w14:textId="77777777" w:rsidR="00E84E86" w:rsidRDefault="00E84E86" w:rsidP="00E84E86">
      <w:pPr>
        <w:tabs>
          <w:tab w:val="left" w:pos="1206"/>
        </w:tabs>
        <w:jc w:val="both"/>
        <w:rPr>
          <w:rFonts w:ascii="Abadi" w:hAnsi="Abadi"/>
          <w:sz w:val="21"/>
          <w:szCs w:val="21"/>
        </w:rPr>
      </w:pPr>
      <w:r w:rsidRPr="00CD227D">
        <w:rPr>
          <w:rFonts w:ascii="Abadi" w:hAnsi="Abadi"/>
          <w:b/>
          <w:bCs/>
          <w:sz w:val="21"/>
          <w:szCs w:val="21"/>
        </w:rPr>
        <w:lastRenderedPageBreak/>
        <w:t>XI.</w:t>
      </w:r>
      <w:r w:rsidRPr="00CD227D">
        <w:rPr>
          <w:rFonts w:ascii="Abadi" w:hAnsi="Abadi"/>
          <w:sz w:val="21"/>
          <w:szCs w:val="21"/>
        </w:rPr>
        <w:t xml:space="preserve"> La agresión haya sido grabada o fotografiada. </w:t>
      </w:r>
    </w:p>
    <w:p w14:paraId="35EF567A" w14:textId="77777777" w:rsidR="00663FD9" w:rsidRDefault="00663FD9" w:rsidP="00E84E86">
      <w:pPr>
        <w:tabs>
          <w:tab w:val="left" w:pos="1206"/>
        </w:tabs>
        <w:jc w:val="both"/>
        <w:rPr>
          <w:rFonts w:ascii="Abadi" w:hAnsi="Abadi"/>
          <w:sz w:val="21"/>
          <w:szCs w:val="21"/>
        </w:rPr>
      </w:pPr>
    </w:p>
    <w:p w14:paraId="24AF0437" w14:textId="65277639" w:rsidR="00E84E86" w:rsidRDefault="00E84E86" w:rsidP="00E84E86">
      <w:pPr>
        <w:tabs>
          <w:tab w:val="left" w:pos="1206"/>
        </w:tabs>
        <w:jc w:val="both"/>
        <w:rPr>
          <w:rFonts w:ascii="Abadi" w:hAnsi="Abadi"/>
          <w:sz w:val="21"/>
          <w:szCs w:val="21"/>
        </w:rPr>
      </w:pPr>
      <w:r w:rsidRPr="00CD227D">
        <w:rPr>
          <w:rFonts w:ascii="Abadi" w:hAnsi="Abadi"/>
          <w:sz w:val="21"/>
          <w:szCs w:val="21"/>
        </w:rPr>
        <w:t xml:space="preserve">En estos casos … </w:t>
      </w:r>
    </w:p>
    <w:p w14:paraId="1F0A31DC" w14:textId="77777777" w:rsidR="00663FD9" w:rsidRDefault="00663FD9" w:rsidP="00E84E86">
      <w:pPr>
        <w:tabs>
          <w:tab w:val="left" w:pos="1206"/>
        </w:tabs>
        <w:jc w:val="both"/>
        <w:rPr>
          <w:rFonts w:ascii="Abadi" w:hAnsi="Abadi"/>
          <w:sz w:val="21"/>
          <w:szCs w:val="21"/>
        </w:rPr>
      </w:pPr>
    </w:p>
    <w:p w14:paraId="694166A7" w14:textId="2B0FFA83" w:rsidR="00E84E86" w:rsidRDefault="00E84E86" w:rsidP="00E84E86">
      <w:pPr>
        <w:tabs>
          <w:tab w:val="left" w:pos="1206"/>
        </w:tabs>
        <w:jc w:val="both"/>
        <w:rPr>
          <w:rFonts w:ascii="Abadi" w:hAnsi="Abadi"/>
          <w:sz w:val="21"/>
          <w:szCs w:val="21"/>
        </w:rPr>
      </w:pPr>
      <w:r w:rsidRPr="00CD227D">
        <w:rPr>
          <w:rFonts w:ascii="Abadi" w:hAnsi="Abadi"/>
          <w:sz w:val="21"/>
          <w:szCs w:val="21"/>
        </w:rPr>
        <w:t xml:space="preserve">Cuando el activo </w:t>
      </w:r>
    </w:p>
    <w:p w14:paraId="6DEFFED4" w14:textId="77777777" w:rsidR="00663FD9" w:rsidRDefault="00663FD9" w:rsidP="00E84E86">
      <w:pPr>
        <w:tabs>
          <w:tab w:val="left" w:pos="1206"/>
        </w:tabs>
        <w:jc w:val="both"/>
        <w:rPr>
          <w:rFonts w:ascii="Abadi" w:hAnsi="Abadi"/>
          <w:b/>
          <w:bCs/>
          <w:sz w:val="21"/>
          <w:szCs w:val="21"/>
        </w:rPr>
      </w:pPr>
    </w:p>
    <w:p w14:paraId="0D0C091C" w14:textId="1EE262AB" w:rsidR="00E84E86" w:rsidRDefault="00E84E86" w:rsidP="00E84E86">
      <w:pPr>
        <w:tabs>
          <w:tab w:val="left" w:pos="1206"/>
        </w:tabs>
        <w:jc w:val="both"/>
        <w:rPr>
          <w:rFonts w:ascii="Abadi" w:hAnsi="Abadi"/>
          <w:sz w:val="21"/>
          <w:szCs w:val="21"/>
        </w:rPr>
      </w:pPr>
      <w:r w:rsidRPr="00CD227D">
        <w:rPr>
          <w:rFonts w:ascii="Abadi" w:hAnsi="Abadi"/>
          <w:b/>
          <w:bCs/>
          <w:sz w:val="21"/>
          <w:szCs w:val="21"/>
        </w:rPr>
        <w:t>Artículo 184a</w:t>
      </w:r>
      <w:r w:rsidRPr="00CD227D">
        <w:rPr>
          <w:rFonts w:ascii="Abadi" w:hAnsi="Abadi"/>
          <w:sz w:val="21"/>
          <w:szCs w:val="21"/>
        </w:rPr>
        <w:t xml:space="preserve">.… Si como consecuencia de la violación hubiere descendencia, la reparación del daño comprenderá, además de lo señalado en el artículo 99 b de este Código, la ministración de alimentos en los términos de la ley civil. </w:t>
      </w:r>
    </w:p>
    <w:p w14:paraId="4A6F2FB6" w14:textId="77777777" w:rsidR="00663FD9" w:rsidRDefault="00663FD9" w:rsidP="00E84E86">
      <w:pPr>
        <w:tabs>
          <w:tab w:val="left" w:pos="1206"/>
        </w:tabs>
        <w:jc w:val="both"/>
        <w:rPr>
          <w:rFonts w:ascii="Abadi" w:hAnsi="Abadi"/>
          <w:b/>
          <w:bCs/>
          <w:sz w:val="21"/>
          <w:szCs w:val="21"/>
        </w:rPr>
      </w:pPr>
    </w:p>
    <w:p w14:paraId="21C634FD" w14:textId="39D56422" w:rsidR="00E84E86" w:rsidRDefault="00E84E86" w:rsidP="00E84E86">
      <w:pPr>
        <w:tabs>
          <w:tab w:val="left" w:pos="1206"/>
        </w:tabs>
        <w:jc w:val="both"/>
        <w:rPr>
          <w:rFonts w:ascii="Abadi" w:hAnsi="Abadi"/>
          <w:sz w:val="21"/>
          <w:szCs w:val="21"/>
        </w:rPr>
      </w:pPr>
      <w:r w:rsidRPr="00CD227D">
        <w:rPr>
          <w:rFonts w:ascii="Abadi" w:hAnsi="Abadi"/>
          <w:b/>
          <w:bCs/>
          <w:sz w:val="21"/>
          <w:szCs w:val="21"/>
        </w:rPr>
        <w:t>Artículo 185.</w:t>
      </w:r>
      <w:r w:rsidRPr="00CD227D">
        <w:rPr>
          <w:rFonts w:ascii="Abadi" w:hAnsi="Abadi"/>
          <w:sz w:val="21"/>
          <w:szCs w:val="21"/>
        </w:rPr>
        <w:t xml:space="preserve"> Se deroga.</w:t>
      </w:r>
    </w:p>
    <w:p w14:paraId="070FBF27" w14:textId="77777777" w:rsidR="00663FD9" w:rsidRDefault="00663FD9" w:rsidP="00E84E86">
      <w:pPr>
        <w:tabs>
          <w:tab w:val="left" w:pos="1206"/>
        </w:tabs>
        <w:jc w:val="both"/>
        <w:rPr>
          <w:rFonts w:ascii="Abadi" w:hAnsi="Abadi"/>
          <w:b/>
          <w:bCs/>
          <w:sz w:val="21"/>
          <w:szCs w:val="21"/>
        </w:rPr>
      </w:pPr>
    </w:p>
    <w:p w14:paraId="4BEBA221" w14:textId="26863E46" w:rsidR="00E84E86" w:rsidRDefault="00E84E86" w:rsidP="00E84E86">
      <w:pPr>
        <w:tabs>
          <w:tab w:val="left" w:pos="1206"/>
        </w:tabs>
        <w:jc w:val="both"/>
        <w:rPr>
          <w:rFonts w:ascii="Abadi" w:hAnsi="Abadi"/>
          <w:sz w:val="21"/>
          <w:szCs w:val="21"/>
        </w:rPr>
      </w:pPr>
      <w:r w:rsidRPr="00CD227D">
        <w:rPr>
          <w:rFonts w:ascii="Abadi" w:hAnsi="Abadi"/>
          <w:b/>
          <w:bCs/>
          <w:sz w:val="21"/>
          <w:szCs w:val="21"/>
        </w:rPr>
        <w:t>Artículo 185-a.-</w:t>
      </w:r>
      <w:r w:rsidRPr="00CD227D">
        <w:rPr>
          <w:rFonts w:ascii="Abadi" w:hAnsi="Abadi"/>
          <w:sz w:val="21"/>
          <w:szCs w:val="21"/>
        </w:rPr>
        <w:t xml:space="preserve"> Se deroga.  </w:t>
      </w:r>
    </w:p>
    <w:p w14:paraId="29B7AC1F" w14:textId="77777777" w:rsidR="00E84E86" w:rsidRDefault="00E84E86" w:rsidP="00E84E86">
      <w:pPr>
        <w:tabs>
          <w:tab w:val="left" w:pos="1206"/>
        </w:tabs>
        <w:jc w:val="both"/>
        <w:rPr>
          <w:rFonts w:ascii="Abadi" w:hAnsi="Abadi"/>
          <w:sz w:val="21"/>
          <w:szCs w:val="21"/>
        </w:rPr>
      </w:pPr>
      <w:r w:rsidRPr="00CD227D">
        <w:rPr>
          <w:rFonts w:ascii="Abadi" w:hAnsi="Abadi"/>
          <w:sz w:val="21"/>
          <w:szCs w:val="21"/>
        </w:rPr>
        <w:t xml:space="preserve">Capítulo III Reglas Comunes Para Los Delitos De Violación Y Estupro (Se deroga) </w:t>
      </w:r>
    </w:p>
    <w:p w14:paraId="5C8DF100" w14:textId="77777777" w:rsidR="00663FD9" w:rsidRDefault="00663FD9" w:rsidP="00E84E86">
      <w:pPr>
        <w:tabs>
          <w:tab w:val="left" w:pos="1206"/>
        </w:tabs>
        <w:jc w:val="both"/>
        <w:rPr>
          <w:rFonts w:ascii="Abadi" w:hAnsi="Abadi"/>
          <w:b/>
          <w:bCs/>
          <w:sz w:val="21"/>
          <w:szCs w:val="21"/>
        </w:rPr>
      </w:pPr>
    </w:p>
    <w:p w14:paraId="0652FCD4" w14:textId="0224E5BB" w:rsidR="00E84E86" w:rsidRDefault="00E84E86" w:rsidP="00E84E86">
      <w:pPr>
        <w:tabs>
          <w:tab w:val="left" w:pos="1206"/>
        </w:tabs>
        <w:jc w:val="both"/>
        <w:rPr>
          <w:rFonts w:ascii="Abadi" w:hAnsi="Abadi"/>
          <w:sz w:val="21"/>
          <w:szCs w:val="21"/>
        </w:rPr>
      </w:pPr>
      <w:r w:rsidRPr="007B02CC">
        <w:rPr>
          <w:rFonts w:ascii="Abadi" w:hAnsi="Abadi"/>
          <w:b/>
          <w:bCs/>
          <w:sz w:val="21"/>
          <w:szCs w:val="21"/>
        </w:rPr>
        <w:t>Artículo 186.-</w:t>
      </w:r>
      <w:r w:rsidRPr="00CD227D">
        <w:rPr>
          <w:rFonts w:ascii="Abadi" w:hAnsi="Abadi"/>
          <w:sz w:val="21"/>
          <w:szCs w:val="21"/>
        </w:rPr>
        <w:t xml:space="preserve"> Se deroga.</w:t>
      </w:r>
    </w:p>
    <w:p w14:paraId="20DC9BB3" w14:textId="77777777" w:rsidR="00663FD9" w:rsidRDefault="00663FD9" w:rsidP="00E84E86">
      <w:pPr>
        <w:tabs>
          <w:tab w:val="left" w:pos="1206"/>
        </w:tabs>
        <w:jc w:val="both"/>
        <w:rPr>
          <w:rFonts w:ascii="Abadi" w:hAnsi="Abadi"/>
          <w:b/>
          <w:bCs/>
          <w:sz w:val="21"/>
          <w:szCs w:val="21"/>
        </w:rPr>
      </w:pPr>
    </w:p>
    <w:p w14:paraId="38BA0325" w14:textId="2A817AF6" w:rsidR="00E84E86" w:rsidRDefault="00E84E86" w:rsidP="00264065">
      <w:pPr>
        <w:tabs>
          <w:tab w:val="left" w:pos="1206"/>
        </w:tabs>
        <w:jc w:val="center"/>
        <w:rPr>
          <w:rFonts w:ascii="Abadi" w:hAnsi="Abadi"/>
          <w:b/>
          <w:bCs/>
          <w:sz w:val="21"/>
          <w:szCs w:val="21"/>
        </w:rPr>
      </w:pPr>
      <w:r w:rsidRPr="007B02CC">
        <w:rPr>
          <w:rFonts w:ascii="Abadi" w:hAnsi="Abadi"/>
          <w:b/>
          <w:bCs/>
          <w:sz w:val="21"/>
          <w:szCs w:val="21"/>
        </w:rPr>
        <w:t>TRANSITORIOS ÚNICO.</w:t>
      </w:r>
    </w:p>
    <w:p w14:paraId="28DBF254" w14:textId="77777777" w:rsidR="00663FD9" w:rsidRPr="007B02CC" w:rsidRDefault="00663FD9" w:rsidP="00E84E86">
      <w:pPr>
        <w:tabs>
          <w:tab w:val="left" w:pos="1206"/>
        </w:tabs>
        <w:jc w:val="both"/>
        <w:rPr>
          <w:rFonts w:ascii="Abadi" w:hAnsi="Abadi"/>
          <w:b/>
          <w:bCs/>
          <w:sz w:val="21"/>
          <w:szCs w:val="21"/>
        </w:rPr>
      </w:pPr>
    </w:p>
    <w:p w14:paraId="531769C6" w14:textId="77777777" w:rsidR="00E84E86" w:rsidRDefault="00E84E86" w:rsidP="00E84E86">
      <w:pPr>
        <w:tabs>
          <w:tab w:val="left" w:pos="1206"/>
        </w:tabs>
        <w:jc w:val="both"/>
        <w:rPr>
          <w:rFonts w:ascii="Abadi" w:hAnsi="Abadi"/>
          <w:sz w:val="21"/>
          <w:szCs w:val="21"/>
        </w:rPr>
      </w:pPr>
      <w:r w:rsidRPr="00CD227D">
        <w:rPr>
          <w:rFonts w:ascii="Abadi" w:hAnsi="Abadi"/>
          <w:sz w:val="21"/>
          <w:szCs w:val="21"/>
        </w:rPr>
        <w:t xml:space="preserve">Este Decreto entrará en vigor al día siguiente de su publicación en el Periódico Oficial del Estado de Guanajuato.  </w:t>
      </w:r>
    </w:p>
    <w:p w14:paraId="3AB59060" w14:textId="77777777" w:rsidR="00663FD9" w:rsidRDefault="00663FD9" w:rsidP="00E84E86">
      <w:pPr>
        <w:tabs>
          <w:tab w:val="left" w:pos="1206"/>
        </w:tabs>
        <w:jc w:val="both"/>
        <w:rPr>
          <w:rFonts w:ascii="Abadi" w:hAnsi="Abadi"/>
          <w:b/>
          <w:bCs/>
          <w:sz w:val="21"/>
          <w:szCs w:val="21"/>
        </w:rPr>
      </w:pPr>
    </w:p>
    <w:p w14:paraId="4441A7C6" w14:textId="02DE9211" w:rsidR="00E84E86" w:rsidRPr="007B02CC" w:rsidRDefault="00E84E86" w:rsidP="00264065">
      <w:pPr>
        <w:tabs>
          <w:tab w:val="left" w:pos="1206"/>
        </w:tabs>
        <w:jc w:val="center"/>
        <w:rPr>
          <w:rFonts w:ascii="Abadi" w:hAnsi="Abadi"/>
          <w:b/>
          <w:bCs/>
          <w:sz w:val="21"/>
          <w:szCs w:val="21"/>
        </w:rPr>
      </w:pPr>
      <w:r w:rsidRPr="007B02CC">
        <w:rPr>
          <w:rFonts w:ascii="Abadi" w:hAnsi="Abadi"/>
          <w:b/>
          <w:bCs/>
          <w:sz w:val="21"/>
          <w:szCs w:val="21"/>
        </w:rPr>
        <w:t>GUANAJUATO, GUANAJUATO</w:t>
      </w:r>
    </w:p>
    <w:p w14:paraId="4FE1F504" w14:textId="77777777" w:rsidR="00264065" w:rsidRDefault="00264065" w:rsidP="00264065">
      <w:pPr>
        <w:tabs>
          <w:tab w:val="left" w:pos="1206"/>
        </w:tabs>
        <w:jc w:val="center"/>
        <w:rPr>
          <w:rFonts w:ascii="Abadi" w:hAnsi="Abadi"/>
          <w:b/>
          <w:bCs/>
          <w:sz w:val="21"/>
          <w:szCs w:val="21"/>
        </w:rPr>
      </w:pPr>
    </w:p>
    <w:p w14:paraId="25CE1E6A" w14:textId="346633E7" w:rsidR="00E84E86" w:rsidRPr="007B02CC" w:rsidRDefault="00E84E86" w:rsidP="00264065">
      <w:pPr>
        <w:tabs>
          <w:tab w:val="left" w:pos="1206"/>
        </w:tabs>
        <w:jc w:val="center"/>
        <w:rPr>
          <w:rFonts w:ascii="Abadi" w:hAnsi="Abadi"/>
          <w:b/>
          <w:bCs/>
          <w:sz w:val="21"/>
          <w:szCs w:val="21"/>
        </w:rPr>
      </w:pPr>
      <w:r w:rsidRPr="007B02CC">
        <w:rPr>
          <w:rFonts w:ascii="Abadi" w:hAnsi="Abadi"/>
          <w:b/>
          <w:bCs/>
          <w:sz w:val="21"/>
          <w:szCs w:val="21"/>
        </w:rPr>
        <w:t>A 21 DE ABRIL DEL 2022.</w:t>
      </w:r>
    </w:p>
    <w:p w14:paraId="30F17F5B" w14:textId="77777777" w:rsidR="00264065" w:rsidRDefault="00264065" w:rsidP="00E84E86">
      <w:pPr>
        <w:tabs>
          <w:tab w:val="left" w:pos="1206"/>
        </w:tabs>
        <w:jc w:val="both"/>
        <w:rPr>
          <w:rFonts w:ascii="Abadi" w:hAnsi="Abadi"/>
          <w:b/>
          <w:bCs/>
          <w:sz w:val="21"/>
          <w:szCs w:val="21"/>
        </w:rPr>
      </w:pPr>
    </w:p>
    <w:p w14:paraId="59C40B07" w14:textId="77777777" w:rsidR="00264065" w:rsidRDefault="00264065" w:rsidP="00E84E86">
      <w:pPr>
        <w:tabs>
          <w:tab w:val="left" w:pos="1206"/>
        </w:tabs>
        <w:jc w:val="both"/>
        <w:rPr>
          <w:rFonts w:ascii="Abadi" w:hAnsi="Abadi"/>
          <w:b/>
          <w:bCs/>
          <w:sz w:val="21"/>
          <w:szCs w:val="21"/>
        </w:rPr>
      </w:pPr>
    </w:p>
    <w:p w14:paraId="5C7C01E1" w14:textId="44570768" w:rsidR="00264065" w:rsidRDefault="00E84E86" w:rsidP="00E84E86">
      <w:pPr>
        <w:tabs>
          <w:tab w:val="left" w:pos="1206"/>
        </w:tabs>
        <w:jc w:val="both"/>
        <w:rPr>
          <w:rFonts w:ascii="Abadi" w:hAnsi="Abadi"/>
          <w:b/>
          <w:bCs/>
          <w:sz w:val="21"/>
          <w:szCs w:val="21"/>
        </w:rPr>
      </w:pPr>
      <w:r w:rsidRPr="007B02CC">
        <w:rPr>
          <w:rFonts w:ascii="Abadi" w:hAnsi="Abadi"/>
          <w:b/>
          <w:bCs/>
          <w:sz w:val="21"/>
          <w:szCs w:val="21"/>
        </w:rPr>
        <w:t xml:space="preserve">DIPUTADA YULMA ROCHA AGUILAR </w:t>
      </w:r>
    </w:p>
    <w:p w14:paraId="6F7186EC" w14:textId="160EB0FE" w:rsidR="00E84E86" w:rsidRPr="007B02CC" w:rsidRDefault="00E84E86" w:rsidP="00E84E86">
      <w:pPr>
        <w:tabs>
          <w:tab w:val="left" w:pos="1206"/>
        </w:tabs>
        <w:jc w:val="both"/>
        <w:rPr>
          <w:rFonts w:ascii="Abadi" w:hAnsi="Abadi"/>
          <w:b/>
          <w:bCs/>
          <w:sz w:val="21"/>
          <w:szCs w:val="21"/>
        </w:rPr>
      </w:pPr>
      <w:r w:rsidRPr="007B02CC">
        <w:rPr>
          <w:rFonts w:ascii="Abadi" w:hAnsi="Abadi"/>
          <w:b/>
          <w:bCs/>
          <w:sz w:val="21"/>
          <w:szCs w:val="21"/>
        </w:rPr>
        <w:t xml:space="preserve">DIPUTADA DESSIRE ÁNGEL ROCHA </w:t>
      </w:r>
    </w:p>
    <w:p w14:paraId="7151F156" w14:textId="78E65B3A" w:rsidR="00E84E86" w:rsidRDefault="00E84E86" w:rsidP="00B9211C">
      <w:pPr>
        <w:tabs>
          <w:tab w:val="left" w:pos="1206"/>
        </w:tabs>
        <w:rPr>
          <w:rFonts w:ascii="Abadi" w:hAnsi="Abadi"/>
          <w:b/>
          <w:bCs/>
          <w:sz w:val="21"/>
          <w:szCs w:val="21"/>
        </w:rPr>
      </w:pPr>
      <w:r w:rsidRPr="007B02CC">
        <w:rPr>
          <w:rFonts w:ascii="Abadi" w:hAnsi="Abadi"/>
          <w:b/>
          <w:bCs/>
          <w:sz w:val="21"/>
          <w:szCs w:val="21"/>
        </w:rPr>
        <w:t>DIPUTADA MARTHA LOURDES ORTEGA ROQUE</w:t>
      </w:r>
    </w:p>
    <w:p w14:paraId="3846B183" w14:textId="0B14C8BB" w:rsidR="00B12371" w:rsidRDefault="00B12371" w:rsidP="00E84E86">
      <w:pPr>
        <w:tabs>
          <w:tab w:val="left" w:pos="1206"/>
        </w:tabs>
        <w:jc w:val="both"/>
        <w:rPr>
          <w:rFonts w:ascii="Abadi" w:hAnsi="Abadi"/>
          <w:b/>
          <w:bCs/>
          <w:sz w:val="21"/>
          <w:szCs w:val="21"/>
        </w:rPr>
      </w:pPr>
    </w:p>
    <w:p w14:paraId="3765751E" w14:textId="4A4AC8CE" w:rsidR="00B12371" w:rsidRDefault="00B12371" w:rsidP="00E84E86">
      <w:pPr>
        <w:tabs>
          <w:tab w:val="left" w:pos="1206"/>
        </w:tabs>
        <w:jc w:val="both"/>
        <w:rPr>
          <w:rFonts w:ascii="Abadi" w:hAnsi="Abadi"/>
          <w:b/>
          <w:bCs/>
          <w:sz w:val="21"/>
          <w:szCs w:val="21"/>
        </w:rPr>
      </w:pPr>
    </w:p>
    <w:p w14:paraId="38338FFB" w14:textId="12CB7B1E" w:rsidR="00B12371" w:rsidRPr="00EC40FD" w:rsidRDefault="00B12371" w:rsidP="00B12371">
      <w:pPr>
        <w:ind w:firstLine="708"/>
        <w:jc w:val="both"/>
        <w:rPr>
          <w:rFonts w:ascii="Abadi" w:hAnsi="Abadi"/>
          <w:sz w:val="21"/>
          <w:szCs w:val="21"/>
        </w:rPr>
      </w:pPr>
      <w:r>
        <w:rPr>
          <w:rFonts w:ascii="Abadi" w:hAnsi="Abadi"/>
          <w:b/>
          <w:bCs/>
          <w:sz w:val="21"/>
          <w:szCs w:val="21"/>
        </w:rPr>
        <w:t xml:space="preserve">- </w:t>
      </w:r>
      <w:r w:rsidRPr="00EC40FD">
        <w:rPr>
          <w:rFonts w:ascii="Abadi" w:hAnsi="Abadi"/>
          <w:b/>
          <w:bCs/>
          <w:sz w:val="21"/>
          <w:szCs w:val="21"/>
        </w:rPr>
        <w:t>La Presidencia.-</w:t>
      </w:r>
      <w:r>
        <w:rPr>
          <w:rFonts w:ascii="Abadi" w:hAnsi="Abadi"/>
          <w:sz w:val="21"/>
          <w:szCs w:val="21"/>
        </w:rPr>
        <w:t xml:space="preserve"> S</w:t>
      </w:r>
      <w:r w:rsidRPr="00E26571">
        <w:rPr>
          <w:rFonts w:ascii="Abadi" w:hAnsi="Abadi"/>
          <w:sz w:val="21"/>
          <w:szCs w:val="21"/>
        </w:rPr>
        <w:t>e solicita la diputada</w:t>
      </w:r>
      <w:r>
        <w:rPr>
          <w:rFonts w:ascii="Abadi" w:hAnsi="Abadi"/>
          <w:sz w:val="21"/>
          <w:szCs w:val="21"/>
        </w:rPr>
        <w:t xml:space="preserve"> Yulma Rocha </w:t>
      </w:r>
      <w:r w:rsidRPr="00E26571">
        <w:rPr>
          <w:rFonts w:ascii="Abadi" w:hAnsi="Abadi"/>
          <w:sz w:val="21"/>
          <w:szCs w:val="21"/>
        </w:rPr>
        <w:t>Aguilar</w:t>
      </w:r>
      <w:r>
        <w:rPr>
          <w:rFonts w:ascii="Abadi" w:hAnsi="Abadi"/>
          <w:sz w:val="21"/>
          <w:szCs w:val="21"/>
        </w:rPr>
        <w:t xml:space="preserve">, </w:t>
      </w:r>
      <w:r w:rsidRPr="00E26571">
        <w:rPr>
          <w:rFonts w:ascii="Abadi" w:hAnsi="Abadi"/>
          <w:sz w:val="21"/>
          <w:szCs w:val="21"/>
        </w:rPr>
        <w:t xml:space="preserve">dar lectura la exposición de motivos de la </w:t>
      </w:r>
      <w:r w:rsidRPr="00EC40FD">
        <w:rPr>
          <w:rFonts w:ascii="Abadi" w:hAnsi="Abadi"/>
          <w:sz w:val="21"/>
          <w:szCs w:val="21"/>
        </w:rPr>
        <w:t xml:space="preserve">iniciativa suscrita por las diputadas Yulma Rocha Aguilar, Dessire </w:t>
      </w:r>
      <w:r w:rsidR="00C67717" w:rsidRPr="00EC40FD">
        <w:rPr>
          <w:rFonts w:ascii="Abadi" w:hAnsi="Abadi"/>
          <w:sz w:val="21"/>
          <w:szCs w:val="21"/>
        </w:rPr>
        <w:t>Ángel</w:t>
      </w:r>
      <w:r w:rsidRPr="00EC40FD">
        <w:rPr>
          <w:rFonts w:ascii="Abadi" w:hAnsi="Abadi"/>
          <w:sz w:val="21"/>
          <w:szCs w:val="21"/>
        </w:rPr>
        <w:t xml:space="preserve"> Rocha y Martha Lourdes Ortega Roque a efecto de reformar los artículos 180, 181, 182 y 184; adicionar los artículos 180-a, 180-b y 184-a; y derogar los artículos 185, 185-a y 186 del Código Penal del Estado de Guanajuato.</w:t>
      </w:r>
    </w:p>
    <w:p w14:paraId="2D275678" w14:textId="77777777" w:rsidR="00B12371" w:rsidRDefault="00B12371" w:rsidP="00B12371">
      <w:pPr>
        <w:jc w:val="both"/>
        <w:rPr>
          <w:rFonts w:ascii="Helvetica" w:hAnsi="Helvetica"/>
          <w:color w:val="333333"/>
          <w:sz w:val="21"/>
          <w:szCs w:val="21"/>
          <w:shd w:val="clear" w:color="auto" w:fill="F9F9F9"/>
        </w:rPr>
      </w:pPr>
    </w:p>
    <w:p w14:paraId="592CFB9B" w14:textId="7537613F" w:rsidR="00B12371" w:rsidRPr="00C67717" w:rsidRDefault="00B12371" w:rsidP="00C67717">
      <w:pPr>
        <w:pStyle w:val="Prrafodelista"/>
        <w:numPr>
          <w:ilvl w:val="0"/>
          <w:numId w:val="5"/>
        </w:numPr>
        <w:jc w:val="both"/>
        <w:rPr>
          <w:rFonts w:ascii="Abadi" w:hAnsi="Abadi"/>
          <w:sz w:val="21"/>
          <w:szCs w:val="21"/>
        </w:rPr>
      </w:pPr>
      <w:r w:rsidRPr="00C67717">
        <w:rPr>
          <w:rFonts w:ascii="Abadi" w:hAnsi="Abadi"/>
          <w:sz w:val="21"/>
          <w:szCs w:val="21"/>
        </w:rPr>
        <w:t>Adelante, diputada.</w:t>
      </w:r>
    </w:p>
    <w:p w14:paraId="2DBD4420" w14:textId="77777777" w:rsidR="00B12371" w:rsidRDefault="00B12371" w:rsidP="00B12371">
      <w:pPr>
        <w:jc w:val="both"/>
        <w:rPr>
          <w:rFonts w:ascii="Abadi" w:hAnsi="Abadi"/>
          <w:sz w:val="21"/>
          <w:szCs w:val="21"/>
        </w:rPr>
      </w:pPr>
    </w:p>
    <w:p w14:paraId="4AD639A5" w14:textId="77777777" w:rsidR="00B603C1" w:rsidRDefault="00B603C1" w:rsidP="00B12371">
      <w:pPr>
        <w:jc w:val="center"/>
        <w:rPr>
          <w:rFonts w:ascii="Abadi" w:hAnsi="Abadi"/>
          <w:b/>
          <w:bCs/>
          <w:sz w:val="21"/>
          <w:szCs w:val="21"/>
        </w:rPr>
      </w:pPr>
    </w:p>
    <w:p w14:paraId="7E666141" w14:textId="77777777" w:rsidR="00B603C1" w:rsidRDefault="00B603C1" w:rsidP="00B12371">
      <w:pPr>
        <w:jc w:val="center"/>
        <w:rPr>
          <w:rFonts w:ascii="Abadi" w:hAnsi="Abadi"/>
          <w:b/>
          <w:bCs/>
          <w:sz w:val="21"/>
          <w:szCs w:val="21"/>
        </w:rPr>
      </w:pPr>
    </w:p>
    <w:p w14:paraId="50EB38CB" w14:textId="1C750E93" w:rsidR="00B12371" w:rsidRDefault="00B12371" w:rsidP="00B12371">
      <w:pPr>
        <w:jc w:val="center"/>
        <w:rPr>
          <w:rFonts w:ascii="Abadi" w:hAnsi="Abadi"/>
          <w:b/>
          <w:bCs/>
          <w:sz w:val="21"/>
          <w:szCs w:val="21"/>
        </w:rPr>
      </w:pPr>
      <w:r w:rsidRPr="006C4025">
        <w:rPr>
          <w:rFonts w:ascii="Abadi" w:hAnsi="Abadi"/>
          <w:b/>
          <w:bCs/>
          <w:sz w:val="21"/>
          <w:szCs w:val="21"/>
        </w:rPr>
        <w:t>(</w:t>
      </w:r>
      <w:r w:rsidR="00C67717">
        <w:rPr>
          <w:rFonts w:ascii="Abadi" w:hAnsi="Abadi"/>
          <w:b/>
          <w:bCs/>
          <w:sz w:val="21"/>
          <w:szCs w:val="21"/>
        </w:rPr>
        <w:t>Disposición</w:t>
      </w:r>
      <w:r w:rsidRPr="006C4025">
        <w:rPr>
          <w:rFonts w:ascii="Abadi" w:hAnsi="Abadi"/>
          <w:b/>
          <w:bCs/>
          <w:sz w:val="21"/>
          <w:szCs w:val="21"/>
        </w:rPr>
        <w:t>)</w:t>
      </w:r>
    </w:p>
    <w:p w14:paraId="0ED91FB4" w14:textId="3AA2085E" w:rsidR="00B603C1" w:rsidRDefault="00B603C1" w:rsidP="00B12371">
      <w:pPr>
        <w:jc w:val="center"/>
        <w:rPr>
          <w:rFonts w:ascii="Abadi" w:hAnsi="Abadi"/>
          <w:b/>
          <w:bCs/>
          <w:sz w:val="21"/>
          <w:szCs w:val="21"/>
        </w:rPr>
      </w:pPr>
    </w:p>
    <w:p w14:paraId="7527DF07" w14:textId="6CB74F42" w:rsidR="00B603C1" w:rsidRDefault="00B603C1" w:rsidP="00B12371">
      <w:pPr>
        <w:jc w:val="center"/>
        <w:rPr>
          <w:rFonts w:ascii="Abadi" w:hAnsi="Abadi"/>
          <w:b/>
          <w:bCs/>
          <w:sz w:val="21"/>
          <w:szCs w:val="21"/>
        </w:rPr>
      </w:pPr>
      <w:r>
        <w:rPr>
          <w:noProof/>
        </w:rPr>
        <w:drawing>
          <wp:inline distT="0" distB="0" distL="0" distR="0" wp14:anchorId="4F6887D1" wp14:editId="285349E8">
            <wp:extent cx="1943735" cy="1005016"/>
            <wp:effectExtent l="0" t="133350" r="0" b="74803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8072"/>
                    <a:stretch/>
                  </pic:blipFill>
                  <pic:spPr bwMode="auto">
                    <a:xfrm>
                      <a:off x="0" y="0"/>
                      <a:ext cx="1957219" cy="1011988"/>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flat" dir="t"/>
                    </a:scene3d>
                    <a:sp3d prstMaterial="plastic">
                      <a:bevelT w="63500" h="50800"/>
                    </a:sp3d>
                    <a:extLst>
                      <a:ext uri="{53640926-AAD7-44D8-BBD7-CCE9431645EC}">
                        <a14:shadowObscured xmlns:a14="http://schemas.microsoft.com/office/drawing/2010/main"/>
                      </a:ext>
                    </a:extLst>
                  </pic:spPr>
                </pic:pic>
              </a:graphicData>
            </a:graphic>
          </wp:inline>
        </w:drawing>
      </w:r>
    </w:p>
    <w:p w14:paraId="5130CD3D" w14:textId="09C68A65" w:rsidR="00B603C1" w:rsidRDefault="00B603C1" w:rsidP="00B12371">
      <w:pPr>
        <w:jc w:val="center"/>
        <w:rPr>
          <w:rFonts w:ascii="Abadi" w:hAnsi="Abadi"/>
          <w:b/>
          <w:bCs/>
          <w:sz w:val="21"/>
          <w:szCs w:val="21"/>
        </w:rPr>
      </w:pPr>
    </w:p>
    <w:p w14:paraId="02B91602" w14:textId="77777777" w:rsidR="00B603C1" w:rsidRPr="00B9211C" w:rsidRDefault="00B603C1" w:rsidP="00522523">
      <w:pPr>
        <w:pStyle w:val="Prrafodelista"/>
        <w:numPr>
          <w:ilvl w:val="0"/>
          <w:numId w:val="5"/>
        </w:numPr>
        <w:spacing w:after="160" w:line="259" w:lineRule="auto"/>
        <w:contextualSpacing/>
        <w:jc w:val="both"/>
        <w:rPr>
          <w:rFonts w:ascii="Abadi" w:hAnsi="Abadi"/>
          <w:b/>
          <w:bCs/>
          <w:sz w:val="21"/>
          <w:szCs w:val="21"/>
        </w:rPr>
      </w:pPr>
      <w:r w:rsidRPr="00B9211C">
        <w:rPr>
          <w:rFonts w:ascii="Abadi" w:hAnsi="Abadi"/>
          <w:b/>
          <w:bCs/>
          <w:sz w:val="21"/>
          <w:szCs w:val="21"/>
        </w:rPr>
        <w:t>Diputada Yulma Rocha Aguilar -</w:t>
      </w:r>
    </w:p>
    <w:p w14:paraId="118DEAF3" w14:textId="77777777" w:rsidR="00B603C1" w:rsidRDefault="00B603C1" w:rsidP="00B603C1">
      <w:pPr>
        <w:jc w:val="both"/>
        <w:rPr>
          <w:rFonts w:ascii="Abadi" w:hAnsi="Abadi"/>
          <w:sz w:val="21"/>
          <w:szCs w:val="21"/>
        </w:rPr>
      </w:pPr>
    </w:p>
    <w:p w14:paraId="236470BE" w14:textId="6DADA5C4" w:rsidR="00572E46"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Gracias </w:t>
      </w:r>
      <w:r w:rsidR="00B9211C">
        <w:rPr>
          <w:rFonts w:ascii="Abadi" w:hAnsi="Abadi"/>
          <w:sz w:val="21"/>
          <w:szCs w:val="21"/>
        </w:rPr>
        <w:t>P</w:t>
      </w:r>
      <w:r w:rsidRPr="00E26571">
        <w:rPr>
          <w:rFonts w:ascii="Abadi" w:hAnsi="Abadi"/>
          <w:sz w:val="21"/>
          <w:szCs w:val="21"/>
        </w:rPr>
        <w:t>residenta</w:t>
      </w:r>
      <w:r>
        <w:rPr>
          <w:rFonts w:ascii="Abadi" w:hAnsi="Abadi"/>
          <w:sz w:val="21"/>
          <w:szCs w:val="21"/>
        </w:rPr>
        <w:t>, e</w:t>
      </w:r>
      <w:r w:rsidRPr="00E26571">
        <w:rPr>
          <w:rFonts w:ascii="Abadi" w:hAnsi="Abadi"/>
          <w:sz w:val="21"/>
          <w:szCs w:val="21"/>
        </w:rPr>
        <w:t xml:space="preserve">sta es una iniciativa de la bancada feminista, la diputada </w:t>
      </w:r>
      <w:r w:rsidR="00B9211C">
        <w:rPr>
          <w:rFonts w:ascii="Abadi" w:hAnsi="Abadi"/>
          <w:sz w:val="21"/>
          <w:szCs w:val="21"/>
        </w:rPr>
        <w:t>Dessire</w:t>
      </w:r>
      <w:r w:rsidRPr="00E26571">
        <w:rPr>
          <w:rFonts w:ascii="Abadi" w:hAnsi="Abadi"/>
          <w:sz w:val="21"/>
          <w:szCs w:val="21"/>
        </w:rPr>
        <w:t xml:space="preserve"> Ángel Rocha, Martha Lourdes Ortega y su servidora </w:t>
      </w:r>
      <w:r>
        <w:rPr>
          <w:rFonts w:ascii="Abadi" w:hAnsi="Abadi"/>
          <w:sz w:val="21"/>
          <w:szCs w:val="21"/>
        </w:rPr>
        <w:t>Y</w:t>
      </w:r>
      <w:r w:rsidRPr="00E26571">
        <w:rPr>
          <w:rFonts w:ascii="Abadi" w:hAnsi="Abadi"/>
          <w:sz w:val="21"/>
          <w:szCs w:val="21"/>
        </w:rPr>
        <w:t>ulma Roch</w:t>
      </w:r>
      <w:r>
        <w:rPr>
          <w:rFonts w:ascii="Abadi" w:hAnsi="Abadi"/>
          <w:sz w:val="21"/>
          <w:szCs w:val="21"/>
        </w:rPr>
        <w:t>a</w:t>
      </w:r>
      <w:r w:rsidRPr="00E26571">
        <w:rPr>
          <w:rFonts w:ascii="Abadi" w:hAnsi="Abadi"/>
          <w:sz w:val="21"/>
          <w:szCs w:val="21"/>
        </w:rPr>
        <w:t xml:space="preserve">. </w:t>
      </w:r>
      <w:r>
        <w:rPr>
          <w:rFonts w:ascii="Abadi" w:hAnsi="Abadi"/>
          <w:sz w:val="21"/>
          <w:szCs w:val="21"/>
        </w:rPr>
        <w:t>En Guanajuato</w:t>
      </w:r>
      <w:r w:rsidRPr="00E26571">
        <w:rPr>
          <w:rFonts w:ascii="Abadi" w:hAnsi="Abadi"/>
          <w:sz w:val="21"/>
          <w:szCs w:val="21"/>
        </w:rPr>
        <w:t xml:space="preserve"> el sesenta y tres por ciento de las mujeres ha sufrido algún tipo de violencia. Lo alarmante, aparte de esto, es que el cuarenta por ciento hizo referencia a que el tipo de agresiones que sufrieron fueron de tipo sexual, es decir, violación. En su caso principalmente la </w:t>
      </w:r>
      <w:r>
        <w:rPr>
          <w:rFonts w:ascii="Abadi" w:hAnsi="Abadi"/>
          <w:sz w:val="21"/>
          <w:szCs w:val="21"/>
        </w:rPr>
        <w:t>ONU</w:t>
      </w:r>
      <w:r w:rsidRPr="00E26571">
        <w:rPr>
          <w:rFonts w:ascii="Abadi" w:hAnsi="Abadi"/>
          <w:sz w:val="21"/>
          <w:szCs w:val="21"/>
        </w:rPr>
        <w:t xml:space="preserve"> ha definido la violación como un acto de naturaleza sexual cometido sin consentimiento y habrá que subrayar este término </w:t>
      </w:r>
      <w:r w:rsidRPr="00110135">
        <w:rPr>
          <w:rFonts w:ascii="Abadi" w:hAnsi="Abadi"/>
          <w:sz w:val="21"/>
          <w:szCs w:val="21"/>
          <w:u w:val="single"/>
        </w:rPr>
        <w:t>sin consentimiento</w:t>
      </w:r>
      <w:r w:rsidRPr="00E26571">
        <w:rPr>
          <w:rFonts w:ascii="Abadi" w:hAnsi="Abadi"/>
          <w:sz w:val="21"/>
          <w:szCs w:val="21"/>
        </w:rPr>
        <w:t xml:space="preserve"> y ha señalado que es una vulneración a una serie de derechos humanos como el derecho a la integridad corporal, el derecho a la autonomía personal y sexual, el derecho a la intimidad, entre otros. De acuerdo con el Secretariado Ejecutivo del Sistema Nacional de Seguridad Pública en México, de enero del dos mil diecinueve febrero del dos mil veintidós se han registrado más de cincuenta y ocho mil casos de violaciones, de las cuales dos mil doscientos noventa y uno se han cometido en </w:t>
      </w:r>
      <w:r>
        <w:rPr>
          <w:rFonts w:ascii="Abadi" w:hAnsi="Abadi"/>
          <w:sz w:val="21"/>
          <w:szCs w:val="21"/>
        </w:rPr>
        <w:t>Guanajuato i</w:t>
      </w:r>
      <w:r w:rsidRPr="00E26571">
        <w:rPr>
          <w:rFonts w:ascii="Abadi" w:hAnsi="Abadi"/>
          <w:sz w:val="21"/>
          <w:szCs w:val="21"/>
        </w:rPr>
        <w:t>magínense la cifra negra, notán</w:t>
      </w:r>
      <w:r>
        <w:rPr>
          <w:rFonts w:ascii="Abadi" w:hAnsi="Abadi"/>
          <w:sz w:val="21"/>
          <w:szCs w:val="21"/>
        </w:rPr>
        <w:t>d</w:t>
      </w:r>
      <w:r w:rsidRPr="00E26571">
        <w:rPr>
          <w:rFonts w:ascii="Abadi" w:hAnsi="Abadi"/>
          <w:sz w:val="21"/>
          <w:szCs w:val="21"/>
        </w:rPr>
        <w:t>ose, un aumento alarmante de casi el cincuenta por ciento con respecto al periodo anterior.</w:t>
      </w:r>
    </w:p>
    <w:p w14:paraId="0C7B23CE" w14:textId="77E4E650" w:rsidR="00B603C1" w:rsidRDefault="00B603C1" w:rsidP="00B603C1">
      <w:pPr>
        <w:jc w:val="both"/>
        <w:rPr>
          <w:rFonts w:ascii="Abadi" w:hAnsi="Abadi"/>
          <w:sz w:val="21"/>
          <w:szCs w:val="21"/>
        </w:rPr>
      </w:pPr>
      <w:r w:rsidRPr="00E26571">
        <w:rPr>
          <w:rFonts w:ascii="Abadi" w:hAnsi="Abadi"/>
          <w:sz w:val="21"/>
          <w:szCs w:val="21"/>
        </w:rPr>
        <w:t xml:space="preserve"> </w:t>
      </w:r>
    </w:p>
    <w:p w14:paraId="6B1950CD" w14:textId="5F45EF3B"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En dos mil once, con la </w:t>
      </w:r>
      <w:r>
        <w:rPr>
          <w:rFonts w:ascii="Abadi" w:hAnsi="Abadi"/>
          <w:sz w:val="21"/>
          <w:szCs w:val="21"/>
        </w:rPr>
        <w:t xml:space="preserve">adopción del </w:t>
      </w:r>
      <w:r w:rsidRPr="00E26571">
        <w:rPr>
          <w:rFonts w:ascii="Abadi" w:hAnsi="Abadi"/>
          <w:sz w:val="21"/>
          <w:szCs w:val="21"/>
        </w:rPr>
        <w:t xml:space="preserve">Convenio de Estambul, se estipuló que en la violación, el consentimiento debe presentarse de manera voluntaria, como la manifestación del libre albedrío de la persona y también considerando el contexto, </w:t>
      </w:r>
      <w:r>
        <w:rPr>
          <w:rFonts w:ascii="Abadi" w:hAnsi="Abadi"/>
          <w:sz w:val="21"/>
          <w:szCs w:val="21"/>
        </w:rPr>
        <w:t xml:space="preserve">o </w:t>
      </w:r>
      <w:r w:rsidRPr="00E26571">
        <w:rPr>
          <w:rFonts w:ascii="Abadi" w:hAnsi="Abadi"/>
          <w:sz w:val="21"/>
          <w:szCs w:val="21"/>
        </w:rPr>
        <w:t xml:space="preserve">las condiciones circundantes. Así, diversos organismos internacionales señalan la tendencia de una señal a la tendencia universal de considerar el </w:t>
      </w:r>
      <w:r w:rsidRPr="00E26571">
        <w:rPr>
          <w:rFonts w:ascii="Abadi" w:hAnsi="Abadi"/>
          <w:sz w:val="21"/>
          <w:szCs w:val="21"/>
        </w:rPr>
        <w:lastRenderedPageBreak/>
        <w:t xml:space="preserve">consentimiento como el elemento esencial de la violación y no la violencia física. La Relatora Especial de las Naciones Unidas emitió una serie de recomendaciones. Incluso formuló una ley modelo sobre la violación, que incluye estándares mínimos de protección a los que los Estados deben de tomar en cuenta a la hora de legislar las violaciones sexuales. El modelo busca eliminar de la legislación y de las prácticas judiciales toda forma de discriminación basada en el género, incluyendo mitos y estereotipos de la violación, es decir, </w:t>
      </w:r>
      <w:r>
        <w:rPr>
          <w:rFonts w:ascii="Abadi" w:hAnsi="Abadi"/>
          <w:sz w:val="21"/>
          <w:szCs w:val="21"/>
        </w:rPr>
        <w:t xml:space="preserve">falsas </w:t>
      </w:r>
      <w:r w:rsidRPr="00E26571">
        <w:rPr>
          <w:rFonts w:ascii="Abadi" w:hAnsi="Abadi"/>
          <w:sz w:val="21"/>
          <w:szCs w:val="21"/>
        </w:rPr>
        <w:t>creencias que seguramente todos hemos escuchado, incluso repetido, por ejemplo, que es un problema poco frecuente. Ya revisamos el aumento de los casos de violación y no es poco frecuente, que solamente se presenta en contextos marginados o relacionados con adicciones que solamente la pa</w:t>
      </w:r>
      <w:r>
        <w:rPr>
          <w:rFonts w:ascii="Abadi" w:hAnsi="Abadi"/>
          <w:sz w:val="21"/>
          <w:szCs w:val="21"/>
        </w:rPr>
        <w:t>d</w:t>
      </w:r>
      <w:r w:rsidRPr="00E26571">
        <w:rPr>
          <w:rFonts w:ascii="Abadi" w:hAnsi="Abadi"/>
          <w:sz w:val="21"/>
          <w:szCs w:val="21"/>
        </w:rPr>
        <w:t>ecen mujeres y niñas, aunque el mayor número de víctimas son mujeres y niñ</w:t>
      </w:r>
      <w:r>
        <w:rPr>
          <w:rFonts w:ascii="Abadi" w:hAnsi="Abadi"/>
          <w:sz w:val="21"/>
          <w:szCs w:val="21"/>
        </w:rPr>
        <w:t>a</w:t>
      </w:r>
      <w:r w:rsidRPr="00E26571">
        <w:rPr>
          <w:rFonts w:ascii="Abadi" w:hAnsi="Abadi"/>
          <w:sz w:val="21"/>
          <w:szCs w:val="21"/>
        </w:rPr>
        <w:t xml:space="preserve">s, y que son ellas quienes lo provocan por estar en la calle por andar altas horas de la noche por su forma de vestir. </w:t>
      </w:r>
    </w:p>
    <w:p w14:paraId="18F78BD8" w14:textId="77777777" w:rsidR="00572E46" w:rsidRDefault="00572E46" w:rsidP="00B603C1">
      <w:pPr>
        <w:jc w:val="both"/>
        <w:rPr>
          <w:rFonts w:ascii="Abadi" w:hAnsi="Abadi"/>
          <w:sz w:val="21"/>
          <w:szCs w:val="21"/>
        </w:rPr>
      </w:pPr>
    </w:p>
    <w:p w14:paraId="453DC6CD" w14:textId="4D272599"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Otro de los mitos es que los violadores son personas desconocidas o que solamente se da con el uso de la violencia, que es mejor guardar silencio para salvaguardar la honra y el pudor, entre muchos otros mitos existentes. Entre las recomendaciones que hacen la relatora destacan la </w:t>
      </w:r>
      <w:r>
        <w:rPr>
          <w:rFonts w:ascii="Abadi" w:hAnsi="Abadi"/>
          <w:sz w:val="21"/>
          <w:szCs w:val="21"/>
        </w:rPr>
        <w:t>siguiente: a</w:t>
      </w:r>
      <w:r w:rsidRPr="00E26571">
        <w:rPr>
          <w:rFonts w:ascii="Abadi" w:hAnsi="Abadi"/>
          <w:sz w:val="21"/>
          <w:szCs w:val="21"/>
        </w:rPr>
        <w:t xml:space="preserve">unque lo general, se debe de entender que la violación es un crimen cometido en razones de género debido a que es una agresión que se deriva de las relaciones desiguales de poder, </w:t>
      </w:r>
      <w:r>
        <w:rPr>
          <w:rFonts w:ascii="Abadi" w:hAnsi="Abadi"/>
          <w:sz w:val="21"/>
          <w:szCs w:val="21"/>
        </w:rPr>
        <w:t xml:space="preserve">en </w:t>
      </w:r>
      <w:r w:rsidRPr="00E26571">
        <w:rPr>
          <w:rFonts w:ascii="Abadi" w:hAnsi="Abadi"/>
          <w:sz w:val="21"/>
          <w:szCs w:val="21"/>
        </w:rPr>
        <w:t xml:space="preserve">donde la mayoría de las víctimas son mujeres y los agresores son hombres. Las disposiciones de derecho penal sobre violación deben proteger a todas las personas por igual, es decir, hombres y mujeres. </w:t>
      </w:r>
    </w:p>
    <w:p w14:paraId="71DA2DDA" w14:textId="77777777" w:rsidR="00572E46" w:rsidRDefault="00572E46" w:rsidP="00B603C1">
      <w:pPr>
        <w:jc w:val="both"/>
        <w:rPr>
          <w:rFonts w:ascii="Abadi" w:hAnsi="Abadi"/>
          <w:sz w:val="21"/>
          <w:szCs w:val="21"/>
        </w:rPr>
      </w:pPr>
    </w:p>
    <w:p w14:paraId="6E0089E6" w14:textId="4C0306F2"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Para su tipificación es fundamental que se especifique la falta, </w:t>
      </w:r>
      <w:r>
        <w:rPr>
          <w:rFonts w:ascii="Abadi" w:hAnsi="Abadi"/>
          <w:sz w:val="21"/>
          <w:szCs w:val="21"/>
        </w:rPr>
        <w:t>de</w:t>
      </w:r>
      <w:r w:rsidRPr="00E26571">
        <w:rPr>
          <w:rFonts w:ascii="Abadi" w:hAnsi="Abadi"/>
          <w:sz w:val="21"/>
          <w:szCs w:val="21"/>
        </w:rPr>
        <w:t xml:space="preserve"> con sentimiento como un elemento esencial y constit</w:t>
      </w:r>
      <w:r>
        <w:rPr>
          <w:rFonts w:ascii="Abadi" w:hAnsi="Abadi"/>
          <w:sz w:val="21"/>
          <w:szCs w:val="21"/>
        </w:rPr>
        <w:t>uir</w:t>
      </w:r>
      <w:r w:rsidRPr="00E26571">
        <w:rPr>
          <w:rFonts w:ascii="Abadi" w:hAnsi="Abadi"/>
          <w:sz w:val="21"/>
          <w:szCs w:val="21"/>
        </w:rPr>
        <w:t xml:space="preserve"> el principal constitutivo del delito de violación, el cual debe de ser genuino y debe darse voluntariamente como el resultado del ejercicio de libre albedrío de la persona, teniendo incluso en cuenta el contexto y las circunstancias que le rodean, debe abarcar todos los actos sexuales y algo muy importante con respecto al consentimiento. El consentimiento puede ser retirado en cualquier momento.</w:t>
      </w:r>
    </w:p>
    <w:p w14:paraId="2B2E5ABE" w14:textId="77777777" w:rsidR="00B9211C" w:rsidRDefault="00B9211C" w:rsidP="00B603C1">
      <w:pPr>
        <w:jc w:val="both"/>
        <w:rPr>
          <w:rFonts w:ascii="Abadi" w:hAnsi="Abadi"/>
          <w:sz w:val="21"/>
          <w:szCs w:val="21"/>
        </w:rPr>
      </w:pPr>
    </w:p>
    <w:p w14:paraId="25B73E2F" w14:textId="5A1E0B24" w:rsidR="00B603C1" w:rsidRDefault="00B603C1" w:rsidP="00B603C1">
      <w:pPr>
        <w:jc w:val="both"/>
        <w:rPr>
          <w:rFonts w:ascii="Abadi" w:hAnsi="Abadi"/>
          <w:sz w:val="21"/>
          <w:szCs w:val="21"/>
        </w:rPr>
      </w:pPr>
      <w:r>
        <w:rPr>
          <w:rFonts w:ascii="Abadi" w:hAnsi="Abadi"/>
          <w:sz w:val="21"/>
          <w:szCs w:val="21"/>
        </w:rPr>
        <w:t>-</w:t>
      </w:r>
      <w:r w:rsidRPr="00E26571">
        <w:rPr>
          <w:rFonts w:ascii="Abadi" w:hAnsi="Abadi"/>
          <w:sz w:val="21"/>
          <w:szCs w:val="21"/>
        </w:rPr>
        <w:t xml:space="preserve"> Para este efecto, la legislación debe de contemplarlo si el consentimiento no puede darse o inferir</w:t>
      </w:r>
      <w:r>
        <w:rPr>
          <w:rFonts w:ascii="Abadi" w:hAnsi="Abadi"/>
          <w:sz w:val="21"/>
          <w:szCs w:val="21"/>
        </w:rPr>
        <w:t>se.</w:t>
      </w:r>
      <w:r w:rsidRPr="00E26571">
        <w:rPr>
          <w:rFonts w:ascii="Abadi" w:hAnsi="Abadi"/>
          <w:sz w:val="21"/>
          <w:szCs w:val="21"/>
        </w:rPr>
        <w:t xml:space="preserve"> Aquí </w:t>
      </w:r>
      <w:r>
        <w:rPr>
          <w:rFonts w:ascii="Abadi" w:hAnsi="Abadi"/>
          <w:sz w:val="21"/>
          <w:szCs w:val="21"/>
        </w:rPr>
        <w:t>e</w:t>
      </w:r>
      <w:r w:rsidRPr="00E26571">
        <w:rPr>
          <w:rFonts w:ascii="Abadi" w:hAnsi="Abadi"/>
          <w:sz w:val="21"/>
          <w:szCs w:val="21"/>
        </w:rPr>
        <w:t xml:space="preserve">s importante también mencionar que la Suprema Corte de Justicia señalado eh La definición de lo que es el consentimiento es decidir lo que se quiere o se acepta a partir de opciones o de circunstancias, valoraciones cuando se tiene conocimiento de las consecuencias, o por lo menos se puede presumir razonablemente que se tienen habilidades cognoscitivas necesarias para entenderla. </w:t>
      </w:r>
    </w:p>
    <w:p w14:paraId="4D9E4329" w14:textId="77777777" w:rsidR="00572E46" w:rsidRDefault="00572E46" w:rsidP="00B603C1">
      <w:pPr>
        <w:jc w:val="both"/>
        <w:rPr>
          <w:rFonts w:ascii="Abadi" w:hAnsi="Abadi"/>
          <w:sz w:val="21"/>
          <w:szCs w:val="21"/>
        </w:rPr>
      </w:pPr>
    </w:p>
    <w:p w14:paraId="01D94DD8" w14:textId="77777777"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En ese sentido, el conocimiento pleno y válido de quienes participan en una actividad sexual es un elemento fundamental para el respeto y la protección de las garantías de carácter sexual y libertades de carácter sexual. </w:t>
      </w:r>
    </w:p>
    <w:p w14:paraId="0B5F9DBC" w14:textId="77777777" w:rsidR="00572E46" w:rsidRDefault="00572E46" w:rsidP="00B603C1">
      <w:pPr>
        <w:jc w:val="both"/>
        <w:rPr>
          <w:rFonts w:ascii="Abadi" w:hAnsi="Abadi"/>
          <w:sz w:val="21"/>
          <w:szCs w:val="21"/>
        </w:rPr>
      </w:pPr>
    </w:p>
    <w:p w14:paraId="088C16DD" w14:textId="37E44A4C"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Finalmente, la Relatora hace especial énfasis en que los casos donde exista, por ejemplo Guanajuato, las disposiciones relativas al estupro deben de ser eliminada</w:t>
      </w:r>
      <w:r>
        <w:rPr>
          <w:rFonts w:ascii="Abadi" w:hAnsi="Abadi"/>
          <w:sz w:val="21"/>
          <w:szCs w:val="21"/>
        </w:rPr>
        <w:t>s</w:t>
      </w:r>
      <w:r w:rsidRPr="00E26571">
        <w:rPr>
          <w:rFonts w:ascii="Abadi" w:hAnsi="Abadi"/>
          <w:sz w:val="21"/>
          <w:szCs w:val="21"/>
        </w:rPr>
        <w:t>, pues la existencia de un delito menos grave cuando el acto es el mismo en el caso de los adolescentes contribuye a la impunidad de los autores, ya que los datos indican que los violadores tienden a hacer acusado</w:t>
      </w:r>
      <w:r>
        <w:rPr>
          <w:rFonts w:ascii="Abadi" w:hAnsi="Abadi"/>
          <w:sz w:val="21"/>
          <w:szCs w:val="21"/>
        </w:rPr>
        <w:t>s</w:t>
      </w:r>
      <w:r w:rsidRPr="00E26571">
        <w:rPr>
          <w:rFonts w:ascii="Abadi" w:hAnsi="Abadi"/>
          <w:sz w:val="21"/>
          <w:szCs w:val="21"/>
        </w:rPr>
        <w:t xml:space="preserve"> de un delito menos grave y no el de violación cuando el acto es el mismo, si</w:t>
      </w:r>
      <w:r>
        <w:rPr>
          <w:rFonts w:ascii="Abadi" w:hAnsi="Abadi"/>
          <w:sz w:val="21"/>
          <w:szCs w:val="21"/>
        </w:rPr>
        <w:t>!</w:t>
      </w:r>
      <w:r w:rsidRPr="00E26571">
        <w:rPr>
          <w:rFonts w:ascii="Abadi" w:hAnsi="Abadi"/>
          <w:sz w:val="21"/>
          <w:szCs w:val="21"/>
        </w:rPr>
        <w:t xml:space="preserve"> es que alguna vez son enjuiciados, toda vez que de acuerdo con estándares internacionales referidos en dicho informe, la edad de consentimiento sexual es de dieciséis años y que una persona menor de dicha edad no es capaz de otorgar un consentimiento genuino sino viciado por cuestiones de seducción</w:t>
      </w:r>
      <w:r>
        <w:rPr>
          <w:rFonts w:ascii="Abadi" w:hAnsi="Abadi"/>
          <w:sz w:val="21"/>
          <w:szCs w:val="21"/>
        </w:rPr>
        <w:t>, de e</w:t>
      </w:r>
      <w:r w:rsidRPr="00E26571">
        <w:rPr>
          <w:rFonts w:ascii="Abadi" w:hAnsi="Abadi"/>
          <w:sz w:val="21"/>
          <w:szCs w:val="21"/>
        </w:rPr>
        <w:t>ngaño</w:t>
      </w:r>
      <w:r>
        <w:rPr>
          <w:rFonts w:ascii="Abadi" w:hAnsi="Abadi"/>
          <w:sz w:val="21"/>
          <w:szCs w:val="21"/>
        </w:rPr>
        <w:t>, s</w:t>
      </w:r>
      <w:r w:rsidRPr="00E26571">
        <w:rPr>
          <w:rFonts w:ascii="Abadi" w:hAnsi="Abadi"/>
          <w:sz w:val="21"/>
          <w:szCs w:val="21"/>
        </w:rPr>
        <w:t xml:space="preserve">ituación que es característica del estupro, por lo que cualquier relación sexual entre una persona mayor de edad con alguien que no alcance la edad de consentimiento señalada, no hay duda, es un delito de violación. </w:t>
      </w:r>
    </w:p>
    <w:p w14:paraId="34494C62" w14:textId="77777777" w:rsidR="00572E46" w:rsidRDefault="00572E46" w:rsidP="00B603C1">
      <w:pPr>
        <w:jc w:val="both"/>
        <w:rPr>
          <w:rFonts w:ascii="Abadi" w:hAnsi="Abadi"/>
          <w:sz w:val="21"/>
          <w:szCs w:val="21"/>
        </w:rPr>
      </w:pPr>
    </w:p>
    <w:p w14:paraId="0155C308" w14:textId="69CE91F7"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Esa indicación </w:t>
      </w:r>
      <w:r>
        <w:rPr>
          <w:rFonts w:ascii="Abadi" w:hAnsi="Abadi"/>
          <w:sz w:val="21"/>
          <w:szCs w:val="21"/>
        </w:rPr>
        <w:t xml:space="preserve">va en sintonía con lo que ay ase ah manifestado </w:t>
      </w:r>
      <w:r w:rsidRPr="00E26571">
        <w:rPr>
          <w:rFonts w:ascii="Abadi" w:hAnsi="Abadi"/>
          <w:sz w:val="21"/>
          <w:szCs w:val="21"/>
        </w:rPr>
        <w:t xml:space="preserve">en nuestro país, particularmente la Comisión Nacional de Derechos Humanos, al señalar que el estupro ha sido uno de los delitos más cargados de estereotipos de género y sobre el cual no se debe de perder de vista su falta de legitimidad. Se trata de violaciones a menores de edad, por lo que dichas acciones deben de ser reconocidas como tal. Es una violación y las disposiciones legales actuales para el caso de Guanajuato pueden provocar que este delito cuando se ven personas que aún no </w:t>
      </w:r>
      <w:r w:rsidRPr="00E26571">
        <w:rPr>
          <w:rFonts w:ascii="Abadi" w:hAnsi="Abadi"/>
          <w:sz w:val="21"/>
          <w:szCs w:val="21"/>
        </w:rPr>
        <w:lastRenderedPageBreak/>
        <w:t xml:space="preserve">tienen la madurez para dar su consentimiento genuino, </w:t>
      </w:r>
      <w:r>
        <w:rPr>
          <w:rFonts w:ascii="Abadi" w:hAnsi="Abadi"/>
          <w:sz w:val="21"/>
          <w:szCs w:val="21"/>
        </w:rPr>
        <w:t>se re</w:t>
      </w:r>
      <w:r w:rsidRPr="00E26571">
        <w:rPr>
          <w:rFonts w:ascii="Abadi" w:hAnsi="Abadi"/>
          <w:sz w:val="21"/>
          <w:szCs w:val="21"/>
        </w:rPr>
        <w:t xml:space="preserve">clasifique como estupro, dejando en la impunidad este crimen. Y además, si como consecuencia de la agresión sexual hay un embarazo, no tiene siquiera la posibilidad la víctima de acceder a un aborto seguro, pues no se trata de una violación, como lo marca el Código Penal, cortando así su desarrollo personal y limitando su proyecto de vida. </w:t>
      </w:r>
    </w:p>
    <w:p w14:paraId="34C2A099" w14:textId="77777777" w:rsidR="00572E46" w:rsidRDefault="00572E46" w:rsidP="00B603C1">
      <w:pPr>
        <w:jc w:val="both"/>
        <w:rPr>
          <w:rFonts w:ascii="Abadi" w:hAnsi="Abadi"/>
          <w:sz w:val="21"/>
          <w:szCs w:val="21"/>
        </w:rPr>
      </w:pPr>
    </w:p>
    <w:p w14:paraId="5227AA7D" w14:textId="7B042716"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Además, el delito de estupro tiene un periodo de prescripción, situación que sumamente grave, pues la naturaleza de este delito, como sucede en los casos de menores de edad, son denunciados años después, cuando las víctimas son mayores de edad y cuando ya comprenden la violencia que pa</w:t>
      </w:r>
      <w:r>
        <w:rPr>
          <w:rFonts w:ascii="Abadi" w:hAnsi="Abadi"/>
          <w:sz w:val="21"/>
          <w:szCs w:val="21"/>
        </w:rPr>
        <w:t>d</w:t>
      </w:r>
      <w:r w:rsidRPr="00E26571">
        <w:rPr>
          <w:rFonts w:ascii="Abadi" w:hAnsi="Abadi"/>
          <w:sz w:val="21"/>
          <w:szCs w:val="21"/>
        </w:rPr>
        <w:t xml:space="preserve">ecieron, generalmente es cuando deciden denunciar, pero ya es muy tarde para acceder a la justicia porque el delito prescribió. </w:t>
      </w:r>
    </w:p>
    <w:p w14:paraId="695C6EE0" w14:textId="77777777" w:rsidR="00572E46" w:rsidRDefault="00572E46" w:rsidP="00B603C1">
      <w:pPr>
        <w:jc w:val="both"/>
        <w:rPr>
          <w:rFonts w:ascii="Abadi" w:hAnsi="Abadi"/>
          <w:sz w:val="21"/>
          <w:szCs w:val="21"/>
        </w:rPr>
      </w:pPr>
    </w:p>
    <w:p w14:paraId="56C46EE1" w14:textId="1FE31011"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Sin embargo, a pesar de ser recomendaciones y señalamientos anteriores, en Guanajuato, nuestro Código Penal tiene omisiones que perpetran tolera mis justifican la violencia sexual como el estupro y la violación, obstaculizando la procuración y acceso a la justicia y de paso, pues dan cabida a la impunidad. </w:t>
      </w:r>
    </w:p>
    <w:p w14:paraId="6B342344" w14:textId="77777777" w:rsidR="00572E46" w:rsidRDefault="00572E46" w:rsidP="00B603C1">
      <w:pPr>
        <w:jc w:val="both"/>
        <w:rPr>
          <w:rFonts w:ascii="Abadi" w:hAnsi="Abadi"/>
          <w:sz w:val="21"/>
          <w:szCs w:val="21"/>
        </w:rPr>
      </w:pPr>
    </w:p>
    <w:p w14:paraId="48DE9A9C" w14:textId="4A39D912"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Por lo anterior, es que esta iniciativa, elaborada con base a dichos estándares internacionales, busca reformar el Código Penal para especificar, por ejemplo, el concepto de cópula. </w:t>
      </w:r>
    </w:p>
    <w:p w14:paraId="28495AA3" w14:textId="77777777" w:rsidR="00572E46" w:rsidRDefault="00572E46" w:rsidP="00B603C1">
      <w:pPr>
        <w:jc w:val="both"/>
        <w:rPr>
          <w:rFonts w:ascii="Abadi" w:hAnsi="Abadi"/>
          <w:sz w:val="21"/>
          <w:szCs w:val="21"/>
        </w:rPr>
      </w:pPr>
    </w:p>
    <w:p w14:paraId="1EDE2997" w14:textId="2126E38D" w:rsidR="00B603C1" w:rsidRDefault="00B603C1" w:rsidP="00B603C1">
      <w:pPr>
        <w:jc w:val="both"/>
        <w:rPr>
          <w:rFonts w:ascii="Abadi" w:hAnsi="Abadi"/>
          <w:sz w:val="21"/>
          <w:szCs w:val="21"/>
        </w:rPr>
      </w:pPr>
      <w:r w:rsidRPr="00E26571">
        <w:rPr>
          <w:rFonts w:ascii="Abadi" w:hAnsi="Abadi"/>
          <w:sz w:val="21"/>
          <w:szCs w:val="21"/>
        </w:rPr>
        <w:t xml:space="preserve">Dos. Ampliar la tipificación de la violación, incluyendo como el elemento central y esencial la falda del consentimiento genuino y voluntario, porque no únicamente se focalice en el uso de la violencia, estableciendo de igual forma características del consentimiento que no vino y voluntario, así como señalando cuales son las circunstancias en las que no se puede dar dicho consentimiento. </w:t>
      </w:r>
    </w:p>
    <w:p w14:paraId="6BF464DF" w14:textId="77777777" w:rsidR="00572E46" w:rsidRDefault="00572E46" w:rsidP="00B603C1">
      <w:pPr>
        <w:jc w:val="both"/>
        <w:rPr>
          <w:rFonts w:ascii="Abadi" w:hAnsi="Abadi"/>
          <w:sz w:val="21"/>
          <w:szCs w:val="21"/>
        </w:rPr>
      </w:pPr>
    </w:p>
    <w:p w14:paraId="4BEE544E" w14:textId="19CEB840"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También busca esa iniciativa ampliar los agravantes de violación en armonización con estándares internacionales y eliminar el delito de estupro para reclasificar los como violación. </w:t>
      </w:r>
    </w:p>
    <w:p w14:paraId="2A7F1ED5" w14:textId="77777777" w:rsidR="00572E46" w:rsidRDefault="00572E46" w:rsidP="00B603C1">
      <w:pPr>
        <w:jc w:val="both"/>
        <w:rPr>
          <w:rFonts w:ascii="Abadi" w:hAnsi="Abadi"/>
          <w:sz w:val="21"/>
          <w:szCs w:val="21"/>
        </w:rPr>
      </w:pPr>
    </w:p>
    <w:p w14:paraId="5365892A" w14:textId="77777777"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Con la aprobación de esa iniciativa, </w:t>
      </w:r>
      <w:r>
        <w:rPr>
          <w:rFonts w:ascii="Abadi" w:hAnsi="Abadi"/>
          <w:sz w:val="21"/>
          <w:szCs w:val="21"/>
        </w:rPr>
        <w:t xml:space="preserve">Guanajuato se estaría posicionando como un Estado </w:t>
      </w:r>
      <w:r w:rsidRPr="00E26571">
        <w:rPr>
          <w:rFonts w:ascii="Abadi" w:hAnsi="Abadi"/>
          <w:sz w:val="21"/>
          <w:szCs w:val="21"/>
        </w:rPr>
        <w:t xml:space="preserve">vanguardista, siendo el quinto Estado en eliminar la figura del estupro de la legislación para reclasificar dicha agresión </w:t>
      </w:r>
      <w:r w:rsidRPr="00E26571">
        <w:rPr>
          <w:rFonts w:ascii="Abadi" w:hAnsi="Abadi"/>
          <w:sz w:val="21"/>
          <w:szCs w:val="21"/>
        </w:rPr>
        <w:t>como violación. Y sería la primera entidad federativa en centrar la conceptualización del delito de violación en torno a la falta de consentimiento genuino y vol</w:t>
      </w:r>
      <w:r>
        <w:rPr>
          <w:rFonts w:ascii="Abadi" w:hAnsi="Abadi"/>
          <w:sz w:val="21"/>
          <w:szCs w:val="21"/>
        </w:rPr>
        <w:t>untario</w:t>
      </w:r>
      <w:r w:rsidRPr="00E26571">
        <w:rPr>
          <w:rFonts w:ascii="Abadi" w:hAnsi="Abadi"/>
          <w:sz w:val="21"/>
          <w:szCs w:val="21"/>
        </w:rPr>
        <w:t>, y no únicamente en el ejercicio de la violencia o dependiente de ella.</w:t>
      </w:r>
    </w:p>
    <w:p w14:paraId="112514FF" w14:textId="409C9DFB" w:rsidR="00B603C1" w:rsidRDefault="00B603C1" w:rsidP="00B603C1">
      <w:pPr>
        <w:jc w:val="both"/>
        <w:rPr>
          <w:rFonts w:ascii="Abadi" w:hAnsi="Abadi"/>
          <w:sz w:val="21"/>
          <w:szCs w:val="21"/>
        </w:rPr>
      </w:pPr>
      <w:r w:rsidRPr="00E26571">
        <w:rPr>
          <w:rFonts w:ascii="Abadi" w:hAnsi="Abadi"/>
          <w:sz w:val="21"/>
          <w:szCs w:val="21"/>
        </w:rPr>
        <w:t xml:space="preserve"> </w:t>
      </w:r>
    </w:p>
    <w:p w14:paraId="56A33A40" w14:textId="05CB0AB3" w:rsidR="00B603C1" w:rsidRDefault="00B603C1" w:rsidP="00B603C1">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Es cuanto </w:t>
      </w:r>
      <w:r>
        <w:rPr>
          <w:rFonts w:ascii="Abadi" w:hAnsi="Abadi"/>
          <w:sz w:val="21"/>
          <w:szCs w:val="21"/>
        </w:rPr>
        <w:t>P</w:t>
      </w:r>
      <w:r w:rsidRPr="00E26571">
        <w:rPr>
          <w:rFonts w:ascii="Abadi" w:hAnsi="Abadi"/>
          <w:sz w:val="21"/>
          <w:szCs w:val="21"/>
        </w:rPr>
        <w:t>resident</w:t>
      </w:r>
      <w:r>
        <w:rPr>
          <w:rFonts w:ascii="Abadi" w:hAnsi="Abadi"/>
          <w:sz w:val="21"/>
          <w:szCs w:val="21"/>
        </w:rPr>
        <w:t>a</w:t>
      </w:r>
      <w:r w:rsidRPr="00E26571">
        <w:rPr>
          <w:rFonts w:ascii="Abadi" w:hAnsi="Abadi"/>
          <w:sz w:val="21"/>
          <w:szCs w:val="21"/>
        </w:rPr>
        <w:t>.</w:t>
      </w:r>
    </w:p>
    <w:p w14:paraId="59663218" w14:textId="77777777" w:rsidR="00B603C1" w:rsidRDefault="00B603C1" w:rsidP="00B603C1">
      <w:pPr>
        <w:jc w:val="both"/>
        <w:rPr>
          <w:rFonts w:ascii="Abadi" w:hAnsi="Abadi"/>
          <w:sz w:val="21"/>
          <w:szCs w:val="21"/>
        </w:rPr>
      </w:pPr>
    </w:p>
    <w:p w14:paraId="4EFE8B41" w14:textId="75EE7FA8" w:rsidR="00B603C1" w:rsidRPr="00EB02BD" w:rsidRDefault="00B603C1" w:rsidP="00EB02BD">
      <w:pPr>
        <w:pStyle w:val="Prrafodelista"/>
        <w:numPr>
          <w:ilvl w:val="0"/>
          <w:numId w:val="5"/>
        </w:numPr>
        <w:jc w:val="both"/>
        <w:rPr>
          <w:rFonts w:ascii="Abadi" w:hAnsi="Abadi"/>
          <w:sz w:val="21"/>
          <w:szCs w:val="21"/>
        </w:rPr>
      </w:pPr>
      <w:r w:rsidRPr="00EB02BD">
        <w:rPr>
          <w:rFonts w:ascii="Abadi" w:hAnsi="Abadi"/>
          <w:b/>
          <w:bCs/>
          <w:sz w:val="21"/>
          <w:szCs w:val="21"/>
        </w:rPr>
        <w:t>La Presidencia.-</w:t>
      </w:r>
      <w:r w:rsidRPr="00EB02BD">
        <w:rPr>
          <w:rFonts w:ascii="Abadi" w:hAnsi="Abadi"/>
          <w:sz w:val="21"/>
          <w:szCs w:val="21"/>
        </w:rPr>
        <w:t xml:space="preserve"> Muchas gracias, diputada. </w:t>
      </w:r>
    </w:p>
    <w:p w14:paraId="16312CEF" w14:textId="77777777" w:rsidR="00B603C1" w:rsidRDefault="00B603C1" w:rsidP="00B603C1">
      <w:pPr>
        <w:ind w:left="567" w:right="1041"/>
        <w:jc w:val="both"/>
        <w:rPr>
          <w:rFonts w:ascii="Abadi" w:hAnsi="Abadi"/>
          <w:b/>
          <w:bCs/>
          <w:i/>
          <w:iCs/>
          <w:sz w:val="21"/>
          <w:szCs w:val="21"/>
          <w:u w:val="single"/>
        </w:rPr>
      </w:pPr>
    </w:p>
    <w:p w14:paraId="77958B03" w14:textId="62E071F6" w:rsidR="00B603C1" w:rsidRDefault="00B603C1" w:rsidP="00572E46">
      <w:pPr>
        <w:ind w:left="426" w:right="425"/>
        <w:jc w:val="both"/>
        <w:rPr>
          <w:rFonts w:ascii="Abadi" w:hAnsi="Abadi"/>
          <w:b/>
          <w:bCs/>
          <w:i/>
          <w:iCs/>
          <w:sz w:val="21"/>
          <w:szCs w:val="21"/>
          <w:u w:val="single"/>
        </w:rPr>
      </w:pPr>
      <w:r w:rsidRPr="000C5D37">
        <w:rPr>
          <w:rFonts w:ascii="Abadi" w:hAnsi="Abadi"/>
          <w:b/>
          <w:bCs/>
          <w:i/>
          <w:iCs/>
          <w:sz w:val="21"/>
          <w:szCs w:val="21"/>
          <w:u w:val="single"/>
        </w:rPr>
        <w:t>Se turna a la Comisión de Justicia, con fundamento en el artículo 113, fracción II de nuestra Ley Orgánica para su estudio dictamen.</w:t>
      </w:r>
    </w:p>
    <w:p w14:paraId="5780DDD5" w14:textId="77777777" w:rsidR="00B603C1" w:rsidRPr="000C5D37" w:rsidRDefault="00B603C1" w:rsidP="00572E46">
      <w:pPr>
        <w:ind w:left="426" w:right="425"/>
        <w:jc w:val="both"/>
        <w:rPr>
          <w:rFonts w:ascii="Abadi" w:hAnsi="Abadi"/>
          <w:b/>
          <w:bCs/>
          <w:i/>
          <w:iCs/>
          <w:sz w:val="21"/>
          <w:szCs w:val="21"/>
          <w:u w:val="single"/>
        </w:rPr>
      </w:pPr>
    </w:p>
    <w:p w14:paraId="3F02E927" w14:textId="1DD0A903" w:rsidR="00B603C1" w:rsidRDefault="00B603C1" w:rsidP="00572E46">
      <w:pPr>
        <w:ind w:left="426" w:right="425"/>
        <w:jc w:val="both"/>
        <w:rPr>
          <w:rFonts w:ascii="Abadi" w:hAnsi="Abadi"/>
          <w:b/>
          <w:bCs/>
          <w:i/>
          <w:iCs/>
          <w:sz w:val="21"/>
          <w:szCs w:val="21"/>
          <w:u w:val="single"/>
        </w:rPr>
      </w:pPr>
      <w:r w:rsidRPr="000C5D37">
        <w:rPr>
          <w:rFonts w:ascii="Abadi" w:hAnsi="Abadi"/>
          <w:b/>
          <w:bCs/>
          <w:i/>
          <w:iCs/>
          <w:sz w:val="21"/>
          <w:szCs w:val="21"/>
          <w:u w:val="single"/>
        </w:rPr>
        <w:t>De igual forma, se remite, para su opinión, a la Comisión para la Igualdad de Género con fundamento los artículos 59, fracción X segundo párrafo y 116, fracción V de nuestra Ley Orgánica.</w:t>
      </w:r>
    </w:p>
    <w:p w14:paraId="68F08EDC" w14:textId="6FA585A8" w:rsidR="009442D6" w:rsidRDefault="009442D6" w:rsidP="00572E46">
      <w:pPr>
        <w:ind w:left="426" w:right="425"/>
        <w:jc w:val="both"/>
        <w:rPr>
          <w:rFonts w:ascii="Abadi" w:hAnsi="Abadi"/>
          <w:b/>
          <w:bCs/>
          <w:i/>
          <w:iCs/>
          <w:sz w:val="21"/>
          <w:szCs w:val="21"/>
          <w:u w:val="single"/>
        </w:rPr>
      </w:pPr>
    </w:p>
    <w:p w14:paraId="358A066E" w14:textId="2F81F5C6" w:rsidR="009442D6" w:rsidRDefault="009442D6" w:rsidP="009442D6">
      <w:pPr>
        <w:ind w:firstLine="426"/>
        <w:jc w:val="both"/>
        <w:rPr>
          <w:rFonts w:ascii="Abadi" w:hAnsi="Abadi"/>
          <w:sz w:val="21"/>
          <w:szCs w:val="21"/>
        </w:rPr>
      </w:pPr>
      <w:r>
        <w:rPr>
          <w:rFonts w:ascii="Abadi" w:hAnsi="Abadi"/>
          <w:b/>
          <w:bCs/>
          <w:sz w:val="21"/>
          <w:szCs w:val="21"/>
        </w:rPr>
        <w:t xml:space="preserve">- </w:t>
      </w:r>
      <w:r w:rsidRPr="00DD20DB">
        <w:rPr>
          <w:rFonts w:ascii="Abadi" w:hAnsi="Abadi"/>
          <w:b/>
          <w:bCs/>
          <w:sz w:val="21"/>
          <w:szCs w:val="21"/>
        </w:rPr>
        <w:t>La Presidencia. -</w:t>
      </w:r>
      <w:r>
        <w:rPr>
          <w:rFonts w:ascii="Abadi" w:hAnsi="Abadi"/>
          <w:sz w:val="21"/>
          <w:szCs w:val="21"/>
        </w:rPr>
        <w:t xml:space="preserve"> </w:t>
      </w:r>
      <w:r w:rsidRPr="00E26571">
        <w:rPr>
          <w:rFonts w:ascii="Abadi" w:hAnsi="Abadi"/>
          <w:sz w:val="21"/>
          <w:szCs w:val="21"/>
        </w:rPr>
        <w:t>Es</w:t>
      </w:r>
      <w:r>
        <w:rPr>
          <w:rFonts w:ascii="Abadi" w:hAnsi="Abadi"/>
          <w:sz w:val="21"/>
          <w:szCs w:val="21"/>
        </w:rPr>
        <w:t>ta</w:t>
      </w:r>
      <w:r w:rsidRPr="00E26571">
        <w:rPr>
          <w:rFonts w:ascii="Abadi" w:hAnsi="Abadi"/>
          <w:sz w:val="21"/>
          <w:szCs w:val="21"/>
        </w:rPr>
        <w:t xml:space="preserve"> </w:t>
      </w:r>
      <w:r>
        <w:rPr>
          <w:rFonts w:ascii="Abadi" w:hAnsi="Abadi"/>
          <w:sz w:val="21"/>
          <w:szCs w:val="21"/>
        </w:rPr>
        <w:t>P</w:t>
      </w:r>
      <w:r w:rsidRPr="00E26571">
        <w:rPr>
          <w:rFonts w:ascii="Abadi" w:hAnsi="Abadi"/>
          <w:sz w:val="21"/>
          <w:szCs w:val="21"/>
        </w:rPr>
        <w:t xml:space="preserve">residencia da la bienvenida a la diputada </w:t>
      </w:r>
      <w:r>
        <w:rPr>
          <w:rFonts w:ascii="Abadi" w:hAnsi="Abadi"/>
          <w:sz w:val="21"/>
          <w:szCs w:val="21"/>
        </w:rPr>
        <w:t xml:space="preserve">Hades Berenice Aguilar Castillo, </w:t>
      </w:r>
      <w:r w:rsidR="0059186D">
        <w:rPr>
          <w:rFonts w:ascii="Abadi" w:hAnsi="Abadi"/>
          <w:sz w:val="21"/>
          <w:szCs w:val="21"/>
        </w:rPr>
        <w:t xml:space="preserve">quien se integra </w:t>
      </w:r>
      <w:r>
        <w:rPr>
          <w:rFonts w:ascii="Abadi" w:hAnsi="Abadi"/>
          <w:sz w:val="21"/>
          <w:szCs w:val="21"/>
        </w:rPr>
        <w:t xml:space="preserve">a </w:t>
      </w:r>
      <w:r w:rsidRPr="00E26571">
        <w:rPr>
          <w:rFonts w:ascii="Abadi" w:hAnsi="Abadi"/>
          <w:sz w:val="21"/>
          <w:szCs w:val="21"/>
        </w:rPr>
        <w:t xml:space="preserve">este </w:t>
      </w:r>
      <w:r w:rsidR="0059186D">
        <w:rPr>
          <w:rFonts w:ascii="Abadi" w:hAnsi="Abadi"/>
          <w:sz w:val="21"/>
          <w:szCs w:val="21"/>
        </w:rPr>
        <w:t>P</w:t>
      </w:r>
      <w:r w:rsidRPr="00E26571">
        <w:rPr>
          <w:rFonts w:ascii="Abadi" w:hAnsi="Abadi"/>
          <w:sz w:val="21"/>
          <w:szCs w:val="21"/>
        </w:rPr>
        <w:t xml:space="preserve">leno bienvenida diputada. </w:t>
      </w:r>
    </w:p>
    <w:p w14:paraId="5DF0EC4A" w14:textId="77777777" w:rsidR="009442D6" w:rsidRDefault="009442D6" w:rsidP="009442D6">
      <w:pPr>
        <w:jc w:val="both"/>
        <w:rPr>
          <w:rFonts w:ascii="Abadi" w:hAnsi="Abadi"/>
          <w:sz w:val="21"/>
          <w:szCs w:val="21"/>
        </w:rPr>
      </w:pPr>
    </w:p>
    <w:p w14:paraId="0B257B30" w14:textId="4CD75D86" w:rsidR="009442D6" w:rsidRDefault="009442D6" w:rsidP="009442D6">
      <w:pPr>
        <w:ind w:firstLine="708"/>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De igual forma, esta </w:t>
      </w:r>
      <w:r w:rsidR="0059186D">
        <w:rPr>
          <w:rFonts w:ascii="Abadi" w:hAnsi="Abadi"/>
          <w:sz w:val="21"/>
          <w:szCs w:val="21"/>
        </w:rPr>
        <w:t>P</w:t>
      </w:r>
      <w:r w:rsidRPr="00E26571">
        <w:rPr>
          <w:rFonts w:ascii="Abadi" w:hAnsi="Abadi"/>
          <w:sz w:val="21"/>
          <w:szCs w:val="21"/>
        </w:rPr>
        <w:t xml:space="preserve">residencia también le da la más cordial </w:t>
      </w:r>
      <w:r>
        <w:rPr>
          <w:rFonts w:ascii="Abadi" w:hAnsi="Abadi"/>
          <w:sz w:val="21"/>
          <w:szCs w:val="21"/>
        </w:rPr>
        <w:t>bienvenida h</w:t>
      </w:r>
      <w:r w:rsidRPr="00E26571">
        <w:rPr>
          <w:rFonts w:ascii="Abadi" w:hAnsi="Abadi"/>
          <w:sz w:val="21"/>
          <w:szCs w:val="21"/>
        </w:rPr>
        <w:t>abitantes de la comunidad del Sauce, Señor del municipio de Celaya, Guanajuato, invitados por la diputada María de la Luz Hernández Martíne</w:t>
      </w:r>
      <w:r w:rsidR="0059186D">
        <w:rPr>
          <w:rFonts w:ascii="Abadi" w:hAnsi="Abadi"/>
          <w:sz w:val="21"/>
          <w:szCs w:val="21"/>
        </w:rPr>
        <w:t>z, b</w:t>
      </w:r>
      <w:r w:rsidRPr="00E26571">
        <w:rPr>
          <w:rFonts w:ascii="Abadi" w:hAnsi="Abadi"/>
          <w:sz w:val="21"/>
          <w:szCs w:val="21"/>
        </w:rPr>
        <w:t>ienvenidos</w:t>
      </w:r>
      <w:r>
        <w:rPr>
          <w:rFonts w:ascii="Abadi" w:hAnsi="Abadi"/>
          <w:sz w:val="21"/>
          <w:szCs w:val="21"/>
        </w:rPr>
        <w:t>.</w:t>
      </w:r>
    </w:p>
    <w:p w14:paraId="3977B1FC" w14:textId="77777777" w:rsidR="009442D6" w:rsidRDefault="009442D6" w:rsidP="009442D6">
      <w:pPr>
        <w:ind w:firstLine="708"/>
        <w:jc w:val="both"/>
        <w:rPr>
          <w:rFonts w:ascii="Abadi" w:hAnsi="Abadi"/>
          <w:sz w:val="21"/>
          <w:szCs w:val="21"/>
        </w:rPr>
      </w:pPr>
    </w:p>
    <w:p w14:paraId="0C4B856F" w14:textId="77777777" w:rsidR="007C508E" w:rsidRPr="009F49F4" w:rsidRDefault="007C508E" w:rsidP="007C508E">
      <w:pPr>
        <w:jc w:val="both"/>
        <w:rPr>
          <w:rFonts w:ascii="Abadi" w:hAnsi="Abadi"/>
          <w:b/>
          <w:bCs/>
          <w:sz w:val="20"/>
          <w:szCs w:val="20"/>
        </w:rPr>
      </w:pPr>
    </w:p>
    <w:p w14:paraId="74CB02AC" w14:textId="517E4C25" w:rsidR="007C508E" w:rsidRDefault="007C508E" w:rsidP="00522523">
      <w:pPr>
        <w:pStyle w:val="Prrafodelista"/>
        <w:numPr>
          <w:ilvl w:val="0"/>
          <w:numId w:val="10"/>
        </w:numPr>
        <w:ind w:left="284"/>
        <w:jc w:val="both"/>
        <w:rPr>
          <w:rFonts w:ascii="Abadi" w:hAnsi="Abadi"/>
          <w:b/>
          <w:bCs/>
          <w:sz w:val="20"/>
          <w:szCs w:val="20"/>
        </w:rPr>
      </w:pPr>
      <w:r w:rsidRPr="00955BA0">
        <w:rPr>
          <w:rFonts w:ascii="Abadi" w:hAnsi="Abadi"/>
          <w:b/>
          <w:bCs/>
          <w:sz w:val="20"/>
          <w:szCs w:val="20"/>
        </w:rPr>
        <w:t>PRESENTACIÓN DE LOS INFORMES DE RESULTADOS FORMULADOS POR LA AUDITORÍA SUPERIOR DEL ESTADO DE GUANAJUATO RELATIVOS A LAS REVISIONES PRACTICADAS A LAS CUENTAS PÚBLICAS MUNICIPALES DE CORTAZAR, CUERÁMARO Y TIERRA BLANCA, CORRESPONDIENTES AL EJERCICIO FISCAL DEL AÑO 2020.</w:t>
      </w:r>
    </w:p>
    <w:p w14:paraId="753C0EFD" w14:textId="6C97DBE9" w:rsidR="00FE01B3" w:rsidRDefault="00FE01B3" w:rsidP="00FE01B3">
      <w:pPr>
        <w:jc w:val="both"/>
        <w:rPr>
          <w:rFonts w:ascii="Abadi" w:hAnsi="Abadi"/>
          <w:b/>
          <w:bCs/>
          <w:sz w:val="20"/>
          <w:szCs w:val="20"/>
        </w:rPr>
      </w:pPr>
    </w:p>
    <w:p w14:paraId="18DC6026" w14:textId="596157DD" w:rsidR="00FE01B3" w:rsidRDefault="00FE01B3" w:rsidP="00FE01B3">
      <w:pPr>
        <w:jc w:val="both"/>
        <w:rPr>
          <w:rFonts w:ascii="Abadi" w:hAnsi="Abadi"/>
          <w:b/>
          <w:bCs/>
          <w:sz w:val="20"/>
          <w:szCs w:val="20"/>
        </w:rPr>
      </w:pPr>
    </w:p>
    <w:p w14:paraId="797D2BA3" w14:textId="77777777" w:rsidR="00FE01B3" w:rsidRPr="00C11A11" w:rsidRDefault="00FE01B3" w:rsidP="00FE01B3">
      <w:pPr>
        <w:contextualSpacing/>
        <w:jc w:val="right"/>
        <w:rPr>
          <w:rFonts w:ascii="Abadi" w:hAnsi="Abadi"/>
          <w:b/>
          <w:bCs/>
          <w:sz w:val="21"/>
          <w:szCs w:val="21"/>
        </w:rPr>
      </w:pPr>
      <w:r w:rsidRPr="00C11A11">
        <w:rPr>
          <w:rFonts w:ascii="Abadi" w:hAnsi="Abadi"/>
          <w:b/>
          <w:bCs/>
          <w:sz w:val="21"/>
          <w:szCs w:val="21"/>
        </w:rPr>
        <w:t>Número de Oficio: ASEG/266/2022</w:t>
      </w:r>
    </w:p>
    <w:p w14:paraId="5200012D" w14:textId="77777777" w:rsidR="00FE01B3" w:rsidRPr="00C11A11" w:rsidRDefault="00FE01B3" w:rsidP="00FE01B3">
      <w:pPr>
        <w:contextualSpacing/>
        <w:jc w:val="right"/>
        <w:rPr>
          <w:rFonts w:ascii="Abadi" w:hAnsi="Abadi"/>
          <w:b/>
          <w:bCs/>
          <w:sz w:val="21"/>
          <w:szCs w:val="21"/>
        </w:rPr>
      </w:pPr>
      <w:r w:rsidRPr="00C11A11">
        <w:rPr>
          <w:rFonts w:ascii="Abadi" w:hAnsi="Abadi"/>
          <w:b/>
          <w:bCs/>
          <w:sz w:val="21"/>
          <w:szCs w:val="21"/>
        </w:rPr>
        <w:t xml:space="preserve">Asunto: Se remite informe de resultados </w:t>
      </w:r>
    </w:p>
    <w:p w14:paraId="653A0A04" w14:textId="77777777" w:rsidR="00FE01B3" w:rsidRPr="00C11A11" w:rsidRDefault="00FE01B3" w:rsidP="00FE01B3">
      <w:pPr>
        <w:contextualSpacing/>
        <w:jc w:val="right"/>
        <w:rPr>
          <w:rFonts w:ascii="Abadi" w:hAnsi="Abadi"/>
          <w:b/>
          <w:bCs/>
          <w:sz w:val="21"/>
          <w:szCs w:val="21"/>
        </w:rPr>
      </w:pPr>
      <w:r w:rsidRPr="00C11A11">
        <w:rPr>
          <w:rFonts w:ascii="Abadi" w:hAnsi="Abadi"/>
          <w:b/>
          <w:bCs/>
          <w:sz w:val="21"/>
          <w:szCs w:val="21"/>
        </w:rPr>
        <w:t>Guanajuato, Gto., 18 de abril de 2022</w:t>
      </w:r>
    </w:p>
    <w:p w14:paraId="7E9F2027" w14:textId="77777777" w:rsidR="00FE01B3" w:rsidRPr="00C11A11" w:rsidRDefault="00FE01B3" w:rsidP="00FE01B3">
      <w:pPr>
        <w:contextualSpacing/>
        <w:jc w:val="right"/>
        <w:rPr>
          <w:rFonts w:ascii="Abadi" w:hAnsi="Abadi"/>
          <w:b/>
          <w:bCs/>
          <w:sz w:val="21"/>
          <w:szCs w:val="21"/>
        </w:rPr>
      </w:pPr>
    </w:p>
    <w:p w14:paraId="39A17D2B" w14:textId="77777777" w:rsidR="00FE01B3" w:rsidRPr="00C11A11" w:rsidRDefault="00FE01B3" w:rsidP="00FE01B3">
      <w:pPr>
        <w:jc w:val="right"/>
        <w:rPr>
          <w:rFonts w:ascii="Abadi" w:hAnsi="Abadi"/>
          <w:b/>
          <w:bCs/>
          <w:i/>
          <w:iCs/>
          <w:sz w:val="21"/>
          <w:szCs w:val="21"/>
        </w:rPr>
      </w:pPr>
      <w:r w:rsidRPr="00C11A11">
        <w:rPr>
          <w:rFonts w:ascii="Abadi" w:hAnsi="Abadi"/>
          <w:b/>
          <w:bCs/>
          <w:i/>
          <w:iCs/>
          <w:sz w:val="21"/>
          <w:szCs w:val="21"/>
        </w:rPr>
        <w:t xml:space="preserve"> “2022 Año del Festival Internacional Cervantino, 50 años de diálogo cultural” “Bicentenario de la Instalación de la Excelentísima Diputación Provincial de Guanajuato, 1822-1824”  </w:t>
      </w:r>
    </w:p>
    <w:p w14:paraId="034B9DFC" w14:textId="77777777" w:rsidR="00FE01B3" w:rsidRPr="00C11A11" w:rsidRDefault="00FE01B3" w:rsidP="00FE01B3">
      <w:pPr>
        <w:jc w:val="both"/>
        <w:rPr>
          <w:rFonts w:ascii="Abadi" w:hAnsi="Abadi"/>
          <w:sz w:val="21"/>
          <w:szCs w:val="21"/>
        </w:rPr>
      </w:pPr>
    </w:p>
    <w:p w14:paraId="06F88B57" w14:textId="77777777" w:rsidR="00FE01B3" w:rsidRPr="00C11A11" w:rsidRDefault="00FE01B3" w:rsidP="00FE01B3">
      <w:pPr>
        <w:jc w:val="both"/>
        <w:rPr>
          <w:rFonts w:ascii="Abadi" w:hAnsi="Abadi"/>
          <w:b/>
          <w:bCs/>
          <w:sz w:val="21"/>
          <w:szCs w:val="21"/>
        </w:rPr>
      </w:pPr>
      <w:r w:rsidRPr="00C11A11">
        <w:rPr>
          <w:rFonts w:ascii="Abadi" w:hAnsi="Abadi"/>
          <w:b/>
          <w:bCs/>
          <w:sz w:val="21"/>
          <w:szCs w:val="21"/>
        </w:rPr>
        <w:t xml:space="preserve">LIC. IRMA LETICIA GONZÁLEZ SÁNCHEZ </w:t>
      </w:r>
    </w:p>
    <w:p w14:paraId="08064454" w14:textId="77777777" w:rsidR="00FE01B3" w:rsidRPr="00C11A11" w:rsidRDefault="00FE01B3" w:rsidP="00FE01B3">
      <w:pPr>
        <w:jc w:val="both"/>
        <w:rPr>
          <w:rFonts w:ascii="Abadi" w:hAnsi="Abadi"/>
          <w:b/>
          <w:bCs/>
          <w:sz w:val="21"/>
          <w:szCs w:val="21"/>
        </w:rPr>
      </w:pPr>
      <w:r w:rsidRPr="00C11A11">
        <w:rPr>
          <w:rFonts w:ascii="Abadi" w:hAnsi="Abadi"/>
          <w:b/>
          <w:bCs/>
          <w:sz w:val="21"/>
          <w:szCs w:val="21"/>
        </w:rPr>
        <w:t>DIPUTADA PRESIDENTA DEL H. CONGRESO DEL ESTADO</w:t>
      </w:r>
    </w:p>
    <w:p w14:paraId="73780C11" w14:textId="77777777" w:rsidR="00FE01B3" w:rsidRPr="00C11A11" w:rsidRDefault="00FE01B3" w:rsidP="00FE01B3">
      <w:pPr>
        <w:jc w:val="both"/>
        <w:rPr>
          <w:rFonts w:ascii="Abadi" w:hAnsi="Abadi"/>
          <w:b/>
          <w:bCs/>
          <w:sz w:val="21"/>
          <w:szCs w:val="21"/>
        </w:rPr>
      </w:pPr>
      <w:r w:rsidRPr="00C11A11">
        <w:rPr>
          <w:rFonts w:ascii="Abadi" w:hAnsi="Abadi"/>
          <w:b/>
          <w:bCs/>
          <w:sz w:val="21"/>
          <w:szCs w:val="21"/>
        </w:rPr>
        <w:t xml:space="preserve"> P R E S E N T E.  </w:t>
      </w:r>
    </w:p>
    <w:p w14:paraId="5F73D6A6" w14:textId="77777777" w:rsidR="00FE01B3" w:rsidRDefault="00FE01B3" w:rsidP="00FE01B3">
      <w:pPr>
        <w:jc w:val="both"/>
        <w:rPr>
          <w:rFonts w:ascii="Abadi" w:hAnsi="Abadi"/>
          <w:sz w:val="21"/>
          <w:szCs w:val="21"/>
        </w:rPr>
      </w:pPr>
    </w:p>
    <w:p w14:paraId="79FE7598" w14:textId="77777777" w:rsidR="00FE01B3" w:rsidRDefault="00FE01B3" w:rsidP="00FE01B3">
      <w:pPr>
        <w:jc w:val="both"/>
        <w:rPr>
          <w:rFonts w:ascii="Abadi" w:hAnsi="Abadi"/>
          <w:sz w:val="21"/>
          <w:szCs w:val="21"/>
        </w:rPr>
      </w:pPr>
      <w:r w:rsidRPr="00C11A11">
        <w:rPr>
          <w:rFonts w:ascii="Abadi" w:hAnsi="Abadi"/>
          <w:sz w:val="21"/>
          <w:szCs w:val="21"/>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w:t>
      </w:r>
      <w:r w:rsidRPr="00C11A11">
        <w:rPr>
          <w:rFonts w:ascii="Abadi" w:hAnsi="Abadi"/>
          <w:b/>
          <w:bCs/>
          <w:sz w:val="21"/>
          <w:szCs w:val="21"/>
        </w:rPr>
        <w:t>el Informe de Resultados relativo a la Revisión de Cuenta Pública, practicada al municipio de Cortazar, Gto., correspondiente al periodo comprendido de enero a diciembre del ejercicio fiscal 2020</w:t>
      </w:r>
      <w:r w:rsidRPr="00C11A11">
        <w:rPr>
          <w:rFonts w:ascii="Abadi" w:hAnsi="Abadi"/>
          <w:sz w:val="21"/>
          <w:szCs w:val="21"/>
        </w:rPr>
        <w:t xml:space="preserve">. </w:t>
      </w:r>
    </w:p>
    <w:p w14:paraId="31F23983" w14:textId="77777777" w:rsidR="00FE01B3" w:rsidRDefault="00FE01B3" w:rsidP="00FE01B3">
      <w:pPr>
        <w:jc w:val="both"/>
        <w:rPr>
          <w:rFonts w:ascii="Abadi" w:hAnsi="Abadi"/>
          <w:sz w:val="21"/>
          <w:szCs w:val="21"/>
        </w:rPr>
      </w:pPr>
    </w:p>
    <w:p w14:paraId="349522A5" w14:textId="77777777" w:rsidR="00FE01B3" w:rsidRDefault="00FE01B3" w:rsidP="00FE01B3">
      <w:pPr>
        <w:jc w:val="both"/>
        <w:rPr>
          <w:rFonts w:ascii="Abadi" w:hAnsi="Abadi"/>
          <w:sz w:val="21"/>
          <w:szCs w:val="21"/>
        </w:rPr>
      </w:pPr>
      <w:r w:rsidRPr="00C11A11">
        <w:rPr>
          <w:rFonts w:ascii="Abadi" w:hAnsi="Abadi"/>
          <w:sz w:val="21"/>
          <w:szCs w:val="21"/>
        </w:rPr>
        <w:t xml:space="preserve">Al respecto, el informe de resultados fue notificado el día 02 de marzo de 2022, a lo que posteriormente se promovió recurso de reconsideración en su contra. De lo anterior, se envían las constancias necesarias para su debida acreditación.  </w:t>
      </w:r>
    </w:p>
    <w:p w14:paraId="585ED56D" w14:textId="77777777" w:rsidR="00FE01B3" w:rsidRDefault="00FE01B3" w:rsidP="00FE01B3">
      <w:pPr>
        <w:jc w:val="both"/>
        <w:rPr>
          <w:rFonts w:ascii="Abadi" w:hAnsi="Abadi"/>
          <w:sz w:val="21"/>
          <w:szCs w:val="21"/>
        </w:rPr>
      </w:pPr>
    </w:p>
    <w:p w14:paraId="492EAD5C" w14:textId="77777777" w:rsidR="00FE01B3" w:rsidRDefault="00FE01B3" w:rsidP="00FE01B3">
      <w:pPr>
        <w:jc w:val="both"/>
        <w:rPr>
          <w:rFonts w:ascii="Abadi" w:hAnsi="Abadi"/>
          <w:sz w:val="21"/>
          <w:szCs w:val="21"/>
        </w:rPr>
      </w:pPr>
      <w:r w:rsidRPr="00C11A11">
        <w:rPr>
          <w:rFonts w:ascii="Abadi" w:hAnsi="Abadi"/>
          <w:sz w:val="21"/>
          <w:szCs w:val="21"/>
        </w:rPr>
        <w:t xml:space="preserve">Sin otro particular por el momento, me despido reiterando la seguridad de mi más alta y distinguida consideración.  </w:t>
      </w:r>
    </w:p>
    <w:p w14:paraId="1EBD7871" w14:textId="77777777" w:rsidR="00FE01B3" w:rsidRDefault="00FE01B3" w:rsidP="00FE01B3">
      <w:pPr>
        <w:jc w:val="both"/>
        <w:rPr>
          <w:rFonts w:ascii="Abadi" w:hAnsi="Abadi"/>
          <w:sz w:val="21"/>
          <w:szCs w:val="21"/>
        </w:rPr>
      </w:pPr>
    </w:p>
    <w:p w14:paraId="65C24E9B" w14:textId="77777777" w:rsidR="00FE01B3" w:rsidRPr="00C11A11" w:rsidRDefault="00FE01B3" w:rsidP="00FE01B3">
      <w:pPr>
        <w:jc w:val="both"/>
        <w:rPr>
          <w:rFonts w:ascii="Abadi" w:hAnsi="Abadi"/>
          <w:b/>
          <w:bCs/>
          <w:sz w:val="21"/>
          <w:szCs w:val="21"/>
        </w:rPr>
      </w:pPr>
      <w:r w:rsidRPr="00C11A11">
        <w:rPr>
          <w:rFonts w:ascii="Abadi" w:hAnsi="Abadi"/>
          <w:sz w:val="21"/>
          <w:szCs w:val="21"/>
        </w:rPr>
        <w:t xml:space="preserve"> </w:t>
      </w:r>
      <w:r w:rsidRPr="00C11A11">
        <w:rPr>
          <w:rFonts w:ascii="Abadi" w:hAnsi="Abadi"/>
          <w:b/>
          <w:bCs/>
          <w:sz w:val="21"/>
          <w:szCs w:val="21"/>
        </w:rPr>
        <w:t xml:space="preserve">A T E N T A M E N T E. </w:t>
      </w:r>
    </w:p>
    <w:p w14:paraId="6A4E7C0E" w14:textId="77777777" w:rsidR="00FE01B3" w:rsidRPr="00C11A11" w:rsidRDefault="00FE01B3" w:rsidP="00FE01B3">
      <w:pPr>
        <w:jc w:val="both"/>
        <w:rPr>
          <w:rFonts w:ascii="Abadi" w:hAnsi="Abadi"/>
          <w:b/>
          <w:bCs/>
          <w:sz w:val="21"/>
          <w:szCs w:val="21"/>
        </w:rPr>
      </w:pPr>
    </w:p>
    <w:p w14:paraId="5FFA0691" w14:textId="77777777" w:rsidR="00FE01B3" w:rsidRPr="00C11A11" w:rsidRDefault="00FE01B3" w:rsidP="00FE01B3">
      <w:pPr>
        <w:jc w:val="both"/>
        <w:rPr>
          <w:rFonts w:ascii="Abadi" w:hAnsi="Abadi"/>
          <w:b/>
          <w:bCs/>
          <w:sz w:val="21"/>
          <w:szCs w:val="21"/>
        </w:rPr>
      </w:pPr>
      <w:r w:rsidRPr="00C11A11">
        <w:rPr>
          <w:rFonts w:ascii="Abadi" w:hAnsi="Abadi"/>
          <w:b/>
          <w:bCs/>
          <w:sz w:val="21"/>
          <w:szCs w:val="21"/>
        </w:rPr>
        <w:t>EL AUDITOR SUPERIOR</w:t>
      </w:r>
    </w:p>
    <w:p w14:paraId="15DACE95" w14:textId="77777777" w:rsidR="00FE01B3" w:rsidRPr="00C11A11" w:rsidRDefault="00FE01B3" w:rsidP="00FE01B3">
      <w:pPr>
        <w:jc w:val="both"/>
        <w:rPr>
          <w:rFonts w:ascii="Abadi" w:hAnsi="Abadi"/>
          <w:sz w:val="21"/>
          <w:szCs w:val="21"/>
        </w:rPr>
      </w:pPr>
    </w:p>
    <w:p w14:paraId="0633DECF" w14:textId="4A5F73DB" w:rsidR="00FE01B3" w:rsidRDefault="00FE01B3" w:rsidP="00FE01B3">
      <w:pPr>
        <w:jc w:val="both"/>
        <w:rPr>
          <w:rFonts w:ascii="Abadi" w:hAnsi="Abadi"/>
          <w:b/>
          <w:bCs/>
          <w:sz w:val="21"/>
          <w:szCs w:val="21"/>
        </w:rPr>
      </w:pPr>
      <w:r w:rsidRPr="00C11A11">
        <w:rPr>
          <w:rFonts w:ascii="Abadi" w:hAnsi="Abadi"/>
          <w:b/>
          <w:bCs/>
          <w:sz w:val="21"/>
          <w:szCs w:val="21"/>
        </w:rPr>
        <w:t xml:space="preserve">LIC. y M.F. JAVIER PÉREZ SALAZAR </w:t>
      </w:r>
    </w:p>
    <w:p w14:paraId="4AEC75D8" w14:textId="6C71BEC6" w:rsidR="00FE01B3" w:rsidRDefault="00FE01B3" w:rsidP="00FE01B3">
      <w:pPr>
        <w:jc w:val="both"/>
        <w:rPr>
          <w:rFonts w:ascii="Abadi" w:hAnsi="Abadi"/>
          <w:b/>
          <w:bCs/>
          <w:sz w:val="21"/>
          <w:szCs w:val="21"/>
        </w:rPr>
      </w:pPr>
    </w:p>
    <w:p w14:paraId="62B0B3EE" w14:textId="600233F6" w:rsidR="00FE01B3" w:rsidRDefault="00FE01B3" w:rsidP="00FE01B3">
      <w:pPr>
        <w:ind w:right="1843"/>
        <w:jc w:val="both"/>
        <w:rPr>
          <w:rFonts w:ascii="Abadi" w:hAnsi="Abadi"/>
          <w:sz w:val="18"/>
          <w:szCs w:val="18"/>
        </w:rPr>
      </w:pPr>
      <w:r w:rsidRPr="00FE01B3">
        <w:rPr>
          <w:rFonts w:ascii="Abadi" w:hAnsi="Abadi"/>
          <w:sz w:val="18"/>
          <w:szCs w:val="18"/>
        </w:rPr>
        <w:t xml:space="preserve">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w:t>
      </w:r>
      <w:r w:rsidRPr="00FE01B3">
        <w:rPr>
          <w:rFonts w:ascii="Abadi" w:hAnsi="Abadi"/>
          <w:sz w:val="18"/>
          <w:szCs w:val="18"/>
        </w:rPr>
        <w:t>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4F9051C3" w14:textId="6E9D872B" w:rsidR="00FE01B3" w:rsidRDefault="00FE01B3" w:rsidP="00FE01B3">
      <w:pPr>
        <w:ind w:right="1843"/>
        <w:jc w:val="both"/>
        <w:rPr>
          <w:rFonts w:ascii="Abadi" w:hAnsi="Abadi"/>
          <w:sz w:val="18"/>
          <w:szCs w:val="18"/>
        </w:rPr>
      </w:pPr>
    </w:p>
    <w:p w14:paraId="2AF3C063" w14:textId="77777777" w:rsidR="00FE01B3" w:rsidRDefault="00FE01B3" w:rsidP="00FE01B3">
      <w:pPr>
        <w:ind w:right="1843"/>
        <w:jc w:val="both"/>
        <w:rPr>
          <w:rFonts w:ascii="Abadi" w:hAnsi="Abadi"/>
          <w:sz w:val="18"/>
          <w:szCs w:val="18"/>
        </w:rPr>
      </w:pPr>
      <w:r w:rsidRPr="00FE01B3">
        <w:rPr>
          <w:rFonts w:ascii="Abadi" w:hAnsi="Abadi"/>
          <w:sz w:val="18"/>
          <w:szCs w:val="18"/>
        </w:rPr>
        <w:t xml:space="preserve">Con copia para: </w:t>
      </w:r>
    </w:p>
    <w:p w14:paraId="7DBACA7D" w14:textId="77777777" w:rsidR="00FE01B3" w:rsidRDefault="00FE01B3" w:rsidP="00FE01B3">
      <w:pPr>
        <w:ind w:right="1843"/>
        <w:jc w:val="both"/>
        <w:rPr>
          <w:rFonts w:ascii="Abadi" w:hAnsi="Abadi"/>
          <w:sz w:val="18"/>
          <w:szCs w:val="18"/>
        </w:rPr>
      </w:pPr>
    </w:p>
    <w:p w14:paraId="7528E9D2" w14:textId="77777777" w:rsidR="00FE01B3" w:rsidRDefault="00FE01B3" w:rsidP="00FE01B3">
      <w:pPr>
        <w:ind w:right="1843"/>
        <w:jc w:val="both"/>
        <w:rPr>
          <w:rFonts w:ascii="Abadi" w:hAnsi="Abadi"/>
          <w:sz w:val="18"/>
          <w:szCs w:val="18"/>
        </w:rPr>
      </w:pPr>
      <w:r w:rsidRPr="00FE01B3">
        <w:rPr>
          <w:rFonts w:ascii="Segoe UI Symbol" w:hAnsi="Segoe UI Symbol" w:cs="Segoe UI Symbol"/>
          <w:sz w:val="18"/>
          <w:szCs w:val="18"/>
        </w:rPr>
        <w:t>✓</w:t>
      </w:r>
      <w:r w:rsidRPr="00FE01B3">
        <w:rPr>
          <w:rFonts w:ascii="Abadi" w:hAnsi="Abadi"/>
          <w:sz w:val="18"/>
          <w:szCs w:val="18"/>
        </w:rPr>
        <w:t xml:space="preserve"> Archivo. </w:t>
      </w:r>
    </w:p>
    <w:p w14:paraId="1D047378" w14:textId="77777777" w:rsidR="00FE01B3" w:rsidRDefault="00FE01B3" w:rsidP="00FE01B3">
      <w:pPr>
        <w:ind w:right="1843"/>
        <w:jc w:val="both"/>
        <w:rPr>
          <w:rFonts w:ascii="Abadi" w:hAnsi="Abadi"/>
          <w:sz w:val="18"/>
          <w:szCs w:val="18"/>
        </w:rPr>
      </w:pPr>
      <w:r w:rsidRPr="00FE01B3">
        <w:rPr>
          <w:rFonts w:ascii="Segoe UI Symbol" w:hAnsi="Segoe UI Symbol" w:cs="Segoe UI Symbol"/>
          <w:sz w:val="18"/>
          <w:szCs w:val="18"/>
        </w:rPr>
        <w:t>✓</w:t>
      </w:r>
      <w:r w:rsidRPr="00FE01B3">
        <w:rPr>
          <w:rFonts w:ascii="Abadi" w:hAnsi="Abadi"/>
          <w:sz w:val="18"/>
          <w:szCs w:val="18"/>
        </w:rPr>
        <w:t xml:space="preserve"> Expediente  </w:t>
      </w:r>
    </w:p>
    <w:p w14:paraId="2C577AF4" w14:textId="64B70B06" w:rsidR="00FE01B3" w:rsidRDefault="00FE01B3" w:rsidP="00FE01B3">
      <w:pPr>
        <w:ind w:right="1843"/>
        <w:jc w:val="both"/>
        <w:rPr>
          <w:rFonts w:ascii="Abadi" w:hAnsi="Abadi"/>
          <w:sz w:val="18"/>
          <w:szCs w:val="18"/>
        </w:rPr>
      </w:pPr>
      <w:r w:rsidRPr="00FE01B3">
        <w:rPr>
          <w:rFonts w:ascii="Abadi" w:hAnsi="Abadi"/>
          <w:sz w:val="18"/>
          <w:szCs w:val="18"/>
        </w:rPr>
        <w:t>L</w:t>
      </w:r>
      <w:r w:rsidRPr="00FE01B3">
        <w:rPr>
          <w:rFonts w:ascii="Abadi" w:hAnsi="Abadi" w:cs="Abadi"/>
          <w:sz w:val="18"/>
          <w:szCs w:val="18"/>
        </w:rPr>
        <w:t>’</w:t>
      </w:r>
      <w:r w:rsidRPr="00FE01B3">
        <w:rPr>
          <w:rFonts w:ascii="Abadi" w:hAnsi="Abadi"/>
          <w:sz w:val="18"/>
          <w:szCs w:val="18"/>
        </w:rPr>
        <w:t>OPR/L</w:t>
      </w:r>
      <w:r w:rsidRPr="00FE01B3">
        <w:rPr>
          <w:rFonts w:ascii="Abadi" w:hAnsi="Abadi" w:cs="Abadi"/>
          <w:sz w:val="18"/>
          <w:szCs w:val="18"/>
        </w:rPr>
        <w:t>’</w:t>
      </w:r>
      <w:r w:rsidRPr="00FE01B3">
        <w:rPr>
          <w:rFonts w:ascii="Abadi" w:hAnsi="Abadi"/>
          <w:sz w:val="18"/>
          <w:szCs w:val="18"/>
        </w:rPr>
        <w:t>CRT</w:t>
      </w:r>
    </w:p>
    <w:p w14:paraId="5D2ED99E" w14:textId="695F6693" w:rsidR="00854BB8" w:rsidRDefault="00854BB8" w:rsidP="00FE01B3">
      <w:pPr>
        <w:ind w:right="1843"/>
        <w:jc w:val="both"/>
        <w:rPr>
          <w:rFonts w:ascii="Abadi" w:hAnsi="Abadi"/>
          <w:sz w:val="18"/>
          <w:szCs w:val="18"/>
        </w:rPr>
      </w:pPr>
    </w:p>
    <w:p w14:paraId="0BEF0FFD" w14:textId="6D4516AD" w:rsidR="00854BB8" w:rsidRDefault="00854BB8" w:rsidP="00FE01B3">
      <w:pPr>
        <w:ind w:right="1843"/>
        <w:jc w:val="both"/>
        <w:rPr>
          <w:rFonts w:ascii="Abadi" w:hAnsi="Abadi"/>
          <w:sz w:val="18"/>
          <w:szCs w:val="18"/>
        </w:rPr>
      </w:pPr>
    </w:p>
    <w:p w14:paraId="761F4091" w14:textId="2E2EA6F0" w:rsidR="00854BB8" w:rsidRPr="00C11A11" w:rsidRDefault="00854BB8" w:rsidP="00854BB8">
      <w:pPr>
        <w:contextualSpacing/>
        <w:jc w:val="right"/>
        <w:rPr>
          <w:rFonts w:ascii="Abadi" w:hAnsi="Abadi"/>
          <w:b/>
          <w:bCs/>
          <w:sz w:val="21"/>
          <w:szCs w:val="21"/>
        </w:rPr>
      </w:pPr>
      <w:r w:rsidRPr="00C11A11">
        <w:rPr>
          <w:rFonts w:ascii="Abadi" w:hAnsi="Abadi"/>
          <w:b/>
          <w:bCs/>
          <w:sz w:val="21"/>
          <w:szCs w:val="21"/>
        </w:rPr>
        <w:t>Número de Oficio: ASEG/26</w:t>
      </w:r>
      <w:r>
        <w:rPr>
          <w:rFonts w:ascii="Abadi" w:hAnsi="Abadi"/>
          <w:b/>
          <w:bCs/>
          <w:sz w:val="21"/>
          <w:szCs w:val="21"/>
        </w:rPr>
        <w:t>8</w:t>
      </w:r>
      <w:r w:rsidRPr="00C11A11">
        <w:rPr>
          <w:rFonts w:ascii="Abadi" w:hAnsi="Abadi"/>
          <w:b/>
          <w:bCs/>
          <w:sz w:val="21"/>
          <w:szCs w:val="21"/>
        </w:rPr>
        <w:t>/2022</w:t>
      </w:r>
    </w:p>
    <w:p w14:paraId="27FCF64F" w14:textId="77777777" w:rsidR="00854BB8" w:rsidRPr="00C11A11" w:rsidRDefault="00854BB8" w:rsidP="00854BB8">
      <w:pPr>
        <w:contextualSpacing/>
        <w:jc w:val="right"/>
        <w:rPr>
          <w:rFonts w:ascii="Abadi" w:hAnsi="Abadi"/>
          <w:b/>
          <w:bCs/>
          <w:sz w:val="21"/>
          <w:szCs w:val="21"/>
        </w:rPr>
      </w:pPr>
      <w:r w:rsidRPr="00C11A11">
        <w:rPr>
          <w:rFonts w:ascii="Abadi" w:hAnsi="Abadi"/>
          <w:b/>
          <w:bCs/>
          <w:sz w:val="21"/>
          <w:szCs w:val="21"/>
        </w:rPr>
        <w:t xml:space="preserve">Asunto: Se remite informe de resultados </w:t>
      </w:r>
    </w:p>
    <w:p w14:paraId="2E820373" w14:textId="77777777" w:rsidR="00854BB8" w:rsidRPr="00C11A11" w:rsidRDefault="00854BB8" w:rsidP="00854BB8">
      <w:pPr>
        <w:contextualSpacing/>
        <w:jc w:val="right"/>
        <w:rPr>
          <w:rFonts w:ascii="Abadi" w:hAnsi="Abadi"/>
          <w:b/>
          <w:bCs/>
          <w:sz w:val="21"/>
          <w:szCs w:val="21"/>
        </w:rPr>
      </w:pPr>
      <w:r w:rsidRPr="00C11A11">
        <w:rPr>
          <w:rFonts w:ascii="Abadi" w:hAnsi="Abadi"/>
          <w:b/>
          <w:bCs/>
          <w:sz w:val="21"/>
          <w:szCs w:val="21"/>
        </w:rPr>
        <w:t>Guanajuato, Gto., 18 de abril de 2022</w:t>
      </w:r>
    </w:p>
    <w:p w14:paraId="4CCB28F2" w14:textId="77777777" w:rsidR="00854BB8" w:rsidRPr="00C11A11" w:rsidRDefault="00854BB8" w:rsidP="00854BB8">
      <w:pPr>
        <w:contextualSpacing/>
        <w:jc w:val="right"/>
        <w:rPr>
          <w:rFonts w:ascii="Abadi" w:hAnsi="Abadi"/>
          <w:b/>
          <w:bCs/>
          <w:sz w:val="21"/>
          <w:szCs w:val="21"/>
        </w:rPr>
      </w:pPr>
    </w:p>
    <w:p w14:paraId="28EEA169" w14:textId="77777777" w:rsidR="00854BB8" w:rsidRPr="00C11A11" w:rsidRDefault="00854BB8" w:rsidP="00854BB8">
      <w:pPr>
        <w:jc w:val="right"/>
        <w:rPr>
          <w:rFonts w:ascii="Abadi" w:hAnsi="Abadi"/>
          <w:b/>
          <w:bCs/>
          <w:i/>
          <w:iCs/>
          <w:sz w:val="21"/>
          <w:szCs w:val="21"/>
        </w:rPr>
      </w:pPr>
      <w:r w:rsidRPr="00C11A11">
        <w:rPr>
          <w:rFonts w:ascii="Abadi" w:hAnsi="Abadi"/>
          <w:b/>
          <w:bCs/>
          <w:i/>
          <w:iCs/>
          <w:sz w:val="21"/>
          <w:szCs w:val="21"/>
        </w:rPr>
        <w:t xml:space="preserve"> “2022 Año del Festival Internacional Cervantino, 50 años de diálogo cultural” “Bicentenario de la Instalación de la Excelentísima Diputación Provincial de Guanajuato, 1822-1824”  </w:t>
      </w:r>
    </w:p>
    <w:p w14:paraId="65B2F649" w14:textId="77777777" w:rsidR="00854BB8" w:rsidRPr="00C11A11" w:rsidRDefault="00854BB8" w:rsidP="00854BB8">
      <w:pPr>
        <w:jc w:val="both"/>
        <w:rPr>
          <w:rFonts w:ascii="Abadi" w:hAnsi="Abadi"/>
          <w:sz w:val="21"/>
          <w:szCs w:val="21"/>
        </w:rPr>
      </w:pPr>
    </w:p>
    <w:p w14:paraId="1D9F30C1" w14:textId="77777777" w:rsidR="00854BB8" w:rsidRPr="00C11A11" w:rsidRDefault="00854BB8" w:rsidP="00854BB8">
      <w:pPr>
        <w:jc w:val="both"/>
        <w:rPr>
          <w:rFonts w:ascii="Abadi" w:hAnsi="Abadi"/>
          <w:b/>
          <w:bCs/>
          <w:sz w:val="21"/>
          <w:szCs w:val="21"/>
        </w:rPr>
      </w:pPr>
      <w:r w:rsidRPr="00C11A11">
        <w:rPr>
          <w:rFonts w:ascii="Abadi" w:hAnsi="Abadi"/>
          <w:b/>
          <w:bCs/>
          <w:sz w:val="21"/>
          <w:szCs w:val="21"/>
        </w:rPr>
        <w:t xml:space="preserve">LIC. IRMA LETICIA GONZÁLEZ SÁNCHEZ </w:t>
      </w:r>
    </w:p>
    <w:p w14:paraId="7F1E149B" w14:textId="77777777" w:rsidR="00854BB8" w:rsidRPr="00C11A11" w:rsidRDefault="00854BB8" w:rsidP="00854BB8">
      <w:pPr>
        <w:jc w:val="both"/>
        <w:rPr>
          <w:rFonts w:ascii="Abadi" w:hAnsi="Abadi"/>
          <w:b/>
          <w:bCs/>
          <w:sz w:val="21"/>
          <w:szCs w:val="21"/>
        </w:rPr>
      </w:pPr>
      <w:r w:rsidRPr="00C11A11">
        <w:rPr>
          <w:rFonts w:ascii="Abadi" w:hAnsi="Abadi"/>
          <w:b/>
          <w:bCs/>
          <w:sz w:val="21"/>
          <w:szCs w:val="21"/>
        </w:rPr>
        <w:t>DIPUTADA PRESIDENTA DEL H. CONGRESO DEL ESTADO</w:t>
      </w:r>
    </w:p>
    <w:p w14:paraId="40097CDD" w14:textId="77777777" w:rsidR="00854BB8" w:rsidRPr="00C11A11" w:rsidRDefault="00854BB8" w:rsidP="00854BB8">
      <w:pPr>
        <w:jc w:val="both"/>
        <w:rPr>
          <w:rFonts w:ascii="Abadi" w:hAnsi="Abadi"/>
          <w:b/>
          <w:bCs/>
          <w:sz w:val="21"/>
          <w:szCs w:val="21"/>
        </w:rPr>
      </w:pPr>
      <w:r w:rsidRPr="00C11A11">
        <w:rPr>
          <w:rFonts w:ascii="Abadi" w:hAnsi="Abadi"/>
          <w:b/>
          <w:bCs/>
          <w:sz w:val="21"/>
          <w:szCs w:val="21"/>
        </w:rPr>
        <w:t xml:space="preserve"> P R E S E N T E.  </w:t>
      </w:r>
    </w:p>
    <w:p w14:paraId="4707FC2F" w14:textId="77777777" w:rsidR="00854BB8" w:rsidRDefault="00854BB8" w:rsidP="00854BB8">
      <w:pPr>
        <w:jc w:val="both"/>
        <w:rPr>
          <w:rFonts w:ascii="Abadi" w:hAnsi="Abadi"/>
          <w:sz w:val="21"/>
          <w:szCs w:val="21"/>
        </w:rPr>
      </w:pPr>
    </w:p>
    <w:p w14:paraId="18625F02" w14:textId="0663DBB1" w:rsidR="00854BB8" w:rsidRDefault="00854BB8" w:rsidP="00854BB8">
      <w:pPr>
        <w:jc w:val="both"/>
        <w:rPr>
          <w:rFonts w:ascii="Abadi" w:hAnsi="Abadi"/>
          <w:sz w:val="21"/>
          <w:szCs w:val="21"/>
        </w:rPr>
      </w:pPr>
      <w:r w:rsidRPr="00C11A11">
        <w:rPr>
          <w:rFonts w:ascii="Abadi" w:hAnsi="Abadi"/>
          <w:sz w:val="21"/>
          <w:szCs w:val="21"/>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w:t>
      </w:r>
      <w:r w:rsidRPr="00C11A11">
        <w:rPr>
          <w:rFonts w:ascii="Abadi" w:hAnsi="Abadi"/>
          <w:b/>
          <w:bCs/>
          <w:sz w:val="21"/>
          <w:szCs w:val="21"/>
        </w:rPr>
        <w:t xml:space="preserve">el Informe de Resultados relativo a la Revisión de Cuenta Pública, practicada al municipio de </w:t>
      </w:r>
      <w:r>
        <w:rPr>
          <w:rFonts w:ascii="Abadi" w:hAnsi="Abadi"/>
          <w:b/>
          <w:bCs/>
          <w:sz w:val="21"/>
          <w:szCs w:val="21"/>
        </w:rPr>
        <w:t>Cueramaro</w:t>
      </w:r>
      <w:r w:rsidRPr="00C11A11">
        <w:rPr>
          <w:rFonts w:ascii="Abadi" w:hAnsi="Abadi"/>
          <w:b/>
          <w:bCs/>
          <w:sz w:val="21"/>
          <w:szCs w:val="21"/>
        </w:rPr>
        <w:t>, Gto., correspondiente al periodo comprendido de enero a diciembre del ejercicio fiscal 2020</w:t>
      </w:r>
      <w:r w:rsidRPr="00C11A11">
        <w:rPr>
          <w:rFonts w:ascii="Abadi" w:hAnsi="Abadi"/>
          <w:sz w:val="21"/>
          <w:szCs w:val="21"/>
        </w:rPr>
        <w:t xml:space="preserve">. </w:t>
      </w:r>
    </w:p>
    <w:p w14:paraId="10E39197" w14:textId="77777777" w:rsidR="00854BB8" w:rsidRDefault="00854BB8" w:rsidP="00854BB8">
      <w:pPr>
        <w:jc w:val="both"/>
        <w:rPr>
          <w:rFonts w:ascii="Abadi" w:hAnsi="Abadi"/>
          <w:sz w:val="21"/>
          <w:szCs w:val="21"/>
        </w:rPr>
      </w:pPr>
    </w:p>
    <w:p w14:paraId="05551ABC" w14:textId="59391260" w:rsidR="00854BB8" w:rsidRDefault="00854BB8" w:rsidP="00854BB8">
      <w:pPr>
        <w:jc w:val="both"/>
        <w:rPr>
          <w:rFonts w:ascii="Abadi" w:hAnsi="Abadi"/>
          <w:sz w:val="21"/>
          <w:szCs w:val="21"/>
        </w:rPr>
      </w:pPr>
      <w:r w:rsidRPr="00C11A11">
        <w:rPr>
          <w:rFonts w:ascii="Abadi" w:hAnsi="Abadi"/>
          <w:sz w:val="21"/>
          <w:szCs w:val="21"/>
        </w:rPr>
        <w:lastRenderedPageBreak/>
        <w:t xml:space="preserve">Al respecto, el informe de resultados fue notificado el día </w:t>
      </w:r>
      <w:r>
        <w:rPr>
          <w:rFonts w:ascii="Abadi" w:hAnsi="Abadi"/>
          <w:sz w:val="21"/>
          <w:szCs w:val="21"/>
        </w:rPr>
        <w:t>29</w:t>
      </w:r>
      <w:r w:rsidRPr="00C11A11">
        <w:rPr>
          <w:rFonts w:ascii="Abadi" w:hAnsi="Abadi"/>
          <w:sz w:val="21"/>
          <w:szCs w:val="21"/>
        </w:rPr>
        <w:t xml:space="preserve"> de marzo 2022, a lo que posteriormente se promovió recurso de reconsideración en su contra. De lo anterior, se envían las constancias necesarias para su debida acreditación.  </w:t>
      </w:r>
    </w:p>
    <w:p w14:paraId="2CEF5FB6" w14:textId="77777777" w:rsidR="00854BB8" w:rsidRDefault="00854BB8" w:rsidP="00854BB8">
      <w:pPr>
        <w:jc w:val="both"/>
        <w:rPr>
          <w:rFonts w:ascii="Abadi" w:hAnsi="Abadi"/>
          <w:sz w:val="21"/>
          <w:szCs w:val="21"/>
        </w:rPr>
      </w:pPr>
    </w:p>
    <w:p w14:paraId="7637928B" w14:textId="77777777" w:rsidR="00854BB8" w:rsidRDefault="00854BB8" w:rsidP="00854BB8">
      <w:pPr>
        <w:jc w:val="both"/>
        <w:rPr>
          <w:rFonts w:ascii="Abadi" w:hAnsi="Abadi"/>
          <w:sz w:val="21"/>
          <w:szCs w:val="21"/>
        </w:rPr>
      </w:pPr>
      <w:r w:rsidRPr="00C11A11">
        <w:rPr>
          <w:rFonts w:ascii="Abadi" w:hAnsi="Abadi"/>
          <w:sz w:val="21"/>
          <w:szCs w:val="21"/>
        </w:rPr>
        <w:t xml:space="preserve">Sin otro particular por el momento, me despido reiterando la seguridad de mi más alta y distinguida consideración.  </w:t>
      </w:r>
    </w:p>
    <w:p w14:paraId="4CFDDEFF" w14:textId="77777777" w:rsidR="00854BB8" w:rsidRDefault="00854BB8" w:rsidP="00854BB8">
      <w:pPr>
        <w:jc w:val="both"/>
        <w:rPr>
          <w:rFonts w:ascii="Abadi" w:hAnsi="Abadi"/>
          <w:sz w:val="21"/>
          <w:szCs w:val="21"/>
        </w:rPr>
      </w:pPr>
    </w:p>
    <w:p w14:paraId="4260CA42" w14:textId="77777777" w:rsidR="00854BB8" w:rsidRPr="00C11A11" w:rsidRDefault="00854BB8" w:rsidP="00854BB8">
      <w:pPr>
        <w:jc w:val="both"/>
        <w:rPr>
          <w:rFonts w:ascii="Abadi" w:hAnsi="Abadi"/>
          <w:b/>
          <w:bCs/>
          <w:sz w:val="21"/>
          <w:szCs w:val="21"/>
        </w:rPr>
      </w:pPr>
      <w:r w:rsidRPr="00C11A11">
        <w:rPr>
          <w:rFonts w:ascii="Abadi" w:hAnsi="Abadi"/>
          <w:sz w:val="21"/>
          <w:szCs w:val="21"/>
        </w:rPr>
        <w:t xml:space="preserve"> </w:t>
      </w:r>
      <w:r w:rsidRPr="00C11A11">
        <w:rPr>
          <w:rFonts w:ascii="Abadi" w:hAnsi="Abadi"/>
          <w:b/>
          <w:bCs/>
          <w:sz w:val="21"/>
          <w:szCs w:val="21"/>
        </w:rPr>
        <w:t xml:space="preserve">A T E N T A M E N T E. </w:t>
      </w:r>
    </w:p>
    <w:p w14:paraId="163C15DA" w14:textId="77777777" w:rsidR="00854BB8" w:rsidRPr="00C11A11" w:rsidRDefault="00854BB8" w:rsidP="00854BB8">
      <w:pPr>
        <w:jc w:val="both"/>
        <w:rPr>
          <w:rFonts w:ascii="Abadi" w:hAnsi="Abadi"/>
          <w:b/>
          <w:bCs/>
          <w:sz w:val="21"/>
          <w:szCs w:val="21"/>
        </w:rPr>
      </w:pPr>
    </w:p>
    <w:p w14:paraId="1A1F17CD" w14:textId="77777777" w:rsidR="00854BB8" w:rsidRPr="00C11A11" w:rsidRDefault="00854BB8" w:rsidP="00854BB8">
      <w:pPr>
        <w:jc w:val="both"/>
        <w:rPr>
          <w:rFonts w:ascii="Abadi" w:hAnsi="Abadi"/>
          <w:b/>
          <w:bCs/>
          <w:sz w:val="21"/>
          <w:szCs w:val="21"/>
        </w:rPr>
      </w:pPr>
      <w:r w:rsidRPr="00C11A11">
        <w:rPr>
          <w:rFonts w:ascii="Abadi" w:hAnsi="Abadi"/>
          <w:b/>
          <w:bCs/>
          <w:sz w:val="21"/>
          <w:szCs w:val="21"/>
        </w:rPr>
        <w:t>EL AUDITOR SUPERIOR</w:t>
      </w:r>
    </w:p>
    <w:p w14:paraId="35E0D184" w14:textId="77777777" w:rsidR="00854BB8" w:rsidRPr="00C11A11" w:rsidRDefault="00854BB8" w:rsidP="00854BB8">
      <w:pPr>
        <w:jc w:val="both"/>
        <w:rPr>
          <w:rFonts w:ascii="Abadi" w:hAnsi="Abadi"/>
          <w:sz w:val="21"/>
          <w:szCs w:val="21"/>
        </w:rPr>
      </w:pPr>
    </w:p>
    <w:p w14:paraId="0CD277B8" w14:textId="77777777" w:rsidR="00854BB8" w:rsidRDefault="00854BB8" w:rsidP="00854BB8">
      <w:pPr>
        <w:jc w:val="both"/>
        <w:rPr>
          <w:rFonts w:ascii="Abadi" w:hAnsi="Abadi"/>
          <w:b/>
          <w:bCs/>
          <w:sz w:val="21"/>
          <w:szCs w:val="21"/>
        </w:rPr>
      </w:pPr>
      <w:r w:rsidRPr="00C11A11">
        <w:rPr>
          <w:rFonts w:ascii="Abadi" w:hAnsi="Abadi"/>
          <w:b/>
          <w:bCs/>
          <w:sz w:val="21"/>
          <w:szCs w:val="21"/>
        </w:rPr>
        <w:t xml:space="preserve">LIC. y M.F. JAVIER PÉREZ SALAZAR </w:t>
      </w:r>
    </w:p>
    <w:p w14:paraId="01477B41" w14:textId="77777777" w:rsidR="00854BB8" w:rsidRDefault="00854BB8" w:rsidP="00854BB8">
      <w:pPr>
        <w:jc w:val="both"/>
        <w:rPr>
          <w:rFonts w:ascii="Abadi" w:hAnsi="Abadi"/>
          <w:b/>
          <w:bCs/>
          <w:sz w:val="21"/>
          <w:szCs w:val="21"/>
        </w:rPr>
      </w:pPr>
    </w:p>
    <w:p w14:paraId="2E5022F0" w14:textId="77777777" w:rsidR="00854BB8" w:rsidRDefault="00854BB8" w:rsidP="00854BB8">
      <w:pPr>
        <w:ind w:right="1843"/>
        <w:jc w:val="both"/>
        <w:rPr>
          <w:rFonts w:ascii="Abadi" w:hAnsi="Abadi"/>
          <w:sz w:val="18"/>
          <w:szCs w:val="18"/>
        </w:rPr>
      </w:pPr>
      <w:r w:rsidRPr="00FE01B3">
        <w:rPr>
          <w:rFonts w:ascii="Abadi" w:hAnsi="Abadi"/>
          <w:sz w:val="18"/>
          <w:szCs w:val="18"/>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53591F1D" w14:textId="77777777" w:rsidR="00854BB8" w:rsidRDefault="00854BB8" w:rsidP="00854BB8">
      <w:pPr>
        <w:ind w:right="1843"/>
        <w:jc w:val="both"/>
        <w:rPr>
          <w:rFonts w:ascii="Abadi" w:hAnsi="Abadi"/>
          <w:sz w:val="18"/>
          <w:szCs w:val="18"/>
        </w:rPr>
      </w:pPr>
    </w:p>
    <w:p w14:paraId="1D0B7D48" w14:textId="77777777" w:rsidR="00854BB8" w:rsidRDefault="00854BB8" w:rsidP="00854BB8">
      <w:pPr>
        <w:ind w:right="1843"/>
        <w:jc w:val="both"/>
        <w:rPr>
          <w:rFonts w:ascii="Abadi" w:hAnsi="Abadi"/>
          <w:sz w:val="18"/>
          <w:szCs w:val="18"/>
        </w:rPr>
      </w:pPr>
      <w:r w:rsidRPr="00FE01B3">
        <w:rPr>
          <w:rFonts w:ascii="Abadi" w:hAnsi="Abadi"/>
          <w:sz w:val="18"/>
          <w:szCs w:val="18"/>
        </w:rPr>
        <w:t xml:space="preserve">Con copia para: </w:t>
      </w:r>
    </w:p>
    <w:p w14:paraId="5CD1F7F0" w14:textId="77777777" w:rsidR="00854BB8" w:rsidRDefault="00854BB8" w:rsidP="00854BB8">
      <w:pPr>
        <w:ind w:right="1843"/>
        <w:jc w:val="both"/>
        <w:rPr>
          <w:rFonts w:ascii="Abadi" w:hAnsi="Abadi"/>
          <w:sz w:val="18"/>
          <w:szCs w:val="18"/>
        </w:rPr>
      </w:pPr>
    </w:p>
    <w:p w14:paraId="7E21A8A5" w14:textId="77777777" w:rsidR="00854BB8" w:rsidRDefault="00854BB8" w:rsidP="00854BB8">
      <w:pPr>
        <w:ind w:right="1843"/>
        <w:jc w:val="both"/>
        <w:rPr>
          <w:rFonts w:ascii="Abadi" w:hAnsi="Abadi"/>
          <w:sz w:val="18"/>
          <w:szCs w:val="18"/>
        </w:rPr>
      </w:pPr>
      <w:r w:rsidRPr="00FE01B3">
        <w:rPr>
          <w:rFonts w:ascii="Segoe UI Symbol" w:hAnsi="Segoe UI Symbol" w:cs="Segoe UI Symbol"/>
          <w:sz w:val="18"/>
          <w:szCs w:val="18"/>
        </w:rPr>
        <w:t>✓</w:t>
      </w:r>
      <w:r w:rsidRPr="00FE01B3">
        <w:rPr>
          <w:rFonts w:ascii="Abadi" w:hAnsi="Abadi"/>
          <w:sz w:val="18"/>
          <w:szCs w:val="18"/>
        </w:rPr>
        <w:t xml:space="preserve"> Archivo. </w:t>
      </w:r>
    </w:p>
    <w:p w14:paraId="6C4FC8CF" w14:textId="77777777" w:rsidR="00854BB8" w:rsidRDefault="00854BB8" w:rsidP="00854BB8">
      <w:pPr>
        <w:ind w:right="1843"/>
        <w:jc w:val="both"/>
        <w:rPr>
          <w:rFonts w:ascii="Abadi" w:hAnsi="Abadi"/>
          <w:sz w:val="18"/>
          <w:szCs w:val="18"/>
        </w:rPr>
      </w:pPr>
      <w:r w:rsidRPr="00FE01B3">
        <w:rPr>
          <w:rFonts w:ascii="Segoe UI Symbol" w:hAnsi="Segoe UI Symbol" w:cs="Segoe UI Symbol"/>
          <w:sz w:val="18"/>
          <w:szCs w:val="18"/>
        </w:rPr>
        <w:t>✓</w:t>
      </w:r>
      <w:r w:rsidRPr="00FE01B3">
        <w:rPr>
          <w:rFonts w:ascii="Abadi" w:hAnsi="Abadi"/>
          <w:sz w:val="18"/>
          <w:szCs w:val="18"/>
        </w:rPr>
        <w:t xml:space="preserve"> Expediente  </w:t>
      </w:r>
    </w:p>
    <w:p w14:paraId="4BD7AB9A" w14:textId="77777777" w:rsidR="00854BB8" w:rsidRDefault="00854BB8" w:rsidP="00854BB8">
      <w:pPr>
        <w:ind w:right="1843"/>
        <w:jc w:val="both"/>
        <w:rPr>
          <w:rFonts w:ascii="Abadi" w:hAnsi="Abadi"/>
          <w:sz w:val="18"/>
          <w:szCs w:val="18"/>
        </w:rPr>
      </w:pPr>
      <w:r w:rsidRPr="00FE01B3">
        <w:rPr>
          <w:rFonts w:ascii="Abadi" w:hAnsi="Abadi"/>
          <w:sz w:val="18"/>
          <w:szCs w:val="18"/>
        </w:rPr>
        <w:t>L</w:t>
      </w:r>
      <w:r w:rsidRPr="00FE01B3">
        <w:rPr>
          <w:rFonts w:ascii="Abadi" w:hAnsi="Abadi" w:cs="Abadi"/>
          <w:sz w:val="18"/>
          <w:szCs w:val="18"/>
        </w:rPr>
        <w:t>’</w:t>
      </w:r>
      <w:r w:rsidRPr="00FE01B3">
        <w:rPr>
          <w:rFonts w:ascii="Abadi" w:hAnsi="Abadi"/>
          <w:sz w:val="18"/>
          <w:szCs w:val="18"/>
        </w:rPr>
        <w:t>OPR/L</w:t>
      </w:r>
      <w:r w:rsidRPr="00FE01B3">
        <w:rPr>
          <w:rFonts w:ascii="Abadi" w:hAnsi="Abadi" w:cs="Abadi"/>
          <w:sz w:val="18"/>
          <w:szCs w:val="18"/>
        </w:rPr>
        <w:t>’</w:t>
      </w:r>
      <w:r w:rsidRPr="00FE01B3">
        <w:rPr>
          <w:rFonts w:ascii="Abadi" w:hAnsi="Abadi"/>
          <w:sz w:val="18"/>
          <w:szCs w:val="18"/>
        </w:rPr>
        <w:t>CRT</w:t>
      </w:r>
    </w:p>
    <w:p w14:paraId="2BDF1D45" w14:textId="77777777" w:rsidR="00854BB8" w:rsidRDefault="00854BB8" w:rsidP="00854BB8">
      <w:pPr>
        <w:ind w:right="1843"/>
        <w:jc w:val="both"/>
        <w:rPr>
          <w:rFonts w:ascii="Abadi" w:hAnsi="Abadi"/>
          <w:sz w:val="18"/>
          <w:szCs w:val="18"/>
        </w:rPr>
      </w:pPr>
    </w:p>
    <w:p w14:paraId="376BB2FA" w14:textId="39BDE681" w:rsidR="00854BB8" w:rsidRDefault="00854BB8" w:rsidP="00FE01B3">
      <w:pPr>
        <w:ind w:right="1843"/>
        <w:jc w:val="both"/>
        <w:rPr>
          <w:rFonts w:ascii="Abadi" w:hAnsi="Abadi"/>
          <w:sz w:val="18"/>
          <w:szCs w:val="18"/>
        </w:rPr>
      </w:pPr>
    </w:p>
    <w:p w14:paraId="5F26DBFA" w14:textId="116D547E" w:rsidR="00854BB8" w:rsidRPr="00C11A11" w:rsidRDefault="00854BB8" w:rsidP="00854BB8">
      <w:pPr>
        <w:contextualSpacing/>
        <w:jc w:val="right"/>
        <w:rPr>
          <w:rFonts w:ascii="Abadi" w:hAnsi="Abadi"/>
          <w:b/>
          <w:bCs/>
          <w:sz w:val="21"/>
          <w:szCs w:val="21"/>
        </w:rPr>
      </w:pPr>
      <w:r w:rsidRPr="00C11A11">
        <w:rPr>
          <w:rFonts w:ascii="Abadi" w:hAnsi="Abadi"/>
          <w:b/>
          <w:bCs/>
          <w:sz w:val="21"/>
          <w:szCs w:val="21"/>
        </w:rPr>
        <w:t>Número de Oficio: ASEG/</w:t>
      </w:r>
      <w:r w:rsidR="00DA51D3">
        <w:rPr>
          <w:rFonts w:ascii="Abadi" w:hAnsi="Abadi"/>
          <w:b/>
          <w:bCs/>
          <w:sz w:val="21"/>
          <w:szCs w:val="21"/>
        </w:rPr>
        <w:t>270</w:t>
      </w:r>
      <w:r w:rsidRPr="00C11A11">
        <w:rPr>
          <w:rFonts w:ascii="Abadi" w:hAnsi="Abadi"/>
          <w:b/>
          <w:bCs/>
          <w:sz w:val="21"/>
          <w:szCs w:val="21"/>
        </w:rPr>
        <w:t>/2022</w:t>
      </w:r>
    </w:p>
    <w:p w14:paraId="70D1E25B" w14:textId="77777777" w:rsidR="00854BB8" w:rsidRPr="00C11A11" w:rsidRDefault="00854BB8" w:rsidP="00854BB8">
      <w:pPr>
        <w:contextualSpacing/>
        <w:jc w:val="right"/>
        <w:rPr>
          <w:rFonts w:ascii="Abadi" w:hAnsi="Abadi"/>
          <w:b/>
          <w:bCs/>
          <w:sz w:val="21"/>
          <w:szCs w:val="21"/>
        </w:rPr>
      </w:pPr>
      <w:r w:rsidRPr="00C11A11">
        <w:rPr>
          <w:rFonts w:ascii="Abadi" w:hAnsi="Abadi"/>
          <w:b/>
          <w:bCs/>
          <w:sz w:val="21"/>
          <w:szCs w:val="21"/>
        </w:rPr>
        <w:t xml:space="preserve">Asunto: Se remite informe de resultados </w:t>
      </w:r>
    </w:p>
    <w:p w14:paraId="3EE5A369" w14:textId="77777777" w:rsidR="00854BB8" w:rsidRPr="00C11A11" w:rsidRDefault="00854BB8" w:rsidP="00854BB8">
      <w:pPr>
        <w:contextualSpacing/>
        <w:jc w:val="right"/>
        <w:rPr>
          <w:rFonts w:ascii="Abadi" w:hAnsi="Abadi"/>
          <w:b/>
          <w:bCs/>
          <w:sz w:val="21"/>
          <w:szCs w:val="21"/>
        </w:rPr>
      </w:pPr>
      <w:r w:rsidRPr="00C11A11">
        <w:rPr>
          <w:rFonts w:ascii="Abadi" w:hAnsi="Abadi"/>
          <w:b/>
          <w:bCs/>
          <w:sz w:val="21"/>
          <w:szCs w:val="21"/>
        </w:rPr>
        <w:t>Guanajuato, Gto., 18 de abril de 2022</w:t>
      </w:r>
    </w:p>
    <w:p w14:paraId="0ABAD1C8" w14:textId="77777777" w:rsidR="00854BB8" w:rsidRPr="00C11A11" w:rsidRDefault="00854BB8" w:rsidP="00854BB8">
      <w:pPr>
        <w:contextualSpacing/>
        <w:jc w:val="right"/>
        <w:rPr>
          <w:rFonts w:ascii="Abadi" w:hAnsi="Abadi"/>
          <w:b/>
          <w:bCs/>
          <w:sz w:val="21"/>
          <w:szCs w:val="21"/>
        </w:rPr>
      </w:pPr>
    </w:p>
    <w:p w14:paraId="3C0EA8F1" w14:textId="77777777" w:rsidR="00854BB8" w:rsidRPr="00C11A11" w:rsidRDefault="00854BB8" w:rsidP="00854BB8">
      <w:pPr>
        <w:jc w:val="right"/>
        <w:rPr>
          <w:rFonts w:ascii="Abadi" w:hAnsi="Abadi"/>
          <w:b/>
          <w:bCs/>
          <w:i/>
          <w:iCs/>
          <w:sz w:val="21"/>
          <w:szCs w:val="21"/>
        </w:rPr>
      </w:pPr>
      <w:r w:rsidRPr="00C11A11">
        <w:rPr>
          <w:rFonts w:ascii="Abadi" w:hAnsi="Abadi"/>
          <w:b/>
          <w:bCs/>
          <w:i/>
          <w:iCs/>
          <w:sz w:val="21"/>
          <w:szCs w:val="21"/>
        </w:rPr>
        <w:t xml:space="preserve"> “2022 Año del Festival Internacional Cervantino, 50 años de diálogo cultural” </w:t>
      </w:r>
      <w:r w:rsidRPr="00C11A11">
        <w:rPr>
          <w:rFonts w:ascii="Abadi" w:hAnsi="Abadi"/>
          <w:b/>
          <w:bCs/>
          <w:i/>
          <w:iCs/>
          <w:sz w:val="21"/>
          <w:szCs w:val="21"/>
        </w:rPr>
        <w:t xml:space="preserve">“Bicentenario de la Instalación de la Excelentísima Diputación Provincial de Guanajuato, 1822-1824”  </w:t>
      </w:r>
    </w:p>
    <w:p w14:paraId="197403BD" w14:textId="77777777" w:rsidR="00854BB8" w:rsidRPr="00C11A11" w:rsidRDefault="00854BB8" w:rsidP="00854BB8">
      <w:pPr>
        <w:jc w:val="both"/>
        <w:rPr>
          <w:rFonts w:ascii="Abadi" w:hAnsi="Abadi"/>
          <w:sz w:val="21"/>
          <w:szCs w:val="21"/>
        </w:rPr>
      </w:pPr>
    </w:p>
    <w:p w14:paraId="12C02981" w14:textId="77777777" w:rsidR="00854BB8" w:rsidRPr="00C11A11" w:rsidRDefault="00854BB8" w:rsidP="00854BB8">
      <w:pPr>
        <w:jc w:val="both"/>
        <w:rPr>
          <w:rFonts w:ascii="Abadi" w:hAnsi="Abadi"/>
          <w:b/>
          <w:bCs/>
          <w:sz w:val="21"/>
          <w:szCs w:val="21"/>
        </w:rPr>
      </w:pPr>
      <w:r w:rsidRPr="00C11A11">
        <w:rPr>
          <w:rFonts w:ascii="Abadi" w:hAnsi="Abadi"/>
          <w:b/>
          <w:bCs/>
          <w:sz w:val="21"/>
          <w:szCs w:val="21"/>
        </w:rPr>
        <w:t xml:space="preserve">LIC. IRMA LETICIA GONZÁLEZ SÁNCHEZ </w:t>
      </w:r>
    </w:p>
    <w:p w14:paraId="7104E40C" w14:textId="77777777" w:rsidR="00854BB8" w:rsidRPr="00C11A11" w:rsidRDefault="00854BB8" w:rsidP="00854BB8">
      <w:pPr>
        <w:jc w:val="both"/>
        <w:rPr>
          <w:rFonts w:ascii="Abadi" w:hAnsi="Abadi"/>
          <w:b/>
          <w:bCs/>
          <w:sz w:val="21"/>
          <w:szCs w:val="21"/>
        </w:rPr>
      </w:pPr>
      <w:r w:rsidRPr="00C11A11">
        <w:rPr>
          <w:rFonts w:ascii="Abadi" w:hAnsi="Abadi"/>
          <w:b/>
          <w:bCs/>
          <w:sz w:val="21"/>
          <w:szCs w:val="21"/>
        </w:rPr>
        <w:t>DIPUTADA PRESIDENTA DEL H. CONGRESO DEL ESTADO</w:t>
      </w:r>
    </w:p>
    <w:p w14:paraId="63AD8450" w14:textId="77777777" w:rsidR="00854BB8" w:rsidRPr="00C11A11" w:rsidRDefault="00854BB8" w:rsidP="00854BB8">
      <w:pPr>
        <w:jc w:val="both"/>
        <w:rPr>
          <w:rFonts w:ascii="Abadi" w:hAnsi="Abadi"/>
          <w:b/>
          <w:bCs/>
          <w:sz w:val="21"/>
          <w:szCs w:val="21"/>
        </w:rPr>
      </w:pPr>
      <w:r w:rsidRPr="00C11A11">
        <w:rPr>
          <w:rFonts w:ascii="Abadi" w:hAnsi="Abadi"/>
          <w:b/>
          <w:bCs/>
          <w:sz w:val="21"/>
          <w:szCs w:val="21"/>
        </w:rPr>
        <w:t xml:space="preserve"> P R E S E N T E.  </w:t>
      </w:r>
    </w:p>
    <w:p w14:paraId="12B9D6E5" w14:textId="77777777" w:rsidR="00854BB8" w:rsidRDefault="00854BB8" w:rsidP="00854BB8">
      <w:pPr>
        <w:jc w:val="both"/>
        <w:rPr>
          <w:rFonts w:ascii="Abadi" w:hAnsi="Abadi"/>
          <w:sz w:val="21"/>
          <w:szCs w:val="21"/>
        </w:rPr>
      </w:pPr>
    </w:p>
    <w:p w14:paraId="7E75BCE5" w14:textId="29F5275B" w:rsidR="00854BB8" w:rsidRDefault="00854BB8" w:rsidP="00854BB8">
      <w:pPr>
        <w:jc w:val="both"/>
        <w:rPr>
          <w:rFonts w:ascii="Abadi" w:hAnsi="Abadi"/>
          <w:sz w:val="21"/>
          <w:szCs w:val="21"/>
        </w:rPr>
      </w:pPr>
      <w:r w:rsidRPr="00C11A11">
        <w:rPr>
          <w:rFonts w:ascii="Abadi" w:hAnsi="Abadi"/>
          <w:sz w:val="21"/>
          <w:szCs w:val="21"/>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w:t>
      </w:r>
      <w:r w:rsidRPr="00C11A11">
        <w:rPr>
          <w:rFonts w:ascii="Abadi" w:hAnsi="Abadi"/>
          <w:b/>
          <w:bCs/>
          <w:sz w:val="21"/>
          <w:szCs w:val="21"/>
        </w:rPr>
        <w:t xml:space="preserve">el Informe de Resultados relativo a la Revisión de Cuenta Pública, practicada al municipio de </w:t>
      </w:r>
      <w:r w:rsidR="00DA51D3">
        <w:rPr>
          <w:rFonts w:ascii="Abadi" w:hAnsi="Abadi"/>
          <w:b/>
          <w:bCs/>
          <w:sz w:val="21"/>
          <w:szCs w:val="21"/>
        </w:rPr>
        <w:t>Tierra Blanca</w:t>
      </w:r>
      <w:r w:rsidRPr="00C11A11">
        <w:rPr>
          <w:rFonts w:ascii="Abadi" w:hAnsi="Abadi"/>
          <w:b/>
          <w:bCs/>
          <w:sz w:val="21"/>
          <w:szCs w:val="21"/>
        </w:rPr>
        <w:t>, Gto., correspondiente al periodo comprendido de enero a diciembre del ejercicio fiscal 2020</w:t>
      </w:r>
      <w:r w:rsidRPr="00C11A11">
        <w:rPr>
          <w:rFonts w:ascii="Abadi" w:hAnsi="Abadi"/>
          <w:sz w:val="21"/>
          <w:szCs w:val="21"/>
        </w:rPr>
        <w:t xml:space="preserve">. </w:t>
      </w:r>
    </w:p>
    <w:p w14:paraId="05DC95C1" w14:textId="77777777" w:rsidR="00854BB8" w:rsidRDefault="00854BB8" w:rsidP="00854BB8">
      <w:pPr>
        <w:jc w:val="both"/>
        <w:rPr>
          <w:rFonts w:ascii="Abadi" w:hAnsi="Abadi"/>
          <w:sz w:val="21"/>
          <w:szCs w:val="21"/>
        </w:rPr>
      </w:pPr>
    </w:p>
    <w:p w14:paraId="7A69CAA0" w14:textId="12257682" w:rsidR="00854BB8" w:rsidRDefault="00854BB8" w:rsidP="00854BB8">
      <w:pPr>
        <w:jc w:val="both"/>
        <w:rPr>
          <w:rFonts w:ascii="Abadi" w:hAnsi="Abadi"/>
          <w:sz w:val="21"/>
          <w:szCs w:val="21"/>
        </w:rPr>
      </w:pPr>
      <w:r w:rsidRPr="00C11A11">
        <w:rPr>
          <w:rFonts w:ascii="Abadi" w:hAnsi="Abadi"/>
          <w:sz w:val="21"/>
          <w:szCs w:val="21"/>
        </w:rPr>
        <w:t xml:space="preserve">Al respecto, el informe de resultados fue notificado el día </w:t>
      </w:r>
      <w:r w:rsidR="00DA51D3">
        <w:rPr>
          <w:rFonts w:ascii="Abadi" w:hAnsi="Abadi"/>
          <w:sz w:val="21"/>
          <w:szCs w:val="21"/>
        </w:rPr>
        <w:t>29 d</w:t>
      </w:r>
      <w:r w:rsidRPr="00C11A11">
        <w:rPr>
          <w:rFonts w:ascii="Abadi" w:hAnsi="Abadi"/>
          <w:sz w:val="21"/>
          <w:szCs w:val="21"/>
        </w:rPr>
        <w:t xml:space="preserve">e marzo de 2022, a lo que posteriormente se promovió recurso de reconsideración en su contra. De lo anterior, se envían las constancias necesarias para su debida acreditación.  </w:t>
      </w:r>
    </w:p>
    <w:p w14:paraId="478F6133" w14:textId="77777777" w:rsidR="00854BB8" w:rsidRDefault="00854BB8" w:rsidP="00854BB8">
      <w:pPr>
        <w:jc w:val="both"/>
        <w:rPr>
          <w:rFonts w:ascii="Abadi" w:hAnsi="Abadi"/>
          <w:sz w:val="21"/>
          <w:szCs w:val="21"/>
        </w:rPr>
      </w:pPr>
    </w:p>
    <w:p w14:paraId="6290ABC8" w14:textId="77777777" w:rsidR="00854BB8" w:rsidRDefault="00854BB8" w:rsidP="00854BB8">
      <w:pPr>
        <w:jc w:val="both"/>
        <w:rPr>
          <w:rFonts w:ascii="Abadi" w:hAnsi="Abadi"/>
          <w:sz w:val="21"/>
          <w:szCs w:val="21"/>
        </w:rPr>
      </w:pPr>
      <w:r w:rsidRPr="00C11A11">
        <w:rPr>
          <w:rFonts w:ascii="Abadi" w:hAnsi="Abadi"/>
          <w:sz w:val="21"/>
          <w:szCs w:val="21"/>
        </w:rPr>
        <w:t xml:space="preserve">Sin otro particular por el momento, me despido reiterando la seguridad de mi más alta y distinguida consideración.  </w:t>
      </w:r>
    </w:p>
    <w:p w14:paraId="631AF1B8" w14:textId="77777777" w:rsidR="00854BB8" w:rsidRDefault="00854BB8" w:rsidP="00854BB8">
      <w:pPr>
        <w:jc w:val="both"/>
        <w:rPr>
          <w:rFonts w:ascii="Abadi" w:hAnsi="Abadi"/>
          <w:sz w:val="21"/>
          <w:szCs w:val="21"/>
        </w:rPr>
      </w:pPr>
    </w:p>
    <w:p w14:paraId="1BB8066C" w14:textId="77777777" w:rsidR="00854BB8" w:rsidRPr="00C11A11" w:rsidRDefault="00854BB8" w:rsidP="00854BB8">
      <w:pPr>
        <w:jc w:val="both"/>
        <w:rPr>
          <w:rFonts w:ascii="Abadi" w:hAnsi="Abadi"/>
          <w:b/>
          <w:bCs/>
          <w:sz w:val="21"/>
          <w:szCs w:val="21"/>
        </w:rPr>
      </w:pPr>
      <w:r w:rsidRPr="00C11A11">
        <w:rPr>
          <w:rFonts w:ascii="Abadi" w:hAnsi="Abadi"/>
          <w:sz w:val="21"/>
          <w:szCs w:val="21"/>
        </w:rPr>
        <w:t xml:space="preserve"> </w:t>
      </w:r>
      <w:r w:rsidRPr="00C11A11">
        <w:rPr>
          <w:rFonts w:ascii="Abadi" w:hAnsi="Abadi"/>
          <w:b/>
          <w:bCs/>
          <w:sz w:val="21"/>
          <w:szCs w:val="21"/>
        </w:rPr>
        <w:t xml:space="preserve">A T E N T A M E N T E. </w:t>
      </w:r>
    </w:p>
    <w:p w14:paraId="7DDB2A42" w14:textId="77777777" w:rsidR="00854BB8" w:rsidRPr="00C11A11" w:rsidRDefault="00854BB8" w:rsidP="00854BB8">
      <w:pPr>
        <w:jc w:val="both"/>
        <w:rPr>
          <w:rFonts w:ascii="Abadi" w:hAnsi="Abadi"/>
          <w:b/>
          <w:bCs/>
          <w:sz w:val="21"/>
          <w:szCs w:val="21"/>
        </w:rPr>
      </w:pPr>
    </w:p>
    <w:p w14:paraId="5BF11BB0" w14:textId="77777777" w:rsidR="00854BB8" w:rsidRPr="00C11A11" w:rsidRDefault="00854BB8" w:rsidP="00854BB8">
      <w:pPr>
        <w:jc w:val="both"/>
        <w:rPr>
          <w:rFonts w:ascii="Abadi" w:hAnsi="Abadi"/>
          <w:b/>
          <w:bCs/>
          <w:sz w:val="21"/>
          <w:szCs w:val="21"/>
        </w:rPr>
      </w:pPr>
      <w:r w:rsidRPr="00C11A11">
        <w:rPr>
          <w:rFonts w:ascii="Abadi" w:hAnsi="Abadi"/>
          <w:b/>
          <w:bCs/>
          <w:sz w:val="21"/>
          <w:szCs w:val="21"/>
        </w:rPr>
        <w:t>EL AUDITOR SUPERIOR</w:t>
      </w:r>
    </w:p>
    <w:p w14:paraId="4BC01690" w14:textId="77777777" w:rsidR="00854BB8" w:rsidRPr="00C11A11" w:rsidRDefault="00854BB8" w:rsidP="00854BB8">
      <w:pPr>
        <w:jc w:val="both"/>
        <w:rPr>
          <w:rFonts w:ascii="Abadi" w:hAnsi="Abadi"/>
          <w:sz w:val="21"/>
          <w:szCs w:val="21"/>
        </w:rPr>
      </w:pPr>
    </w:p>
    <w:p w14:paraId="232E742C" w14:textId="77777777" w:rsidR="00854BB8" w:rsidRDefault="00854BB8" w:rsidP="00854BB8">
      <w:pPr>
        <w:jc w:val="both"/>
        <w:rPr>
          <w:rFonts w:ascii="Abadi" w:hAnsi="Abadi"/>
          <w:b/>
          <w:bCs/>
          <w:sz w:val="21"/>
          <w:szCs w:val="21"/>
        </w:rPr>
      </w:pPr>
      <w:r w:rsidRPr="00C11A11">
        <w:rPr>
          <w:rFonts w:ascii="Abadi" w:hAnsi="Abadi"/>
          <w:b/>
          <w:bCs/>
          <w:sz w:val="21"/>
          <w:szCs w:val="21"/>
        </w:rPr>
        <w:t xml:space="preserve">LIC. y M.F. JAVIER PÉREZ SALAZAR </w:t>
      </w:r>
    </w:p>
    <w:p w14:paraId="482B7800" w14:textId="77777777" w:rsidR="00854BB8" w:rsidRDefault="00854BB8" w:rsidP="00854BB8">
      <w:pPr>
        <w:jc w:val="both"/>
        <w:rPr>
          <w:rFonts w:ascii="Abadi" w:hAnsi="Abadi"/>
          <w:b/>
          <w:bCs/>
          <w:sz w:val="21"/>
          <w:szCs w:val="21"/>
        </w:rPr>
      </w:pPr>
    </w:p>
    <w:p w14:paraId="46A784CC" w14:textId="77777777" w:rsidR="00854BB8" w:rsidRDefault="00854BB8" w:rsidP="00854BB8">
      <w:pPr>
        <w:ind w:right="1843"/>
        <w:jc w:val="both"/>
        <w:rPr>
          <w:rFonts w:ascii="Abadi" w:hAnsi="Abadi"/>
          <w:sz w:val="18"/>
          <w:szCs w:val="18"/>
        </w:rPr>
      </w:pPr>
      <w:r w:rsidRPr="00FE01B3">
        <w:rPr>
          <w:rFonts w:ascii="Abadi" w:hAnsi="Abadi"/>
          <w:sz w:val="18"/>
          <w:szCs w:val="18"/>
        </w:rPr>
        <w:t xml:space="preserve">El presente documento, se firma electrónicamente con fundamento en lo dispuesto en los artículos 15, segundo párrafo de la Ley de Fiscalización Superior del Estado de Guanajuato; 17, penúltimo párrafo del Reglamento de la Ley de Fiscalización Superior del </w:t>
      </w:r>
      <w:r w:rsidRPr="00FE01B3">
        <w:rPr>
          <w:rFonts w:ascii="Abadi" w:hAnsi="Abadi"/>
          <w:sz w:val="18"/>
          <w:szCs w:val="18"/>
        </w:rPr>
        <w:lastRenderedPageBreak/>
        <w:t>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239E560F" w14:textId="77777777" w:rsidR="00854BB8" w:rsidRDefault="00854BB8" w:rsidP="00854BB8">
      <w:pPr>
        <w:ind w:right="1843"/>
        <w:jc w:val="both"/>
        <w:rPr>
          <w:rFonts w:ascii="Abadi" w:hAnsi="Abadi"/>
          <w:sz w:val="18"/>
          <w:szCs w:val="18"/>
        </w:rPr>
      </w:pPr>
    </w:p>
    <w:p w14:paraId="0C585006" w14:textId="77777777" w:rsidR="00854BB8" w:rsidRDefault="00854BB8" w:rsidP="00854BB8">
      <w:pPr>
        <w:ind w:right="1843"/>
        <w:jc w:val="both"/>
        <w:rPr>
          <w:rFonts w:ascii="Abadi" w:hAnsi="Abadi"/>
          <w:sz w:val="18"/>
          <w:szCs w:val="18"/>
        </w:rPr>
      </w:pPr>
      <w:r w:rsidRPr="00FE01B3">
        <w:rPr>
          <w:rFonts w:ascii="Abadi" w:hAnsi="Abadi"/>
          <w:sz w:val="18"/>
          <w:szCs w:val="18"/>
        </w:rPr>
        <w:t xml:space="preserve">Con copia para: </w:t>
      </w:r>
    </w:p>
    <w:p w14:paraId="3302B01A" w14:textId="77777777" w:rsidR="00854BB8" w:rsidRDefault="00854BB8" w:rsidP="00854BB8">
      <w:pPr>
        <w:ind w:right="1843"/>
        <w:jc w:val="both"/>
        <w:rPr>
          <w:rFonts w:ascii="Abadi" w:hAnsi="Abadi"/>
          <w:sz w:val="18"/>
          <w:szCs w:val="18"/>
        </w:rPr>
      </w:pPr>
    </w:p>
    <w:p w14:paraId="092A9896" w14:textId="77777777" w:rsidR="00854BB8" w:rsidRDefault="00854BB8" w:rsidP="00854BB8">
      <w:pPr>
        <w:ind w:right="1843"/>
        <w:jc w:val="both"/>
        <w:rPr>
          <w:rFonts w:ascii="Abadi" w:hAnsi="Abadi"/>
          <w:sz w:val="18"/>
          <w:szCs w:val="18"/>
        </w:rPr>
      </w:pPr>
      <w:r w:rsidRPr="00FE01B3">
        <w:rPr>
          <w:rFonts w:ascii="Segoe UI Symbol" w:hAnsi="Segoe UI Symbol" w:cs="Segoe UI Symbol"/>
          <w:sz w:val="18"/>
          <w:szCs w:val="18"/>
        </w:rPr>
        <w:t>✓</w:t>
      </w:r>
      <w:r w:rsidRPr="00FE01B3">
        <w:rPr>
          <w:rFonts w:ascii="Abadi" w:hAnsi="Abadi"/>
          <w:sz w:val="18"/>
          <w:szCs w:val="18"/>
        </w:rPr>
        <w:t xml:space="preserve"> Archivo. </w:t>
      </w:r>
    </w:p>
    <w:p w14:paraId="422C5C61" w14:textId="77777777" w:rsidR="00854BB8" w:rsidRDefault="00854BB8" w:rsidP="00854BB8">
      <w:pPr>
        <w:ind w:right="1843"/>
        <w:jc w:val="both"/>
        <w:rPr>
          <w:rFonts w:ascii="Abadi" w:hAnsi="Abadi"/>
          <w:sz w:val="18"/>
          <w:szCs w:val="18"/>
        </w:rPr>
      </w:pPr>
      <w:r w:rsidRPr="00FE01B3">
        <w:rPr>
          <w:rFonts w:ascii="Segoe UI Symbol" w:hAnsi="Segoe UI Symbol" w:cs="Segoe UI Symbol"/>
          <w:sz w:val="18"/>
          <w:szCs w:val="18"/>
        </w:rPr>
        <w:t>✓</w:t>
      </w:r>
      <w:r w:rsidRPr="00FE01B3">
        <w:rPr>
          <w:rFonts w:ascii="Abadi" w:hAnsi="Abadi"/>
          <w:sz w:val="18"/>
          <w:szCs w:val="18"/>
        </w:rPr>
        <w:t xml:space="preserve"> Expediente  </w:t>
      </w:r>
    </w:p>
    <w:p w14:paraId="3AE0BD52" w14:textId="77777777" w:rsidR="00854BB8" w:rsidRDefault="00854BB8" w:rsidP="00854BB8">
      <w:pPr>
        <w:ind w:right="1843"/>
        <w:jc w:val="both"/>
        <w:rPr>
          <w:rFonts w:ascii="Abadi" w:hAnsi="Abadi"/>
          <w:sz w:val="18"/>
          <w:szCs w:val="18"/>
        </w:rPr>
      </w:pPr>
      <w:r w:rsidRPr="00FE01B3">
        <w:rPr>
          <w:rFonts w:ascii="Abadi" w:hAnsi="Abadi"/>
          <w:sz w:val="18"/>
          <w:szCs w:val="18"/>
        </w:rPr>
        <w:t>L</w:t>
      </w:r>
      <w:r w:rsidRPr="00FE01B3">
        <w:rPr>
          <w:rFonts w:ascii="Abadi" w:hAnsi="Abadi" w:cs="Abadi"/>
          <w:sz w:val="18"/>
          <w:szCs w:val="18"/>
        </w:rPr>
        <w:t>’</w:t>
      </w:r>
      <w:r w:rsidRPr="00FE01B3">
        <w:rPr>
          <w:rFonts w:ascii="Abadi" w:hAnsi="Abadi"/>
          <w:sz w:val="18"/>
          <w:szCs w:val="18"/>
        </w:rPr>
        <w:t>OPR/L</w:t>
      </w:r>
      <w:r w:rsidRPr="00FE01B3">
        <w:rPr>
          <w:rFonts w:ascii="Abadi" w:hAnsi="Abadi" w:cs="Abadi"/>
          <w:sz w:val="18"/>
          <w:szCs w:val="18"/>
        </w:rPr>
        <w:t>’</w:t>
      </w:r>
      <w:r w:rsidRPr="00FE01B3">
        <w:rPr>
          <w:rFonts w:ascii="Abadi" w:hAnsi="Abadi"/>
          <w:sz w:val="18"/>
          <w:szCs w:val="18"/>
        </w:rPr>
        <w:t>CRT</w:t>
      </w:r>
    </w:p>
    <w:p w14:paraId="5ACBC296" w14:textId="77777777" w:rsidR="00854BB8" w:rsidRDefault="00854BB8" w:rsidP="00854BB8">
      <w:pPr>
        <w:ind w:right="1843"/>
        <w:jc w:val="both"/>
        <w:rPr>
          <w:rFonts w:ascii="Abadi" w:hAnsi="Abadi"/>
          <w:sz w:val="18"/>
          <w:szCs w:val="18"/>
        </w:rPr>
      </w:pPr>
    </w:p>
    <w:p w14:paraId="5C025618" w14:textId="77777777" w:rsidR="00CE74B2" w:rsidRDefault="00CE74B2" w:rsidP="00FE01B3">
      <w:pPr>
        <w:ind w:right="1843"/>
        <w:jc w:val="both"/>
        <w:rPr>
          <w:rFonts w:ascii="Abadi" w:hAnsi="Abadi"/>
          <w:sz w:val="18"/>
          <w:szCs w:val="18"/>
        </w:rPr>
      </w:pPr>
    </w:p>
    <w:p w14:paraId="5B651ACA" w14:textId="47652065" w:rsidR="00CD000B" w:rsidRPr="00CE74B2" w:rsidRDefault="00CE74B2" w:rsidP="00CD000B">
      <w:pPr>
        <w:ind w:firstLine="284"/>
        <w:jc w:val="both"/>
        <w:rPr>
          <w:rFonts w:ascii="Abadi" w:hAnsi="Abadi"/>
          <w:b/>
          <w:bCs/>
          <w:sz w:val="21"/>
          <w:szCs w:val="21"/>
        </w:rPr>
      </w:pPr>
      <w:r w:rsidRPr="00CE74B2">
        <w:rPr>
          <w:rFonts w:ascii="Abadi" w:hAnsi="Abadi"/>
          <w:b/>
          <w:bCs/>
          <w:sz w:val="21"/>
          <w:szCs w:val="21"/>
        </w:rPr>
        <w:t>(</w:t>
      </w:r>
      <w:r w:rsidR="00CD000B" w:rsidRPr="00CE74B2">
        <w:rPr>
          <w:rFonts w:ascii="Abadi" w:hAnsi="Abadi"/>
          <w:b/>
          <w:bCs/>
          <w:sz w:val="21"/>
          <w:szCs w:val="21"/>
        </w:rPr>
        <w:t>se da cuenta con los informes de resultados formulados por la Auditoría Superior del Estado de Guanajuato relativos a las revisiones practicadas a las cuentas públicas municipales de Cortázar, Cuerámaro y Tierra Blanca, correspondientes al ejercicio fiscal del año 2020</w:t>
      </w:r>
      <w:r w:rsidRPr="00CE74B2">
        <w:rPr>
          <w:rFonts w:ascii="Abadi" w:hAnsi="Abadi"/>
          <w:b/>
          <w:bCs/>
          <w:sz w:val="21"/>
          <w:szCs w:val="21"/>
        </w:rPr>
        <w:t>.)</w:t>
      </w:r>
    </w:p>
    <w:p w14:paraId="1A59837D" w14:textId="77777777" w:rsidR="00CD000B" w:rsidRPr="00CE74B2" w:rsidRDefault="00CD000B" w:rsidP="00CD000B">
      <w:pPr>
        <w:ind w:firstLine="284"/>
        <w:jc w:val="both"/>
        <w:rPr>
          <w:rFonts w:ascii="Abadi" w:hAnsi="Abadi"/>
          <w:b/>
          <w:bCs/>
          <w:sz w:val="21"/>
          <w:szCs w:val="21"/>
        </w:rPr>
      </w:pPr>
    </w:p>
    <w:p w14:paraId="296FF9E2" w14:textId="77777777" w:rsidR="00DE5DE3" w:rsidRPr="000E488C" w:rsidRDefault="00CD000B" w:rsidP="00DE5DE3">
      <w:pPr>
        <w:ind w:left="567" w:right="567"/>
        <w:jc w:val="both"/>
        <w:rPr>
          <w:rFonts w:ascii="Abadi" w:hAnsi="Abadi"/>
          <w:b/>
          <w:bCs/>
          <w:i/>
          <w:iCs/>
          <w:sz w:val="21"/>
          <w:szCs w:val="21"/>
          <w:u w:val="single"/>
        </w:rPr>
      </w:pPr>
      <w:r w:rsidRPr="00CD000B">
        <w:rPr>
          <w:rFonts w:ascii="Abadi" w:hAnsi="Abadi"/>
          <w:b/>
          <w:bCs/>
          <w:i/>
          <w:iCs/>
          <w:sz w:val="21"/>
          <w:szCs w:val="21"/>
          <w:u w:val="single"/>
        </w:rPr>
        <w:t>Con fundamento en el artículo 112, fracción XII de nuestra Ley orgánica</w:t>
      </w:r>
      <w:r w:rsidR="00DE5DE3">
        <w:rPr>
          <w:rFonts w:ascii="Abadi" w:hAnsi="Abadi"/>
          <w:b/>
          <w:bCs/>
          <w:i/>
          <w:iCs/>
          <w:sz w:val="21"/>
          <w:szCs w:val="21"/>
          <w:u w:val="single"/>
        </w:rPr>
        <w:t xml:space="preserve">, </w:t>
      </w:r>
      <w:r w:rsidR="00DE5DE3" w:rsidRPr="000E488C">
        <w:rPr>
          <w:rFonts w:ascii="Abadi" w:hAnsi="Abadi"/>
          <w:b/>
          <w:bCs/>
          <w:i/>
          <w:iCs/>
          <w:sz w:val="21"/>
          <w:szCs w:val="21"/>
          <w:u w:val="single"/>
        </w:rPr>
        <w:t xml:space="preserve">Se turnan a la Comisión de Hacienda y Fiscalización para su estudio y dictamen </w:t>
      </w:r>
    </w:p>
    <w:p w14:paraId="50C1A647" w14:textId="47D20BD2" w:rsidR="00CD000B" w:rsidRPr="00CD000B" w:rsidRDefault="00CD000B" w:rsidP="00DE5DE3">
      <w:pPr>
        <w:ind w:left="709" w:right="567"/>
        <w:jc w:val="both"/>
        <w:rPr>
          <w:rFonts w:ascii="Abadi" w:hAnsi="Abadi"/>
          <w:b/>
          <w:bCs/>
          <w:i/>
          <w:iCs/>
          <w:sz w:val="21"/>
          <w:szCs w:val="21"/>
          <w:u w:val="single"/>
        </w:rPr>
      </w:pPr>
    </w:p>
    <w:p w14:paraId="34FFFBA1" w14:textId="77777777" w:rsidR="00CD000B" w:rsidRPr="00CD000B" w:rsidRDefault="00CD000B" w:rsidP="00CD000B">
      <w:pPr>
        <w:jc w:val="both"/>
        <w:rPr>
          <w:rFonts w:ascii="Abadi" w:hAnsi="Abadi"/>
          <w:b/>
          <w:bCs/>
          <w:sz w:val="20"/>
          <w:szCs w:val="20"/>
        </w:rPr>
      </w:pPr>
    </w:p>
    <w:p w14:paraId="6A5119E0" w14:textId="77777777" w:rsidR="00955BA0" w:rsidRPr="00955BA0" w:rsidRDefault="00955BA0" w:rsidP="00955BA0">
      <w:pPr>
        <w:pStyle w:val="Prrafodelista"/>
        <w:ind w:left="284"/>
        <w:jc w:val="both"/>
        <w:rPr>
          <w:rFonts w:ascii="Abadi" w:hAnsi="Abadi"/>
          <w:b/>
          <w:bCs/>
          <w:sz w:val="20"/>
          <w:szCs w:val="20"/>
        </w:rPr>
      </w:pPr>
    </w:p>
    <w:p w14:paraId="2B3286AF" w14:textId="30BFB5A9" w:rsidR="007C508E" w:rsidRDefault="007C508E" w:rsidP="00522523">
      <w:pPr>
        <w:pStyle w:val="Prrafodelista"/>
        <w:numPr>
          <w:ilvl w:val="0"/>
          <w:numId w:val="12"/>
        </w:numPr>
        <w:ind w:left="284"/>
        <w:jc w:val="both"/>
        <w:rPr>
          <w:rFonts w:ascii="Abadi" w:hAnsi="Abadi"/>
          <w:b/>
          <w:bCs/>
          <w:sz w:val="20"/>
          <w:szCs w:val="20"/>
        </w:rPr>
      </w:pPr>
      <w:r w:rsidRPr="00B12371">
        <w:rPr>
          <w:rFonts w:ascii="Abadi" w:hAnsi="Abadi"/>
          <w:b/>
          <w:bCs/>
          <w:sz w:val="20"/>
          <w:szCs w:val="20"/>
        </w:rPr>
        <w:t xml:space="preserve">PRESENTACIÓN DE LA PROPUESTA DE PUNTO DE ACUERDO SUSCRITA POR DIPUTADA Y DIPUTADO INTEGRANTES DEL GRUPO PARLAMENTARIO DEL PARTIDO REVOLUCIONARIO INSTITUCIONAL MEDIANTE EL CUAL SE EFECTÚA UN RESPETUOSO EXHORTO A LOS TITULARES DEL EJECUTIVO FEDERAL Y DE LA FISCALÍA GENERAL DE LA REPÚBLICA PARA QUE, REALICEN MEDIDAS URGENTES Y CONTUNDENTES PARA IMPEDIR QUE, EN LAS FRONTERAS, LITORALES Y ADUANAS SE INTRODUZCAN ARMAS DE FUEGO Y PROYECTILES, Y SE PERSIGA Y SANCIONE CON EFICACIA A QUIENES INTRODUZCAN, ACOPIEN, TRAFIQUEN Y/O </w:t>
      </w:r>
      <w:r w:rsidRPr="00B12371">
        <w:rPr>
          <w:rFonts w:ascii="Abadi" w:hAnsi="Abadi"/>
          <w:b/>
          <w:bCs/>
          <w:sz w:val="20"/>
          <w:szCs w:val="20"/>
        </w:rPr>
        <w:t>PORTEN ESTOS INSTRUMENTOS EN NUESTRO PAÍS.</w:t>
      </w:r>
    </w:p>
    <w:p w14:paraId="4C65A756" w14:textId="09F2E287" w:rsidR="007C508E" w:rsidRDefault="007C508E" w:rsidP="007C508E">
      <w:pPr>
        <w:jc w:val="both"/>
        <w:rPr>
          <w:rFonts w:ascii="Abadi" w:hAnsi="Abadi"/>
          <w:b/>
          <w:bCs/>
          <w:sz w:val="20"/>
          <w:szCs w:val="20"/>
        </w:rPr>
      </w:pPr>
    </w:p>
    <w:p w14:paraId="066C2D89" w14:textId="7F1B97EA" w:rsidR="00242E76" w:rsidRDefault="00242E76" w:rsidP="002E44C1">
      <w:pPr>
        <w:ind w:left="284"/>
        <w:jc w:val="both"/>
        <w:rPr>
          <w:rFonts w:ascii="Abadi" w:hAnsi="Abadi"/>
          <w:b/>
          <w:bCs/>
          <w:sz w:val="20"/>
          <w:szCs w:val="20"/>
        </w:rPr>
      </w:pPr>
    </w:p>
    <w:p w14:paraId="40ED5241" w14:textId="32F1FBAF" w:rsidR="00242E76" w:rsidRPr="002E44C1" w:rsidRDefault="00242E76" w:rsidP="002E44C1">
      <w:pPr>
        <w:jc w:val="both"/>
        <w:rPr>
          <w:rFonts w:ascii="Abadi" w:hAnsi="Abadi"/>
          <w:b/>
          <w:bCs/>
          <w:sz w:val="21"/>
          <w:szCs w:val="21"/>
        </w:rPr>
      </w:pPr>
      <w:r w:rsidRPr="002E44C1">
        <w:rPr>
          <w:rFonts w:ascii="Abadi" w:hAnsi="Abadi"/>
          <w:b/>
          <w:bCs/>
          <w:sz w:val="21"/>
          <w:szCs w:val="21"/>
        </w:rPr>
        <w:t xml:space="preserve">PROPOSICIÓN CON PUNTO DE ACUERDO MEDIANTE EL CUAL SE EFECTÚA UN RESPETUOSO EXHORTO A LOS TITULARES DEL EJECUTIVO FEDERAL Y LA FISCALÍA GENERAL DE LA REPÚBLICA PARA QUE, REALICEN MEDIDAS URGENTES Y CONTUNDENTES PARA IMPEDIR QUE, EN LAS FRONTERAS, LITORALES Y ADUANAS SE INTRODUZCAN ARMAS DE FUEGO Y PROYECTILES, Y SE PERSIGA Y SANCIONE CON EFICACIA A QUIENES LA INTRODUZCAN, ACOPIEN, TRAFIQUEN Y/O PORTEN ESTOS INSTRUMENTOS EN NUESTRO PAÍS. </w:t>
      </w:r>
    </w:p>
    <w:p w14:paraId="08513E39" w14:textId="77777777" w:rsidR="00CE74B2" w:rsidRPr="00242E76" w:rsidRDefault="00CE74B2" w:rsidP="00242E76">
      <w:pPr>
        <w:jc w:val="both"/>
        <w:rPr>
          <w:rFonts w:ascii="Abadi" w:hAnsi="Abadi"/>
          <w:b/>
          <w:bCs/>
          <w:sz w:val="21"/>
          <w:szCs w:val="21"/>
        </w:rPr>
      </w:pPr>
    </w:p>
    <w:p w14:paraId="6B7955B0" w14:textId="77777777" w:rsidR="00242E76" w:rsidRPr="00242E76" w:rsidRDefault="00242E76" w:rsidP="00242E76">
      <w:pPr>
        <w:jc w:val="both"/>
        <w:rPr>
          <w:rFonts w:ascii="Abadi" w:hAnsi="Abadi"/>
          <w:b/>
          <w:bCs/>
          <w:sz w:val="21"/>
          <w:szCs w:val="21"/>
        </w:rPr>
      </w:pPr>
      <w:r w:rsidRPr="00242E76">
        <w:rPr>
          <w:rFonts w:ascii="Abadi" w:hAnsi="Abadi"/>
          <w:b/>
          <w:bCs/>
          <w:sz w:val="21"/>
          <w:szCs w:val="21"/>
        </w:rPr>
        <w:t xml:space="preserve">DIPUTADA IRMA LETICIA GONZALEZ SANCHEZ. </w:t>
      </w:r>
    </w:p>
    <w:p w14:paraId="28D9251E" w14:textId="77777777" w:rsidR="00242E76" w:rsidRPr="00242E76" w:rsidRDefault="00242E76" w:rsidP="00242E76">
      <w:pPr>
        <w:jc w:val="both"/>
        <w:rPr>
          <w:rFonts w:ascii="Abadi" w:hAnsi="Abadi"/>
          <w:b/>
          <w:bCs/>
          <w:sz w:val="21"/>
          <w:szCs w:val="21"/>
        </w:rPr>
      </w:pPr>
      <w:r w:rsidRPr="00242E76">
        <w:rPr>
          <w:rFonts w:ascii="Abadi" w:hAnsi="Abadi"/>
          <w:b/>
          <w:bCs/>
          <w:sz w:val="21"/>
          <w:szCs w:val="21"/>
        </w:rPr>
        <w:t>PRESIDENTA DE LA MESA DIRECTIVA DE LA LXV</w:t>
      </w:r>
    </w:p>
    <w:p w14:paraId="2D71C432" w14:textId="77777777" w:rsidR="00242E76" w:rsidRPr="00242E76" w:rsidRDefault="00242E76" w:rsidP="00242E76">
      <w:pPr>
        <w:jc w:val="both"/>
        <w:rPr>
          <w:rFonts w:ascii="Abadi" w:hAnsi="Abadi"/>
          <w:b/>
          <w:bCs/>
          <w:sz w:val="21"/>
          <w:szCs w:val="21"/>
        </w:rPr>
      </w:pPr>
      <w:r w:rsidRPr="00242E76">
        <w:rPr>
          <w:rFonts w:ascii="Abadi" w:hAnsi="Abadi"/>
          <w:b/>
          <w:bCs/>
          <w:sz w:val="21"/>
          <w:szCs w:val="21"/>
        </w:rPr>
        <w:t xml:space="preserve">LEGISLATURA DEL ESTADO DE GUANAJUATO. </w:t>
      </w:r>
    </w:p>
    <w:p w14:paraId="008072E8" w14:textId="77777777" w:rsidR="00242E76" w:rsidRPr="00242E76" w:rsidRDefault="00242E76" w:rsidP="00242E76">
      <w:pPr>
        <w:jc w:val="both"/>
        <w:rPr>
          <w:rFonts w:ascii="Abadi" w:hAnsi="Abadi"/>
          <w:b/>
          <w:bCs/>
          <w:sz w:val="21"/>
          <w:szCs w:val="21"/>
        </w:rPr>
      </w:pPr>
      <w:r w:rsidRPr="00242E76">
        <w:rPr>
          <w:rFonts w:ascii="Abadi" w:hAnsi="Abadi"/>
          <w:b/>
          <w:bCs/>
          <w:sz w:val="21"/>
          <w:szCs w:val="21"/>
        </w:rPr>
        <w:t xml:space="preserve">P R E S E N T E. </w:t>
      </w:r>
    </w:p>
    <w:p w14:paraId="5AC4DF5C" w14:textId="77777777" w:rsidR="00242E76" w:rsidRPr="00242E76" w:rsidRDefault="00242E76" w:rsidP="00242E76">
      <w:pPr>
        <w:jc w:val="both"/>
        <w:rPr>
          <w:rFonts w:ascii="Abadi" w:hAnsi="Abadi"/>
          <w:b/>
          <w:bCs/>
          <w:sz w:val="21"/>
          <w:szCs w:val="21"/>
        </w:rPr>
      </w:pPr>
    </w:p>
    <w:p w14:paraId="4DB9A54A" w14:textId="2FCCB56C" w:rsidR="00242E76" w:rsidRDefault="00242E76" w:rsidP="00242E76">
      <w:pPr>
        <w:jc w:val="both"/>
        <w:rPr>
          <w:rFonts w:ascii="Abadi" w:hAnsi="Abadi"/>
          <w:sz w:val="21"/>
          <w:szCs w:val="21"/>
        </w:rPr>
      </w:pPr>
      <w:r w:rsidRPr="00242E76">
        <w:rPr>
          <w:rFonts w:ascii="Abadi" w:hAnsi="Abadi"/>
          <w:sz w:val="21"/>
          <w:szCs w:val="21"/>
        </w:rPr>
        <w:t xml:space="preserve">La proponente </w:t>
      </w:r>
      <w:r w:rsidRPr="00242E76">
        <w:rPr>
          <w:rFonts w:ascii="Abadi" w:hAnsi="Abadi"/>
          <w:b/>
          <w:bCs/>
          <w:sz w:val="21"/>
          <w:szCs w:val="21"/>
        </w:rPr>
        <w:t>Diputada Ruth Noemí Tiscareño Agoitia</w:t>
      </w:r>
      <w:r w:rsidRPr="00242E76">
        <w:rPr>
          <w:rFonts w:ascii="Abadi" w:hAnsi="Abadi"/>
          <w:sz w:val="21"/>
          <w:szCs w:val="21"/>
        </w:rPr>
        <w:t xml:space="preserve"> y quienes con ella suscriben, Diputada y Diputados integrantes de la LXV Legislatura del H. Congreso del Estado de Guanajuato y del Grupo Parlamentario del Partido Revolucionario Institucional, con fundamento en lo dispuesto en los artículos 57, párrafo primero, de la Constitución Política para el Estado de Guanajuato, 204 párrafos primero, segundo y tercero, fracción III, de la Ley Orgánica del Poder Legislativo del Estado de Guanajuato, nos permitimos presentar y someter a consideración de esta Honorable Asamblea la siguiente propuesta de Punto de Acuerdo, sustentado en las siguientes: </w:t>
      </w:r>
    </w:p>
    <w:p w14:paraId="5B58CA39" w14:textId="77777777" w:rsidR="00CE74B2" w:rsidRPr="00242E76" w:rsidRDefault="00CE74B2" w:rsidP="00242E76">
      <w:pPr>
        <w:jc w:val="both"/>
        <w:rPr>
          <w:rFonts w:ascii="Abadi" w:hAnsi="Abadi"/>
          <w:sz w:val="21"/>
          <w:szCs w:val="21"/>
        </w:rPr>
      </w:pPr>
    </w:p>
    <w:p w14:paraId="6606D728" w14:textId="7852CC50" w:rsidR="00242E76" w:rsidRDefault="00242E76" w:rsidP="00242E76">
      <w:pPr>
        <w:jc w:val="center"/>
        <w:rPr>
          <w:rFonts w:ascii="Abadi" w:hAnsi="Abadi"/>
          <w:b/>
          <w:bCs/>
          <w:sz w:val="21"/>
          <w:szCs w:val="21"/>
        </w:rPr>
      </w:pPr>
      <w:r w:rsidRPr="00242E76">
        <w:rPr>
          <w:rFonts w:ascii="Abadi" w:hAnsi="Abadi"/>
          <w:b/>
          <w:bCs/>
          <w:sz w:val="21"/>
          <w:szCs w:val="21"/>
        </w:rPr>
        <w:t>C O N S I D E R A C I O N E S</w:t>
      </w:r>
    </w:p>
    <w:p w14:paraId="1B751093" w14:textId="77777777" w:rsidR="00CE74B2" w:rsidRPr="00242E76" w:rsidRDefault="00CE74B2" w:rsidP="00242E76">
      <w:pPr>
        <w:jc w:val="center"/>
        <w:rPr>
          <w:rFonts w:ascii="Abadi" w:hAnsi="Abadi"/>
          <w:b/>
          <w:bCs/>
          <w:sz w:val="21"/>
          <w:szCs w:val="21"/>
        </w:rPr>
      </w:pPr>
    </w:p>
    <w:p w14:paraId="2F78FA1D" w14:textId="7509A673" w:rsidR="00242E76" w:rsidRDefault="00242E76" w:rsidP="00242E76">
      <w:pPr>
        <w:jc w:val="both"/>
        <w:rPr>
          <w:rFonts w:ascii="Abadi" w:hAnsi="Abadi"/>
          <w:sz w:val="21"/>
          <w:szCs w:val="21"/>
        </w:rPr>
      </w:pPr>
      <w:r w:rsidRPr="00242E76">
        <w:rPr>
          <w:rFonts w:ascii="Abadi" w:hAnsi="Abadi"/>
          <w:sz w:val="21"/>
          <w:szCs w:val="21"/>
        </w:rPr>
        <w:t xml:space="preserve">Si bien, la inseguridad y la violencia que impera en nuestro país y nuestra entidad poseen orígenes multifactoriales, en las que todas las causas deben ser atendidas con el rigor que exige nuestra Constitución, y los más altos principios sobre los que se rige el Estado de Derecho, existen factores que tienden al complejizar la labor de todas las autoridades para combatir estos fenómenos, su gradualidad y escalamiento, y que se reflejan en el alto grado de impunidad y diversidad de crímenes que se cometen en México. Uno de estos principales factores que agrava esta </w:t>
      </w:r>
      <w:r w:rsidRPr="00242E76">
        <w:rPr>
          <w:rFonts w:ascii="Abadi" w:hAnsi="Abadi"/>
          <w:sz w:val="21"/>
          <w:szCs w:val="21"/>
        </w:rPr>
        <w:lastRenderedPageBreak/>
        <w:t xml:space="preserve">problemática, es la innegable realidad del poder de fuego que tienen los criminales en México que, independientemente del fuero con el que se les persiga, poseen una capacidad armamentista envidiable, incluso, para grupos beligerantes. </w:t>
      </w:r>
    </w:p>
    <w:p w14:paraId="0E437BD2" w14:textId="77777777" w:rsidR="00CE74B2" w:rsidRPr="00242E76" w:rsidRDefault="00CE74B2" w:rsidP="00242E76">
      <w:pPr>
        <w:jc w:val="both"/>
        <w:rPr>
          <w:rFonts w:ascii="Abadi" w:hAnsi="Abadi"/>
          <w:sz w:val="21"/>
          <w:szCs w:val="21"/>
        </w:rPr>
      </w:pPr>
    </w:p>
    <w:p w14:paraId="4F20098B" w14:textId="4DF1EC73" w:rsidR="00242E76" w:rsidRDefault="00242E76" w:rsidP="00242E76">
      <w:pPr>
        <w:jc w:val="both"/>
        <w:rPr>
          <w:rFonts w:ascii="Abadi" w:hAnsi="Abadi"/>
          <w:sz w:val="21"/>
          <w:szCs w:val="21"/>
        </w:rPr>
      </w:pPr>
      <w:r w:rsidRPr="00242E76">
        <w:rPr>
          <w:rFonts w:ascii="Abadi" w:hAnsi="Abadi"/>
          <w:sz w:val="21"/>
          <w:szCs w:val="21"/>
        </w:rPr>
        <w:t xml:space="preserve">Dicha situación se ha visto agravada por la ineficacia que ha tenido el Estado Mexicano en impedir, perseguir y castigar, la introducción, tráfico, acopio y  posesión de armas de fuego, ilícitos que, aunque, a algunos no les guste reconocer, se encuentran dentro del monopolio de seguridad y procuración de justicia del fuero federal, pues dicho armamento y cartuchos no llegan solos, se introducen por donde los fabrican, comercializan y son terceros los que los introducen al país por su fronteras, litorales y aduanas. </w:t>
      </w:r>
    </w:p>
    <w:p w14:paraId="5508C45A" w14:textId="77777777" w:rsidR="00CE74B2" w:rsidRPr="00242E76" w:rsidRDefault="00CE74B2" w:rsidP="00242E76">
      <w:pPr>
        <w:jc w:val="both"/>
        <w:rPr>
          <w:rFonts w:ascii="Abadi" w:hAnsi="Abadi"/>
          <w:sz w:val="21"/>
          <w:szCs w:val="21"/>
        </w:rPr>
      </w:pPr>
    </w:p>
    <w:p w14:paraId="1B1AFFA0" w14:textId="4C61A2F6" w:rsidR="00242E76" w:rsidRDefault="00242E76" w:rsidP="00242E76">
      <w:pPr>
        <w:jc w:val="both"/>
        <w:rPr>
          <w:rFonts w:ascii="Abadi" w:hAnsi="Abadi"/>
          <w:sz w:val="21"/>
          <w:szCs w:val="21"/>
        </w:rPr>
      </w:pPr>
      <w:r w:rsidRPr="00242E76">
        <w:rPr>
          <w:rFonts w:ascii="Abadi" w:hAnsi="Abadi"/>
          <w:sz w:val="21"/>
          <w:szCs w:val="21"/>
        </w:rPr>
        <w:t xml:space="preserve">Y lo anterior es así porque, en materia de control fronterizo y tráfico de mercancías, las únicas autoridades que tienen injerencia directa son las federales, es decir, si bien las consecuencias del contrabando de estos instrumentos de la muerte afectan a todas las Entidades, sólo la Federación es la responsable de evitar que las mismas ingresen a nuestros territorios, lo que nos deja en un verdadero estado de indefensión. </w:t>
      </w:r>
    </w:p>
    <w:p w14:paraId="58B59148" w14:textId="77777777" w:rsidR="00CE74B2" w:rsidRPr="00242E76" w:rsidRDefault="00CE74B2" w:rsidP="00242E76">
      <w:pPr>
        <w:jc w:val="both"/>
        <w:rPr>
          <w:rFonts w:ascii="Abadi" w:hAnsi="Abadi"/>
          <w:sz w:val="21"/>
          <w:szCs w:val="21"/>
        </w:rPr>
      </w:pPr>
    </w:p>
    <w:p w14:paraId="75CD66B4" w14:textId="48934FCC" w:rsidR="00242E76" w:rsidRDefault="00242E76" w:rsidP="00242E76">
      <w:pPr>
        <w:jc w:val="both"/>
        <w:rPr>
          <w:rFonts w:ascii="Abadi" w:hAnsi="Abadi"/>
          <w:sz w:val="21"/>
          <w:szCs w:val="21"/>
        </w:rPr>
      </w:pPr>
      <w:r w:rsidRPr="00242E76">
        <w:rPr>
          <w:rFonts w:ascii="Abadi" w:hAnsi="Abadi"/>
          <w:sz w:val="21"/>
          <w:szCs w:val="21"/>
        </w:rPr>
        <w:t xml:space="preserve">Si bien, es común recurrir al infundado debate de ¿a qué orden de gobierno se debe responsabilizar por la inseguridad?, la realidad es que, por cada delito en el que se involucra un arma de fuego, existen cuando menos otros cuatro que le precedieron con impunidad, los de contrabando; acopio; tráfico; y portación de armas. Parece broma, pero es verdad que, un país en donde el tráfico de armamento y su portación sin permiso están prohibidos, sea uno de los más castigados por los crímenes que involucran estos instrumentos, pues basta con ver las cifras oficiales, así: </w:t>
      </w:r>
    </w:p>
    <w:p w14:paraId="56691A60" w14:textId="77777777" w:rsidR="00CE74B2" w:rsidRPr="00242E76" w:rsidRDefault="00CE74B2" w:rsidP="00242E76">
      <w:pPr>
        <w:jc w:val="both"/>
        <w:rPr>
          <w:rFonts w:ascii="Abadi" w:hAnsi="Abadi"/>
          <w:sz w:val="21"/>
          <w:szCs w:val="21"/>
        </w:rPr>
      </w:pPr>
    </w:p>
    <w:p w14:paraId="63E9EF77" w14:textId="1925C9D7" w:rsidR="00242E76" w:rsidRDefault="00242E76" w:rsidP="00242E76">
      <w:pPr>
        <w:jc w:val="both"/>
        <w:rPr>
          <w:rFonts w:ascii="Abadi" w:hAnsi="Abadi"/>
          <w:sz w:val="21"/>
          <w:szCs w:val="21"/>
        </w:rPr>
      </w:pPr>
      <w:r w:rsidRPr="00242E76">
        <w:rPr>
          <w:rFonts w:ascii="Abadi" w:hAnsi="Abadi"/>
          <w:sz w:val="21"/>
          <w:szCs w:val="21"/>
        </w:rPr>
        <w:sym w:font="Symbol" w:char="F0B7"/>
      </w:r>
      <w:r w:rsidRPr="00242E76">
        <w:rPr>
          <w:rFonts w:ascii="Abadi" w:hAnsi="Abadi"/>
          <w:sz w:val="21"/>
          <w:szCs w:val="21"/>
        </w:rPr>
        <w:t xml:space="preserve"> En el año 2020, cerca del 30% de los delitos se cometieron con la portación de algún tipo de arma de fuego, de acuerdo con la Encuesta Nacional de Victimización y Percepción sobre Seguridad Pública (ENVIPE 2021); y </w:t>
      </w:r>
    </w:p>
    <w:p w14:paraId="59BD0556" w14:textId="77777777" w:rsidR="00CE74B2" w:rsidRPr="00242E76" w:rsidRDefault="00CE74B2" w:rsidP="00242E76">
      <w:pPr>
        <w:jc w:val="both"/>
        <w:rPr>
          <w:rFonts w:ascii="Abadi" w:hAnsi="Abadi"/>
          <w:sz w:val="21"/>
          <w:szCs w:val="21"/>
        </w:rPr>
      </w:pPr>
    </w:p>
    <w:p w14:paraId="20948D9C" w14:textId="438291FA" w:rsidR="00242E76" w:rsidRDefault="00242E76" w:rsidP="00242E76">
      <w:pPr>
        <w:jc w:val="both"/>
        <w:rPr>
          <w:rFonts w:ascii="Abadi" w:hAnsi="Abadi"/>
          <w:sz w:val="21"/>
          <w:szCs w:val="21"/>
        </w:rPr>
      </w:pPr>
      <w:r w:rsidRPr="00242E76">
        <w:rPr>
          <w:rFonts w:ascii="Abadi" w:hAnsi="Abadi"/>
          <w:sz w:val="21"/>
          <w:szCs w:val="21"/>
        </w:rPr>
        <w:sym w:font="Symbol" w:char="F0B7"/>
      </w:r>
      <w:r w:rsidRPr="00242E76">
        <w:rPr>
          <w:rFonts w:ascii="Abadi" w:hAnsi="Abadi"/>
          <w:sz w:val="21"/>
          <w:szCs w:val="21"/>
        </w:rPr>
        <w:t xml:space="preserve"> En el año 2021, casi el 70% de los homicidios dolosos se cometieron con arma de </w:t>
      </w:r>
      <w:r w:rsidRPr="00242E76">
        <w:rPr>
          <w:rFonts w:ascii="Abadi" w:hAnsi="Abadi"/>
          <w:sz w:val="21"/>
          <w:szCs w:val="21"/>
        </w:rPr>
        <w:t xml:space="preserve">fuego, conforme lo señalan indicadores de incidencia delictiva del fuero común, del Secretariado Ejecutivo del Sistema Nacional de Seguridad Pública, lo que refleja una realidad alarmante. </w:t>
      </w:r>
    </w:p>
    <w:p w14:paraId="03270694" w14:textId="77777777" w:rsidR="00CE74B2" w:rsidRPr="00242E76" w:rsidRDefault="00CE74B2" w:rsidP="00242E76">
      <w:pPr>
        <w:jc w:val="both"/>
        <w:rPr>
          <w:rFonts w:ascii="Abadi" w:hAnsi="Abadi"/>
          <w:sz w:val="21"/>
          <w:szCs w:val="21"/>
        </w:rPr>
      </w:pPr>
    </w:p>
    <w:p w14:paraId="7E096A4B" w14:textId="4240116C" w:rsidR="00242E76" w:rsidRDefault="00242E76" w:rsidP="00242E76">
      <w:pPr>
        <w:jc w:val="both"/>
        <w:rPr>
          <w:rFonts w:ascii="Abadi" w:hAnsi="Abadi"/>
          <w:sz w:val="21"/>
          <w:szCs w:val="21"/>
        </w:rPr>
      </w:pPr>
      <w:r w:rsidRPr="00242E76">
        <w:rPr>
          <w:rFonts w:ascii="Abadi" w:hAnsi="Abadi"/>
          <w:sz w:val="21"/>
          <w:szCs w:val="21"/>
        </w:rPr>
        <w:t xml:space="preserve">En resumen, en nuestro país, la gran mayoría de los homicidios dolosos se realizan con armas de fuego y casi un tercio de todos los delitos, las involucran, lo que, sin lugar a duda evidencia la relación directa entre el tráfico, acopio y portación de estas y la violencia que impera en el país y que castiga con especial énfasis a algunas Entidades más que a otras, como en el caso de Guanajuato. </w:t>
      </w:r>
    </w:p>
    <w:p w14:paraId="2EE93EEB" w14:textId="77777777" w:rsidR="00DA51D3" w:rsidRPr="00242E76" w:rsidRDefault="00DA51D3" w:rsidP="00242E76">
      <w:pPr>
        <w:jc w:val="both"/>
        <w:rPr>
          <w:rFonts w:ascii="Abadi" w:hAnsi="Abadi"/>
          <w:sz w:val="21"/>
          <w:szCs w:val="21"/>
        </w:rPr>
      </w:pPr>
    </w:p>
    <w:p w14:paraId="4A3FAA2B" w14:textId="77777777" w:rsidR="00242E76" w:rsidRPr="00242E76" w:rsidRDefault="00242E76" w:rsidP="00242E76">
      <w:pPr>
        <w:jc w:val="both"/>
        <w:rPr>
          <w:rFonts w:ascii="Abadi" w:hAnsi="Abadi"/>
          <w:sz w:val="21"/>
          <w:szCs w:val="21"/>
        </w:rPr>
      </w:pPr>
      <w:r w:rsidRPr="00242E76">
        <w:rPr>
          <w:rFonts w:ascii="Abadi" w:hAnsi="Abadi"/>
          <w:sz w:val="21"/>
          <w:szCs w:val="21"/>
        </w:rPr>
        <w:t>Si bien, este posicionamiento no pretende exculpar ni justificar, la ineficacia que hasta el momento han tenido los tres órdenes de gobierno para disminuir los índices de inseguridad y violencia, si es indispensable visibilizar, que la tarea de los cuerpos de seguridad locales se dificulta, ante la ineficacia del Gobierno Federal de cumplir con su deber.</w:t>
      </w:r>
    </w:p>
    <w:p w14:paraId="07701542" w14:textId="0B341EAE" w:rsidR="00242E76" w:rsidRDefault="00242E76" w:rsidP="00242E76">
      <w:pPr>
        <w:jc w:val="both"/>
        <w:rPr>
          <w:rFonts w:ascii="Abadi" w:hAnsi="Abadi"/>
          <w:sz w:val="21"/>
          <w:szCs w:val="21"/>
        </w:rPr>
      </w:pPr>
      <w:r w:rsidRPr="00242E76">
        <w:rPr>
          <w:rFonts w:ascii="Abadi" w:hAnsi="Abadi"/>
          <w:sz w:val="21"/>
          <w:szCs w:val="21"/>
        </w:rPr>
        <w:t xml:space="preserve">Innumerables son los casos en donde la facilidad con que los criminales se allegan de armamento asegura el incremento de la violencia, la crueldad y el número de homicidios que se cuentan por millares cada año, sin que a la fecha se tengan medidas contundentes para blindar nuestras fronteras y aduanas del trasiego de armas. Estamos conscientes de las acciones en la materia que actualmente realiza la Secretaría de Relaciones Exteriores, como: </w:t>
      </w:r>
    </w:p>
    <w:p w14:paraId="6989B48E" w14:textId="77777777" w:rsidR="00CE74B2" w:rsidRPr="00242E76" w:rsidRDefault="00CE74B2" w:rsidP="00242E76">
      <w:pPr>
        <w:jc w:val="both"/>
        <w:rPr>
          <w:rFonts w:ascii="Abadi" w:hAnsi="Abadi"/>
          <w:sz w:val="21"/>
          <w:szCs w:val="21"/>
        </w:rPr>
      </w:pPr>
    </w:p>
    <w:p w14:paraId="71EC2C16" w14:textId="62E09706" w:rsidR="00242E76" w:rsidRDefault="00242E76" w:rsidP="00242E76">
      <w:pPr>
        <w:jc w:val="both"/>
        <w:rPr>
          <w:rFonts w:ascii="Abadi" w:hAnsi="Abadi"/>
          <w:sz w:val="21"/>
          <w:szCs w:val="21"/>
        </w:rPr>
      </w:pPr>
      <w:r w:rsidRPr="00242E76">
        <w:rPr>
          <w:rFonts w:ascii="Abadi" w:hAnsi="Abadi"/>
          <w:sz w:val="21"/>
          <w:szCs w:val="21"/>
        </w:rPr>
        <w:sym w:font="Symbol" w:char="F0B7"/>
      </w:r>
      <w:r w:rsidRPr="00242E76">
        <w:rPr>
          <w:rFonts w:ascii="Abadi" w:hAnsi="Abadi"/>
          <w:sz w:val="21"/>
          <w:szCs w:val="21"/>
        </w:rPr>
        <w:t xml:space="preserve"> Demandar civilmente a los fabricantes de Armas en Estados Unidos; o </w:t>
      </w:r>
    </w:p>
    <w:p w14:paraId="5D0E9DDD" w14:textId="77777777" w:rsidR="00CE74B2" w:rsidRPr="00242E76" w:rsidRDefault="00CE74B2" w:rsidP="00242E76">
      <w:pPr>
        <w:jc w:val="both"/>
        <w:rPr>
          <w:rFonts w:ascii="Abadi" w:hAnsi="Abadi"/>
          <w:sz w:val="21"/>
          <w:szCs w:val="21"/>
        </w:rPr>
      </w:pPr>
    </w:p>
    <w:p w14:paraId="0C644128" w14:textId="14CB1B94" w:rsidR="00242E76" w:rsidRDefault="00242E76" w:rsidP="00242E76">
      <w:pPr>
        <w:jc w:val="both"/>
        <w:rPr>
          <w:rFonts w:ascii="Abadi" w:hAnsi="Abadi"/>
          <w:sz w:val="21"/>
          <w:szCs w:val="21"/>
        </w:rPr>
      </w:pPr>
      <w:r w:rsidRPr="00242E76">
        <w:rPr>
          <w:rFonts w:ascii="Abadi" w:hAnsi="Abadi"/>
          <w:sz w:val="21"/>
          <w:szCs w:val="21"/>
        </w:rPr>
        <w:sym w:font="Symbol" w:char="F0B7"/>
      </w:r>
      <w:r w:rsidRPr="00242E76">
        <w:rPr>
          <w:rFonts w:ascii="Abadi" w:hAnsi="Abadi"/>
          <w:sz w:val="21"/>
          <w:szCs w:val="21"/>
        </w:rPr>
        <w:t xml:space="preserve"> Los pronunciamientos realizados en algunos foros internacionales. </w:t>
      </w:r>
    </w:p>
    <w:p w14:paraId="4EEDACA5" w14:textId="77777777" w:rsidR="00CE74B2" w:rsidRPr="00242E76" w:rsidRDefault="00CE74B2" w:rsidP="00242E76">
      <w:pPr>
        <w:jc w:val="both"/>
        <w:rPr>
          <w:rFonts w:ascii="Abadi" w:hAnsi="Abadi"/>
          <w:sz w:val="21"/>
          <w:szCs w:val="21"/>
        </w:rPr>
      </w:pPr>
    </w:p>
    <w:p w14:paraId="7D244410" w14:textId="0F051268" w:rsidR="00242E76" w:rsidRDefault="00242E76" w:rsidP="00242E76">
      <w:pPr>
        <w:jc w:val="both"/>
        <w:rPr>
          <w:rFonts w:ascii="Abadi" w:hAnsi="Abadi"/>
          <w:sz w:val="21"/>
          <w:szCs w:val="21"/>
        </w:rPr>
      </w:pPr>
      <w:r w:rsidRPr="00242E76">
        <w:rPr>
          <w:rFonts w:ascii="Abadi" w:hAnsi="Abadi"/>
          <w:sz w:val="21"/>
          <w:szCs w:val="21"/>
        </w:rPr>
        <w:t xml:space="preserve">No obstante, las mismas, aunque pudiesen en todo caso prosperar, resultan insuficientes, pues la estrategia de responsabilizar a los demás o al pasado, de las deficiencias institucionales y de gobierno que hoy tenemos, no son más que intentos de desviar la atención y evadir las obligaciones que Constitucionalmente le devienen al Poder Ejecutivo Federal, poder en el que todas las Entidades de la Nación han cedido una parte de su soberanía, para que este fuese quién protegiera a la Federación que conformamos todos, una tarea que no ha cumplido y de la </w:t>
      </w:r>
      <w:r w:rsidRPr="00242E76">
        <w:rPr>
          <w:rFonts w:ascii="Abadi" w:hAnsi="Abadi"/>
          <w:sz w:val="21"/>
          <w:szCs w:val="21"/>
        </w:rPr>
        <w:lastRenderedPageBreak/>
        <w:t>cual constantemente culpa a quienes debe proteger.</w:t>
      </w:r>
    </w:p>
    <w:p w14:paraId="509FD8CD" w14:textId="77777777" w:rsidR="00CE74B2" w:rsidRPr="00242E76" w:rsidRDefault="00CE74B2" w:rsidP="00242E76">
      <w:pPr>
        <w:jc w:val="both"/>
        <w:rPr>
          <w:rFonts w:ascii="Abadi" w:hAnsi="Abadi"/>
          <w:sz w:val="21"/>
          <w:szCs w:val="21"/>
        </w:rPr>
      </w:pPr>
    </w:p>
    <w:p w14:paraId="73542447" w14:textId="1F4D1315" w:rsidR="00242E76" w:rsidRDefault="00242E76" w:rsidP="00242E76">
      <w:pPr>
        <w:jc w:val="both"/>
        <w:rPr>
          <w:rFonts w:ascii="Abadi" w:hAnsi="Abadi"/>
          <w:sz w:val="21"/>
          <w:szCs w:val="21"/>
        </w:rPr>
      </w:pPr>
      <w:r w:rsidRPr="00242E76">
        <w:rPr>
          <w:rFonts w:ascii="Abadi" w:hAnsi="Abadi"/>
          <w:sz w:val="21"/>
          <w:szCs w:val="21"/>
        </w:rPr>
        <w:t xml:space="preserve">Estamos de acuerdo que las Entidades y los municipios tienen un papel preponderante respecto a la seguridad en cada región de nuestro país, sin embargo, la misma se ve dificultada por el poder de fuego que concentran no sólo quienes pertenecen al crimen organizado, también, los delincuentes del fuero común, pues, difícilmente nuestros policías, a pesar de la preparación que puedan tener y su enorme valentía, pueden, en muchos casos, contrarrestar a quienes utilizan instrumentos equiparables al de las fuerzas militares y que, además, atacan arteramente desde su camuflaje civil. </w:t>
      </w:r>
    </w:p>
    <w:p w14:paraId="6AE1C19A" w14:textId="77777777" w:rsidR="00CE74B2" w:rsidRPr="00242E76" w:rsidRDefault="00CE74B2" w:rsidP="00242E76">
      <w:pPr>
        <w:jc w:val="both"/>
        <w:rPr>
          <w:rFonts w:ascii="Abadi" w:hAnsi="Abadi"/>
          <w:sz w:val="21"/>
          <w:szCs w:val="21"/>
        </w:rPr>
      </w:pPr>
    </w:p>
    <w:p w14:paraId="7E00AB67" w14:textId="77777777" w:rsidR="00242E76" w:rsidRPr="00242E76" w:rsidRDefault="00242E76" w:rsidP="00242E76">
      <w:pPr>
        <w:jc w:val="both"/>
        <w:rPr>
          <w:rFonts w:ascii="Abadi" w:hAnsi="Abadi"/>
          <w:sz w:val="21"/>
          <w:szCs w:val="21"/>
        </w:rPr>
      </w:pPr>
      <w:r w:rsidRPr="00242E76">
        <w:rPr>
          <w:rFonts w:ascii="Abadi" w:hAnsi="Abadi"/>
          <w:sz w:val="21"/>
          <w:szCs w:val="21"/>
        </w:rPr>
        <w:t>La tarea preventiva y disuasoria, de los cuerpos de seguridad se ve imposible, cuando a quien se pretende disuadir de cometer ilícitos, posee bajo el amparo de la impunidad, mayor fuerza armamentista que nuestros cuerpos de seguridad, que si están limitados respecto al tipo y manejo de las armas que pueden usar como instrumentos de trabajo.</w:t>
      </w:r>
    </w:p>
    <w:p w14:paraId="7ABC991B" w14:textId="71CD1AE4" w:rsidR="00242E76" w:rsidRDefault="00242E76" w:rsidP="00242E76">
      <w:pPr>
        <w:jc w:val="both"/>
        <w:rPr>
          <w:rFonts w:ascii="Abadi" w:hAnsi="Abadi"/>
          <w:sz w:val="21"/>
          <w:szCs w:val="21"/>
        </w:rPr>
      </w:pPr>
      <w:r w:rsidRPr="00242E76">
        <w:rPr>
          <w:rFonts w:ascii="Abadi" w:hAnsi="Abadi"/>
          <w:sz w:val="21"/>
          <w:szCs w:val="21"/>
        </w:rPr>
        <w:t xml:space="preserve">En tal tesitura, la indefensión con que se deja a las entidades para contrarrestar el número de crímenes que involucran armas de fuego, de los cuales son víctimas también nuestros cuerpos de seguridad, es una agravante que, en gran medida impide una efectiva labor por parte de las autoridades estatales y municipales, por la imposibilidad jurídica y material para contener este tipo de ilícitos, pues, mientras la federación no cumpla con su labor de impedir la entrada de armas a nuestro país y controlar el contrabando de las mismas, nuestras fuerzas de seguridad están sujetas al interminable y recurrente golpeteo del poder de fuego de los criminales, que día con día parece ir en aumento. </w:t>
      </w:r>
    </w:p>
    <w:p w14:paraId="648D9709" w14:textId="77777777" w:rsidR="00CE74B2" w:rsidRPr="00242E76" w:rsidRDefault="00CE74B2" w:rsidP="00242E76">
      <w:pPr>
        <w:jc w:val="both"/>
        <w:rPr>
          <w:rFonts w:ascii="Abadi" w:hAnsi="Abadi"/>
          <w:sz w:val="21"/>
          <w:szCs w:val="21"/>
        </w:rPr>
      </w:pPr>
    </w:p>
    <w:p w14:paraId="304AA967" w14:textId="26E81800" w:rsidR="00242E76" w:rsidRDefault="00242E76" w:rsidP="00242E76">
      <w:pPr>
        <w:jc w:val="both"/>
        <w:rPr>
          <w:rFonts w:ascii="Abadi" w:hAnsi="Abadi"/>
          <w:sz w:val="21"/>
          <w:szCs w:val="21"/>
        </w:rPr>
      </w:pPr>
      <w:r w:rsidRPr="00242E76">
        <w:rPr>
          <w:rFonts w:ascii="Abadi" w:hAnsi="Abadi"/>
          <w:sz w:val="21"/>
          <w:szCs w:val="21"/>
        </w:rPr>
        <w:t xml:space="preserve">Y es que la función del Estado en su conjunto no es la de competir con los criminales, es la de brindar seguridad a todos los ciudadanos, y si un gobierno es ineficaz con el cumplimiento de su deber, entonces es un mal gobierno, pues como lo dijo Rousseau, “en un pueblo bien gobernado hay pocos castigos, no porque se concedan muchos perdones, sino porque hay pocos criminales”, y en la actualidad, en México, crimen e impunidad es lo que impera. De qué sirve, que los legislativos de las Entidades o la Federación, agraven penas, modifiquen los sistemas penales, o creen </w:t>
      </w:r>
      <w:r w:rsidRPr="00242E76">
        <w:rPr>
          <w:rFonts w:ascii="Abadi" w:hAnsi="Abadi"/>
          <w:sz w:val="21"/>
          <w:szCs w:val="21"/>
        </w:rPr>
        <w:t xml:space="preserve">nuevas figuras jurídicas, si quien debe ser el brazo ejecutor de la ley, prefiere la política de los abrazos, contrario a lo que profesara el primer Jefe del Ejecito Constitucionalista, Venustiano Carranza “que no hay arreglo posible entre el crimen y la ley”. </w:t>
      </w:r>
    </w:p>
    <w:p w14:paraId="30ED88C6" w14:textId="77777777" w:rsidR="00CE74B2" w:rsidRPr="00242E76" w:rsidRDefault="00CE74B2" w:rsidP="00242E76">
      <w:pPr>
        <w:jc w:val="both"/>
        <w:rPr>
          <w:rFonts w:ascii="Abadi" w:hAnsi="Abadi"/>
          <w:sz w:val="21"/>
          <w:szCs w:val="21"/>
        </w:rPr>
      </w:pPr>
    </w:p>
    <w:p w14:paraId="3B51B35A" w14:textId="77777777" w:rsidR="00242E76" w:rsidRPr="00242E76" w:rsidRDefault="00242E76" w:rsidP="00242E76">
      <w:pPr>
        <w:jc w:val="both"/>
        <w:rPr>
          <w:rFonts w:ascii="Abadi" w:hAnsi="Abadi"/>
          <w:sz w:val="21"/>
          <w:szCs w:val="21"/>
        </w:rPr>
      </w:pPr>
      <w:r w:rsidRPr="00242E76">
        <w:rPr>
          <w:rFonts w:ascii="Abadi" w:hAnsi="Abadi"/>
          <w:sz w:val="21"/>
          <w:szCs w:val="21"/>
        </w:rPr>
        <w:t>Por lo anterior mente expuesto, es que, quienes integramos la bancada del PRI, nos permitimos someter a la consideración de esta Honorable Asamblea, el siguiente:</w:t>
      </w:r>
    </w:p>
    <w:p w14:paraId="485A62DB" w14:textId="77777777" w:rsidR="00242E76" w:rsidRPr="00242E76" w:rsidRDefault="00242E76" w:rsidP="00242E76">
      <w:pPr>
        <w:jc w:val="both"/>
        <w:rPr>
          <w:rFonts w:ascii="Abadi" w:hAnsi="Abadi"/>
          <w:sz w:val="21"/>
          <w:szCs w:val="21"/>
        </w:rPr>
      </w:pPr>
    </w:p>
    <w:p w14:paraId="4E8F3942" w14:textId="051AAAAD" w:rsidR="00242E76" w:rsidRDefault="00242E76" w:rsidP="00242E76">
      <w:pPr>
        <w:jc w:val="center"/>
        <w:rPr>
          <w:rFonts w:ascii="Abadi" w:hAnsi="Abadi"/>
          <w:b/>
          <w:bCs/>
          <w:sz w:val="21"/>
          <w:szCs w:val="21"/>
        </w:rPr>
      </w:pPr>
      <w:r w:rsidRPr="00242E76">
        <w:rPr>
          <w:rFonts w:ascii="Abadi" w:hAnsi="Abadi"/>
          <w:b/>
          <w:bCs/>
          <w:sz w:val="21"/>
          <w:szCs w:val="21"/>
        </w:rPr>
        <w:t>P U N T O D E A C U E R D O:</w:t>
      </w:r>
    </w:p>
    <w:p w14:paraId="6B126086" w14:textId="77777777" w:rsidR="00242E76" w:rsidRPr="00242E76" w:rsidRDefault="00242E76" w:rsidP="00242E76">
      <w:pPr>
        <w:jc w:val="center"/>
        <w:rPr>
          <w:rFonts w:ascii="Abadi" w:hAnsi="Abadi"/>
          <w:b/>
          <w:bCs/>
          <w:sz w:val="21"/>
          <w:szCs w:val="21"/>
        </w:rPr>
      </w:pPr>
    </w:p>
    <w:p w14:paraId="679480AD" w14:textId="23A4E66E" w:rsidR="00242E76" w:rsidRDefault="00242E76" w:rsidP="00242E76">
      <w:pPr>
        <w:jc w:val="both"/>
        <w:rPr>
          <w:rFonts w:ascii="Abadi" w:hAnsi="Abadi"/>
          <w:b/>
          <w:bCs/>
          <w:sz w:val="21"/>
          <w:szCs w:val="21"/>
        </w:rPr>
      </w:pPr>
      <w:r w:rsidRPr="00242E76">
        <w:rPr>
          <w:rFonts w:ascii="Abadi" w:hAnsi="Abadi"/>
          <w:b/>
          <w:bCs/>
          <w:sz w:val="21"/>
          <w:szCs w:val="21"/>
        </w:rPr>
        <w:t xml:space="preserve">ÚNICO. -LA SEXAGÉSIMA QUINTA LEGISLATURA DEL CONGRESO DEL ESTADO LIBRE Y SOBERANO DE GUANAJUATO, EFECTÚA UN RESPETUOSO EXHORTO A LOS TITULARES DEL EJECUTIVO FEDERAL Y LA FISCALÍA GENERAL DE LA REPÚBLICA PARA QUE, REALICEN MEDIDAS URGENTES Y CONTUNDENTES PARA IMPEDIR QUE, EN LAS FRONTERAS, LITORALES Y ADUANAS SE INTRODUZCAN ARMAS DE FUEGO Y PROYECTILES, Y SE PERSIGA Y SANCIONE CON EFICACIA A QUIENES LA INTRODUZCAN, ACOPIEN, TRAFIQUEN Y/O PORTEN ESTOS INSTRUMENTOS EN NUESTRO PAÍS. </w:t>
      </w:r>
    </w:p>
    <w:p w14:paraId="0828BCEA" w14:textId="77777777" w:rsidR="00CE74B2" w:rsidRPr="00242E76" w:rsidRDefault="00CE74B2" w:rsidP="00242E76">
      <w:pPr>
        <w:jc w:val="both"/>
        <w:rPr>
          <w:rFonts w:ascii="Abadi" w:hAnsi="Abadi"/>
          <w:b/>
          <w:bCs/>
          <w:sz w:val="21"/>
          <w:szCs w:val="21"/>
        </w:rPr>
      </w:pPr>
    </w:p>
    <w:p w14:paraId="471955AC" w14:textId="1DE42444" w:rsidR="00242E76" w:rsidRDefault="00242E76" w:rsidP="00242E76">
      <w:pPr>
        <w:jc w:val="both"/>
        <w:rPr>
          <w:rFonts w:ascii="Abadi" w:hAnsi="Abadi"/>
          <w:b/>
          <w:bCs/>
          <w:sz w:val="21"/>
          <w:szCs w:val="21"/>
        </w:rPr>
      </w:pPr>
      <w:r w:rsidRPr="00242E76">
        <w:rPr>
          <w:rFonts w:ascii="Abadi" w:hAnsi="Abadi"/>
          <w:b/>
          <w:bCs/>
          <w:sz w:val="21"/>
          <w:szCs w:val="21"/>
        </w:rPr>
        <w:t xml:space="preserve">GUANAJUATO, GTO., A 21 DE ABRIL DE 2022. ATENTAMENTE. </w:t>
      </w:r>
    </w:p>
    <w:p w14:paraId="54501493" w14:textId="77777777" w:rsidR="00CE74B2" w:rsidRPr="00242E76" w:rsidRDefault="00CE74B2" w:rsidP="00242E76">
      <w:pPr>
        <w:jc w:val="both"/>
        <w:rPr>
          <w:rFonts w:ascii="Abadi" w:hAnsi="Abadi"/>
          <w:b/>
          <w:bCs/>
          <w:sz w:val="21"/>
          <w:szCs w:val="21"/>
        </w:rPr>
      </w:pPr>
    </w:p>
    <w:p w14:paraId="31F885BF" w14:textId="77777777" w:rsidR="00242E76" w:rsidRPr="00242E76" w:rsidRDefault="00242E76" w:rsidP="00242E76">
      <w:pPr>
        <w:jc w:val="both"/>
        <w:rPr>
          <w:rFonts w:ascii="Abadi" w:hAnsi="Abadi"/>
          <w:b/>
          <w:bCs/>
          <w:sz w:val="21"/>
          <w:szCs w:val="21"/>
        </w:rPr>
      </w:pPr>
      <w:r w:rsidRPr="00242E76">
        <w:rPr>
          <w:rFonts w:ascii="Abadi" w:hAnsi="Abadi"/>
          <w:b/>
          <w:bCs/>
          <w:sz w:val="21"/>
          <w:szCs w:val="21"/>
        </w:rPr>
        <w:t xml:space="preserve">RUTH NOEMI TISCAREÑO AGOITIA. DIPUTADA DE LA LXV LEGISLATURA DEL ESTADO DE GUANAJUATO. </w:t>
      </w:r>
    </w:p>
    <w:p w14:paraId="6569238D" w14:textId="77777777" w:rsidR="00CE74B2" w:rsidRDefault="00CE74B2" w:rsidP="00242E76">
      <w:pPr>
        <w:jc w:val="both"/>
        <w:rPr>
          <w:rFonts w:ascii="Abadi" w:hAnsi="Abadi"/>
          <w:b/>
          <w:bCs/>
          <w:sz w:val="21"/>
          <w:szCs w:val="21"/>
        </w:rPr>
      </w:pPr>
    </w:p>
    <w:p w14:paraId="262FB732" w14:textId="0D85C15A" w:rsidR="00242E76" w:rsidRDefault="00242E76" w:rsidP="00242E76">
      <w:pPr>
        <w:jc w:val="both"/>
        <w:rPr>
          <w:rFonts w:ascii="Abadi" w:hAnsi="Abadi"/>
          <w:b/>
          <w:bCs/>
          <w:sz w:val="21"/>
          <w:szCs w:val="21"/>
        </w:rPr>
      </w:pPr>
      <w:r w:rsidRPr="00242E76">
        <w:rPr>
          <w:rFonts w:ascii="Abadi" w:hAnsi="Abadi"/>
          <w:b/>
          <w:bCs/>
          <w:sz w:val="21"/>
          <w:szCs w:val="21"/>
        </w:rPr>
        <w:t xml:space="preserve">GUSTAVO ADOLFO ALFARO REYES. DIPUTADO DE LA LXV LEGISLATURA DEL ESTADO DE GUANAJUATO. </w:t>
      </w:r>
    </w:p>
    <w:p w14:paraId="5F57471A" w14:textId="77777777" w:rsidR="00CE74B2" w:rsidRPr="00242E76" w:rsidRDefault="00CE74B2" w:rsidP="00242E76">
      <w:pPr>
        <w:jc w:val="both"/>
        <w:rPr>
          <w:rFonts w:ascii="Abadi" w:hAnsi="Abadi"/>
          <w:b/>
          <w:bCs/>
          <w:sz w:val="21"/>
          <w:szCs w:val="21"/>
        </w:rPr>
      </w:pPr>
    </w:p>
    <w:p w14:paraId="0F93C598" w14:textId="5D937196" w:rsidR="00242E76" w:rsidRDefault="00242E76" w:rsidP="00242E76">
      <w:pPr>
        <w:jc w:val="both"/>
        <w:rPr>
          <w:rFonts w:ascii="Abadi" w:hAnsi="Abadi"/>
          <w:b/>
          <w:bCs/>
          <w:sz w:val="21"/>
          <w:szCs w:val="21"/>
        </w:rPr>
      </w:pPr>
      <w:r w:rsidRPr="00242E76">
        <w:rPr>
          <w:rFonts w:ascii="Abadi" w:hAnsi="Abadi"/>
          <w:b/>
          <w:bCs/>
          <w:sz w:val="21"/>
          <w:szCs w:val="21"/>
        </w:rPr>
        <w:t>ALEJANDRO ARIAS AVILA. DIPUTADO DE LA LXV LEGISLATURA DEL ESTADO DE GUANAJUATO.</w:t>
      </w:r>
    </w:p>
    <w:p w14:paraId="7C795F28" w14:textId="57446F4D" w:rsidR="00CE74B2" w:rsidRDefault="00CE74B2" w:rsidP="00242E76">
      <w:pPr>
        <w:jc w:val="both"/>
        <w:rPr>
          <w:rFonts w:ascii="Abadi" w:hAnsi="Abadi"/>
          <w:b/>
          <w:bCs/>
          <w:sz w:val="21"/>
          <w:szCs w:val="21"/>
        </w:rPr>
      </w:pPr>
    </w:p>
    <w:p w14:paraId="6E035440" w14:textId="447ED25A" w:rsidR="00CE74B2" w:rsidRPr="00735B3D" w:rsidRDefault="00CE74B2" w:rsidP="00CE74B2">
      <w:pPr>
        <w:ind w:firstLine="708"/>
        <w:jc w:val="both"/>
        <w:rPr>
          <w:rFonts w:ascii="Abadi" w:hAnsi="Abadi"/>
          <w:sz w:val="21"/>
          <w:szCs w:val="21"/>
        </w:rPr>
      </w:pPr>
      <w:r>
        <w:rPr>
          <w:rFonts w:ascii="Abadi" w:hAnsi="Abadi"/>
          <w:b/>
          <w:bCs/>
          <w:sz w:val="21"/>
          <w:szCs w:val="21"/>
        </w:rPr>
        <w:t xml:space="preserve">- </w:t>
      </w:r>
      <w:r w:rsidRPr="00984042">
        <w:rPr>
          <w:rFonts w:ascii="Abadi" w:hAnsi="Abadi"/>
          <w:b/>
          <w:bCs/>
          <w:sz w:val="21"/>
          <w:szCs w:val="21"/>
        </w:rPr>
        <w:t>La Presidencia.-</w:t>
      </w:r>
      <w:r>
        <w:rPr>
          <w:rFonts w:ascii="Abadi" w:hAnsi="Abadi"/>
          <w:sz w:val="21"/>
          <w:szCs w:val="21"/>
        </w:rPr>
        <w:t xml:space="preserve"> S</w:t>
      </w:r>
      <w:r w:rsidRPr="00E26571">
        <w:rPr>
          <w:rFonts w:ascii="Abadi" w:hAnsi="Abadi"/>
          <w:sz w:val="21"/>
          <w:szCs w:val="21"/>
        </w:rPr>
        <w:t xml:space="preserve">e pide </w:t>
      </w:r>
      <w:r>
        <w:rPr>
          <w:rFonts w:ascii="Abadi" w:hAnsi="Abadi"/>
          <w:sz w:val="21"/>
          <w:szCs w:val="21"/>
        </w:rPr>
        <w:t xml:space="preserve">a </w:t>
      </w:r>
      <w:r w:rsidRPr="00E26571">
        <w:rPr>
          <w:rFonts w:ascii="Abadi" w:hAnsi="Abadi"/>
          <w:sz w:val="21"/>
          <w:szCs w:val="21"/>
        </w:rPr>
        <w:t xml:space="preserve">la diputada </w:t>
      </w:r>
      <w:r>
        <w:rPr>
          <w:rFonts w:ascii="Abadi" w:hAnsi="Abadi"/>
          <w:sz w:val="21"/>
          <w:szCs w:val="21"/>
        </w:rPr>
        <w:t xml:space="preserve">Ruth Noemi Tiscareño Agoitia, dar lectura al Punto de Acuerdo </w:t>
      </w:r>
      <w:r w:rsidRPr="00735B3D">
        <w:rPr>
          <w:rFonts w:ascii="Abadi" w:hAnsi="Abadi"/>
          <w:sz w:val="21"/>
          <w:szCs w:val="21"/>
        </w:rPr>
        <w:t>suscrita por ella y por el diputado</w:t>
      </w:r>
      <w:r w:rsidRPr="00E26571">
        <w:rPr>
          <w:rFonts w:ascii="Abadi" w:hAnsi="Abadi"/>
          <w:sz w:val="21"/>
          <w:szCs w:val="21"/>
        </w:rPr>
        <w:t xml:space="preserve"> Alejandro Arias Ávila</w:t>
      </w:r>
      <w:r w:rsidRPr="00735B3D">
        <w:rPr>
          <w:rFonts w:ascii="Abadi" w:hAnsi="Abadi"/>
          <w:sz w:val="21"/>
          <w:szCs w:val="21"/>
        </w:rPr>
        <w:t xml:space="preserve"> integrantes del Grupo Parlamentario del Partido Revolucionario Institucional mediante el cual se efectúa un respetuoso exhorto a los titulares del Ejecutivo Federal y de la Fiscalía General de la República para que, realicen medidas urgentes y contundentes para impedir que, en las fronteras, litorales y aduanas se introduzcan armas de fuego y proyectiles, y se </w:t>
      </w:r>
      <w:r w:rsidRPr="00735B3D">
        <w:rPr>
          <w:rFonts w:ascii="Abadi" w:hAnsi="Abadi"/>
          <w:sz w:val="21"/>
          <w:szCs w:val="21"/>
        </w:rPr>
        <w:lastRenderedPageBreak/>
        <w:t xml:space="preserve">persiga y sancione con eficacia a quienes introduzcan, acopien, trafiquen y/o porten estos instrumentos en nuestro país. </w:t>
      </w:r>
    </w:p>
    <w:p w14:paraId="75F6F960" w14:textId="77777777" w:rsidR="00CE74B2" w:rsidRDefault="00CE74B2" w:rsidP="00CE74B2">
      <w:pPr>
        <w:jc w:val="both"/>
        <w:rPr>
          <w:rFonts w:ascii="Abadi" w:hAnsi="Abadi"/>
          <w:sz w:val="21"/>
          <w:szCs w:val="21"/>
        </w:rPr>
      </w:pPr>
    </w:p>
    <w:p w14:paraId="10C3FC49" w14:textId="267BC9BC" w:rsidR="00CE74B2" w:rsidRDefault="00CE74B2" w:rsidP="00CE74B2">
      <w:pPr>
        <w:jc w:val="both"/>
        <w:rPr>
          <w:rFonts w:ascii="Abadi" w:hAnsi="Abadi"/>
          <w:sz w:val="21"/>
          <w:szCs w:val="21"/>
        </w:rPr>
      </w:pPr>
      <w:r>
        <w:rPr>
          <w:rFonts w:ascii="Abadi" w:hAnsi="Abadi"/>
          <w:sz w:val="21"/>
          <w:szCs w:val="21"/>
        </w:rPr>
        <w:t xml:space="preserve">- </w:t>
      </w:r>
      <w:r w:rsidRPr="00E26571">
        <w:rPr>
          <w:rFonts w:ascii="Abadi" w:hAnsi="Abadi"/>
          <w:sz w:val="21"/>
          <w:szCs w:val="21"/>
        </w:rPr>
        <w:t>Adelante, diputada</w:t>
      </w:r>
      <w:r>
        <w:rPr>
          <w:rFonts w:ascii="Abadi" w:hAnsi="Abadi"/>
          <w:sz w:val="21"/>
          <w:szCs w:val="21"/>
        </w:rPr>
        <w:t xml:space="preserve">. </w:t>
      </w:r>
    </w:p>
    <w:p w14:paraId="5DBE82B6" w14:textId="77777777" w:rsidR="00CE74B2" w:rsidRDefault="00CE74B2" w:rsidP="00CE74B2">
      <w:pPr>
        <w:jc w:val="center"/>
        <w:rPr>
          <w:rFonts w:ascii="Abadi" w:hAnsi="Abadi"/>
          <w:b/>
          <w:bCs/>
          <w:sz w:val="21"/>
          <w:szCs w:val="21"/>
        </w:rPr>
      </w:pPr>
    </w:p>
    <w:p w14:paraId="7DE8BB19" w14:textId="4571468E" w:rsidR="00CE74B2" w:rsidRDefault="00CE74B2" w:rsidP="00CE74B2">
      <w:pPr>
        <w:jc w:val="center"/>
        <w:rPr>
          <w:rFonts w:ascii="Abadi" w:hAnsi="Abadi"/>
          <w:b/>
          <w:bCs/>
          <w:sz w:val="21"/>
          <w:szCs w:val="21"/>
        </w:rPr>
      </w:pPr>
      <w:r w:rsidRPr="000E488C">
        <w:rPr>
          <w:rFonts w:ascii="Abadi" w:hAnsi="Abadi"/>
          <w:b/>
          <w:bCs/>
          <w:sz w:val="21"/>
          <w:szCs w:val="21"/>
        </w:rPr>
        <w:t>(</w:t>
      </w:r>
      <w:r w:rsidR="00C10C0F">
        <w:rPr>
          <w:rFonts w:ascii="Abadi" w:hAnsi="Abadi"/>
          <w:b/>
          <w:bCs/>
          <w:sz w:val="21"/>
          <w:szCs w:val="21"/>
        </w:rPr>
        <w:t>Disposición</w:t>
      </w:r>
      <w:r w:rsidRPr="000E488C">
        <w:rPr>
          <w:rFonts w:ascii="Abadi" w:hAnsi="Abadi"/>
          <w:b/>
          <w:bCs/>
          <w:sz w:val="21"/>
          <w:szCs w:val="21"/>
        </w:rPr>
        <w:t>)</w:t>
      </w:r>
    </w:p>
    <w:p w14:paraId="19102F61" w14:textId="1CF656E9" w:rsidR="00CE74B2" w:rsidRDefault="00CE74B2" w:rsidP="00CE74B2">
      <w:pPr>
        <w:jc w:val="center"/>
        <w:rPr>
          <w:rFonts w:ascii="Abadi" w:hAnsi="Abadi"/>
          <w:b/>
          <w:bCs/>
          <w:sz w:val="21"/>
          <w:szCs w:val="21"/>
        </w:rPr>
      </w:pPr>
    </w:p>
    <w:p w14:paraId="3170E4BD" w14:textId="77777777" w:rsidR="00CE74B2" w:rsidRDefault="00CE74B2" w:rsidP="00CE74B2">
      <w:pPr>
        <w:jc w:val="center"/>
        <w:rPr>
          <w:rFonts w:ascii="Abadi" w:hAnsi="Abadi"/>
          <w:b/>
          <w:bCs/>
          <w:sz w:val="21"/>
          <w:szCs w:val="21"/>
        </w:rPr>
      </w:pPr>
    </w:p>
    <w:p w14:paraId="645EADAF" w14:textId="77777777" w:rsidR="00CE74B2" w:rsidRDefault="00CE74B2" w:rsidP="00CE74B2">
      <w:pPr>
        <w:jc w:val="both"/>
        <w:rPr>
          <w:rFonts w:ascii="Abadi" w:hAnsi="Abadi"/>
          <w:b/>
          <w:bCs/>
          <w:sz w:val="21"/>
          <w:szCs w:val="21"/>
        </w:rPr>
      </w:pPr>
      <w:r>
        <w:rPr>
          <w:noProof/>
        </w:rPr>
        <w:drawing>
          <wp:anchor distT="0" distB="0" distL="114300" distR="114300" simplePos="0" relativeHeight="251655680" behindDoc="1" locked="0" layoutInCell="1" allowOverlap="1" wp14:anchorId="6FA0A5E5" wp14:editId="1E4704A0">
            <wp:simplePos x="0" y="0"/>
            <wp:positionH relativeFrom="column">
              <wp:posOffset>464494</wp:posOffset>
            </wp:positionH>
            <wp:positionV relativeFrom="paragraph">
              <wp:posOffset>91492</wp:posOffset>
            </wp:positionV>
            <wp:extent cx="1837038" cy="1033256"/>
            <wp:effectExtent l="0" t="114300" r="0" b="776605"/>
            <wp:wrapTight wrapText="bothSides">
              <wp:wrapPolygon edited="0">
                <wp:start x="224" y="-2390"/>
                <wp:lineTo x="0" y="23897"/>
                <wp:lineTo x="448" y="37837"/>
                <wp:lineTo x="2017" y="37837"/>
                <wp:lineTo x="8515" y="36642"/>
                <wp:lineTo x="19942" y="31862"/>
                <wp:lineTo x="20166" y="-2390"/>
                <wp:lineTo x="224" y="-239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37038" cy="1033256"/>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14:paraId="1F3A103B" w14:textId="77777777" w:rsidR="00CE74B2" w:rsidRPr="000E488C" w:rsidRDefault="00CE74B2" w:rsidP="00CE74B2">
      <w:pPr>
        <w:jc w:val="both"/>
        <w:rPr>
          <w:rFonts w:ascii="Abadi" w:hAnsi="Abadi"/>
          <w:b/>
          <w:bCs/>
          <w:sz w:val="21"/>
          <w:szCs w:val="21"/>
        </w:rPr>
      </w:pPr>
    </w:p>
    <w:p w14:paraId="118D725D" w14:textId="0B4DC423" w:rsidR="00CE74B2" w:rsidRDefault="00CE74B2" w:rsidP="00CE74B2">
      <w:pPr>
        <w:jc w:val="both"/>
        <w:rPr>
          <w:rFonts w:ascii="Abadi" w:hAnsi="Abadi"/>
          <w:sz w:val="21"/>
          <w:szCs w:val="21"/>
        </w:rPr>
      </w:pPr>
    </w:p>
    <w:p w14:paraId="416A2D89" w14:textId="2161AACD" w:rsidR="00CE74B2" w:rsidRDefault="00CE74B2" w:rsidP="00CE74B2">
      <w:pPr>
        <w:jc w:val="both"/>
        <w:rPr>
          <w:rFonts w:ascii="Abadi" w:hAnsi="Abadi"/>
          <w:sz w:val="21"/>
          <w:szCs w:val="21"/>
        </w:rPr>
      </w:pPr>
    </w:p>
    <w:p w14:paraId="3AE23FA2" w14:textId="14AFF66E" w:rsidR="00CE74B2" w:rsidRDefault="00CE74B2" w:rsidP="00CE74B2">
      <w:pPr>
        <w:jc w:val="both"/>
        <w:rPr>
          <w:rFonts w:ascii="Abadi" w:hAnsi="Abadi"/>
          <w:sz w:val="21"/>
          <w:szCs w:val="21"/>
        </w:rPr>
      </w:pPr>
    </w:p>
    <w:p w14:paraId="3D8DA5DD" w14:textId="7E20E932" w:rsidR="00CE74B2" w:rsidRDefault="00CE74B2" w:rsidP="00CE74B2">
      <w:pPr>
        <w:jc w:val="both"/>
        <w:rPr>
          <w:rFonts w:ascii="Abadi" w:hAnsi="Abadi"/>
          <w:sz w:val="21"/>
          <w:szCs w:val="21"/>
        </w:rPr>
      </w:pPr>
    </w:p>
    <w:p w14:paraId="4F9F222B" w14:textId="26EEA0F7" w:rsidR="00CE74B2" w:rsidRDefault="00CE74B2" w:rsidP="00CE74B2">
      <w:pPr>
        <w:jc w:val="both"/>
        <w:rPr>
          <w:rFonts w:ascii="Abadi" w:hAnsi="Abadi"/>
          <w:sz w:val="21"/>
          <w:szCs w:val="21"/>
        </w:rPr>
      </w:pPr>
    </w:p>
    <w:p w14:paraId="2BA1F94D" w14:textId="7FE5C314" w:rsidR="00CE74B2" w:rsidRDefault="00CE74B2" w:rsidP="00CE74B2">
      <w:pPr>
        <w:jc w:val="both"/>
        <w:rPr>
          <w:rFonts w:ascii="Abadi" w:hAnsi="Abadi"/>
          <w:sz w:val="21"/>
          <w:szCs w:val="21"/>
        </w:rPr>
      </w:pPr>
    </w:p>
    <w:p w14:paraId="2C79DABE" w14:textId="59C963E5" w:rsidR="00CE74B2" w:rsidRDefault="00CE74B2" w:rsidP="00CE74B2">
      <w:pPr>
        <w:jc w:val="both"/>
        <w:rPr>
          <w:rFonts w:ascii="Abadi" w:hAnsi="Abadi"/>
          <w:sz w:val="21"/>
          <w:szCs w:val="21"/>
        </w:rPr>
      </w:pPr>
    </w:p>
    <w:p w14:paraId="1E0A1CDD" w14:textId="05020781" w:rsidR="00CE74B2" w:rsidRDefault="00CE74B2" w:rsidP="00CE74B2">
      <w:pPr>
        <w:jc w:val="both"/>
        <w:rPr>
          <w:rFonts w:ascii="Abadi" w:hAnsi="Abadi"/>
          <w:sz w:val="21"/>
          <w:szCs w:val="21"/>
        </w:rPr>
      </w:pPr>
    </w:p>
    <w:p w14:paraId="39E6A2B3" w14:textId="5FFC87C4" w:rsidR="00CE74B2" w:rsidRDefault="00CE74B2" w:rsidP="00CE74B2">
      <w:pPr>
        <w:jc w:val="both"/>
        <w:rPr>
          <w:rFonts w:ascii="Abadi" w:hAnsi="Abadi"/>
          <w:sz w:val="21"/>
          <w:szCs w:val="21"/>
        </w:rPr>
      </w:pPr>
    </w:p>
    <w:p w14:paraId="75F142C4" w14:textId="439B4DDE" w:rsidR="00CE74B2" w:rsidRDefault="00CE74B2" w:rsidP="00CE74B2">
      <w:pPr>
        <w:jc w:val="both"/>
        <w:rPr>
          <w:rFonts w:ascii="Abadi" w:hAnsi="Abadi"/>
          <w:sz w:val="21"/>
          <w:szCs w:val="21"/>
        </w:rPr>
      </w:pPr>
    </w:p>
    <w:p w14:paraId="38071072" w14:textId="77777777" w:rsidR="00CE74B2" w:rsidRDefault="00CE74B2" w:rsidP="00CE74B2">
      <w:pPr>
        <w:jc w:val="both"/>
        <w:rPr>
          <w:rFonts w:ascii="Abadi" w:hAnsi="Abadi"/>
          <w:sz w:val="21"/>
          <w:szCs w:val="21"/>
        </w:rPr>
      </w:pPr>
    </w:p>
    <w:p w14:paraId="7A6925D6" w14:textId="12FFEF8E" w:rsidR="00CE74B2" w:rsidRPr="00BE6C22" w:rsidRDefault="00BE6C22" w:rsidP="00BE6C22">
      <w:pPr>
        <w:spacing w:after="160" w:line="259" w:lineRule="auto"/>
        <w:contextualSpacing/>
        <w:jc w:val="center"/>
        <w:rPr>
          <w:rFonts w:ascii="Abadi" w:hAnsi="Abadi"/>
          <w:b/>
          <w:bCs/>
          <w:sz w:val="21"/>
          <w:szCs w:val="21"/>
        </w:rPr>
      </w:pPr>
      <w:r w:rsidRPr="00BE6C22">
        <w:rPr>
          <w:rFonts w:ascii="Abadi" w:hAnsi="Abadi"/>
          <w:b/>
          <w:bCs/>
          <w:sz w:val="21"/>
          <w:szCs w:val="21"/>
        </w:rPr>
        <w:t xml:space="preserve">- </w:t>
      </w:r>
      <w:r w:rsidR="00CE74B2" w:rsidRPr="00BE6C22">
        <w:rPr>
          <w:rFonts w:ascii="Abadi" w:hAnsi="Abadi"/>
          <w:b/>
          <w:bCs/>
          <w:sz w:val="21"/>
          <w:szCs w:val="21"/>
        </w:rPr>
        <w:t xml:space="preserve">Diputada Ruth Noemi Tiscareño Agoitia </w:t>
      </w:r>
      <w:r w:rsidRPr="00BE6C22">
        <w:rPr>
          <w:rFonts w:ascii="Abadi" w:hAnsi="Abadi"/>
          <w:b/>
          <w:bCs/>
          <w:sz w:val="21"/>
          <w:szCs w:val="21"/>
        </w:rPr>
        <w:t>–</w:t>
      </w:r>
    </w:p>
    <w:p w14:paraId="3AC31555" w14:textId="77777777" w:rsidR="00BE6C22" w:rsidRPr="00BE6C22" w:rsidRDefault="00BE6C22" w:rsidP="00BE6C22">
      <w:pPr>
        <w:spacing w:after="160" w:line="259" w:lineRule="auto"/>
        <w:contextualSpacing/>
        <w:jc w:val="both"/>
        <w:rPr>
          <w:rFonts w:ascii="Abadi" w:hAnsi="Abadi"/>
          <w:sz w:val="21"/>
          <w:szCs w:val="21"/>
        </w:rPr>
      </w:pPr>
    </w:p>
    <w:p w14:paraId="2EDD6A98" w14:textId="78368912" w:rsidR="00CE74B2" w:rsidRDefault="00CE74B2" w:rsidP="00CE74B2">
      <w:pPr>
        <w:jc w:val="both"/>
        <w:rPr>
          <w:rFonts w:ascii="Abadi" w:hAnsi="Abadi"/>
          <w:sz w:val="21"/>
          <w:szCs w:val="21"/>
        </w:rPr>
      </w:pPr>
      <w:r>
        <w:rPr>
          <w:rFonts w:ascii="Abadi" w:hAnsi="Abadi"/>
          <w:sz w:val="21"/>
          <w:szCs w:val="21"/>
        </w:rPr>
        <w:t>C</w:t>
      </w:r>
      <w:r w:rsidRPr="00E26571">
        <w:rPr>
          <w:rFonts w:ascii="Abadi" w:hAnsi="Abadi"/>
          <w:sz w:val="21"/>
          <w:szCs w:val="21"/>
        </w:rPr>
        <w:t>on su venia, presidenta y con el permiso de mis compañeras y mis compañeros diputados, un poquito raro que a ver si no los asustó</w:t>
      </w:r>
      <w:r>
        <w:rPr>
          <w:rFonts w:ascii="Abadi" w:hAnsi="Abadi"/>
          <w:sz w:val="21"/>
          <w:szCs w:val="21"/>
        </w:rPr>
        <w:t>, b</w:t>
      </w:r>
      <w:r w:rsidRPr="00E26571">
        <w:rPr>
          <w:rFonts w:ascii="Abadi" w:hAnsi="Abadi"/>
          <w:sz w:val="21"/>
          <w:szCs w:val="21"/>
        </w:rPr>
        <w:t xml:space="preserve">uenos días a todos. El día de hoy someto a su consideración el siguiente </w:t>
      </w:r>
      <w:r>
        <w:rPr>
          <w:rFonts w:ascii="Abadi" w:hAnsi="Abadi"/>
          <w:sz w:val="21"/>
          <w:szCs w:val="21"/>
        </w:rPr>
        <w:t>P</w:t>
      </w:r>
      <w:r w:rsidRPr="00E26571">
        <w:rPr>
          <w:rFonts w:ascii="Abadi" w:hAnsi="Abadi"/>
          <w:sz w:val="21"/>
          <w:szCs w:val="21"/>
        </w:rPr>
        <w:t xml:space="preserve">unto de </w:t>
      </w:r>
      <w:r>
        <w:rPr>
          <w:rFonts w:ascii="Abadi" w:hAnsi="Abadi"/>
          <w:sz w:val="21"/>
          <w:szCs w:val="21"/>
        </w:rPr>
        <w:t>A</w:t>
      </w:r>
      <w:r w:rsidRPr="00E26571">
        <w:rPr>
          <w:rFonts w:ascii="Abadi" w:hAnsi="Abadi"/>
          <w:sz w:val="21"/>
          <w:szCs w:val="21"/>
        </w:rPr>
        <w:t xml:space="preserve">cuerdo el cual se sustenta cómo sigue, si bien la inseguridad y la violencia que impera en nuestro país y </w:t>
      </w:r>
      <w:r>
        <w:rPr>
          <w:rFonts w:ascii="Abadi" w:hAnsi="Abadi"/>
          <w:sz w:val="21"/>
          <w:szCs w:val="21"/>
        </w:rPr>
        <w:t xml:space="preserve">nuestra </w:t>
      </w:r>
      <w:r w:rsidRPr="00E26571">
        <w:rPr>
          <w:rFonts w:ascii="Abadi" w:hAnsi="Abadi"/>
          <w:sz w:val="21"/>
          <w:szCs w:val="21"/>
        </w:rPr>
        <w:t xml:space="preserve">entidad, </w:t>
      </w:r>
      <w:r>
        <w:rPr>
          <w:rFonts w:ascii="Abadi" w:hAnsi="Abadi"/>
          <w:sz w:val="21"/>
          <w:szCs w:val="21"/>
        </w:rPr>
        <w:t xml:space="preserve">posees </w:t>
      </w:r>
      <w:r w:rsidRPr="00E26571">
        <w:rPr>
          <w:rFonts w:ascii="Abadi" w:hAnsi="Abadi"/>
          <w:sz w:val="21"/>
          <w:szCs w:val="21"/>
        </w:rPr>
        <w:t>orígen</w:t>
      </w:r>
      <w:r>
        <w:rPr>
          <w:rFonts w:ascii="Abadi" w:hAnsi="Abadi"/>
          <w:sz w:val="21"/>
          <w:szCs w:val="21"/>
        </w:rPr>
        <w:t>es</w:t>
      </w:r>
      <w:r w:rsidRPr="00E26571">
        <w:rPr>
          <w:rFonts w:ascii="Abadi" w:hAnsi="Abadi"/>
          <w:sz w:val="21"/>
          <w:szCs w:val="21"/>
        </w:rPr>
        <w:t xml:space="preserve"> multifactoriales en las que todas las causas deben de ser atendidas. Con el rigor que exige nuestra Constitución y los más altos principios sobre los que se rige el Estado de derecho. Existen factores que tienden a </w:t>
      </w:r>
      <w:r>
        <w:rPr>
          <w:rFonts w:ascii="Abadi" w:hAnsi="Abadi"/>
          <w:sz w:val="21"/>
          <w:szCs w:val="21"/>
        </w:rPr>
        <w:t>complejizar l</w:t>
      </w:r>
      <w:r w:rsidRPr="00E26571">
        <w:rPr>
          <w:rFonts w:ascii="Abadi" w:hAnsi="Abadi"/>
          <w:sz w:val="21"/>
          <w:szCs w:val="21"/>
        </w:rPr>
        <w:t xml:space="preserve">a labor de todas las autoridades para combatir estos fenómenos, su gradualidad y escalamiento, que se refleja en el alto grado de impunidad y diversidad de crímenes que se cometen en México. </w:t>
      </w:r>
    </w:p>
    <w:p w14:paraId="5F3567C8" w14:textId="77777777" w:rsidR="000E5397" w:rsidRDefault="000E5397" w:rsidP="00CE74B2">
      <w:pPr>
        <w:jc w:val="both"/>
        <w:rPr>
          <w:rFonts w:ascii="Abadi" w:hAnsi="Abadi"/>
          <w:sz w:val="21"/>
          <w:szCs w:val="21"/>
        </w:rPr>
      </w:pPr>
    </w:p>
    <w:p w14:paraId="7F4F19C3" w14:textId="7F95D9E6" w:rsidR="00CE74B2" w:rsidRDefault="00CE74B2" w:rsidP="00CE74B2">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Uno de los principales factores que agrava esta problemática es la innegable realidad del poder de fuego que tienen los criminales en México, que independientemente del fuero con el que se les persiga, </w:t>
      </w:r>
      <w:r>
        <w:rPr>
          <w:rFonts w:ascii="Abadi" w:hAnsi="Abadi"/>
          <w:sz w:val="21"/>
          <w:szCs w:val="21"/>
        </w:rPr>
        <w:t xml:space="preserve">poseen </w:t>
      </w:r>
      <w:r w:rsidRPr="00E26571">
        <w:rPr>
          <w:rFonts w:ascii="Abadi" w:hAnsi="Abadi"/>
          <w:sz w:val="21"/>
          <w:szCs w:val="21"/>
        </w:rPr>
        <w:t xml:space="preserve">una capacidad armamentista envidiable incluso para grupos beligerantes. </w:t>
      </w:r>
    </w:p>
    <w:p w14:paraId="5C687C15" w14:textId="77777777" w:rsidR="000E5397" w:rsidRDefault="000E5397" w:rsidP="00CE74B2">
      <w:pPr>
        <w:jc w:val="both"/>
        <w:rPr>
          <w:rFonts w:ascii="Abadi" w:hAnsi="Abadi"/>
          <w:sz w:val="21"/>
          <w:szCs w:val="21"/>
        </w:rPr>
      </w:pPr>
    </w:p>
    <w:p w14:paraId="189C5829" w14:textId="2F6D1AE8" w:rsidR="00CE74B2" w:rsidRDefault="00CE74B2" w:rsidP="00CE74B2">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Dicha situación se ha visto agravada por la ineficiencia que ha tenido el Estado mexicano en impedir, perseguir y castigar la introducción, tráfico, acopio y posesión de </w:t>
      </w:r>
      <w:r w:rsidRPr="00E26571">
        <w:rPr>
          <w:rFonts w:ascii="Abadi" w:hAnsi="Abadi"/>
          <w:sz w:val="21"/>
          <w:szCs w:val="21"/>
        </w:rPr>
        <w:t>armas de fuego ilícitos que, aunque en algunos no se les no les gusta reconocer, se encuentra dentro del monopolio de inseguridad y procuración de justicia del fuero federal, pues dicho armamento y cartuchos no llegan solos, se introduce por donde los fabrican, comercializan y son terceros los que introducen al país por sus frontera litorales</w:t>
      </w:r>
      <w:r>
        <w:rPr>
          <w:rFonts w:ascii="Abadi" w:hAnsi="Abadi"/>
          <w:sz w:val="21"/>
          <w:szCs w:val="21"/>
        </w:rPr>
        <w:t>, g</w:t>
      </w:r>
      <w:r w:rsidRPr="00E26571">
        <w:rPr>
          <w:rFonts w:ascii="Abadi" w:hAnsi="Abadi"/>
          <w:sz w:val="21"/>
          <w:szCs w:val="21"/>
        </w:rPr>
        <w:t>racias y litorales</w:t>
      </w:r>
      <w:r>
        <w:rPr>
          <w:rFonts w:ascii="Abadi" w:hAnsi="Abadi"/>
          <w:sz w:val="21"/>
          <w:szCs w:val="21"/>
        </w:rPr>
        <w:t xml:space="preserve"> y aduana </w:t>
      </w:r>
      <w:r w:rsidRPr="00E26571">
        <w:rPr>
          <w:rFonts w:ascii="Abadi" w:hAnsi="Abadi"/>
          <w:sz w:val="21"/>
          <w:szCs w:val="21"/>
        </w:rPr>
        <w:t xml:space="preserve">lo anterior es porque en materia de control fronterizo y tráfico de mercancías las únicas autoridades que tienen injerencia directa son las federales. Es decir, si bien las consecuencias de contrabando de este instrumento de la muerte afectan a todas las entidades. Sólo la Federación es la responsable de evitar que las mismas ingresen a nuestros </w:t>
      </w:r>
      <w:r>
        <w:rPr>
          <w:rFonts w:ascii="Abadi" w:hAnsi="Abadi"/>
          <w:sz w:val="21"/>
          <w:szCs w:val="21"/>
        </w:rPr>
        <w:t>territorios</w:t>
      </w:r>
      <w:r w:rsidRPr="00E26571">
        <w:rPr>
          <w:rFonts w:ascii="Abadi" w:hAnsi="Abadi"/>
          <w:sz w:val="21"/>
          <w:szCs w:val="21"/>
        </w:rPr>
        <w:t xml:space="preserve"> los que los deja en un verdadero estado de indefensión. </w:t>
      </w:r>
    </w:p>
    <w:p w14:paraId="07ADF1A1" w14:textId="77777777" w:rsidR="000E5397" w:rsidRDefault="000E5397" w:rsidP="00CE74B2">
      <w:pPr>
        <w:jc w:val="both"/>
        <w:rPr>
          <w:rFonts w:ascii="Abadi" w:hAnsi="Abadi"/>
          <w:sz w:val="21"/>
          <w:szCs w:val="21"/>
        </w:rPr>
      </w:pPr>
    </w:p>
    <w:p w14:paraId="40EEDC5C" w14:textId="2F94BEB7" w:rsidR="00CE74B2" w:rsidRDefault="00CE74B2" w:rsidP="00CE74B2">
      <w:pPr>
        <w:jc w:val="both"/>
        <w:rPr>
          <w:rFonts w:ascii="Abadi" w:hAnsi="Abadi"/>
          <w:sz w:val="21"/>
          <w:szCs w:val="21"/>
        </w:rPr>
      </w:pPr>
      <w:r>
        <w:rPr>
          <w:rFonts w:ascii="Abadi" w:hAnsi="Abadi"/>
          <w:sz w:val="21"/>
          <w:szCs w:val="21"/>
        </w:rPr>
        <w:t xml:space="preserve">- </w:t>
      </w:r>
      <w:r w:rsidRPr="00E26571">
        <w:rPr>
          <w:rFonts w:ascii="Abadi" w:hAnsi="Abadi"/>
          <w:sz w:val="21"/>
          <w:szCs w:val="21"/>
        </w:rPr>
        <w:t xml:space="preserve">Por lo anteriormente expuesto es que quienes integramos la bancada del PRI nos permitimos someter a consideración de esta </w:t>
      </w:r>
      <w:r>
        <w:rPr>
          <w:rFonts w:ascii="Abadi" w:hAnsi="Abadi"/>
          <w:sz w:val="21"/>
          <w:szCs w:val="21"/>
        </w:rPr>
        <w:t>H</w:t>
      </w:r>
      <w:r w:rsidRPr="00E26571">
        <w:rPr>
          <w:rFonts w:ascii="Abadi" w:hAnsi="Abadi"/>
          <w:sz w:val="21"/>
          <w:szCs w:val="21"/>
        </w:rPr>
        <w:t>onorable Asamblea el siguiente punto de acuerdo</w:t>
      </w:r>
      <w:r w:rsidR="000E5397">
        <w:rPr>
          <w:rFonts w:ascii="Abadi" w:hAnsi="Abadi"/>
          <w:sz w:val="21"/>
          <w:szCs w:val="21"/>
        </w:rPr>
        <w:t>.</w:t>
      </w:r>
    </w:p>
    <w:p w14:paraId="786541AD" w14:textId="77777777" w:rsidR="000E5397" w:rsidRDefault="000E5397" w:rsidP="00CE74B2">
      <w:pPr>
        <w:jc w:val="both"/>
        <w:rPr>
          <w:rFonts w:ascii="Abadi" w:hAnsi="Abadi"/>
          <w:sz w:val="21"/>
          <w:szCs w:val="21"/>
        </w:rPr>
      </w:pPr>
    </w:p>
    <w:p w14:paraId="2688897E" w14:textId="77777777" w:rsidR="00CE74B2" w:rsidRDefault="00CE74B2" w:rsidP="00CE74B2">
      <w:pPr>
        <w:jc w:val="both"/>
        <w:rPr>
          <w:rFonts w:ascii="Abadi" w:hAnsi="Abadi"/>
          <w:sz w:val="21"/>
          <w:szCs w:val="21"/>
        </w:rPr>
      </w:pPr>
      <w:r>
        <w:rPr>
          <w:rFonts w:ascii="Abadi" w:hAnsi="Abadi"/>
          <w:sz w:val="21"/>
          <w:szCs w:val="21"/>
        </w:rPr>
        <w:t>- L</w:t>
      </w:r>
      <w:r w:rsidRPr="00E26571">
        <w:rPr>
          <w:rFonts w:ascii="Abadi" w:hAnsi="Abadi"/>
          <w:sz w:val="21"/>
          <w:szCs w:val="21"/>
        </w:rPr>
        <w:t xml:space="preserve">a </w:t>
      </w:r>
      <w:r>
        <w:rPr>
          <w:rFonts w:ascii="Abadi" w:hAnsi="Abadi"/>
          <w:sz w:val="21"/>
          <w:szCs w:val="21"/>
        </w:rPr>
        <w:t>S</w:t>
      </w:r>
      <w:r w:rsidRPr="00E26571">
        <w:rPr>
          <w:rFonts w:ascii="Abadi" w:hAnsi="Abadi"/>
          <w:sz w:val="21"/>
          <w:szCs w:val="21"/>
        </w:rPr>
        <w:t xml:space="preserve">exagésima </w:t>
      </w:r>
      <w:r>
        <w:rPr>
          <w:rFonts w:ascii="Abadi" w:hAnsi="Abadi"/>
          <w:sz w:val="21"/>
          <w:szCs w:val="21"/>
        </w:rPr>
        <w:t>Q</w:t>
      </w:r>
      <w:r w:rsidRPr="00E26571">
        <w:rPr>
          <w:rFonts w:ascii="Abadi" w:hAnsi="Abadi"/>
          <w:sz w:val="21"/>
          <w:szCs w:val="21"/>
        </w:rPr>
        <w:t xml:space="preserve">uinta </w:t>
      </w:r>
      <w:r>
        <w:rPr>
          <w:rFonts w:ascii="Abadi" w:hAnsi="Abadi"/>
          <w:sz w:val="21"/>
          <w:szCs w:val="21"/>
        </w:rPr>
        <w:t>L</w:t>
      </w:r>
      <w:r w:rsidRPr="00E26571">
        <w:rPr>
          <w:rFonts w:ascii="Abadi" w:hAnsi="Abadi"/>
          <w:sz w:val="21"/>
          <w:szCs w:val="21"/>
        </w:rPr>
        <w:t>egislatura del Congreso del Estado Libre y soberano de Guanajuato efectúa un respet</w:t>
      </w:r>
      <w:r>
        <w:rPr>
          <w:rFonts w:ascii="Abadi" w:hAnsi="Abadi"/>
          <w:sz w:val="21"/>
          <w:szCs w:val="21"/>
        </w:rPr>
        <w:t>uoso e</w:t>
      </w:r>
      <w:r w:rsidRPr="00E26571">
        <w:rPr>
          <w:rFonts w:ascii="Abadi" w:hAnsi="Abadi"/>
          <w:sz w:val="21"/>
          <w:szCs w:val="21"/>
        </w:rPr>
        <w:t xml:space="preserve">xhortó a los titulares del Ejecutivo </w:t>
      </w:r>
      <w:r>
        <w:rPr>
          <w:rFonts w:ascii="Abadi" w:hAnsi="Abadi"/>
          <w:sz w:val="21"/>
          <w:szCs w:val="21"/>
        </w:rPr>
        <w:t>Fe</w:t>
      </w:r>
      <w:r w:rsidRPr="00E26571">
        <w:rPr>
          <w:rFonts w:ascii="Abadi" w:hAnsi="Abadi"/>
          <w:sz w:val="21"/>
          <w:szCs w:val="21"/>
        </w:rPr>
        <w:t>deral a la Fiscal General de la República para que realice medidas urgentes y con</w:t>
      </w:r>
      <w:r>
        <w:rPr>
          <w:rFonts w:ascii="Abadi" w:hAnsi="Abadi"/>
          <w:sz w:val="21"/>
          <w:szCs w:val="21"/>
        </w:rPr>
        <w:t xml:space="preserve">ducentes </w:t>
      </w:r>
      <w:r w:rsidRPr="00E26571">
        <w:rPr>
          <w:rFonts w:ascii="Abadi" w:hAnsi="Abadi"/>
          <w:sz w:val="21"/>
          <w:szCs w:val="21"/>
        </w:rPr>
        <w:t>para impedir que en la frontera litorales de aduanas se introduzcan armas de fuego y proyectiles y se persiga sanciones con eficacia</w:t>
      </w:r>
      <w:r>
        <w:rPr>
          <w:rFonts w:ascii="Abadi" w:hAnsi="Abadi"/>
          <w:sz w:val="21"/>
          <w:szCs w:val="21"/>
        </w:rPr>
        <w:t xml:space="preserve">, a </w:t>
      </w:r>
      <w:r w:rsidRPr="00E26571">
        <w:rPr>
          <w:rFonts w:ascii="Abadi" w:hAnsi="Abadi"/>
          <w:sz w:val="21"/>
          <w:szCs w:val="21"/>
        </w:rPr>
        <w:t>quién</w:t>
      </w:r>
      <w:r>
        <w:rPr>
          <w:rFonts w:ascii="Abadi" w:hAnsi="Abadi"/>
          <w:sz w:val="21"/>
          <w:szCs w:val="21"/>
        </w:rPr>
        <w:t>es</w:t>
      </w:r>
      <w:r w:rsidRPr="00E26571">
        <w:rPr>
          <w:rFonts w:ascii="Abadi" w:hAnsi="Abadi"/>
          <w:sz w:val="21"/>
          <w:szCs w:val="21"/>
        </w:rPr>
        <w:t xml:space="preserve"> introduzcan, </w:t>
      </w:r>
      <w:r>
        <w:rPr>
          <w:rFonts w:ascii="Abadi" w:hAnsi="Abadi"/>
          <w:sz w:val="21"/>
          <w:szCs w:val="21"/>
        </w:rPr>
        <w:t>a</w:t>
      </w:r>
      <w:r w:rsidRPr="00E26571">
        <w:rPr>
          <w:rFonts w:ascii="Abadi" w:hAnsi="Abadi"/>
          <w:sz w:val="21"/>
          <w:szCs w:val="21"/>
        </w:rPr>
        <w:t>copian, trafiquen o por tener estos instrumento en nuestro p</w:t>
      </w:r>
      <w:r>
        <w:rPr>
          <w:rFonts w:ascii="Abadi" w:hAnsi="Abadi"/>
          <w:sz w:val="21"/>
          <w:szCs w:val="21"/>
        </w:rPr>
        <w:t>aís.</w:t>
      </w:r>
    </w:p>
    <w:p w14:paraId="06D546C9" w14:textId="77777777" w:rsidR="000E5397" w:rsidRDefault="000E5397" w:rsidP="000E5397">
      <w:pPr>
        <w:pStyle w:val="Prrafodelista"/>
        <w:spacing w:after="160" w:line="259" w:lineRule="auto"/>
        <w:ind w:left="720"/>
        <w:contextualSpacing/>
        <w:jc w:val="both"/>
        <w:rPr>
          <w:rFonts w:ascii="Abadi" w:hAnsi="Abadi"/>
          <w:sz w:val="21"/>
          <w:szCs w:val="21"/>
        </w:rPr>
      </w:pPr>
    </w:p>
    <w:p w14:paraId="5F0F78F8" w14:textId="65C70854" w:rsidR="00CE74B2" w:rsidRPr="00BE6C22" w:rsidRDefault="00BE6C22" w:rsidP="00BE6C22">
      <w:pPr>
        <w:spacing w:after="160" w:line="259" w:lineRule="auto"/>
        <w:contextualSpacing/>
        <w:jc w:val="both"/>
        <w:rPr>
          <w:rFonts w:ascii="Abadi" w:hAnsi="Abadi"/>
          <w:sz w:val="21"/>
          <w:szCs w:val="21"/>
        </w:rPr>
      </w:pPr>
      <w:r>
        <w:rPr>
          <w:rFonts w:ascii="Abadi" w:hAnsi="Abadi"/>
          <w:sz w:val="21"/>
          <w:szCs w:val="21"/>
        </w:rPr>
        <w:t xml:space="preserve">- </w:t>
      </w:r>
      <w:r w:rsidR="00CE74B2" w:rsidRPr="00BE6C22">
        <w:rPr>
          <w:rFonts w:ascii="Abadi" w:hAnsi="Abadi"/>
          <w:sz w:val="21"/>
          <w:szCs w:val="21"/>
        </w:rPr>
        <w:t>Es cuánto Presidenta.</w:t>
      </w:r>
    </w:p>
    <w:p w14:paraId="034484BF" w14:textId="77777777" w:rsidR="00794759" w:rsidRPr="00794759" w:rsidRDefault="00794759" w:rsidP="00794759">
      <w:pPr>
        <w:pStyle w:val="Prrafodelista"/>
        <w:ind w:left="720"/>
        <w:jc w:val="both"/>
        <w:rPr>
          <w:rFonts w:ascii="Abadi" w:hAnsi="Abadi"/>
          <w:sz w:val="21"/>
          <w:szCs w:val="21"/>
        </w:rPr>
      </w:pPr>
    </w:p>
    <w:p w14:paraId="5F8DAFEC" w14:textId="27EA840D" w:rsidR="00794759" w:rsidRPr="00794759" w:rsidRDefault="00794759" w:rsidP="00794759">
      <w:pPr>
        <w:ind w:firstLine="360"/>
        <w:jc w:val="both"/>
        <w:rPr>
          <w:rFonts w:ascii="Abadi" w:hAnsi="Abadi"/>
          <w:sz w:val="21"/>
          <w:szCs w:val="21"/>
        </w:rPr>
      </w:pPr>
      <w:r>
        <w:rPr>
          <w:rFonts w:ascii="Abadi" w:hAnsi="Abadi"/>
          <w:b/>
          <w:bCs/>
          <w:sz w:val="21"/>
          <w:szCs w:val="21"/>
        </w:rPr>
        <w:t xml:space="preserve">- </w:t>
      </w:r>
      <w:r w:rsidRPr="00794759">
        <w:rPr>
          <w:rFonts w:ascii="Abadi" w:hAnsi="Abadi"/>
          <w:b/>
          <w:bCs/>
          <w:sz w:val="21"/>
          <w:szCs w:val="21"/>
        </w:rPr>
        <w:t>La Presidencia.-</w:t>
      </w:r>
      <w:r w:rsidRPr="00794759">
        <w:rPr>
          <w:rFonts w:ascii="Abadi" w:hAnsi="Abadi"/>
          <w:sz w:val="21"/>
          <w:szCs w:val="21"/>
        </w:rPr>
        <w:t xml:space="preserve"> Muchas gracias, Diputada </w:t>
      </w:r>
    </w:p>
    <w:p w14:paraId="3B6E2592" w14:textId="77777777" w:rsidR="00794759" w:rsidRDefault="00794759" w:rsidP="00794759">
      <w:pPr>
        <w:jc w:val="both"/>
        <w:rPr>
          <w:rFonts w:ascii="Abadi" w:hAnsi="Abadi"/>
          <w:sz w:val="21"/>
          <w:szCs w:val="21"/>
        </w:rPr>
      </w:pPr>
    </w:p>
    <w:p w14:paraId="574D6389" w14:textId="143D89CE" w:rsidR="00794759" w:rsidRDefault="00794759" w:rsidP="006E78E0">
      <w:pPr>
        <w:ind w:left="426" w:right="425"/>
        <w:jc w:val="both"/>
        <w:rPr>
          <w:rFonts w:ascii="Abadi" w:hAnsi="Abadi"/>
          <w:b/>
          <w:bCs/>
          <w:i/>
          <w:iCs/>
          <w:sz w:val="21"/>
          <w:szCs w:val="21"/>
          <w:u w:val="single"/>
        </w:rPr>
      </w:pPr>
      <w:r w:rsidRPr="00794759">
        <w:rPr>
          <w:rFonts w:ascii="Abadi" w:hAnsi="Abadi"/>
          <w:b/>
          <w:bCs/>
          <w:i/>
          <w:iCs/>
          <w:sz w:val="21"/>
          <w:szCs w:val="21"/>
          <w:u w:val="single"/>
        </w:rPr>
        <w:t>Con fundamento el artículo 119, fracción IV, de nuestra Ley Orgánica. Se turna a la Comisión de Seguridad Pública y Comunicaciones para su estudio y dictamen.</w:t>
      </w:r>
    </w:p>
    <w:p w14:paraId="17DC6E51" w14:textId="7E80E207" w:rsidR="008B74A3" w:rsidRDefault="008B74A3" w:rsidP="006E78E0">
      <w:pPr>
        <w:ind w:left="426" w:right="425"/>
        <w:jc w:val="both"/>
        <w:rPr>
          <w:rFonts w:ascii="Abadi" w:hAnsi="Abadi"/>
          <w:b/>
          <w:bCs/>
          <w:i/>
          <w:iCs/>
          <w:sz w:val="21"/>
          <w:szCs w:val="21"/>
          <w:u w:val="single"/>
        </w:rPr>
      </w:pPr>
    </w:p>
    <w:p w14:paraId="1D259E6A" w14:textId="0BCE0EC0" w:rsidR="008B74A3" w:rsidRDefault="008B74A3" w:rsidP="008B74A3">
      <w:pPr>
        <w:ind w:firstLine="426"/>
        <w:jc w:val="both"/>
        <w:rPr>
          <w:rFonts w:ascii="Abadi" w:hAnsi="Abadi"/>
          <w:sz w:val="21"/>
          <w:szCs w:val="21"/>
        </w:rPr>
      </w:pPr>
      <w:r>
        <w:rPr>
          <w:rFonts w:ascii="Abadi" w:hAnsi="Abadi"/>
          <w:b/>
          <w:bCs/>
          <w:sz w:val="21"/>
          <w:szCs w:val="21"/>
        </w:rPr>
        <w:t xml:space="preserve">- </w:t>
      </w:r>
      <w:r w:rsidRPr="00910180">
        <w:rPr>
          <w:rFonts w:ascii="Abadi" w:hAnsi="Abadi"/>
          <w:b/>
          <w:bCs/>
          <w:sz w:val="21"/>
          <w:szCs w:val="21"/>
        </w:rPr>
        <w:t>La Presidencia.-</w:t>
      </w:r>
      <w:r w:rsidRPr="00E26571">
        <w:rPr>
          <w:rFonts w:ascii="Abadi" w:hAnsi="Abadi"/>
          <w:sz w:val="21"/>
          <w:szCs w:val="21"/>
        </w:rPr>
        <w:t xml:space="preserve"> Corresponde tomar votación de los siguientes puntos del orden del día, por lo que esta </w:t>
      </w:r>
      <w:r>
        <w:rPr>
          <w:rFonts w:ascii="Abadi" w:hAnsi="Abadi"/>
          <w:sz w:val="21"/>
          <w:szCs w:val="21"/>
        </w:rPr>
        <w:t>M</w:t>
      </w:r>
      <w:r w:rsidRPr="00E26571">
        <w:rPr>
          <w:rFonts w:ascii="Abadi" w:hAnsi="Abadi"/>
          <w:sz w:val="21"/>
          <w:szCs w:val="21"/>
        </w:rPr>
        <w:t xml:space="preserve">esa </w:t>
      </w:r>
      <w:r>
        <w:rPr>
          <w:rFonts w:ascii="Abadi" w:hAnsi="Abadi"/>
          <w:sz w:val="21"/>
          <w:szCs w:val="21"/>
        </w:rPr>
        <w:t>D</w:t>
      </w:r>
      <w:r w:rsidRPr="00E26571">
        <w:rPr>
          <w:rFonts w:ascii="Abadi" w:hAnsi="Abadi"/>
          <w:sz w:val="21"/>
          <w:szCs w:val="21"/>
        </w:rPr>
        <w:t xml:space="preserve">irectiva procede a cerciorarse de la presencia de las diputadas </w:t>
      </w:r>
      <w:r w:rsidRPr="00E26571">
        <w:rPr>
          <w:rFonts w:ascii="Abadi" w:hAnsi="Abadi"/>
          <w:sz w:val="21"/>
          <w:szCs w:val="21"/>
        </w:rPr>
        <w:lastRenderedPageBreak/>
        <w:t>y los diputados asistentes</w:t>
      </w:r>
      <w:r>
        <w:rPr>
          <w:rFonts w:ascii="Abadi" w:hAnsi="Abadi"/>
          <w:sz w:val="21"/>
          <w:szCs w:val="21"/>
        </w:rPr>
        <w:t xml:space="preserve">, en la </w:t>
      </w:r>
      <w:r w:rsidRPr="00E26571">
        <w:rPr>
          <w:rFonts w:ascii="Abadi" w:hAnsi="Abadi"/>
          <w:sz w:val="21"/>
          <w:szCs w:val="21"/>
        </w:rPr>
        <w:t xml:space="preserve">presenté sesión. </w:t>
      </w:r>
    </w:p>
    <w:p w14:paraId="7B189332" w14:textId="77777777" w:rsidR="008B74A3" w:rsidRDefault="008B74A3" w:rsidP="008B74A3">
      <w:pPr>
        <w:ind w:firstLine="426"/>
        <w:jc w:val="both"/>
        <w:rPr>
          <w:rFonts w:ascii="Abadi" w:hAnsi="Abadi"/>
          <w:sz w:val="21"/>
          <w:szCs w:val="21"/>
        </w:rPr>
      </w:pPr>
    </w:p>
    <w:p w14:paraId="0B8B8371" w14:textId="77777777" w:rsidR="009F7C8C" w:rsidRDefault="008B74A3" w:rsidP="008B74A3">
      <w:pPr>
        <w:ind w:firstLine="426"/>
        <w:jc w:val="both"/>
        <w:rPr>
          <w:rFonts w:ascii="Abadi" w:hAnsi="Abadi"/>
          <w:sz w:val="21"/>
          <w:szCs w:val="21"/>
        </w:rPr>
      </w:pPr>
      <w:r>
        <w:rPr>
          <w:rFonts w:ascii="Abadi" w:hAnsi="Abadi"/>
          <w:sz w:val="21"/>
          <w:szCs w:val="21"/>
        </w:rPr>
        <w:t xml:space="preserve">- </w:t>
      </w:r>
      <w:r w:rsidRPr="00910180">
        <w:rPr>
          <w:rFonts w:ascii="Abadi" w:hAnsi="Abadi"/>
          <w:sz w:val="21"/>
          <w:szCs w:val="21"/>
        </w:rPr>
        <w:t>Asimismo, se pide a las diputadas y</w:t>
      </w:r>
      <w:r>
        <w:rPr>
          <w:rFonts w:ascii="Abadi" w:hAnsi="Abadi"/>
          <w:sz w:val="21"/>
          <w:szCs w:val="21"/>
        </w:rPr>
        <w:t xml:space="preserve"> </w:t>
      </w:r>
      <w:r w:rsidRPr="00910180">
        <w:rPr>
          <w:rFonts w:ascii="Abadi" w:hAnsi="Abadi"/>
          <w:sz w:val="21"/>
          <w:szCs w:val="21"/>
        </w:rPr>
        <w:t>a los diputados abstenerse de abandonar ese salón durante las votaciones</w:t>
      </w:r>
      <w:r w:rsidR="009F7C8C">
        <w:rPr>
          <w:rFonts w:ascii="Abadi" w:hAnsi="Abadi"/>
          <w:sz w:val="21"/>
          <w:szCs w:val="21"/>
        </w:rPr>
        <w:t xml:space="preserve">- </w:t>
      </w:r>
    </w:p>
    <w:p w14:paraId="2C925879" w14:textId="77777777" w:rsidR="009F7C8C" w:rsidRDefault="009F7C8C" w:rsidP="008B74A3">
      <w:pPr>
        <w:ind w:firstLine="426"/>
        <w:jc w:val="both"/>
        <w:rPr>
          <w:rFonts w:ascii="Abadi" w:hAnsi="Abadi"/>
          <w:sz w:val="21"/>
          <w:szCs w:val="21"/>
        </w:rPr>
      </w:pPr>
    </w:p>
    <w:p w14:paraId="473B0D4B" w14:textId="2DC4CAB6" w:rsidR="008B74A3" w:rsidRDefault="009F7C8C" w:rsidP="008B74A3">
      <w:pPr>
        <w:ind w:firstLine="426"/>
        <w:jc w:val="both"/>
        <w:rPr>
          <w:rFonts w:ascii="Abadi" w:hAnsi="Abadi"/>
          <w:sz w:val="21"/>
          <w:szCs w:val="21"/>
        </w:rPr>
      </w:pPr>
      <w:r w:rsidRPr="00A25960">
        <w:rPr>
          <w:rFonts w:ascii="Abadi" w:hAnsi="Abadi"/>
          <w:b/>
          <w:bCs/>
          <w:sz w:val="21"/>
          <w:szCs w:val="21"/>
        </w:rPr>
        <w:t xml:space="preserve">- </w:t>
      </w:r>
      <w:r w:rsidR="00A25960" w:rsidRPr="00A25960">
        <w:rPr>
          <w:rFonts w:ascii="Abadi" w:hAnsi="Abadi"/>
          <w:b/>
          <w:bCs/>
          <w:sz w:val="21"/>
          <w:szCs w:val="21"/>
        </w:rPr>
        <w:t>La Presidencia.-</w:t>
      </w:r>
      <w:r w:rsidR="00A25960">
        <w:rPr>
          <w:rFonts w:ascii="Abadi" w:hAnsi="Abadi"/>
          <w:sz w:val="21"/>
          <w:szCs w:val="21"/>
        </w:rPr>
        <w:t xml:space="preserve"> </w:t>
      </w:r>
      <w:r>
        <w:rPr>
          <w:rFonts w:ascii="Abadi" w:hAnsi="Abadi"/>
          <w:sz w:val="21"/>
          <w:szCs w:val="21"/>
        </w:rPr>
        <w:t>C</w:t>
      </w:r>
      <w:r w:rsidR="008B74A3" w:rsidRPr="00910180">
        <w:rPr>
          <w:rFonts w:ascii="Abadi" w:hAnsi="Abadi"/>
          <w:sz w:val="21"/>
          <w:szCs w:val="21"/>
        </w:rPr>
        <w:t>on el objeto de agilizar el trámite parlamentario de los artículos agendado</w:t>
      </w:r>
      <w:r w:rsidR="008B74A3">
        <w:rPr>
          <w:rFonts w:ascii="Abadi" w:hAnsi="Abadi"/>
          <w:sz w:val="21"/>
          <w:szCs w:val="21"/>
        </w:rPr>
        <w:t>s</w:t>
      </w:r>
      <w:r w:rsidR="008B74A3" w:rsidRPr="00910180">
        <w:rPr>
          <w:rFonts w:ascii="Abadi" w:hAnsi="Abadi"/>
          <w:sz w:val="21"/>
          <w:szCs w:val="21"/>
        </w:rPr>
        <w:t xml:space="preserve"> de los perdón de los asuntos agendados en los puntos del doce al veinticuatro del orden del día y en virtud de haberse proporcionado con anticipación, así como encontrarse en la Gaceta Parlamentaria, esa Presidencia propone se dispensa la lectura de los mismos.</w:t>
      </w:r>
    </w:p>
    <w:p w14:paraId="70B4BFB1" w14:textId="77777777" w:rsidR="008B74A3" w:rsidRDefault="008B74A3" w:rsidP="008B74A3">
      <w:pPr>
        <w:ind w:firstLine="426"/>
        <w:jc w:val="both"/>
        <w:rPr>
          <w:rFonts w:ascii="Abadi" w:hAnsi="Abadi"/>
          <w:sz w:val="21"/>
          <w:szCs w:val="21"/>
        </w:rPr>
      </w:pPr>
    </w:p>
    <w:p w14:paraId="5723DDCD" w14:textId="77777777" w:rsidR="00A25960" w:rsidRDefault="008B74A3" w:rsidP="008B74A3">
      <w:pPr>
        <w:ind w:firstLine="426"/>
        <w:jc w:val="both"/>
        <w:rPr>
          <w:rFonts w:ascii="Abadi" w:hAnsi="Abadi"/>
          <w:sz w:val="21"/>
          <w:szCs w:val="21"/>
        </w:rPr>
      </w:pPr>
      <w:r>
        <w:rPr>
          <w:rFonts w:ascii="Abadi" w:hAnsi="Abadi"/>
          <w:sz w:val="21"/>
          <w:szCs w:val="21"/>
        </w:rPr>
        <w:t xml:space="preserve">- </w:t>
      </w:r>
      <w:r w:rsidRPr="00910180">
        <w:rPr>
          <w:rFonts w:ascii="Abadi" w:hAnsi="Abadi"/>
          <w:sz w:val="21"/>
          <w:szCs w:val="21"/>
        </w:rPr>
        <w:t xml:space="preserve"> De igual forma, se propone que los dictámenes emitidos por la Comisión de Hacienda y Fiscalización hacendados en los puntos del diecisiete al veintitrés del orden del día sean sometidos a discusión y posterior votación en un solo acto. </w:t>
      </w:r>
    </w:p>
    <w:p w14:paraId="7779C36C" w14:textId="77777777" w:rsidR="00A25960" w:rsidRDefault="00A25960" w:rsidP="008B74A3">
      <w:pPr>
        <w:ind w:firstLine="426"/>
        <w:jc w:val="both"/>
        <w:rPr>
          <w:rFonts w:ascii="Abadi" w:hAnsi="Abadi"/>
          <w:sz w:val="21"/>
          <w:szCs w:val="21"/>
        </w:rPr>
      </w:pPr>
    </w:p>
    <w:p w14:paraId="3F79C658" w14:textId="54EBDC93" w:rsidR="008B74A3" w:rsidRDefault="00A25960" w:rsidP="008B74A3">
      <w:pPr>
        <w:ind w:firstLine="426"/>
        <w:jc w:val="both"/>
        <w:rPr>
          <w:rFonts w:ascii="Abadi" w:hAnsi="Abadi"/>
          <w:sz w:val="21"/>
          <w:szCs w:val="21"/>
        </w:rPr>
      </w:pPr>
      <w:r>
        <w:rPr>
          <w:rFonts w:ascii="Abadi" w:hAnsi="Abadi"/>
          <w:sz w:val="21"/>
          <w:szCs w:val="21"/>
        </w:rPr>
        <w:t xml:space="preserve">- </w:t>
      </w:r>
      <w:r w:rsidR="008B74A3" w:rsidRPr="00910180">
        <w:rPr>
          <w:rFonts w:ascii="Abadi" w:hAnsi="Abadi"/>
          <w:sz w:val="21"/>
          <w:szCs w:val="21"/>
        </w:rPr>
        <w:t xml:space="preserve">La propuesta esta consideración de la Asamblea Si alguna diputada o algún diputado desea hacer uso de la palabra, manifiéstenlo a esa Presidencia. </w:t>
      </w:r>
    </w:p>
    <w:p w14:paraId="42D77371" w14:textId="77777777" w:rsidR="008B74A3" w:rsidRDefault="008B74A3" w:rsidP="008B74A3">
      <w:pPr>
        <w:ind w:firstLine="426"/>
        <w:jc w:val="both"/>
        <w:rPr>
          <w:rFonts w:ascii="Abadi" w:hAnsi="Abadi"/>
          <w:sz w:val="21"/>
          <w:szCs w:val="21"/>
        </w:rPr>
      </w:pPr>
    </w:p>
    <w:p w14:paraId="3DBAFE7A" w14:textId="2DD76ECD" w:rsidR="008B74A3" w:rsidRDefault="008B74A3" w:rsidP="008B74A3">
      <w:pPr>
        <w:ind w:firstLine="426"/>
        <w:jc w:val="both"/>
        <w:rPr>
          <w:rFonts w:ascii="Abadi" w:hAnsi="Abadi"/>
          <w:sz w:val="21"/>
          <w:szCs w:val="21"/>
        </w:rPr>
      </w:pPr>
      <w:r>
        <w:rPr>
          <w:rFonts w:ascii="Abadi" w:hAnsi="Abadi"/>
          <w:sz w:val="21"/>
          <w:szCs w:val="21"/>
        </w:rPr>
        <w:t xml:space="preserve">- </w:t>
      </w:r>
      <w:r w:rsidRPr="00910180">
        <w:rPr>
          <w:rFonts w:ascii="Abadi" w:hAnsi="Abadi"/>
          <w:sz w:val="21"/>
          <w:szCs w:val="21"/>
        </w:rPr>
        <w:t xml:space="preserve">No </w:t>
      </w:r>
      <w:r>
        <w:rPr>
          <w:rFonts w:ascii="Abadi" w:hAnsi="Abadi"/>
          <w:sz w:val="21"/>
          <w:szCs w:val="21"/>
        </w:rPr>
        <w:t xml:space="preserve">habiendo </w:t>
      </w:r>
      <w:r w:rsidRPr="00910180">
        <w:rPr>
          <w:rFonts w:ascii="Abadi" w:hAnsi="Abadi"/>
          <w:sz w:val="21"/>
          <w:szCs w:val="21"/>
        </w:rPr>
        <w:t>intervenciones se pide</w:t>
      </w:r>
      <w:r>
        <w:rPr>
          <w:rFonts w:ascii="Abadi" w:hAnsi="Abadi"/>
          <w:sz w:val="21"/>
          <w:szCs w:val="21"/>
        </w:rPr>
        <w:t xml:space="preserve"> a</w:t>
      </w:r>
      <w:r w:rsidRPr="00910180">
        <w:rPr>
          <w:rFonts w:ascii="Abadi" w:hAnsi="Abadi"/>
          <w:sz w:val="21"/>
          <w:szCs w:val="21"/>
        </w:rPr>
        <w:t xml:space="preserve"> la secretaría que en votación económica, a través del sistema electrónico, pregunt</w:t>
      </w:r>
      <w:r>
        <w:rPr>
          <w:rFonts w:ascii="Abadi" w:hAnsi="Abadi"/>
          <w:sz w:val="21"/>
          <w:szCs w:val="21"/>
        </w:rPr>
        <w:t xml:space="preserve">e a </w:t>
      </w:r>
      <w:r w:rsidRPr="00910180">
        <w:rPr>
          <w:rFonts w:ascii="Abadi" w:hAnsi="Abadi"/>
          <w:sz w:val="21"/>
          <w:szCs w:val="21"/>
        </w:rPr>
        <w:t xml:space="preserve">la </w:t>
      </w:r>
      <w:r w:rsidR="009F7C8C">
        <w:rPr>
          <w:rFonts w:ascii="Abadi" w:hAnsi="Abadi"/>
          <w:sz w:val="21"/>
          <w:szCs w:val="21"/>
        </w:rPr>
        <w:t>A</w:t>
      </w:r>
      <w:r>
        <w:rPr>
          <w:rFonts w:ascii="Abadi" w:hAnsi="Abadi"/>
          <w:sz w:val="21"/>
          <w:szCs w:val="21"/>
        </w:rPr>
        <w:t xml:space="preserve">samblea si se aprueba </w:t>
      </w:r>
      <w:r w:rsidRPr="00910180">
        <w:rPr>
          <w:rFonts w:ascii="Abadi" w:hAnsi="Abadi"/>
          <w:sz w:val="21"/>
          <w:szCs w:val="21"/>
        </w:rPr>
        <w:t>la propuesta</w:t>
      </w:r>
      <w:r>
        <w:rPr>
          <w:rFonts w:ascii="Abadi" w:hAnsi="Abadi"/>
          <w:sz w:val="21"/>
          <w:szCs w:val="21"/>
        </w:rPr>
        <w:t xml:space="preserve">. </w:t>
      </w:r>
    </w:p>
    <w:p w14:paraId="3A397E8F" w14:textId="77777777" w:rsidR="008B74A3" w:rsidRDefault="008B74A3" w:rsidP="008B74A3">
      <w:pPr>
        <w:jc w:val="both"/>
        <w:rPr>
          <w:rFonts w:ascii="Abadi" w:hAnsi="Abadi"/>
          <w:b/>
          <w:bCs/>
          <w:sz w:val="21"/>
          <w:szCs w:val="21"/>
        </w:rPr>
      </w:pPr>
    </w:p>
    <w:p w14:paraId="49C1665C" w14:textId="712F3D3B" w:rsidR="008B74A3" w:rsidRDefault="008B74A3" w:rsidP="0017272A">
      <w:pPr>
        <w:jc w:val="center"/>
        <w:rPr>
          <w:rFonts w:ascii="Abadi" w:hAnsi="Abadi"/>
          <w:b/>
          <w:bCs/>
          <w:sz w:val="21"/>
          <w:szCs w:val="21"/>
        </w:rPr>
      </w:pPr>
      <w:r w:rsidRPr="00384815">
        <w:rPr>
          <w:rFonts w:ascii="Abadi" w:hAnsi="Abadi"/>
          <w:b/>
          <w:bCs/>
          <w:sz w:val="21"/>
          <w:szCs w:val="21"/>
        </w:rPr>
        <w:t>(Se abre el sistema electrónico)</w:t>
      </w:r>
    </w:p>
    <w:p w14:paraId="3C4CF014" w14:textId="77777777" w:rsidR="0017272A" w:rsidRPr="00384815" w:rsidRDefault="0017272A" w:rsidP="008B74A3">
      <w:pPr>
        <w:jc w:val="both"/>
        <w:rPr>
          <w:rFonts w:ascii="Abadi" w:hAnsi="Abadi"/>
          <w:b/>
          <w:bCs/>
          <w:sz w:val="21"/>
          <w:szCs w:val="21"/>
        </w:rPr>
      </w:pPr>
    </w:p>
    <w:p w14:paraId="1B80C1AC" w14:textId="37D7359E" w:rsidR="008B74A3" w:rsidRDefault="008B74A3" w:rsidP="008B74A3">
      <w:pPr>
        <w:ind w:firstLine="708"/>
        <w:jc w:val="both"/>
        <w:rPr>
          <w:rFonts w:ascii="Abadi" w:hAnsi="Abadi"/>
          <w:sz w:val="21"/>
          <w:szCs w:val="21"/>
        </w:rPr>
      </w:pPr>
      <w:r>
        <w:rPr>
          <w:rFonts w:ascii="Abadi" w:hAnsi="Abadi"/>
          <w:b/>
          <w:bCs/>
          <w:sz w:val="21"/>
          <w:szCs w:val="21"/>
        </w:rPr>
        <w:t xml:space="preserve">- </w:t>
      </w:r>
      <w:r w:rsidRPr="00AF6355">
        <w:rPr>
          <w:rFonts w:ascii="Abadi" w:hAnsi="Abadi"/>
          <w:b/>
          <w:bCs/>
          <w:sz w:val="21"/>
          <w:szCs w:val="21"/>
        </w:rPr>
        <w:t>La Secretaria.-</w:t>
      </w:r>
      <w:r>
        <w:rPr>
          <w:rFonts w:ascii="Abadi" w:hAnsi="Abadi"/>
          <w:sz w:val="21"/>
          <w:szCs w:val="21"/>
        </w:rPr>
        <w:t xml:space="preserve"> Por </w:t>
      </w:r>
      <w:r w:rsidRPr="00910180">
        <w:rPr>
          <w:rFonts w:ascii="Abadi" w:hAnsi="Abadi"/>
          <w:sz w:val="21"/>
          <w:szCs w:val="21"/>
        </w:rPr>
        <w:t>instrucciones de la Presidencia</w:t>
      </w:r>
      <w:r>
        <w:rPr>
          <w:rFonts w:ascii="Abadi" w:hAnsi="Abadi"/>
          <w:sz w:val="21"/>
          <w:szCs w:val="21"/>
        </w:rPr>
        <w:t xml:space="preserve">, se </w:t>
      </w:r>
      <w:r w:rsidRPr="00910180">
        <w:rPr>
          <w:rFonts w:ascii="Abadi" w:hAnsi="Abadi"/>
          <w:sz w:val="21"/>
          <w:szCs w:val="21"/>
        </w:rPr>
        <w:t xml:space="preserve">pregunta </w:t>
      </w:r>
      <w:r>
        <w:rPr>
          <w:rFonts w:ascii="Abadi" w:hAnsi="Abadi"/>
          <w:sz w:val="21"/>
          <w:szCs w:val="21"/>
        </w:rPr>
        <w:t xml:space="preserve">al Pleno en </w:t>
      </w:r>
      <w:r w:rsidRPr="00910180">
        <w:rPr>
          <w:rFonts w:ascii="Abadi" w:hAnsi="Abadi"/>
          <w:sz w:val="21"/>
          <w:szCs w:val="21"/>
        </w:rPr>
        <w:t>votación económica y por el sistema electrónico</w:t>
      </w:r>
      <w:r>
        <w:rPr>
          <w:rFonts w:ascii="Abadi" w:hAnsi="Abadi"/>
          <w:sz w:val="21"/>
          <w:szCs w:val="21"/>
        </w:rPr>
        <w:t xml:space="preserve">, si se </w:t>
      </w:r>
      <w:r w:rsidRPr="00910180">
        <w:rPr>
          <w:rFonts w:ascii="Abadi" w:hAnsi="Abadi"/>
          <w:sz w:val="21"/>
          <w:szCs w:val="21"/>
        </w:rPr>
        <w:t>aprueba la propuesta que nos ocupa</w:t>
      </w:r>
      <w:r>
        <w:rPr>
          <w:rFonts w:ascii="Abadi" w:hAnsi="Abadi"/>
          <w:sz w:val="21"/>
          <w:szCs w:val="21"/>
        </w:rPr>
        <w:t>.</w:t>
      </w:r>
    </w:p>
    <w:p w14:paraId="5217DC72" w14:textId="77777777" w:rsidR="0017272A" w:rsidRDefault="0017272A" w:rsidP="008B74A3">
      <w:pPr>
        <w:jc w:val="both"/>
        <w:rPr>
          <w:rFonts w:ascii="Abadi" w:hAnsi="Abadi"/>
          <w:sz w:val="21"/>
          <w:szCs w:val="21"/>
        </w:rPr>
      </w:pPr>
    </w:p>
    <w:p w14:paraId="3592ACB1" w14:textId="5A322DE7" w:rsidR="008B74A3" w:rsidRDefault="008B74A3" w:rsidP="008B74A3">
      <w:pPr>
        <w:jc w:val="both"/>
        <w:rPr>
          <w:rFonts w:ascii="Abadi" w:hAnsi="Abadi"/>
          <w:sz w:val="21"/>
          <w:szCs w:val="21"/>
        </w:rPr>
      </w:pPr>
      <w:r>
        <w:rPr>
          <w:rFonts w:ascii="Abadi" w:hAnsi="Abadi"/>
          <w:sz w:val="21"/>
          <w:szCs w:val="21"/>
        </w:rPr>
        <w:t>¿F</w:t>
      </w:r>
      <w:r w:rsidRPr="00910180">
        <w:rPr>
          <w:rFonts w:ascii="Abadi" w:hAnsi="Abadi"/>
          <w:sz w:val="21"/>
          <w:szCs w:val="21"/>
        </w:rPr>
        <w:t>alta algún diputado de emitir su voto</w:t>
      </w:r>
      <w:r>
        <w:rPr>
          <w:rFonts w:ascii="Abadi" w:hAnsi="Abadi"/>
          <w:sz w:val="21"/>
          <w:szCs w:val="21"/>
        </w:rPr>
        <w:t>?</w:t>
      </w:r>
    </w:p>
    <w:p w14:paraId="7D9BB9C1" w14:textId="77777777" w:rsidR="0017272A" w:rsidRDefault="0017272A" w:rsidP="008B74A3">
      <w:pPr>
        <w:jc w:val="both"/>
        <w:rPr>
          <w:rFonts w:ascii="Abadi" w:hAnsi="Abadi"/>
          <w:b/>
          <w:bCs/>
          <w:sz w:val="21"/>
          <w:szCs w:val="21"/>
        </w:rPr>
      </w:pPr>
    </w:p>
    <w:p w14:paraId="56F7C789" w14:textId="6EA2FB9D" w:rsidR="008B74A3" w:rsidRDefault="008B74A3" w:rsidP="0017272A">
      <w:pPr>
        <w:jc w:val="center"/>
        <w:rPr>
          <w:rFonts w:ascii="Abadi" w:hAnsi="Abadi"/>
          <w:b/>
          <w:bCs/>
          <w:sz w:val="21"/>
          <w:szCs w:val="21"/>
        </w:rPr>
      </w:pPr>
      <w:r w:rsidRPr="00384815">
        <w:rPr>
          <w:rFonts w:ascii="Abadi" w:hAnsi="Abadi"/>
          <w:b/>
          <w:bCs/>
          <w:sz w:val="21"/>
          <w:szCs w:val="21"/>
        </w:rPr>
        <w:t>(Se cierra el sistema electrónico)</w:t>
      </w:r>
    </w:p>
    <w:p w14:paraId="7AAEA650" w14:textId="1F77DF62" w:rsidR="008B74A3" w:rsidRDefault="00966E3A" w:rsidP="008B74A3">
      <w:pPr>
        <w:jc w:val="both"/>
        <w:rPr>
          <w:rFonts w:ascii="Abadi" w:hAnsi="Abadi"/>
          <w:b/>
          <w:bCs/>
          <w:sz w:val="21"/>
          <w:szCs w:val="21"/>
        </w:rPr>
      </w:pPr>
      <w:r>
        <w:rPr>
          <w:noProof/>
        </w:rPr>
        <w:drawing>
          <wp:anchor distT="0" distB="0" distL="114300" distR="114300" simplePos="0" relativeHeight="251654656" behindDoc="1" locked="0" layoutInCell="1" allowOverlap="1" wp14:anchorId="7B2AEBC8" wp14:editId="25894292">
            <wp:simplePos x="0" y="0"/>
            <wp:positionH relativeFrom="column">
              <wp:posOffset>350245</wp:posOffset>
            </wp:positionH>
            <wp:positionV relativeFrom="paragraph">
              <wp:posOffset>330835</wp:posOffset>
            </wp:positionV>
            <wp:extent cx="2005914" cy="1055909"/>
            <wp:effectExtent l="152400" t="152400" r="337820" b="335280"/>
            <wp:wrapTight wrapText="bothSides">
              <wp:wrapPolygon edited="0">
                <wp:start x="821" y="-3119"/>
                <wp:lineTo x="-1642" y="-2339"/>
                <wp:lineTo x="-1436" y="23004"/>
                <wp:lineTo x="2052" y="28462"/>
                <wp:lineTo x="21545" y="28462"/>
                <wp:lineTo x="21750" y="27682"/>
                <wp:lineTo x="25034" y="23004"/>
                <wp:lineTo x="25239" y="3899"/>
                <wp:lineTo x="22776" y="-1949"/>
                <wp:lineTo x="22571" y="-3119"/>
                <wp:lineTo x="821" y="-3119"/>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b="6411"/>
                    <a:stretch/>
                  </pic:blipFill>
                  <pic:spPr bwMode="auto">
                    <a:xfrm>
                      <a:off x="0" y="0"/>
                      <a:ext cx="2005914" cy="105590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31FFE95B" w14:textId="6E4153BA" w:rsidR="008B74A3" w:rsidRPr="00966E3A" w:rsidRDefault="00966E3A" w:rsidP="00966E3A">
      <w:pPr>
        <w:ind w:firstLine="708"/>
        <w:jc w:val="both"/>
        <w:rPr>
          <w:rFonts w:ascii="Abadi" w:hAnsi="Abadi"/>
          <w:sz w:val="21"/>
          <w:szCs w:val="21"/>
        </w:rPr>
      </w:pPr>
      <w:r>
        <w:rPr>
          <w:rFonts w:ascii="Abadi" w:hAnsi="Abadi"/>
          <w:b/>
          <w:bCs/>
          <w:sz w:val="21"/>
          <w:szCs w:val="21"/>
        </w:rPr>
        <w:t xml:space="preserve">- </w:t>
      </w:r>
      <w:r w:rsidR="008B74A3" w:rsidRPr="00966E3A">
        <w:rPr>
          <w:rFonts w:ascii="Abadi" w:hAnsi="Abadi"/>
          <w:b/>
          <w:bCs/>
          <w:sz w:val="21"/>
          <w:szCs w:val="21"/>
        </w:rPr>
        <w:t>La Secretaria.-</w:t>
      </w:r>
      <w:r w:rsidR="008B74A3" w:rsidRPr="00966E3A">
        <w:rPr>
          <w:rFonts w:ascii="Abadi" w:hAnsi="Abadi"/>
          <w:sz w:val="21"/>
          <w:szCs w:val="21"/>
        </w:rPr>
        <w:t xml:space="preserve"> Se registraron 31 votos a favor.</w:t>
      </w:r>
    </w:p>
    <w:p w14:paraId="41A826D8" w14:textId="77777777" w:rsidR="008B74A3" w:rsidRDefault="008B74A3" w:rsidP="008B74A3">
      <w:pPr>
        <w:jc w:val="both"/>
        <w:rPr>
          <w:rFonts w:ascii="Abadi" w:hAnsi="Abadi"/>
          <w:sz w:val="21"/>
          <w:szCs w:val="21"/>
        </w:rPr>
      </w:pPr>
    </w:p>
    <w:p w14:paraId="2112144B" w14:textId="77777777" w:rsidR="000B0535" w:rsidRDefault="00966E3A" w:rsidP="00966E3A">
      <w:pPr>
        <w:ind w:firstLine="708"/>
        <w:jc w:val="both"/>
        <w:rPr>
          <w:rFonts w:ascii="Abadi" w:hAnsi="Abadi"/>
          <w:sz w:val="21"/>
          <w:szCs w:val="21"/>
        </w:rPr>
      </w:pPr>
      <w:r>
        <w:rPr>
          <w:rFonts w:ascii="Abadi" w:hAnsi="Abadi"/>
          <w:b/>
          <w:bCs/>
          <w:sz w:val="21"/>
          <w:szCs w:val="21"/>
        </w:rPr>
        <w:t xml:space="preserve">- </w:t>
      </w:r>
      <w:r w:rsidR="008B74A3" w:rsidRPr="00AF6355">
        <w:rPr>
          <w:rFonts w:ascii="Abadi" w:hAnsi="Abadi"/>
          <w:b/>
          <w:bCs/>
          <w:sz w:val="21"/>
          <w:szCs w:val="21"/>
        </w:rPr>
        <w:t>La Presidencia.-</w:t>
      </w:r>
      <w:r w:rsidR="008B74A3">
        <w:rPr>
          <w:rFonts w:ascii="Abadi" w:hAnsi="Abadi"/>
          <w:sz w:val="21"/>
          <w:szCs w:val="21"/>
        </w:rPr>
        <w:t xml:space="preserve"> </w:t>
      </w:r>
      <w:r w:rsidR="008B74A3" w:rsidRPr="00910180">
        <w:rPr>
          <w:rFonts w:ascii="Abadi" w:hAnsi="Abadi"/>
          <w:sz w:val="21"/>
          <w:szCs w:val="21"/>
        </w:rPr>
        <w:t>La propuesta ha sido aprobada por unanimidad de votos.</w:t>
      </w:r>
    </w:p>
    <w:p w14:paraId="401984B8" w14:textId="77777777" w:rsidR="000B0535" w:rsidRDefault="000B0535" w:rsidP="00966E3A">
      <w:pPr>
        <w:ind w:firstLine="708"/>
        <w:jc w:val="both"/>
        <w:rPr>
          <w:rFonts w:ascii="Abadi" w:hAnsi="Abadi"/>
          <w:sz w:val="21"/>
          <w:szCs w:val="21"/>
        </w:rPr>
      </w:pPr>
    </w:p>
    <w:p w14:paraId="6AE6FDB0" w14:textId="007C3FD5" w:rsidR="008B74A3" w:rsidRDefault="000B0535" w:rsidP="00966E3A">
      <w:pPr>
        <w:ind w:firstLine="708"/>
        <w:jc w:val="both"/>
        <w:rPr>
          <w:rFonts w:ascii="Abadi" w:hAnsi="Abadi"/>
          <w:sz w:val="21"/>
          <w:szCs w:val="21"/>
        </w:rPr>
      </w:pPr>
      <w:r>
        <w:rPr>
          <w:rFonts w:ascii="Abadi" w:hAnsi="Abadi"/>
          <w:sz w:val="21"/>
          <w:szCs w:val="21"/>
        </w:rPr>
        <w:t>-</w:t>
      </w:r>
      <w:r w:rsidR="008B74A3" w:rsidRPr="00910180">
        <w:rPr>
          <w:rFonts w:ascii="Abadi" w:hAnsi="Abadi"/>
          <w:sz w:val="21"/>
          <w:szCs w:val="21"/>
        </w:rPr>
        <w:t xml:space="preserve"> </w:t>
      </w:r>
      <w:r w:rsidRPr="0043493E">
        <w:rPr>
          <w:rFonts w:ascii="Abadi" w:hAnsi="Abadi"/>
          <w:b/>
          <w:bCs/>
          <w:sz w:val="21"/>
          <w:szCs w:val="21"/>
        </w:rPr>
        <w:t>La Presidencia.-</w:t>
      </w:r>
      <w:r>
        <w:rPr>
          <w:rFonts w:ascii="Abadi" w:hAnsi="Abadi"/>
          <w:sz w:val="21"/>
          <w:szCs w:val="21"/>
        </w:rPr>
        <w:t xml:space="preserve"> </w:t>
      </w:r>
      <w:r w:rsidRPr="00910180">
        <w:rPr>
          <w:rFonts w:ascii="Abadi" w:hAnsi="Abadi"/>
          <w:sz w:val="21"/>
          <w:szCs w:val="21"/>
        </w:rPr>
        <w:t>Bajo estos términos, continuaremos con e</w:t>
      </w:r>
      <w:r>
        <w:rPr>
          <w:rFonts w:ascii="Abadi" w:hAnsi="Abadi"/>
          <w:sz w:val="21"/>
          <w:szCs w:val="21"/>
        </w:rPr>
        <w:t>l</w:t>
      </w:r>
      <w:r w:rsidRPr="00910180">
        <w:rPr>
          <w:rFonts w:ascii="Abadi" w:hAnsi="Abadi"/>
          <w:sz w:val="21"/>
          <w:szCs w:val="21"/>
        </w:rPr>
        <w:t xml:space="preserve"> </w:t>
      </w:r>
      <w:r w:rsidR="003D442B">
        <w:rPr>
          <w:rFonts w:ascii="Abadi" w:hAnsi="Abadi"/>
          <w:sz w:val="21"/>
          <w:szCs w:val="21"/>
        </w:rPr>
        <w:t xml:space="preserve">desahogo del </w:t>
      </w:r>
      <w:r w:rsidRPr="00910180">
        <w:rPr>
          <w:rFonts w:ascii="Abadi" w:hAnsi="Abadi"/>
          <w:sz w:val="21"/>
          <w:szCs w:val="21"/>
        </w:rPr>
        <w:t>orden del día</w:t>
      </w:r>
      <w:r>
        <w:rPr>
          <w:rFonts w:ascii="Abadi" w:hAnsi="Abadi"/>
          <w:sz w:val="21"/>
          <w:szCs w:val="21"/>
        </w:rPr>
        <w:t>.</w:t>
      </w:r>
    </w:p>
    <w:p w14:paraId="54BA6392" w14:textId="0D8AC98F" w:rsidR="00CD374A" w:rsidRDefault="00CD374A" w:rsidP="00966E3A">
      <w:pPr>
        <w:ind w:firstLine="708"/>
        <w:jc w:val="both"/>
        <w:rPr>
          <w:rFonts w:ascii="Abadi" w:hAnsi="Abadi"/>
          <w:sz w:val="21"/>
          <w:szCs w:val="21"/>
        </w:rPr>
      </w:pPr>
    </w:p>
    <w:p w14:paraId="20632D8C" w14:textId="60988B5B" w:rsidR="00CD374A" w:rsidRDefault="00CD374A" w:rsidP="00522523">
      <w:pPr>
        <w:pStyle w:val="Prrafodelista"/>
        <w:numPr>
          <w:ilvl w:val="0"/>
          <w:numId w:val="25"/>
        </w:numPr>
        <w:ind w:left="284"/>
        <w:jc w:val="both"/>
        <w:rPr>
          <w:rFonts w:ascii="Abadi" w:hAnsi="Abadi"/>
          <w:b/>
          <w:bCs/>
          <w:sz w:val="22"/>
          <w:szCs w:val="22"/>
        </w:rPr>
      </w:pPr>
      <w:r w:rsidRPr="00CD374A">
        <w:rPr>
          <w:rFonts w:ascii="Abadi" w:hAnsi="Abadi"/>
          <w:b/>
          <w:bCs/>
          <w:sz w:val="22"/>
          <w:szCs w:val="22"/>
        </w:rPr>
        <w:t>PRESENTACIÓN DEL INFORME DE LOS CONCEPTOS GENERALES DE LOS ESTADOS FINANCIEROS DE LOS RECURSOS PRESUPUESTALES Y LAS TRANSFERENCIAS Y AJUSTES PRESUPUESTALES DEL CONGRESO DEL ESTADO, CORRESPONDIENTE AL PERIODO COMPRENDIDO DEL 1 AL 28 DE FEBRERO DE 2022, FORMULADO POR LA COMISIÓN DE ADMINISTRACIÓN Y, EN SU CASO, APROBACIÓN DEL MISMO.</w:t>
      </w:r>
      <w:r w:rsidR="001C7D18">
        <w:rPr>
          <w:rStyle w:val="Refdenotaalpie"/>
          <w:rFonts w:ascii="Abadi" w:hAnsi="Abadi"/>
          <w:b/>
          <w:bCs/>
          <w:sz w:val="22"/>
          <w:szCs w:val="22"/>
        </w:rPr>
        <w:footnoteReference w:id="30"/>
      </w:r>
    </w:p>
    <w:p w14:paraId="66542149" w14:textId="44B09D9B" w:rsidR="00BD3B43" w:rsidRDefault="00BD3B43" w:rsidP="00BD3B43">
      <w:pPr>
        <w:jc w:val="both"/>
        <w:rPr>
          <w:rFonts w:ascii="Abadi" w:hAnsi="Abadi"/>
          <w:b/>
          <w:bCs/>
          <w:sz w:val="22"/>
          <w:szCs w:val="22"/>
        </w:rPr>
      </w:pPr>
    </w:p>
    <w:p w14:paraId="46024043" w14:textId="77777777" w:rsidR="00BD3B43" w:rsidRPr="001A0687" w:rsidRDefault="00BD3B43" w:rsidP="00BD3B43">
      <w:pPr>
        <w:jc w:val="right"/>
        <w:rPr>
          <w:rFonts w:ascii="Abadi" w:hAnsi="Abadi"/>
          <w:b/>
          <w:bCs/>
          <w:sz w:val="21"/>
          <w:szCs w:val="21"/>
        </w:rPr>
      </w:pPr>
      <w:r w:rsidRPr="001A0687">
        <w:rPr>
          <w:rFonts w:ascii="Abadi" w:hAnsi="Abadi"/>
          <w:b/>
          <w:bCs/>
          <w:sz w:val="21"/>
          <w:szCs w:val="21"/>
        </w:rPr>
        <w:t xml:space="preserve">OFICIO: LXV/CA08/109/2022. </w:t>
      </w:r>
    </w:p>
    <w:p w14:paraId="5F683470" w14:textId="77777777" w:rsidR="00BD3B43" w:rsidRPr="001A0687" w:rsidRDefault="00BD3B43" w:rsidP="00BD3B43">
      <w:pPr>
        <w:jc w:val="right"/>
        <w:rPr>
          <w:rFonts w:ascii="Abadi" w:hAnsi="Abadi"/>
          <w:sz w:val="21"/>
          <w:szCs w:val="21"/>
        </w:rPr>
      </w:pPr>
      <w:r w:rsidRPr="001A0687">
        <w:rPr>
          <w:rFonts w:ascii="Abadi" w:hAnsi="Abadi"/>
          <w:sz w:val="21"/>
          <w:szCs w:val="21"/>
        </w:rPr>
        <w:t xml:space="preserve">Guanajuato, Gto., a 31 de marzo de 2022. </w:t>
      </w:r>
    </w:p>
    <w:p w14:paraId="09148F2E" w14:textId="77777777" w:rsidR="00BD3B43" w:rsidRDefault="00BD3B43" w:rsidP="00BD3B43">
      <w:pPr>
        <w:jc w:val="both"/>
        <w:rPr>
          <w:rFonts w:ascii="Abadi" w:hAnsi="Abadi"/>
          <w:b/>
          <w:bCs/>
          <w:sz w:val="21"/>
          <w:szCs w:val="21"/>
        </w:rPr>
      </w:pPr>
    </w:p>
    <w:p w14:paraId="57E15479" w14:textId="77777777" w:rsidR="00BD3B43" w:rsidRDefault="00BD3B43" w:rsidP="00BD3B43">
      <w:pPr>
        <w:jc w:val="both"/>
        <w:rPr>
          <w:rFonts w:ascii="Abadi" w:hAnsi="Abadi"/>
          <w:b/>
          <w:bCs/>
          <w:sz w:val="21"/>
          <w:szCs w:val="21"/>
        </w:rPr>
      </w:pPr>
    </w:p>
    <w:p w14:paraId="3BB08E52" w14:textId="74C5808B" w:rsidR="00BD3B43" w:rsidRPr="001A0687" w:rsidRDefault="00BD3B43" w:rsidP="00BD3B43">
      <w:pPr>
        <w:jc w:val="both"/>
        <w:rPr>
          <w:rFonts w:ascii="Abadi" w:hAnsi="Abadi"/>
          <w:b/>
          <w:bCs/>
          <w:sz w:val="21"/>
          <w:szCs w:val="21"/>
        </w:rPr>
      </w:pPr>
      <w:r w:rsidRPr="001A0687">
        <w:rPr>
          <w:rFonts w:ascii="Abadi" w:hAnsi="Abadi"/>
          <w:b/>
          <w:bCs/>
          <w:sz w:val="21"/>
          <w:szCs w:val="21"/>
        </w:rPr>
        <w:t>Diputada</w:t>
      </w:r>
    </w:p>
    <w:p w14:paraId="7F50AD43" w14:textId="77777777" w:rsidR="00BD3B43" w:rsidRPr="001A0687" w:rsidRDefault="00BD3B43" w:rsidP="00BD3B43">
      <w:pPr>
        <w:jc w:val="both"/>
        <w:rPr>
          <w:rFonts w:ascii="Abadi" w:hAnsi="Abadi"/>
          <w:b/>
          <w:bCs/>
          <w:sz w:val="21"/>
          <w:szCs w:val="21"/>
        </w:rPr>
      </w:pPr>
      <w:r w:rsidRPr="001A0687">
        <w:rPr>
          <w:rFonts w:ascii="Abadi" w:hAnsi="Abadi"/>
          <w:b/>
          <w:bCs/>
          <w:sz w:val="21"/>
          <w:szCs w:val="21"/>
        </w:rPr>
        <w:t xml:space="preserve">Irma Leticia González Sánchez </w:t>
      </w:r>
    </w:p>
    <w:p w14:paraId="5513DC7F" w14:textId="77777777" w:rsidR="00BD3B43" w:rsidRPr="001A0687" w:rsidRDefault="00BD3B43" w:rsidP="00BD3B43">
      <w:pPr>
        <w:jc w:val="both"/>
        <w:rPr>
          <w:rFonts w:ascii="Abadi" w:hAnsi="Abadi"/>
          <w:b/>
          <w:bCs/>
          <w:sz w:val="21"/>
          <w:szCs w:val="21"/>
        </w:rPr>
      </w:pPr>
      <w:r w:rsidRPr="001A0687">
        <w:rPr>
          <w:rFonts w:ascii="Abadi" w:hAnsi="Abadi"/>
          <w:b/>
          <w:bCs/>
          <w:sz w:val="21"/>
          <w:szCs w:val="21"/>
        </w:rPr>
        <w:t>Presidenta del Honorable Congreso</w:t>
      </w:r>
    </w:p>
    <w:p w14:paraId="75FEE966" w14:textId="60B44B01" w:rsidR="00BD3B43" w:rsidRPr="001A0687" w:rsidRDefault="00BD3B43" w:rsidP="00BD3B43">
      <w:pPr>
        <w:jc w:val="both"/>
        <w:rPr>
          <w:rFonts w:ascii="Abadi" w:hAnsi="Abadi"/>
          <w:b/>
          <w:bCs/>
          <w:sz w:val="21"/>
          <w:szCs w:val="21"/>
        </w:rPr>
      </w:pPr>
      <w:r w:rsidRPr="001A0687">
        <w:rPr>
          <w:rFonts w:ascii="Abadi" w:hAnsi="Abadi"/>
          <w:b/>
          <w:bCs/>
          <w:sz w:val="21"/>
          <w:szCs w:val="21"/>
        </w:rPr>
        <w:t xml:space="preserve">del Estado de Guanajuato </w:t>
      </w:r>
    </w:p>
    <w:p w14:paraId="4F4CD229" w14:textId="77777777" w:rsidR="00BD3B43" w:rsidRPr="001A0687" w:rsidRDefault="00BD3B43" w:rsidP="00BD3B43">
      <w:pPr>
        <w:jc w:val="both"/>
        <w:rPr>
          <w:rFonts w:ascii="Abadi" w:hAnsi="Abadi"/>
          <w:b/>
          <w:bCs/>
          <w:sz w:val="21"/>
          <w:szCs w:val="21"/>
        </w:rPr>
      </w:pPr>
      <w:r w:rsidRPr="001A0687">
        <w:rPr>
          <w:rFonts w:ascii="Abadi" w:hAnsi="Abadi"/>
          <w:b/>
          <w:bCs/>
          <w:sz w:val="21"/>
          <w:szCs w:val="21"/>
        </w:rPr>
        <w:t xml:space="preserve">Presente. </w:t>
      </w:r>
    </w:p>
    <w:p w14:paraId="51273C25" w14:textId="77777777" w:rsidR="00BD3B43" w:rsidRPr="001A0687" w:rsidRDefault="00BD3B43" w:rsidP="00BD3B43">
      <w:pPr>
        <w:jc w:val="both"/>
        <w:rPr>
          <w:rFonts w:ascii="Abadi" w:hAnsi="Abadi"/>
          <w:b/>
          <w:bCs/>
          <w:sz w:val="21"/>
          <w:szCs w:val="21"/>
        </w:rPr>
      </w:pPr>
    </w:p>
    <w:p w14:paraId="693B3BB1" w14:textId="5E61B588" w:rsidR="00BD3B43" w:rsidRDefault="00BD3B43" w:rsidP="00BD3B43">
      <w:pPr>
        <w:jc w:val="both"/>
        <w:rPr>
          <w:rFonts w:ascii="Abadi" w:hAnsi="Abadi"/>
          <w:sz w:val="21"/>
          <w:szCs w:val="21"/>
        </w:rPr>
      </w:pPr>
      <w:r w:rsidRPr="001A0687">
        <w:rPr>
          <w:rFonts w:ascii="Abadi" w:hAnsi="Abadi"/>
          <w:sz w:val="21"/>
          <w:szCs w:val="21"/>
        </w:rPr>
        <w:t xml:space="preserve">En cumplimiento a lo dispuesto en el artículo </w:t>
      </w:r>
      <w:r w:rsidR="004635CB">
        <w:rPr>
          <w:rFonts w:ascii="Abadi" w:hAnsi="Abadi"/>
          <w:sz w:val="21"/>
          <w:szCs w:val="21"/>
        </w:rPr>
        <w:t>1</w:t>
      </w:r>
      <w:r w:rsidRPr="001A0687">
        <w:rPr>
          <w:rFonts w:ascii="Abadi" w:hAnsi="Abadi"/>
          <w:sz w:val="21"/>
          <w:szCs w:val="21"/>
        </w:rPr>
        <w:t xml:space="preserve">02, fracción II de la Ley Orgánica del Poder Legislativo del Estado de Guanajuato, la Comisión de Administración de ésta Sexagésima Quinta Legislatura, presenta a consideración del Pleno de la Asamblea en sesión Ordinaria Pública, el Informe de los conceptos generales de los Estados Financieros de los recursos presupuestales y las transferencias y ajustes presupuestales, correspondiente al período del 01 al 28 de febrero de 2022. (anexo 1). </w:t>
      </w:r>
    </w:p>
    <w:p w14:paraId="1701F6BF" w14:textId="77777777" w:rsidR="00BD3B43" w:rsidRPr="001A0687" w:rsidRDefault="00BD3B43" w:rsidP="00BD3B43">
      <w:pPr>
        <w:jc w:val="both"/>
        <w:rPr>
          <w:rFonts w:ascii="Abadi" w:hAnsi="Abadi"/>
          <w:sz w:val="21"/>
          <w:szCs w:val="21"/>
        </w:rPr>
      </w:pPr>
    </w:p>
    <w:p w14:paraId="206DF6DB" w14:textId="4163CAA3" w:rsidR="00BD3B43" w:rsidRDefault="00BD3B43" w:rsidP="00BD3B43">
      <w:pPr>
        <w:jc w:val="both"/>
        <w:rPr>
          <w:rFonts w:ascii="Abadi" w:hAnsi="Abadi"/>
          <w:sz w:val="21"/>
          <w:szCs w:val="21"/>
        </w:rPr>
      </w:pPr>
      <w:r w:rsidRPr="001A0687">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Sin otro </w:t>
      </w:r>
      <w:r w:rsidRPr="001A0687">
        <w:rPr>
          <w:rFonts w:ascii="Abadi" w:hAnsi="Abadi"/>
          <w:sz w:val="21"/>
          <w:szCs w:val="21"/>
        </w:rPr>
        <w:lastRenderedPageBreak/>
        <w:t xml:space="preserve">particular por el momento, aprovecho la ocasión para reiterarle las seguridades de mi distinguida consideración. </w:t>
      </w:r>
    </w:p>
    <w:p w14:paraId="2C61B378" w14:textId="77777777" w:rsidR="00BD3B43" w:rsidRDefault="00BD3B43" w:rsidP="00BD3B43">
      <w:pPr>
        <w:jc w:val="both"/>
        <w:rPr>
          <w:rFonts w:ascii="Abadi" w:hAnsi="Abadi"/>
          <w:sz w:val="21"/>
          <w:szCs w:val="21"/>
        </w:rPr>
      </w:pPr>
    </w:p>
    <w:p w14:paraId="35A3E535" w14:textId="3B2EDDC8" w:rsidR="00BD3B43" w:rsidRDefault="00BD3B43" w:rsidP="00BD3B43">
      <w:pPr>
        <w:jc w:val="center"/>
        <w:rPr>
          <w:rFonts w:ascii="Abadi" w:hAnsi="Abadi"/>
          <w:b/>
          <w:bCs/>
          <w:sz w:val="21"/>
          <w:szCs w:val="21"/>
        </w:rPr>
      </w:pPr>
      <w:r w:rsidRPr="001A0687">
        <w:rPr>
          <w:rFonts w:ascii="Abadi" w:hAnsi="Abadi"/>
          <w:b/>
          <w:bCs/>
          <w:sz w:val="21"/>
          <w:szCs w:val="21"/>
        </w:rPr>
        <w:t>ATENTAMENTE</w:t>
      </w:r>
    </w:p>
    <w:p w14:paraId="0FFF1DAC" w14:textId="77777777" w:rsidR="00BD3B43" w:rsidRPr="001A0687" w:rsidRDefault="00BD3B43" w:rsidP="00BD3B43">
      <w:pPr>
        <w:jc w:val="center"/>
        <w:rPr>
          <w:rFonts w:ascii="Abadi" w:hAnsi="Abadi"/>
          <w:b/>
          <w:bCs/>
          <w:sz w:val="21"/>
          <w:szCs w:val="21"/>
        </w:rPr>
      </w:pPr>
    </w:p>
    <w:p w14:paraId="6B9CFE30" w14:textId="77777777" w:rsidR="00BD3B43" w:rsidRPr="001A0687" w:rsidRDefault="00BD3B43" w:rsidP="00BD3B43">
      <w:pPr>
        <w:jc w:val="center"/>
        <w:rPr>
          <w:rFonts w:ascii="Abadi" w:hAnsi="Abadi"/>
          <w:b/>
          <w:bCs/>
          <w:sz w:val="21"/>
          <w:szCs w:val="21"/>
        </w:rPr>
      </w:pPr>
      <w:r w:rsidRPr="001A0687">
        <w:rPr>
          <w:rFonts w:ascii="Abadi" w:hAnsi="Abadi"/>
          <w:b/>
          <w:bCs/>
          <w:sz w:val="21"/>
          <w:szCs w:val="21"/>
        </w:rPr>
        <w:t>DIP. LUIS ERNESTO AYALA TORRES</w:t>
      </w:r>
    </w:p>
    <w:p w14:paraId="00D072C6" w14:textId="77777777" w:rsidR="00BD3B43" w:rsidRPr="001A0687" w:rsidRDefault="00BD3B43" w:rsidP="00BD3B43">
      <w:pPr>
        <w:jc w:val="center"/>
        <w:rPr>
          <w:rFonts w:ascii="Abadi" w:hAnsi="Abadi"/>
          <w:b/>
          <w:bCs/>
          <w:sz w:val="21"/>
          <w:szCs w:val="21"/>
        </w:rPr>
      </w:pPr>
      <w:r w:rsidRPr="001A0687">
        <w:rPr>
          <w:rFonts w:ascii="Abadi" w:hAnsi="Abadi"/>
          <w:b/>
          <w:bCs/>
          <w:sz w:val="21"/>
          <w:szCs w:val="21"/>
        </w:rPr>
        <w:t>PRESIDENTE</w:t>
      </w:r>
    </w:p>
    <w:p w14:paraId="3928E56B" w14:textId="77777777" w:rsidR="00BD3B43" w:rsidRDefault="00BD3B43" w:rsidP="00BD3B43">
      <w:pPr>
        <w:jc w:val="both"/>
        <w:rPr>
          <w:rFonts w:ascii="Abadi" w:hAnsi="Abadi"/>
          <w:b/>
          <w:bCs/>
          <w:sz w:val="21"/>
          <w:szCs w:val="21"/>
        </w:rPr>
      </w:pPr>
    </w:p>
    <w:p w14:paraId="57CFC8CE" w14:textId="4922050F" w:rsidR="00BD3B43" w:rsidRPr="001A0687" w:rsidRDefault="00BD3B43" w:rsidP="00BD3B43">
      <w:pPr>
        <w:jc w:val="both"/>
        <w:rPr>
          <w:rFonts w:ascii="Abadi" w:hAnsi="Abadi"/>
          <w:b/>
          <w:bCs/>
          <w:sz w:val="21"/>
          <w:szCs w:val="21"/>
        </w:rPr>
      </w:pPr>
      <w:r w:rsidRPr="001A0687">
        <w:rPr>
          <w:rFonts w:ascii="Abadi" w:hAnsi="Abadi"/>
          <w:b/>
          <w:bCs/>
          <w:sz w:val="21"/>
          <w:szCs w:val="21"/>
        </w:rPr>
        <w:t xml:space="preserve">DIP. IRMA LETICIA GONZÁLEZ SÁNCHEZ </w:t>
      </w:r>
    </w:p>
    <w:p w14:paraId="2B424015" w14:textId="6FB6F510" w:rsidR="00BD3B43" w:rsidRDefault="00BD3B43" w:rsidP="00BD3B43">
      <w:pPr>
        <w:jc w:val="both"/>
        <w:rPr>
          <w:rFonts w:ascii="Abadi" w:hAnsi="Abadi"/>
          <w:b/>
          <w:bCs/>
          <w:sz w:val="21"/>
          <w:szCs w:val="21"/>
        </w:rPr>
      </w:pPr>
      <w:r w:rsidRPr="001A0687">
        <w:rPr>
          <w:rFonts w:ascii="Abadi" w:hAnsi="Abadi"/>
          <w:b/>
          <w:bCs/>
          <w:sz w:val="21"/>
          <w:szCs w:val="21"/>
        </w:rPr>
        <w:t>SECRETARIA</w:t>
      </w:r>
    </w:p>
    <w:p w14:paraId="4D2E57C0" w14:textId="77777777" w:rsidR="00BD3B43" w:rsidRDefault="00BD3B43" w:rsidP="00BD3B43">
      <w:pPr>
        <w:jc w:val="both"/>
        <w:rPr>
          <w:rFonts w:ascii="Abadi" w:hAnsi="Abadi"/>
          <w:b/>
          <w:bCs/>
          <w:sz w:val="21"/>
          <w:szCs w:val="21"/>
        </w:rPr>
      </w:pPr>
    </w:p>
    <w:p w14:paraId="59576D7D" w14:textId="58E4661D" w:rsidR="00BD3B43" w:rsidRPr="001A0687" w:rsidRDefault="00BD3B43" w:rsidP="00BD3B43">
      <w:pPr>
        <w:jc w:val="both"/>
        <w:rPr>
          <w:rFonts w:ascii="Abadi" w:hAnsi="Abadi"/>
          <w:b/>
          <w:bCs/>
          <w:sz w:val="21"/>
          <w:szCs w:val="21"/>
        </w:rPr>
      </w:pPr>
      <w:r w:rsidRPr="001A0687">
        <w:rPr>
          <w:rFonts w:ascii="Abadi" w:hAnsi="Abadi"/>
          <w:b/>
          <w:bCs/>
          <w:sz w:val="21"/>
          <w:szCs w:val="21"/>
        </w:rPr>
        <w:t xml:space="preserve">DIP. ANGÉLICA CASILLAS MARTÍNEZ </w:t>
      </w:r>
    </w:p>
    <w:p w14:paraId="0A1033DF" w14:textId="6F2B6B0E" w:rsidR="00BD3B43" w:rsidRPr="001A0687" w:rsidRDefault="00BD3B43" w:rsidP="00BD3B43">
      <w:pPr>
        <w:jc w:val="both"/>
        <w:rPr>
          <w:rFonts w:ascii="Abadi" w:hAnsi="Abadi"/>
          <w:b/>
          <w:bCs/>
          <w:sz w:val="21"/>
          <w:szCs w:val="21"/>
        </w:rPr>
      </w:pPr>
      <w:r w:rsidRPr="001A0687">
        <w:rPr>
          <w:rFonts w:ascii="Abadi" w:hAnsi="Abadi"/>
          <w:b/>
          <w:bCs/>
          <w:sz w:val="21"/>
          <w:szCs w:val="21"/>
        </w:rPr>
        <w:t xml:space="preserve">VOCAL </w:t>
      </w:r>
    </w:p>
    <w:p w14:paraId="7068AC20" w14:textId="77777777" w:rsidR="00BD3B43" w:rsidRDefault="00BD3B43" w:rsidP="00BD3B43">
      <w:pPr>
        <w:jc w:val="both"/>
        <w:rPr>
          <w:rFonts w:ascii="Abadi" w:hAnsi="Abadi"/>
          <w:b/>
          <w:bCs/>
          <w:sz w:val="21"/>
          <w:szCs w:val="21"/>
        </w:rPr>
      </w:pPr>
    </w:p>
    <w:p w14:paraId="2AA2B539" w14:textId="27A141DE" w:rsidR="00BD3B43" w:rsidRPr="001A0687" w:rsidRDefault="00BD3B43" w:rsidP="00BD3B43">
      <w:pPr>
        <w:jc w:val="both"/>
        <w:rPr>
          <w:rFonts w:ascii="Abadi" w:hAnsi="Abadi"/>
          <w:b/>
          <w:bCs/>
          <w:sz w:val="21"/>
          <w:szCs w:val="21"/>
        </w:rPr>
      </w:pPr>
      <w:r w:rsidRPr="001A0687">
        <w:rPr>
          <w:rFonts w:ascii="Abadi" w:hAnsi="Abadi"/>
          <w:b/>
          <w:bCs/>
          <w:sz w:val="21"/>
          <w:szCs w:val="21"/>
        </w:rPr>
        <w:t xml:space="preserve">DIP. ALDO IVÁN MÁRQUEZ BECERRA </w:t>
      </w:r>
    </w:p>
    <w:p w14:paraId="3F0F22ED" w14:textId="77777777" w:rsidR="00BD3B43" w:rsidRPr="001A0687" w:rsidRDefault="00BD3B43" w:rsidP="00BD3B43">
      <w:pPr>
        <w:jc w:val="both"/>
        <w:rPr>
          <w:rFonts w:ascii="Abadi" w:hAnsi="Abadi"/>
          <w:b/>
          <w:bCs/>
          <w:sz w:val="21"/>
          <w:szCs w:val="21"/>
        </w:rPr>
      </w:pPr>
      <w:r w:rsidRPr="001A0687">
        <w:rPr>
          <w:rFonts w:ascii="Abadi" w:hAnsi="Abadi"/>
          <w:b/>
          <w:bCs/>
          <w:sz w:val="21"/>
          <w:szCs w:val="21"/>
        </w:rPr>
        <w:t>VOCAL</w:t>
      </w:r>
    </w:p>
    <w:p w14:paraId="6F5B3F81" w14:textId="77777777" w:rsidR="00BD3B43" w:rsidRDefault="00BD3B43" w:rsidP="00BD3B43">
      <w:pPr>
        <w:jc w:val="both"/>
        <w:rPr>
          <w:rFonts w:ascii="Abadi" w:hAnsi="Abadi"/>
          <w:b/>
          <w:bCs/>
          <w:sz w:val="21"/>
          <w:szCs w:val="21"/>
        </w:rPr>
      </w:pPr>
    </w:p>
    <w:p w14:paraId="42BBA20F" w14:textId="7AA03697" w:rsidR="00BD3B43" w:rsidRPr="001A0687" w:rsidRDefault="00BD3B43" w:rsidP="00BD3B43">
      <w:pPr>
        <w:jc w:val="both"/>
        <w:rPr>
          <w:rFonts w:ascii="Abadi" w:hAnsi="Abadi"/>
          <w:b/>
          <w:bCs/>
          <w:sz w:val="21"/>
          <w:szCs w:val="21"/>
        </w:rPr>
      </w:pPr>
      <w:r w:rsidRPr="001A0687">
        <w:rPr>
          <w:rFonts w:ascii="Abadi" w:hAnsi="Abadi"/>
          <w:b/>
          <w:bCs/>
          <w:sz w:val="21"/>
          <w:szCs w:val="21"/>
        </w:rPr>
        <w:t xml:space="preserve">DIP. ALEJANDRO ARIAS ÁVILA </w:t>
      </w:r>
    </w:p>
    <w:p w14:paraId="3344E9A0" w14:textId="77777777" w:rsidR="00BD3B43" w:rsidRPr="001A0687" w:rsidRDefault="00BD3B43" w:rsidP="00BD3B43">
      <w:pPr>
        <w:jc w:val="both"/>
        <w:rPr>
          <w:rFonts w:ascii="Abadi" w:hAnsi="Abadi"/>
          <w:b/>
          <w:bCs/>
          <w:sz w:val="21"/>
          <w:szCs w:val="21"/>
        </w:rPr>
      </w:pPr>
      <w:r w:rsidRPr="001A0687">
        <w:rPr>
          <w:rFonts w:ascii="Abadi" w:hAnsi="Abadi"/>
          <w:b/>
          <w:bCs/>
          <w:sz w:val="21"/>
          <w:szCs w:val="21"/>
        </w:rPr>
        <w:t xml:space="preserve">VOCAL </w:t>
      </w:r>
    </w:p>
    <w:p w14:paraId="621D0622" w14:textId="77777777" w:rsidR="00BD3B43" w:rsidRDefault="00BD3B43" w:rsidP="00BD3B43">
      <w:pPr>
        <w:rPr>
          <w:rFonts w:ascii="Abadi" w:hAnsi="Abadi"/>
          <w:sz w:val="14"/>
          <w:szCs w:val="14"/>
        </w:rPr>
      </w:pPr>
    </w:p>
    <w:p w14:paraId="75C3603C" w14:textId="05E94C33" w:rsidR="00BD3B43" w:rsidRPr="001A0687" w:rsidRDefault="00BD3B43" w:rsidP="00BD3B43">
      <w:pPr>
        <w:jc w:val="both"/>
        <w:rPr>
          <w:rFonts w:ascii="Abadi" w:hAnsi="Abadi"/>
          <w:sz w:val="14"/>
          <w:szCs w:val="14"/>
        </w:rPr>
      </w:pPr>
      <w:r w:rsidRPr="001A0687">
        <w:rPr>
          <w:rFonts w:ascii="Abadi" w:hAnsi="Abadi"/>
          <w:sz w:val="14"/>
          <w:szCs w:val="14"/>
        </w:rPr>
        <w:t>Con copia:</w:t>
      </w:r>
    </w:p>
    <w:p w14:paraId="634FD814" w14:textId="50FAC641" w:rsidR="00BD3B43" w:rsidRPr="001A0687" w:rsidRDefault="00BD3B43" w:rsidP="00BD3B43">
      <w:pPr>
        <w:ind w:left="142" w:hanging="142"/>
        <w:jc w:val="both"/>
        <w:rPr>
          <w:rFonts w:ascii="Abadi" w:hAnsi="Abadi"/>
          <w:sz w:val="14"/>
          <w:szCs w:val="14"/>
        </w:rPr>
      </w:pPr>
      <w:r w:rsidRPr="001A0687">
        <w:rPr>
          <w:rFonts w:ascii="Abadi" w:hAnsi="Abadi"/>
          <w:sz w:val="14"/>
          <w:szCs w:val="14"/>
        </w:rPr>
        <w:t xml:space="preserve"> • Lic. Christian Javier Cruz Villegas. Secretario General del Poder </w:t>
      </w:r>
      <w:r>
        <w:rPr>
          <w:rFonts w:ascii="Abadi" w:hAnsi="Abadi"/>
          <w:sz w:val="14"/>
          <w:szCs w:val="14"/>
        </w:rPr>
        <w:t>Legislativo</w:t>
      </w:r>
      <w:r w:rsidRPr="001A0687">
        <w:rPr>
          <w:rFonts w:ascii="Abadi" w:hAnsi="Abadi"/>
          <w:sz w:val="14"/>
          <w:szCs w:val="14"/>
        </w:rPr>
        <w:t>. Para su atención.</w:t>
      </w:r>
    </w:p>
    <w:p w14:paraId="092161E4" w14:textId="77777777" w:rsidR="00BD3B43" w:rsidRPr="001A0687" w:rsidRDefault="00BD3B43" w:rsidP="00BD3B43">
      <w:pPr>
        <w:ind w:left="142" w:hanging="142"/>
        <w:jc w:val="both"/>
        <w:rPr>
          <w:rFonts w:ascii="Abadi" w:hAnsi="Abadi"/>
          <w:sz w:val="14"/>
          <w:szCs w:val="14"/>
        </w:rPr>
      </w:pPr>
      <w:r w:rsidRPr="001A0687">
        <w:rPr>
          <w:rFonts w:ascii="Abadi" w:hAnsi="Abadi"/>
          <w:sz w:val="14"/>
          <w:szCs w:val="14"/>
        </w:rPr>
        <w:t xml:space="preserve"> • C.P. Ángel Isidro Macías Barrón. Contralor Interno del Poder Legislativo. Para conocimiento. Presente.</w:t>
      </w:r>
    </w:p>
    <w:p w14:paraId="60B52D83" w14:textId="77777777" w:rsidR="00BD3B43" w:rsidRPr="001A0687" w:rsidRDefault="00BD3B43" w:rsidP="00BD3B43">
      <w:pPr>
        <w:jc w:val="both"/>
        <w:rPr>
          <w:rFonts w:ascii="Abadi" w:hAnsi="Abadi"/>
          <w:sz w:val="14"/>
          <w:szCs w:val="14"/>
        </w:rPr>
      </w:pPr>
      <w:r w:rsidRPr="001A0687">
        <w:rPr>
          <w:rFonts w:ascii="Abadi" w:hAnsi="Abadi"/>
          <w:sz w:val="14"/>
          <w:szCs w:val="14"/>
        </w:rPr>
        <w:t xml:space="preserve"> • C.P. Alejandra Zamarripa Aguirre. Directora de Contabilidad. Mismo fin.</w:t>
      </w:r>
    </w:p>
    <w:p w14:paraId="219FD195" w14:textId="77777777" w:rsidR="00BD3B43" w:rsidRPr="001A0687" w:rsidRDefault="00BD3B43" w:rsidP="00BD3B43">
      <w:pPr>
        <w:jc w:val="both"/>
        <w:rPr>
          <w:rFonts w:ascii="Abadi" w:hAnsi="Abadi"/>
          <w:sz w:val="14"/>
          <w:szCs w:val="14"/>
        </w:rPr>
      </w:pPr>
      <w:r w:rsidRPr="001A0687">
        <w:rPr>
          <w:rFonts w:ascii="Abadi" w:hAnsi="Abadi"/>
          <w:sz w:val="14"/>
          <w:szCs w:val="14"/>
        </w:rPr>
        <w:t xml:space="preserve"> • Minutario</w:t>
      </w:r>
    </w:p>
    <w:p w14:paraId="469B11AF" w14:textId="77777777" w:rsidR="00BD3B43" w:rsidRPr="00BD3B43" w:rsidRDefault="00BD3B43" w:rsidP="00BD3B43">
      <w:pPr>
        <w:jc w:val="both"/>
        <w:rPr>
          <w:rFonts w:ascii="Abadi" w:hAnsi="Abadi"/>
          <w:b/>
          <w:bCs/>
          <w:sz w:val="22"/>
          <w:szCs w:val="22"/>
        </w:rPr>
      </w:pPr>
    </w:p>
    <w:p w14:paraId="147862B9" w14:textId="09F6FF8A" w:rsidR="00CD374A" w:rsidRPr="00294C52" w:rsidRDefault="000B0535" w:rsidP="00294C52">
      <w:pPr>
        <w:pStyle w:val="Prrafodelista"/>
        <w:numPr>
          <w:ilvl w:val="0"/>
          <w:numId w:val="5"/>
        </w:numPr>
        <w:ind w:left="0" w:firstLine="491"/>
        <w:jc w:val="both"/>
        <w:rPr>
          <w:rFonts w:ascii="Abadi" w:hAnsi="Abadi"/>
          <w:sz w:val="21"/>
          <w:szCs w:val="21"/>
        </w:rPr>
      </w:pPr>
      <w:r w:rsidRPr="00294C52">
        <w:rPr>
          <w:rFonts w:ascii="Abadi" w:hAnsi="Abadi"/>
          <w:b/>
          <w:bCs/>
          <w:sz w:val="21"/>
          <w:szCs w:val="21"/>
        </w:rPr>
        <w:t>La Presidencia.-</w:t>
      </w:r>
      <w:r w:rsidRPr="00294C52">
        <w:rPr>
          <w:rFonts w:ascii="Abadi" w:hAnsi="Abadi"/>
          <w:sz w:val="21"/>
          <w:szCs w:val="21"/>
        </w:rPr>
        <w:t xml:space="preserve"> E</w:t>
      </w:r>
      <w:r w:rsidR="00CD374A" w:rsidRPr="00294C52">
        <w:rPr>
          <w:rFonts w:ascii="Abadi" w:hAnsi="Abadi"/>
          <w:sz w:val="21"/>
          <w:szCs w:val="21"/>
        </w:rPr>
        <w:t>stá a consideración de la Asamblea, la Presentación del informe de los conceptos generales de los estados financieros de los recursos presupuestales y las transferencias y ajustes presupuestales del Congreso del Estado, correspondiente al periodo comprendido del 1 al 28 de febrero de 2022, formulado por la Comisión de Administración.</w:t>
      </w:r>
    </w:p>
    <w:p w14:paraId="1C2A5D44" w14:textId="77777777" w:rsidR="00CD374A" w:rsidRDefault="00CD374A" w:rsidP="00CD374A">
      <w:pPr>
        <w:ind w:firstLine="284"/>
        <w:jc w:val="both"/>
        <w:rPr>
          <w:rFonts w:ascii="Abadi" w:hAnsi="Abadi"/>
          <w:sz w:val="21"/>
          <w:szCs w:val="21"/>
        </w:rPr>
      </w:pPr>
    </w:p>
    <w:p w14:paraId="697008DA" w14:textId="3FEFC3A9" w:rsidR="00CD374A" w:rsidRDefault="00CD374A" w:rsidP="00294C52">
      <w:pPr>
        <w:ind w:firstLine="491"/>
        <w:jc w:val="both"/>
        <w:rPr>
          <w:rFonts w:ascii="Abadi" w:hAnsi="Abadi"/>
          <w:sz w:val="21"/>
          <w:szCs w:val="21"/>
        </w:rPr>
      </w:pPr>
      <w:r>
        <w:rPr>
          <w:rFonts w:ascii="Abadi" w:hAnsi="Abadi"/>
          <w:sz w:val="21"/>
          <w:szCs w:val="21"/>
        </w:rPr>
        <w:t xml:space="preserve">- </w:t>
      </w:r>
      <w:r w:rsidRPr="00910180">
        <w:rPr>
          <w:rFonts w:ascii="Abadi" w:hAnsi="Abadi"/>
          <w:sz w:val="21"/>
          <w:szCs w:val="21"/>
        </w:rPr>
        <w:t xml:space="preserve">Si alguna diputada o algún diputado desea hacer uso de la palabra </w:t>
      </w:r>
      <w:r>
        <w:rPr>
          <w:rFonts w:ascii="Abadi" w:hAnsi="Abadi"/>
          <w:sz w:val="21"/>
          <w:szCs w:val="21"/>
        </w:rPr>
        <w:t xml:space="preserve">manifiéstenlo a </w:t>
      </w:r>
      <w:r w:rsidR="0091630E">
        <w:rPr>
          <w:rFonts w:ascii="Abadi" w:hAnsi="Abadi"/>
          <w:sz w:val="21"/>
          <w:szCs w:val="21"/>
        </w:rPr>
        <w:t xml:space="preserve">esta </w:t>
      </w:r>
      <w:r w:rsidR="0091630E" w:rsidRPr="00910180">
        <w:rPr>
          <w:rFonts w:ascii="Abadi" w:hAnsi="Abadi"/>
          <w:sz w:val="21"/>
          <w:szCs w:val="21"/>
        </w:rPr>
        <w:t>Presidencia</w:t>
      </w:r>
      <w:r>
        <w:rPr>
          <w:rFonts w:ascii="Abadi" w:hAnsi="Abadi"/>
          <w:sz w:val="21"/>
          <w:szCs w:val="21"/>
        </w:rPr>
        <w:t>.</w:t>
      </w:r>
    </w:p>
    <w:p w14:paraId="20760062" w14:textId="77777777" w:rsidR="00CD374A" w:rsidRDefault="00CD374A" w:rsidP="00CD374A">
      <w:pPr>
        <w:jc w:val="both"/>
        <w:rPr>
          <w:rFonts w:ascii="Abadi" w:hAnsi="Abadi"/>
          <w:sz w:val="21"/>
          <w:szCs w:val="21"/>
        </w:rPr>
      </w:pPr>
    </w:p>
    <w:p w14:paraId="0A109580" w14:textId="62E43A4C" w:rsidR="00CD374A" w:rsidRDefault="00CD374A" w:rsidP="00294C52">
      <w:pPr>
        <w:ind w:firstLine="491"/>
        <w:jc w:val="both"/>
        <w:rPr>
          <w:rFonts w:ascii="Abadi" w:hAnsi="Abadi"/>
          <w:sz w:val="21"/>
          <w:szCs w:val="21"/>
        </w:rPr>
      </w:pPr>
      <w:r>
        <w:rPr>
          <w:rFonts w:ascii="Abadi" w:hAnsi="Abadi"/>
          <w:sz w:val="21"/>
          <w:szCs w:val="21"/>
        </w:rPr>
        <w:t>- E</w:t>
      </w:r>
      <w:r w:rsidRPr="00910180">
        <w:rPr>
          <w:rFonts w:ascii="Abadi" w:hAnsi="Abadi"/>
          <w:sz w:val="21"/>
          <w:szCs w:val="21"/>
        </w:rPr>
        <w:t>n vi</w:t>
      </w:r>
      <w:r>
        <w:rPr>
          <w:rFonts w:ascii="Abadi" w:hAnsi="Abadi"/>
          <w:sz w:val="21"/>
          <w:szCs w:val="21"/>
        </w:rPr>
        <w:t>rtud</w:t>
      </w:r>
      <w:r w:rsidRPr="00910180">
        <w:rPr>
          <w:rFonts w:ascii="Abadi" w:hAnsi="Abadi"/>
          <w:sz w:val="21"/>
          <w:szCs w:val="21"/>
        </w:rPr>
        <w:t xml:space="preserve"> de que no se ha</w:t>
      </w:r>
      <w:r>
        <w:rPr>
          <w:rFonts w:ascii="Abadi" w:hAnsi="Abadi"/>
          <w:sz w:val="21"/>
          <w:szCs w:val="21"/>
        </w:rPr>
        <w:t>n</w:t>
      </w:r>
      <w:r w:rsidRPr="00910180">
        <w:rPr>
          <w:rFonts w:ascii="Abadi" w:hAnsi="Abadi"/>
          <w:sz w:val="21"/>
          <w:szCs w:val="21"/>
        </w:rPr>
        <w:t xml:space="preserve"> registrado participaciones, se pide a la Secretar</w:t>
      </w:r>
      <w:r w:rsidR="0091630E">
        <w:rPr>
          <w:rFonts w:ascii="Abadi" w:hAnsi="Abadi"/>
          <w:sz w:val="21"/>
          <w:szCs w:val="21"/>
        </w:rPr>
        <w:t>i</w:t>
      </w:r>
      <w:r w:rsidRPr="00910180">
        <w:rPr>
          <w:rFonts w:ascii="Abadi" w:hAnsi="Abadi"/>
          <w:sz w:val="21"/>
          <w:szCs w:val="21"/>
        </w:rPr>
        <w:t>a que proceda recabar votación nominal de la Asamblea a través del sistema electrónico</w:t>
      </w:r>
      <w:r>
        <w:rPr>
          <w:rFonts w:ascii="Abadi" w:hAnsi="Abadi"/>
          <w:sz w:val="21"/>
          <w:szCs w:val="21"/>
        </w:rPr>
        <w:t xml:space="preserve"> a e</w:t>
      </w:r>
      <w:r w:rsidRPr="00910180">
        <w:rPr>
          <w:rFonts w:ascii="Abadi" w:hAnsi="Abadi"/>
          <w:sz w:val="21"/>
          <w:szCs w:val="21"/>
        </w:rPr>
        <w:t>fecto de aprobar o no el informe puest</w:t>
      </w:r>
      <w:r>
        <w:rPr>
          <w:rFonts w:ascii="Abadi" w:hAnsi="Abadi"/>
          <w:sz w:val="21"/>
          <w:szCs w:val="21"/>
        </w:rPr>
        <w:t>o</w:t>
      </w:r>
      <w:r w:rsidRPr="00910180">
        <w:rPr>
          <w:rFonts w:ascii="Abadi" w:hAnsi="Abadi"/>
          <w:sz w:val="21"/>
          <w:szCs w:val="21"/>
        </w:rPr>
        <w:t xml:space="preserve"> su consideración. </w:t>
      </w:r>
    </w:p>
    <w:p w14:paraId="3943FE1B" w14:textId="77777777" w:rsidR="00CD374A" w:rsidRDefault="00CD374A" w:rsidP="00CD374A">
      <w:pPr>
        <w:jc w:val="both"/>
        <w:rPr>
          <w:rFonts w:ascii="Abadi" w:hAnsi="Abadi"/>
          <w:sz w:val="21"/>
          <w:szCs w:val="21"/>
        </w:rPr>
      </w:pPr>
    </w:p>
    <w:p w14:paraId="00782AE7" w14:textId="4C10DB46" w:rsidR="00CD374A" w:rsidRPr="004B725F" w:rsidRDefault="00CD374A" w:rsidP="00294C52">
      <w:pPr>
        <w:jc w:val="center"/>
        <w:rPr>
          <w:rFonts w:ascii="Abadi" w:hAnsi="Abadi"/>
          <w:b/>
          <w:bCs/>
          <w:sz w:val="21"/>
          <w:szCs w:val="21"/>
        </w:rPr>
      </w:pPr>
      <w:r w:rsidRPr="004B725F">
        <w:rPr>
          <w:rFonts w:ascii="Abadi" w:hAnsi="Abadi"/>
          <w:b/>
          <w:bCs/>
          <w:sz w:val="21"/>
          <w:szCs w:val="21"/>
        </w:rPr>
        <w:t>(Se abre el sistema electrónico)</w:t>
      </w:r>
    </w:p>
    <w:p w14:paraId="1D129246" w14:textId="77777777" w:rsidR="00CD374A" w:rsidRPr="004B725F" w:rsidRDefault="00CD374A" w:rsidP="00CD374A">
      <w:pPr>
        <w:jc w:val="both"/>
        <w:rPr>
          <w:rFonts w:ascii="Abadi" w:hAnsi="Abadi"/>
          <w:b/>
          <w:bCs/>
          <w:sz w:val="21"/>
          <w:szCs w:val="21"/>
        </w:rPr>
      </w:pPr>
    </w:p>
    <w:p w14:paraId="6C823D4D" w14:textId="7DA683C5" w:rsidR="00CD374A" w:rsidRDefault="001F7E91" w:rsidP="001F7E91">
      <w:pPr>
        <w:ind w:firstLine="708"/>
        <w:jc w:val="both"/>
        <w:rPr>
          <w:rFonts w:ascii="Abadi" w:hAnsi="Abadi"/>
          <w:sz w:val="21"/>
          <w:szCs w:val="21"/>
        </w:rPr>
      </w:pPr>
      <w:r>
        <w:rPr>
          <w:rFonts w:ascii="Abadi" w:hAnsi="Abadi"/>
          <w:b/>
          <w:bCs/>
          <w:sz w:val="21"/>
          <w:szCs w:val="21"/>
        </w:rPr>
        <w:t xml:space="preserve">- </w:t>
      </w:r>
      <w:r w:rsidR="00CD374A" w:rsidRPr="004B725F">
        <w:rPr>
          <w:rFonts w:ascii="Abadi" w:hAnsi="Abadi"/>
          <w:b/>
          <w:bCs/>
          <w:sz w:val="21"/>
          <w:szCs w:val="21"/>
        </w:rPr>
        <w:t>La Secretaria.-</w:t>
      </w:r>
      <w:r w:rsidR="00CD374A">
        <w:rPr>
          <w:rFonts w:ascii="Abadi" w:hAnsi="Abadi"/>
          <w:sz w:val="21"/>
          <w:szCs w:val="21"/>
        </w:rPr>
        <w:t xml:space="preserve"> E</w:t>
      </w:r>
      <w:r w:rsidR="00CD374A" w:rsidRPr="00910180">
        <w:rPr>
          <w:rFonts w:ascii="Abadi" w:hAnsi="Abadi"/>
          <w:sz w:val="21"/>
          <w:szCs w:val="21"/>
        </w:rPr>
        <w:t>n votación nominal y por el sistema electrónico</w:t>
      </w:r>
      <w:r>
        <w:rPr>
          <w:rFonts w:ascii="Abadi" w:hAnsi="Abadi"/>
          <w:sz w:val="21"/>
          <w:szCs w:val="21"/>
        </w:rPr>
        <w:t>, s</w:t>
      </w:r>
      <w:r w:rsidR="00CD374A" w:rsidRPr="00910180">
        <w:rPr>
          <w:rFonts w:ascii="Abadi" w:hAnsi="Abadi"/>
          <w:sz w:val="21"/>
          <w:szCs w:val="21"/>
        </w:rPr>
        <w:t xml:space="preserve">e pregunta </w:t>
      </w:r>
      <w:r w:rsidR="00CD374A">
        <w:rPr>
          <w:rFonts w:ascii="Abadi" w:hAnsi="Abadi"/>
          <w:sz w:val="21"/>
          <w:szCs w:val="21"/>
        </w:rPr>
        <w:t xml:space="preserve">a </w:t>
      </w:r>
      <w:r w:rsidR="00CD374A" w:rsidRPr="00910180">
        <w:rPr>
          <w:rFonts w:ascii="Abadi" w:hAnsi="Abadi"/>
          <w:sz w:val="21"/>
          <w:szCs w:val="21"/>
        </w:rPr>
        <w:t>las diputadas y diputados</w:t>
      </w:r>
      <w:r w:rsidR="00CD374A">
        <w:rPr>
          <w:rFonts w:ascii="Abadi" w:hAnsi="Abadi"/>
          <w:sz w:val="21"/>
          <w:szCs w:val="21"/>
        </w:rPr>
        <w:t>, si</w:t>
      </w:r>
      <w:r w:rsidR="00CD374A" w:rsidRPr="00910180">
        <w:rPr>
          <w:rFonts w:ascii="Abadi" w:hAnsi="Abadi"/>
          <w:sz w:val="21"/>
          <w:szCs w:val="21"/>
        </w:rPr>
        <w:t xml:space="preserve"> se aprueba el informe</w:t>
      </w:r>
      <w:r w:rsidR="0091630E">
        <w:rPr>
          <w:rFonts w:ascii="Abadi" w:hAnsi="Abadi"/>
          <w:sz w:val="21"/>
          <w:szCs w:val="21"/>
        </w:rPr>
        <w:t xml:space="preserve"> p</w:t>
      </w:r>
      <w:r w:rsidR="00CD374A" w:rsidRPr="00910180">
        <w:rPr>
          <w:rFonts w:ascii="Abadi" w:hAnsi="Abadi"/>
          <w:sz w:val="21"/>
          <w:szCs w:val="21"/>
        </w:rPr>
        <w:t>uesto</w:t>
      </w:r>
      <w:r w:rsidR="0091630E">
        <w:rPr>
          <w:rFonts w:ascii="Abadi" w:hAnsi="Abadi"/>
          <w:sz w:val="21"/>
          <w:szCs w:val="21"/>
        </w:rPr>
        <w:t xml:space="preserve"> a</w:t>
      </w:r>
      <w:r w:rsidR="00CD374A" w:rsidRPr="00910180">
        <w:rPr>
          <w:rFonts w:ascii="Abadi" w:hAnsi="Abadi"/>
          <w:sz w:val="21"/>
          <w:szCs w:val="21"/>
        </w:rPr>
        <w:t xml:space="preserve"> su consideración</w:t>
      </w:r>
      <w:r w:rsidR="00CD374A">
        <w:rPr>
          <w:rFonts w:ascii="Abadi" w:hAnsi="Abadi"/>
          <w:sz w:val="21"/>
          <w:szCs w:val="21"/>
        </w:rPr>
        <w:t>.</w:t>
      </w:r>
    </w:p>
    <w:p w14:paraId="7C503C62" w14:textId="77777777" w:rsidR="001F7E91" w:rsidRDefault="001F7E91" w:rsidP="001F7E91">
      <w:pPr>
        <w:ind w:firstLine="708"/>
        <w:jc w:val="both"/>
        <w:rPr>
          <w:rFonts w:ascii="Abadi" w:hAnsi="Abadi"/>
          <w:sz w:val="21"/>
          <w:szCs w:val="21"/>
        </w:rPr>
      </w:pPr>
    </w:p>
    <w:p w14:paraId="5B76AF51" w14:textId="77777777" w:rsidR="00CD374A" w:rsidRDefault="00CD374A" w:rsidP="00CD374A">
      <w:pPr>
        <w:jc w:val="both"/>
        <w:rPr>
          <w:rFonts w:ascii="Abadi" w:hAnsi="Abadi"/>
          <w:sz w:val="21"/>
          <w:szCs w:val="21"/>
        </w:rPr>
      </w:pPr>
      <w:r>
        <w:rPr>
          <w:rFonts w:ascii="Abadi" w:hAnsi="Abadi"/>
          <w:sz w:val="21"/>
          <w:szCs w:val="21"/>
        </w:rPr>
        <w:t>¿F</w:t>
      </w:r>
      <w:r w:rsidRPr="00910180">
        <w:rPr>
          <w:rFonts w:ascii="Abadi" w:hAnsi="Abadi"/>
          <w:sz w:val="21"/>
          <w:szCs w:val="21"/>
        </w:rPr>
        <w:t>alta algún diputada, diputado o diputada de emitir su voto</w:t>
      </w:r>
      <w:r>
        <w:rPr>
          <w:rFonts w:ascii="Abadi" w:hAnsi="Abadi"/>
          <w:sz w:val="21"/>
          <w:szCs w:val="21"/>
        </w:rPr>
        <w:t>?</w:t>
      </w:r>
    </w:p>
    <w:p w14:paraId="73308DB7" w14:textId="77777777" w:rsidR="00CD374A" w:rsidRDefault="00CD374A" w:rsidP="00CD374A">
      <w:pPr>
        <w:jc w:val="both"/>
        <w:rPr>
          <w:rFonts w:ascii="Abadi" w:hAnsi="Abadi"/>
          <w:b/>
          <w:bCs/>
          <w:sz w:val="21"/>
          <w:szCs w:val="21"/>
        </w:rPr>
      </w:pPr>
    </w:p>
    <w:p w14:paraId="28B996C6" w14:textId="77777777" w:rsidR="00CD374A" w:rsidRDefault="00CD374A" w:rsidP="00294C52">
      <w:pPr>
        <w:jc w:val="center"/>
        <w:rPr>
          <w:rFonts w:ascii="Abadi" w:hAnsi="Abadi"/>
          <w:b/>
          <w:bCs/>
          <w:sz w:val="21"/>
          <w:szCs w:val="21"/>
        </w:rPr>
      </w:pPr>
      <w:r w:rsidRPr="004B725F">
        <w:rPr>
          <w:rFonts w:ascii="Abadi" w:hAnsi="Abadi"/>
          <w:b/>
          <w:bCs/>
          <w:sz w:val="21"/>
          <w:szCs w:val="21"/>
        </w:rPr>
        <w:t>(Se cierra el sistema electrónico)</w:t>
      </w:r>
    </w:p>
    <w:p w14:paraId="72D9F5FB" w14:textId="77777777" w:rsidR="00CD374A" w:rsidRDefault="00CD374A" w:rsidP="00CD374A">
      <w:pPr>
        <w:jc w:val="both"/>
        <w:rPr>
          <w:rFonts w:ascii="Abadi" w:hAnsi="Abadi"/>
          <w:b/>
          <w:bCs/>
          <w:sz w:val="21"/>
          <w:szCs w:val="21"/>
        </w:rPr>
      </w:pPr>
    </w:p>
    <w:p w14:paraId="2EBE8609" w14:textId="77777777" w:rsidR="00CD374A" w:rsidRPr="004B725F" w:rsidRDefault="00CD374A" w:rsidP="00CD374A">
      <w:pPr>
        <w:jc w:val="both"/>
        <w:rPr>
          <w:rFonts w:ascii="Abadi" w:hAnsi="Abadi"/>
          <w:b/>
          <w:bCs/>
          <w:sz w:val="21"/>
          <w:szCs w:val="21"/>
        </w:rPr>
      </w:pPr>
      <w:r>
        <w:rPr>
          <w:noProof/>
        </w:rPr>
        <w:drawing>
          <wp:inline distT="0" distB="0" distL="0" distR="0" wp14:anchorId="0DDE08CE" wp14:editId="1DCBA9B7">
            <wp:extent cx="2133600" cy="1200059"/>
            <wp:effectExtent l="152400" t="152400" r="361950" b="3625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39185" cy="12032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FEC50E1" w14:textId="1E7B523C" w:rsidR="00CD374A" w:rsidRDefault="001F7E91" w:rsidP="00D208FB">
      <w:pPr>
        <w:ind w:firstLine="708"/>
        <w:jc w:val="both"/>
        <w:rPr>
          <w:rFonts w:ascii="Abadi" w:hAnsi="Abadi"/>
          <w:sz w:val="21"/>
          <w:szCs w:val="21"/>
        </w:rPr>
      </w:pPr>
      <w:r>
        <w:rPr>
          <w:rFonts w:ascii="Abadi" w:hAnsi="Abadi"/>
          <w:b/>
          <w:bCs/>
          <w:sz w:val="21"/>
          <w:szCs w:val="21"/>
        </w:rPr>
        <w:t xml:space="preserve">- </w:t>
      </w:r>
      <w:r w:rsidR="00CD374A" w:rsidRPr="004B725F">
        <w:rPr>
          <w:rFonts w:ascii="Abadi" w:hAnsi="Abadi"/>
          <w:b/>
          <w:bCs/>
          <w:sz w:val="21"/>
          <w:szCs w:val="21"/>
        </w:rPr>
        <w:t>La Secretaria.-</w:t>
      </w:r>
      <w:r w:rsidR="00CD374A">
        <w:rPr>
          <w:rFonts w:ascii="Abadi" w:hAnsi="Abadi"/>
          <w:sz w:val="21"/>
          <w:szCs w:val="21"/>
        </w:rPr>
        <w:t xml:space="preserve"> </w:t>
      </w:r>
      <w:r w:rsidR="00CD374A" w:rsidRPr="00910180">
        <w:rPr>
          <w:rFonts w:ascii="Abadi" w:hAnsi="Abadi"/>
          <w:sz w:val="21"/>
          <w:szCs w:val="21"/>
        </w:rPr>
        <w:t xml:space="preserve"> Se registraron </w:t>
      </w:r>
      <w:r w:rsidR="00CD374A">
        <w:rPr>
          <w:rFonts w:ascii="Abadi" w:hAnsi="Abadi"/>
          <w:sz w:val="21"/>
          <w:szCs w:val="21"/>
        </w:rPr>
        <w:t xml:space="preserve">29 </w:t>
      </w:r>
      <w:r w:rsidR="00CD374A" w:rsidRPr="00910180">
        <w:rPr>
          <w:rFonts w:ascii="Abadi" w:hAnsi="Abadi"/>
          <w:sz w:val="21"/>
          <w:szCs w:val="21"/>
        </w:rPr>
        <w:t xml:space="preserve">votos a favor </w:t>
      </w:r>
      <w:r w:rsidR="00CD374A">
        <w:rPr>
          <w:rFonts w:ascii="Abadi" w:hAnsi="Abadi"/>
          <w:sz w:val="21"/>
          <w:szCs w:val="21"/>
        </w:rPr>
        <w:t xml:space="preserve">3 en </w:t>
      </w:r>
      <w:r w:rsidR="00CD374A" w:rsidRPr="00910180">
        <w:rPr>
          <w:rFonts w:ascii="Abadi" w:hAnsi="Abadi"/>
          <w:sz w:val="21"/>
          <w:szCs w:val="21"/>
        </w:rPr>
        <w:t xml:space="preserve">contra. </w:t>
      </w:r>
    </w:p>
    <w:p w14:paraId="07E7AD6B" w14:textId="77777777" w:rsidR="00CD374A" w:rsidRDefault="00CD374A" w:rsidP="00CD374A">
      <w:pPr>
        <w:jc w:val="both"/>
        <w:rPr>
          <w:rFonts w:ascii="Abadi" w:hAnsi="Abadi"/>
          <w:sz w:val="21"/>
          <w:szCs w:val="21"/>
        </w:rPr>
      </w:pPr>
    </w:p>
    <w:p w14:paraId="5DF4A801" w14:textId="3A2B514F" w:rsidR="00CD374A" w:rsidRDefault="001F7E91" w:rsidP="00D208FB">
      <w:pPr>
        <w:ind w:firstLine="284"/>
        <w:jc w:val="both"/>
        <w:rPr>
          <w:rFonts w:ascii="Abadi" w:hAnsi="Abadi"/>
          <w:sz w:val="21"/>
          <w:szCs w:val="21"/>
        </w:rPr>
      </w:pPr>
      <w:r>
        <w:rPr>
          <w:rFonts w:ascii="Abadi" w:hAnsi="Abadi"/>
          <w:b/>
          <w:bCs/>
          <w:sz w:val="21"/>
          <w:szCs w:val="21"/>
        </w:rPr>
        <w:t xml:space="preserve">- </w:t>
      </w:r>
      <w:r w:rsidR="00CD374A" w:rsidRPr="0043493E">
        <w:rPr>
          <w:rFonts w:ascii="Abadi" w:hAnsi="Abadi"/>
          <w:b/>
          <w:bCs/>
          <w:sz w:val="21"/>
          <w:szCs w:val="21"/>
        </w:rPr>
        <w:t>La Presidencia.-</w:t>
      </w:r>
      <w:r w:rsidR="00CD374A">
        <w:rPr>
          <w:rFonts w:ascii="Abadi" w:hAnsi="Abadi"/>
          <w:sz w:val="21"/>
          <w:szCs w:val="21"/>
        </w:rPr>
        <w:t xml:space="preserve"> </w:t>
      </w:r>
      <w:r w:rsidR="00CD374A" w:rsidRPr="00910180">
        <w:rPr>
          <w:rFonts w:ascii="Abadi" w:hAnsi="Abadi"/>
          <w:sz w:val="21"/>
          <w:szCs w:val="21"/>
        </w:rPr>
        <w:t>El informe ha sido aprobado por mayoría de votos.</w:t>
      </w:r>
    </w:p>
    <w:p w14:paraId="3E711D28" w14:textId="77777777" w:rsidR="00CD374A" w:rsidRPr="00CD374A" w:rsidRDefault="00CD374A" w:rsidP="00CD374A">
      <w:pPr>
        <w:jc w:val="both"/>
        <w:rPr>
          <w:rFonts w:ascii="Abadi" w:hAnsi="Abadi"/>
          <w:b/>
          <w:bCs/>
          <w:sz w:val="22"/>
          <w:szCs w:val="22"/>
        </w:rPr>
      </w:pPr>
    </w:p>
    <w:p w14:paraId="316C271F" w14:textId="77777777" w:rsidR="008B74A3" w:rsidRPr="00CD374A" w:rsidRDefault="008B74A3" w:rsidP="006E78E0">
      <w:pPr>
        <w:ind w:left="426" w:right="425"/>
        <w:jc w:val="both"/>
        <w:rPr>
          <w:rFonts w:ascii="Abadi" w:hAnsi="Abadi"/>
          <w:b/>
          <w:bCs/>
          <w:sz w:val="20"/>
          <w:szCs w:val="20"/>
        </w:rPr>
      </w:pPr>
    </w:p>
    <w:p w14:paraId="39E5CC2F" w14:textId="6D39EB35" w:rsidR="007C508E" w:rsidRDefault="007C508E" w:rsidP="00522523">
      <w:pPr>
        <w:pStyle w:val="Prrafodelista"/>
        <w:numPr>
          <w:ilvl w:val="0"/>
          <w:numId w:val="13"/>
        </w:numPr>
        <w:ind w:left="284"/>
        <w:jc w:val="both"/>
        <w:rPr>
          <w:rFonts w:ascii="Abadi" w:hAnsi="Abadi"/>
          <w:b/>
          <w:bCs/>
          <w:sz w:val="20"/>
          <w:szCs w:val="20"/>
        </w:rPr>
      </w:pPr>
      <w:r w:rsidRPr="006E78E0">
        <w:rPr>
          <w:rFonts w:ascii="Abadi" w:hAnsi="Abadi"/>
          <w:b/>
          <w:bCs/>
          <w:sz w:val="20"/>
          <w:szCs w:val="20"/>
        </w:rPr>
        <w:t>DISCUSIÓN Y, EN SU CASO, APROBACIÓN DEL DICTAMEN EMITIDO POR LA COMISIÓN DE EDUCACIÓN, CIENCIA Y TECNOLOGÍA Y CULTURA RELATIVO A LA INICIATIVA FORMULADA POR LA DIPUTADA ANGÉLICA PAOLA YÁÑEZ GONZÁLEZ, INTEGRANTE DE LA SEXAGÉSIMA CUARTA LEGISLATURA, POR LA CUAL SE ADICIONA LA FRACCIÓN L AL ARTÍCULO 42 DE LA LEY DE EDUCACIÓN PARA EL ESTADO DE GUANAJUATO.</w:t>
      </w:r>
    </w:p>
    <w:p w14:paraId="62013C86" w14:textId="2B38F762" w:rsidR="000E600F" w:rsidRDefault="000E600F" w:rsidP="000E600F">
      <w:pPr>
        <w:jc w:val="both"/>
        <w:rPr>
          <w:rFonts w:ascii="Abadi" w:hAnsi="Abadi"/>
          <w:b/>
          <w:bCs/>
          <w:sz w:val="20"/>
          <w:szCs w:val="20"/>
        </w:rPr>
      </w:pPr>
    </w:p>
    <w:p w14:paraId="4685F9F0" w14:textId="7BEAE177" w:rsidR="00E77657" w:rsidRDefault="00E77657" w:rsidP="00E77657">
      <w:pPr>
        <w:jc w:val="both"/>
        <w:rPr>
          <w:rFonts w:ascii="Abadi" w:hAnsi="Abadi"/>
          <w:b/>
          <w:bCs/>
          <w:sz w:val="20"/>
          <w:szCs w:val="20"/>
        </w:rPr>
      </w:pPr>
    </w:p>
    <w:p w14:paraId="18BA8FDF" w14:textId="77777777" w:rsidR="00E77657" w:rsidRDefault="00E77657" w:rsidP="00E77657">
      <w:pPr>
        <w:jc w:val="both"/>
        <w:rPr>
          <w:rFonts w:ascii="Abadi" w:hAnsi="Abadi"/>
          <w:b/>
          <w:bCs/>
          <w:sz w:val="21"/>
          <w:szCs w:val="21"/>
        </w:rPr>
      </w:pPr>
      <w:r w:rsidRPr="00D25DAE">
        <w:rPr>
          <w:rFonts w:ascii="Abadi" w:hAnsi="Abadi"/>
          <w:b/>
          <w:bCs/>
          <w:sz w:val="21"/>
          <w:szCs w:val="21"/>
        </w:rPr>
        <w:t>Diputada Irma Leticia González Sánchez</w:t>
      </w:r>
    </w:p>
    <w:p w14:paraId="482E245F" w14:textId="77777777" w:rsidR="00E77657" w:rsidRDefault="00E77657" w:rsidP="00E77657">
      <w:pPr>
        <w:jc w:val="both"/>
        <w:rPr>
          <w:rFonts w:ascii="Abadi" w:hAnsi="Abadi"/>
          <w:b/>
          <w:bCs/>
          <w:sz w:val="21"/>
          <w:szCs w:val="21"/>
        </w:rPr>
      </w:pPr>
      <w:r w:rsidRPr="00D25DAE">
        <w:rPr>
          <w:rFonts w:ascii="Abadi" w:hAnsi="Abadi"/>
          <w:b/>
          <w:bCs/>
          <w:sz w:val="21"/>
          <w:szCs w:val="21"/>
        </w:rPr>
        <w:t xml:space="preserve">Presidenta del Congreso del Estado </w:t>
      </w:r>
    </w:p>
    <w:p w14:paraId="2D36197E" w14:textId="77777777" w:rsidR="00E77657" w:rsidRDefault="00E77657" w:rsidP="00E77657">
      <w:pPr>
        <w:jc w:val="both"/>
        <w:rPr>
          <w:rFonts w:ascii="Abadi" w:hAnsi="Abadi"/>
          <w:b/>
          <w:bCs/>
          <w:sz w:val="21"/>
          <w:szCs w:val="21"/>
        </w:rPr>
      </w:pPr>
      <w:r w:rsidRPr="00D25DAE">
        <w:rPr>
          <w:rFonts w:ascii="Abadi" w:hAnsi="Abadi"/>
          <w:b/>
          <w:bCs/>
          <w:sz w:val="21"/>
          <w:szCs w:val="21"/>
        </w:rPr>
        <w:t xml:space="preserve">P r e s e n t e. </w:t>
      </w:r>
    </w:p>
    <w:p w14:paraId="0F7CCD78" w14:textId="77777777" w:rsidR="00E77657" w:rsidRDefault="00E77657" w:rsidP="00E77657">
      <w:pPr>
        <w:jc w:val="both"/>
        <w:rPr>
          <w:rFonts w:ascii="Abadi" w:hAnsi="Abadi"/>
          <w:b/>
          <w:bCs/>
          <w:sz w:val="21"/>
          <w:szCs w:val="21"/>
        </w:rPr>
      </w:pPr>
    </w:p>
    <w:p w14:paraId="41E32E24" w14:textId="75BBA5BD" w:rsidR="00E77657" w:rsidRDefault="00E77657" w:rsidP="00E77657">
      <w:pPr>
        <w:ind w:firstLine="708"/>
        <w:jc w:val="both"/>
        <w:rPr>
          <w:rFonts w:ascii="Abadi" w:hAnsi="Abadi"/>
          <w:sz w:val="21"/>
          <w:szCs w:val="21"/>
        </w:rPr>
      </w:pPr>
      <w:r w:rsidRPr="00D25DAE">
        <w:rPr>
          <w:rFonts w:ascii="Abadi" w:hAnsi="Abadi"/>
          <w:sz w:val="21"/>
          <w:szCs w:val="21"/>
        </w:rPr>
        <w:t>Las diputadas y el diputado que integramos la Comisión de Educación, Ciencia y Tecnología y Cultura de la Sexagésima Quinta Legislatura del Congreso del Estado de Guanajuato, en los términos del artículo 176 de la Ley Orgánica del Poder Legislativo del Estado, recibimos para efecto de estudio y dictamen la iniciativa formulada por la diputada Angélica Paola Yáñez González, integrante de la Sexagésima Cuarta Legislatura, por la cual se adiciona la fracción L y el subsecuente pase a ser la fracción Ll del artículo 42 de la Ley de Educación.</w:t>
      </w:r>
    </w:p>
    <w:p w14:paraId="3AD22944" w14:textId="77777777" w:rsidR="00E77657" w:rsidRDefault="00E77657" w:rsidP="00E77657">
      <w:pPr>
        <w:ind w:firstLine="708"/>
        <w:jc w:val="both"/>
        <w:rPr>
          <w:rFonts w:ascii="Abadi" w:hAnsi="Abadi"/>
          <w:sz w:val="21"/>
          <w:szCs w:val="21"/>
        </w:rPr>
      </w:pPr>
    </w:p>
    <w:p w14:paraId="436DE1BC" w14:textId="77777777" w:rsidR="00E77657" w:rsidRDefault="00E77657" w:rsidP="00E77657">
      <w:pPr>
        <w:ind w:firstLine="708"/>
        <w:jc w:val="both"/>
        <w:rPr>
          <w:rFonts w:ascii="Abadi" w:hAnsi="Abadi"/>
          <w:sz w:val="21"/>
          <w:szCs w:val="21"/>
        </w:rPr>
      </w:pPr>
      <w:r w:rsidRPr="00D25DAE">
        <w:rPr>
          <w:rFonts w:ascii="Abadi" w:hAnsi="Abadi"/>
          <w:sz w:val="21"/>
          <w:szCs w:val="21"/>
        </w:rPr>
        <w:t xml:space="preserve"> Esta Comisión, con fundamento en lo dispuesto por los artículos 89 fracción V, 109 fracción I y 171 de la Ley Orgánica del Poder </w:t>
      </w:r>
      <w:r w:rsidRPr="00D25DAE">
        <w:rPr>
          <w:rFonts w:ascii="Abadi" w:hAnsi="Abadi"/>
          <w:sz w:val="21"/>
          <w:szCs w:val="21"/>
        </w:rPr>
        <w:lastRenderedPageBreak/>
        <w:t xml:space="preserve">Legislativo del Estado de Guanajuato, formulamos a la Asamblea el presente dictamen, con base en las siguientes: </w:t>
      </w:r>
    </w:p>
    <w:p w14:paraId="6979CE26" w14:textId="77777777" w:rsidR="00E77657" w:rsidRDefault="00E77657" w:rsidP="00E77657">
      <w:pPr>
        <w:ind w:firstLine="708"/>
        <w:jc w:val="both"/>
        <w:rPr>
          <w:rFonts w:ascii="Abadi" w:hAnsi="Abadi"/>
          <w:sz w:val="21"/>
          <w:szCs w:val="21"/>
        </w:rPr>
      </w:pPr>
    </w:p>
    <w:p w14:paraId="58F185B6" w14:textId="77777777" w:rsidR="00D208FB" w:rsidRDefault="00D208FB" w:rsidP="00E77657">
      <w:pPr>
        <w:ind w:firstLine="708"/>
        <w:jc w:val="center"/>
        <w:rPr>
          <w:rFonts w:ascii="Abadi" w:hAnsi="Abadi"/>
          <w:b/>
          <w:bCs/>
          <w:sz w:val="21"/>
          <w:szCs w:val="21"/>
        </w:rPr>
      </w:pPr>
    </w:p>
    <w:p w14:paraId="00E67461" w14:textId="44A3BF5F" w:rsidR="00E77657" w:rsidRPr="00D25DAE" w:rsidRDefault="00E77657" w:rsidP="00E77657">
      <w:pPr>
        <w:ind w:firstLine="708"/>
        <w:jc w:val="center"/>
        <w:rPr>
          <w:rFonts w:ascii="Abadi" w:hAnsi="Abadi"/>
          <w:b/>
          <w:bCs/>
          <w:sz w:val="21"/>
          <w:szCs w:val="21"/>
        </w:rPr>
      </w:pPr>
      <w:r w:rsidRPr="00D25DAE">
        <w:rPr>
          <w:rFonts w:ascii="Abadi" w:hAnsi="Abadi"/>
          <w:b/>
          <w:bCs/>
          <w:sz w:val="21"/>
          <w:szCs w:val="21"/>
        </w:rPr>
        <w:t>Consideraciones</w:t>
      </w:r>
    </w:p>
    <w:p w14:paraId="0F3A9E71" w14:textId="77777777" w:rsidR="00E77657" w:rsidRDefault="00E77657" w:rsidP="00E77657">
      <w:pPr>
        <w:ind w:firstLine="708"/>
        <w:jc w:val="both"/>
        <w:rPr>
          <w:rFonts w:ascii="Abadi" w:hAnsi="Abadi"/>
          <w:b/>
          <w:bCs/>
          <w:sz w:val="21"/>
          <w:szCs w:val="21"/>
        </w:rPr>
      </w:pPr>
    </w:p>
    <w:p w14:paraId="518C867F" w14:textId="77777777" w:rsidR="00D208FB" w:rsidRDefault="00D208FB" w:rsidP="00E77657">
      <w:pPr>
        <w:ind w:firstLine="708"/>
        <w:jc w:val="both"/>
        <w:rPr>
          <w:rFonts w:ascii="Abadi" w:hAnsi="Abadi"/>
          <w:b/>
          <w:bCs/>
          <w:sz w:val="21"/>
          <w:szCs w:val="21"/>
        </w:rPr>
      </w:pPr>
    </w:p>
    <w:p w14:paraId="240B6849" w14:textId="44A38E07" w:rsidR="00E77657" w:rsidRDefault="00E77657" w:rsidP="00E77657">
      <w:pPr>
        <w:ind w:firstLine="708"/>
        <w:jc w:val="both"/>
        <w:rPr>
          <w:rFonts w:ascii="Abadi" w:hAnsi="Abadi"/>
          <w:b/>
          <w:bCs/>
          <w:sz w:val="21"/>
          <w:szCs w:val="21"/>
        </w:rPr>
      </w:pPr>
      <w:r w:rsidRPr="00D25DAE">
        <w:rPr>
          <w:rFonts w:ascii="Abadi" w:hAnsi="Abadi"/>
          <w:b/>
          <w:bCs/>
          <w:sz w:val="21"/>
          <w:szCs w:val="21"/>
        </w:rPr>
        <w:t xml:space="preserve">Antecedentes </w:t>
      </w:r>
    </w:p>
    <w:p w14:paraId="4A550F69" w14:textId="77777777" w:rsidR="00E77657" w:rsidRPr="00D25DAE" w:rsidRDefault="00E77657" w:rsidP="00E77657">
      <w:pPr>
        <w:ind w:firstLine="708"/>
        <w:jc w:val="both"/>
        <w:rPr>
          <w:rFonts w:ascii="Abadi" w:hAnsi="Abadi"/>
          <w:b/>
          <w:bCs/>
          <w:sz w:val="21"/>
          <w:szCs w:val="21"/>
        </w:rPr>
      </w:pPr>
    </w:p>
    <w:p w14:paraId="64AC7117" w14:textId="77777777" w:rsidR="00E77657" w:rsidRPr="00D25DAE" w:rsidRDefault="00E77657" w:rsidP="00E77657">
      <w:pPr>
        <w:ind w:firstLine="708"/>
        <w:jc w:val="both"/>
        <w:rPr>
          <w:rFonts w:ascii="Abadi" w:hAnsi="Abadi"/>
          <w:sz w:val="21"/>
          <w:szCs w:val="21"/>
        </w:rPr>
      </w:pPr>
      <w:r w:rsidRPr="00D25DAE">
        <w:rPr>
          <w:rFonts w:ascii="Abadi" w:hAnsi="Abadi"/>
          <w:sz w:val="21"/>
          <w:szCs w:val="21"/>
        </w:rPr>
        <w:t>En sesión ordinaria de fecha 10 de diciembre del año 2020, la presidencia de la Mesa Directiva turnó a la Comisión de Educación, Ciencia y Tecnología de la Sexagésima Cuarta Legislatura, para efectos de su estudio y dictamen, la propuesta de punto de acuerdo referido en el proemio del presente dictamen, con fundamento en el artículo 109 fracción II de la Ley Orgánica del Poder Legislativo del Estado de Guanajuato. Quienes integramos la Comisión de Educación, Ciencia y Tecnología y Cultura, recibimos los pendientes legislativos de la Sexagésima Cuarta Legislatura en fecha 12 de octubre del año 2021, dentro de los cuales se encontraba la iniciativa que ahora se dictamina.</w:t>
      </w:r>
    </w:p>
    <w:p w14:paraId="467B6A04" w14:textId="77777777" w:rsidR="00E77657" w:rsidRPr="00D25DAE" w:rsidRDefault="00E77657" w:rsidP="00E77657">
      <w:pPr>
        <w:jc w:val="both"/>
        <w:rPr>
          <w:rFonts w:ascii="Abadi" w:hAnsi="Abadi"/>
          <w:sz w:val="21"/>
          <w:szCs w:val="21"/>
        </w:rPr>
      </w:pPr>
    </w:p>
    <w:p w14:paraId="079EF7C5" w14:textId="77777777" w:rsidR="00E77657" w:rsidRPr="00D25DAE" w:rsidRDefault="00E77657" w:rsidP="00E77657">
      <w:pPr>
        <w:ind w:firstLine="708"/>
        <w:jc w:val="both"/>
        <w:rPr>
          <w:rFonts w:ascii="Abadi" w:hAnsi="Abadi"/>
          <w:sz w:val="21"/>
          <w:szCs w:val="21"/>
        </w:rPr>
      </w:pPr>
      <w:r w:rsidRPr="00D25DAE">
        <w:rPr>
          <w:rFonts w:ascii="Abadi" w:hAnsi="Abadi"/>
          <w:sz w:val="21"/>
          <w:szCs w:val="21"/>
        </w:rPr>
        <w:t>La presidencia de esta Comisión Educación, Ciencia y Tecnología y Cultura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7893EBA6" w14:textId="77777777" w:rsidR="00E77657" w:rsidRPr="00D25DAE" w:rsidRDefault="00E77657" w:rsidP="00E77657">
      <w:pPr>
        <w:jc w:val="both"/>
        <w:rPr>
          <w:rFonts w:ascii="Abadi" w:hAnsi="Abadi"/>
          <w:sz w:val="21"/>
          <w:szCs w:val="21"/>
        </w:rPr>
      </w:pPr>
    </w:p>
    <w:p w14:paraId="5DC42A27" w14:textId="77777777" w:rsidR="00E77657" w:rsidRPr="00D25DAE" w:rsidRDefault="00E77657" w:rsidP="00E77657">
      <w:pPr>
        <w:ind w:firstLine="708"/>
        <w:jc w:val="both"/>
        <w:rPr>
          <w:rFonts w:ascii="Abadi" w:hAnsi="Abadi"/>
          <w:b/>
          <w:bCs/>
          <w:sz w:val="21"/>
          <w:szCs w:val="21"/>
        </w:rPr>
      </w:pPr>
      <w:r w:rsidRPr="00D25DAE">
        <w:rPr>
          <w:rFonts w:ascii="Abadi" w:hAnsi="Abadi"/>
          <w:b/>
          <w:bCs/>
          <w:sz w:val="21"/>
          <w:szCs w:val="21"/>
        </w:rPr>
        <w:t xml:space="preserve">Contenido de la propuesta de la iniciativa: </w:t>
      </w:r>
    </w:p>
    <w:p w14:paraId="4991F4E8" w14:textId="56DD18B6" w:rsidR="00E77657" w:rsidRDefault="00E77657" w:rsidP="00E77657">
      <w:pPr>
        <w:ind w:firstLine="708"/>
        <w:jc w:val="both"/>
        <w:rPr>
          <w:rFonts w:ascii="Abadi" w:hAnsi="Abadi"/>
          <w:sz w:val="21"/>
          <w:szCs w:val="21"/>
        </w:rPr>
      </w:pPr>
      <w:r w:rsidRPr="00D25DAE">
        <w:rPr>
          <w:rFonts w:ascii="Abadi" w:hAnsi="Abadi"/>
          <w:sz w:val="21"/>
          <w:szCs w:val="21"/>
        </w:rPr>
        <w:t xml:space="preserve">Adicionar la fracción L y el subsecuente pase a ser la fracción Ll del artículo 42 de la Ley de Educación para el Estado de Guanajuato, con la finalidad de que añadir como parte de las atribuciones de la Secretaría de Educación la implementación de políticas públicas de prevención del delito, en coordinación con autoridades en materia de seguridad pública y procuración de justicia, que involucren a los educandos, docentes y personal administrativo; a fin de evitar la comisión de ilícitos dentro y fuera de las instituciones educativas en todos sus niveles educativos. </w:t>
      </w:r>
    </w:p>
    <w:p w14:paraId="7B09D8C7" w14:textId="77777777" w:rsidR="00E77657" w:rsidRDefault="00E77657" w:rsidP="00E77657">
      <w:pPr>
        <w:ind w:firstLine="708"/>
        <w:jc w:val="both"/>
        <w:rPr>
          <w:rFonts w:ascii="Abadi" w:hAnsi="Abadi"/>
          <w:sz w:val="21"/>
          <w:szCs w:val="21"/>
        </w:rPr>
      </w:pPr>
    </w:p>
    <w:p w14:paraId="7F6D40D8" w14:textId="43CE4241" w:rsidR="00E77657" w:rsidRDefault="00E77657" w:rsidP="00E77657">
      <w:pPr>
        <w:ind w:firstLine="708"/>
        <w:jc w:val="both"/>
        <w:rPr>
          <w:rFonts w:ascii="Abadi" w:hAnsi="Abadi"/>
          <w:b/>
          <w:bCs/>
          <w:sz w:val="21"/>
          <w:szCs w:val="21"/>
        </w:rPr>
      </w:pPr>
      <w:r w:rsidRPr="00AC5CF8">
        <w:rPr>
          <w:rFonts w:ascii="Abadi" w:hAnsi="Abadi"/>
          <w:b/>
          <w:bCs/>
          <w:sz w:val="21"/>
          <w:szCs w:val="21"/>
        </w:rPr>
        <w:t xml:space="preserve">I. Consideraciones de la Comisión de Educación, Ciencia y Tecnología y Cultura. </w:t>
      </w:r>
    </w:p>
    <w:p w14:paraId="5AD08A1C" w14:textId="77777777" w:rsidR="00E77657" w:rsidRPr="00AC5CF8" w:rsidRDefault="00E77657" w:rsidP="00E77657">
      <w:pPr>
        <w:ind w:firstLine="708"/>
        <w:jc w:val="both"/>
        <w:rPr>
          <w:rFonts w:ascii="Abadi" w:hAnsi="Abadi"/>
          <w:b/>
          <w:bCs/>
          <w:sz w:val="21"/>
          <w:szCs w:val="21"/>
        </w:rPr>
      </w:pPr>
    </w:p>
    <w:p w14:paraId="1D5D9322" w14:textId="3A17EF3F" w:rsidR="00E77657" w:rsidRDefault="00E77657" w:rsidP="00E77657">
      <w:pPr>
        <w:ind w:firstLine="708"/>
        <w:jc w:val="both"/>
        <w:rPr>
          <w:rFonts w:ascii="Abadi" w:hAnsi="Abadi"/>
          <w:sz w:val="21"/>
          <w:szCs w:val="21"/>
        </w:rPr>
      </w:pPr>
      <w:r w:rsidRPr="00D25DAE">
        <w:rPr>
          <w:rFonts w:ascii="Abadi" w:hAnsi="Abadi"/>
          <w:sz w:val="21"/>
          <w:szCs w:val="21"/>
        </w:rPr>
        <w:t xml:space="preserve">De conformidad con lo dispuesto por el artículo 109 de la Ley Orgánica del Poder Legislativo del Estado de Guanajuato, el estudio y conocimiento del presente asunto es competencia de la Comisión que ahora dictamina. </w:t>
      </w:r>
    </w:p>
    <w:p w14:paraId="43422106" w14:textId="77777777" w:rsidR="00E77657" w:rsidRDefault="00E77657" w:rsidP="00E77657">
      <w:pPr>
        <w:ind w:firstLine="708"/>
        <w:jc w:val="both"/>
        <w:rPr>
          <w:rFonts w:ascii="Abadi" w:hAnsi="Abadi"/>
          <w:sz w:val="21"/>
          <w:szCs w:val="21"/>
        </w:rPr>
      </w:pPr>
    </w:p>
    <w:p w14:paraId="29E25226" w14:textId="5AF9B48D" w:rsidR="00E77657" w:rsidRDefault="00E77657" w:rsidP="00E77657">
      <w:pPr>
        <w:ind w:firstLine="708"/>
        <w:jc w:val="both"/>
        <w:rPr>
          <w:rFonts w:ascii="Abadi" w:hAnsi="Abadi"/>
          <w:sz w:val="21"/>
          <w:szCs w:val="21"/>
        </w:rPr>
      </w:pPr>
      <w:r w:rsidRPr="00D25DAE">
        <w:rPr>
          <w:rFonts w:ascii="Abadi" w:hAnsi="Abadi"/>
          <w:sz w:val="21"/>
          <w:szCs w:val="21"/>
        </w:rPr>
        <w:t>La proponente manifestó en la parte expositiva de la iniciativa lo siguiente: “</w:t>
      </w:r>
    </w:p>
    <w:p w14:paraId="3890691A" w14:textId="77777777" w:rsidR="00E77657" w:rsidRDefault="00E77657" w:rsidP="00E77657">
      <w:pPr>
        <w:ind w:firstLine="708"/>
        <w:jc w:val="both"/>
        <w:rPr>
          <w:rFonts w:ascii="Abadi" w:hAnsi="Abadi"/>
          <w:sz w:val="21"/>
          <w:szCs w:val="21"/>
        </w:rPr>
      </w:pPr>
    </w:p>
    <w:p w14:paraId="6A764AA1" w14:textId="171CE928" w:rsidR="00E77657" w:rsidRDefault="00E77657" w:rsidP="00E77657">
      <w:pPr>
        <w:ind w:firstLine="708"/>
        <w:jc w:val="both"/>
        <w:rPr>
          <w:rFonts w:ascii="Abadi" w:hAnsi="Abadi"/>
          <w:sz w:val="21"/>
          <w:szCs w:val="21"/>
        </w:rPr>
      </w:pPr>
      <w:r w:rsidRPr="00D25DAE">
        <w:rPr>
          <w:rFonts w:ascii="Abadi" w:hAnsi="Abadi"/>
          <w:sz w:val="21"/>
          <w:szCs w:val="21"/>
        </w:rPr>
        <w:t>… Educar es un proceso que va más allá de la mera instrucción o de la transferencia de información; es un esfuerzo por modificar actitudes y conductas, es tocar los corazones, los estilos de vida y las convicciones.</w:t>
      </w:r>
    </w:p>
    <w:p w14:paraId="4B296DC9" w14:textId="77777777" w:rsidR="00E77657" w:rsidRPr="00D25DAE" w:rsidRDefault="00E77657" w:rsidP="00E77657">
      <w:pPr>
        <w:ind w:firstLine="708"/>
        <w:jc w:val="both"/>
        <w:rPr>
          <w:rFonts w:ascii="Abadi" w:hAnsi="Abadi"/>
          <w:sz w:val="21"/>
          <w:szCs w:val="21"/>
        </w:rPr>
      </w:pPr>
    </w:p>
    <w:p w14:paraId="5719DFA0" w14:textId="0F659216" w:rsidR="00E77657" w:rsidRDefault="00E77657" w:rsidP="00E77657">
      <w:pPr>
        <w:ind w:firstLine="708"/>
        <w:jc w:val="both"/>
        <w:rPr>
          <w:rFonts w:ascii="Abadi" w:hAnsi="Abadi"/>
          <w:sz w:val="21"/>
          <w:szCs w:val="21"/>
        </w:rPr>
      </w:pPr>
      <w:r w:rsidRPr="00D25DAE">
        <w:rPr>
          <w:rFonts w:ascii="Abadi" w:hAnsi="Abadi"/>
          <w:sz w:val="21"/>
          <w:szCs w:val="21"/>
        </w:rPr>
        <w:t>Es así que la educación en los derechos humanos debe ser un instrumento que nos enseñe a todas y todos a orientar nuestro actuar hacia la solidaridad, la justicia, el respeto y la tolerancia.</w:t>
      </w:r>
    </w:p>
    <w:p w14:paraId="46A21635" w14:textId="77777777" w:rsidR="00E77657" w:rsidRDefault="00E77657" w:rsidP="00E77657">
      <w:pPr>
        <w:ind w:firstLine="708"/>
        <w:jc w:val="both"/>
        <w:rPr>
          <w:rFonts w:ascii="Abadi" w:hAnsi="Abadi"/>
          <w:sz w:val="21"/>
          <w:szCs w:val="21"/>
        </w:rPr>
      </w:pPr>
    </w:p>
    <w:p w14:paraId="16A4CE80" w14:textId="60D63B11" w:rsidR="00E77657" w:rsidRDefault="00E77657" w:rsidP="00E77657">
      <w:pPr>
        <w:ind w:firstLine="708"/>
        <w:jc w:val="both"/>
        <w:rPr>
          <w:rFonts w:ascii="Abadi" w:hAnsi="Abadi"/>
          <w:sz w:val="21"/>
          <w:szCs w:val="21"/>
        </w:rPr>
      </w:pPr>
      <w:r w:rsidRPr="00D25DAE">
        <w:rPr>
          <w:rFonts w:ascii="Abadi" w:hAnsi="Abadi"/>
          <w:sz w:val="21"/>
          <w:szCs w:val="21"/>
        </w:rPr>
        <w:t xml:space="preserve"> Hasta hace algunos años, los tiroteos al interior de los planteles escolares eran tragedias que solo se veían en los Estados Unidos de América, y ocasionalmente en Europa; sin embargo, las cosas han cambiado; hoy en día son una cruda realidad en México. </w:t>
      </w:r>
    </w:p>
    <w:p w14:paraId="15A4E2BB" w14:textId="77777777" w:rsidR="00CA0079" w:rsidRDefault="00CA0079" w:rsidP="00E77657">
      <w:pPr>
        <w:ind w:firstLine="708"/>
        <w:jc w:val="both"/>
        <w:rPr>
          <w:rFonts w:ascii="Abadi" w:hAnsi="Abadi"/>
          <w:sz w:val="21"/>
          <w:szCs w:val="21"/>
        </w:rPr>
      </w:pPr>
    </w:p>
    <w:p w14:paraId="4B92C204" w14:textId="719ADFEB" w:rsidR="00E77657" w:rsidRDefault="00E77657" w:rsidP="00E77657">
      <w:pPr>
        <w:ind w:firstLine="708"/>
        <w:jc w:val="both"/>
        <w:rPr>
          <w:rFonts w:ascii="Abadi" w:hAnsi="Abadi"/>
          <w:sz w:val="21"/>
          <w:szCs w:val="21"/>
        </w:rPr>
      </w:pPr>
      <w:r w:rsidRPr="00D25DAE">
        <w:rPr>
          <w:rFonts w:ascii="Abadi" w:hAnsi="Abadi"/>
          <w:sz w:val="21"/>
          <w:szCs w:val="21"/>
        </w:rPr>
        <w:t xml:space="preserve">Cada vez son más frecuentes estos ataques en escuelas del país, cometidos tanto por alumnos menores de edad que consiguen armas de fuego buscando venganza, como por adultos infiltrados con intereses externos. </w:t>
      </w:r>
    </w:p>
    <w:p w14:paraId="5D8D3F38" w14:textId="77777777" w:rsidR="00CA0079" w:rsidRDefault="00CA0079" w:rsidP="00E77657">
      <w:pPr>
        <w:ind w:firstLine="708"/>
        <w:jc w:val="both"/>
        <w:rPr>
          <w:rFonts w:ascii="Abadi" w:hAnsi="Abadi"/>
          <w:sz w:val="21"/>
          <w:szCs w:val="21"/>
        </w:rPr>
      </w:pPr>
    </w:p>
    <w:p w14:paraId="5829F229" w14:textId="0EBF2322" w:rsidR="00E77657" w:rsidRDefault="00E77657" w:rsidP="00E77657">
      <w:pPr>
        <w:ind w:firstLine="708"/>
        <w:jc w:val="both"/>
        <w:rPr>
          <w:rFonts w:ascii="Abadi" w:hAnsi="Abadi"/>
          <w:sz w:val="21"/>
          <w:szCs w:val="21"/>
        </w:rPr>
      </w:pPr>
      <w:r w:rsidRPr="00D25DAE">
        <w:rPr>
          <w:rFonts w:ascii="Abadi" w:hAnsi="Abadi"/>
          <w:sz w:val="21"/>
          <w:szCs w:val="21"/>
        </w:rPr>
        <w:t xml:space="preserve">Históricamente han sucedido desgracias lamentables dentro de las instituciones educativas en diferentes estados de la república, … </w:t>
      </w:r>
    </w:p>
    <w:p w14:paraId="55B39662" w14:textId="77777777" w:rsidR="00CA0079" w:rsidRDefault="00CA0079" w:rsidP="00E77657">
      <w:pPr>
        <w:ind w:firstLine="708"/>
        <w:jc w:val="both"/>
        <w:rPr>
          <w:rFonts w:ascii="Abadi" w:hAnsi="Abadi"/>
          <w:sz w:val="21"/>
          <w:szCs w:val="21"/>
        </w:rPr>
      </w:pPr>
    </w:p>
    <w:p w14:paraId="5C3BFF83" w14:textId="659D0EEE" w:rsidR="00E77657" w:rsidRDefault="00E77657" w:rsidP="00E77657">
      <w:pPr>
        <w:ind w:firstLine="708"/>
        <w:jc w:val="both"/>
        <w:rPr>
          <w:rFonts w:ascii="Abadi" w:hAnsi="Abadi"/>
          <w:sz w:val="21"/>
          <w:szCs w:val="21"/>
        </w:rPr>
      </w:pPr>
      <w:r w:rsidRPr="00D25DAE">
        <w:rPr>
          <w:rFonts w:ascii="Abadi" w:hAnsi="Abadi"/>
          <w:sz w:val="21"/>
          <w:szCs w:val="21"/>
        </w:rPr>
        <w:t xml:space="preserve">Ahora bien, las características generales de los tiroteos en las escuelas según estudios sobre situaciones de crisis por presencia de armas, en los Estados Unidos de América, señalan cuales son los rasgos característicos de estos fenómenos, entre los que se destacan, los siguientes: </w:t>
      </w:r>
    </w:p>
    <w:p w14:paraId="5552BECA" w14:textId="77777777" w:rsidR="00CA0079" w:rsidRDefault="00CA0079" w:rsidP="00E77657">
      <w:pPr>
        <w:ind w:firstLine="708"/>
        <w:jc w:val="both"/>
        <w:rPr>
          <w:rFonts w:ascii="Abadi" w:hAnsi="Abadi"/>
          <w:sz w:val="21"/>
          <w:szCs w:val="21"/>
        </w:rPr>
      </w:pPr>
    </w:p>
    <w:p w14:paraId="04C61EA8" w14:textId="18F9F9DB" w:rsidR="00E77657" w:rsidRDefault="00E77657" w:rsidP="00E77657">
      <w:pPr>
        <w:ind w:firstLine="708"/>
        <w:jc w:val="both"/>
        <w:rPr>
          <w:rFonts w:ascii="Abadi" w:hAnsi="Abadi"/>
          <w:sz w:val="21"/>
          <w:szCs w:val="21"/>
        </w:rPr>
      </w:pPr>
      <w:r w:rsidRPr="00D25DAE">
        <w:rPr>
          <w:rFonts w:ascii="Abadi" w:hAnsi="Abadi"/>
          <w:sz w:val="21"/>
          <w:szCs w:val="21"/>
        </w:rPr>
        <w:t xml:space="preserve">1. Ocurren durante la jornada escolar. </w:t>
      </w:r>
    </w:p>
    <w:p w14:paraId="48F2F743" w14:textId="77777777" w:rsidR="00CA0079" w:rsidRDefault="00CA0079" w:rsidP="00E77657">
      <w:pPr>
        <w:ind w:firstLine="708"/>
        <w:jc w:val="both"/>
        <w:rPr>
          <w:rFonts w:ascii="Abadi" w:hAnsi="Abadi"/>
          <w:sz w:val="21"/>
          <w:szCs w:val="21"/>
        </w:rPr>
      </w:pPr>
    </w:p>
    <w:p w14:paraId="3F92D33F" w14:textId="626E2EA9" w:rsidR="00E77657" w:rsidRDefault="00E77657" w:rsidP="00E77657">
      <w:pPr>
        <w:ind w:firstLine="708"/>
        <w:jc w:val="both"/>
        <w:rPr>
          <w:rFonts w:ascii="Abadi" w:hAnsi="Abadi"/>
          <w:sz w:val="21"/>
          <w:szCs w:val="21"/>
        </w:rPr>
      </w:pPr>
      <w:r w:rsidRPr="00D25DAE">
        <w:rPr>
          <w:rFonts w:ascii="Abadi" w:hAnsi="Abadi"/>
          <w:sz w:val="21"/>
          <w:szCs w:val="21"/>
        </w:rPr>
        <w:t xml:space="preserve">2. En casi todos los casos no son actos impulsivos, son actos pensados y planeados con antelación. </w:t>
      </w:r>
    </w:p>
    <w:p w14:paraId="3800FD16" w14:textId="77777777" w:rsidR="00CA0079" w:rsidRDefault="00CA0079" w:rsidP="00E77657">
      <w:pPr>
        <w:ind w:firstLine="708"/>
        <w:jc w:val="both"/>
        <w:rPr>
          <w:rFonts w:ascii="Abadi" w:hAnsi="Abadi"/>
          <w:sz w:val="21"/>
          <w:szCs w:val="21"/>
        </w:rPr>
      </w:pPr>
    </w:p>
    <w:p w14:paraId="7EBEE4E9" w14:textId="27C99C4C" w:rsidR="00E77657" w:rsidRDefault="00E77657" w:rsidP="00E77657">
      <w:pPr>
        <w:ind w:firstLine="708"/>
        <w:jc w:val="both"/>
        <w:rPr>
          <w:rFonts w:ascii="Abadi" w:hAnsi="Abadi"/>
          <w:sz w:val="21"/>
          <w:szCs w:val="21"/>
        </w:rPr>
      </w:pPr>
      <w:r w:rsidRPr="00D25DAE">
        <w:rPr>
          <w:rFonts w:ascii="Abadi" w:hAnsi="Abadi"/>
          <w:sz w:val="21"/>
          <w:szCs w:val="21"/>
        </w:rPr>
        <w:lastRenderedPageBreak/>
        <w:t xml:space="preserve">3. La mayoría de los niños, niñas o adolescentes provienen de un entorno familiar con un sistema de valores en el que la violencia es aceptada y practicada. </w:t>
      </w:r>
    </w:p>
    <w:p w14:paraId="7C7DE8FF" w14:textId="77777777" w:rsidR="00CA0079" w:rsidRDefault="00CA0079" w:rsidP="00E77657">
      <w:pPr>
        <w:ind w:firstLine="708"/>
        <w:jc w:val="both"/>
        <w:rPr>
          <w:rFonts w:ascii="Abadi" w:hAnsi="Abadi"/>
          <w:sz w:val="21"/>
          <w:szCs w:val="21"/>
        </w:rPr>
      </w:pPr>
    </w:p>
    <w:p w14:paraId="7C60B45B" w14:textId="0560733B" w:rsidR="00E77657" w:rsidRDefault="00E77657" w:rsidP="00E77657">
      <w:pPr>
        <w:ind w:firstLine="708"/>
        <w:jc w:val="both"/>
        <w:rPr>
          <w:rFonts w:ascii="Abadi" w:hAnsi="Abadi"/>
          <w:sz w:val="21"/>
          <w:szCs w:val="21"/>
        </w:rPr>
      </w:pPr>
      <w:r w:rsidRPr="00D25DAE">
        <w:rPr>
          <w:rFonts w:ascii="Abadi" w:hAnsi="Abadi"/>
          <w:sz w:val="21"/>
          <w:szCs w:val="21"/>
        </w:rPr>
        <w:t xml:space="preserve">4. En muchos casos, otros estudiantes participaron en el acto violento de alguna manera. </w:t>
      </w:r>
    </w:p>
    <w:p w14:paraId="603143D2" w14:textId="77777777" w:rsidR="00CA0079" w:rsidRDefault="00CA0079" w:rsidP="00E77657">
      <w:pPr>
        <w:ind w:firstLine="708"/>
        <w:jc w:val="both"/>
        <w:rPr>
          <w:rFonts w:ascii="Abadi" w:hAnsi="Abadi"/>
          <w:sz w:val="21"/>
          <w:szCs w:val="21"/>
        </w:rPr>
      </w:pPr>
    </w:p>
    <w:p w14:paraId="24F3EEB0" w14:textId="5D03C1A1" w:rsidR="00E77657" w:rsidRDefault="00E77657" w:rsidP="00E77657">
      <w:pPr>
        <w:ind w:firstLine="708"/>
        <w:jc w:val="both"/>
        <w:rPr>
          <w:rFonts w:ascii="Abadi" w:hAnsi="Abadi"/>
          <w:sz w:val="21"/>
          <w:szCs w:val="21"/>
        </w:rPr>
      </w:pPr>
      <w:r w:rsidRPr="00D25DAE">
        <w:rPr>
          <w:rFonts w:ascii="Abadi" w:hAnsi="Abadi"/>
          <w:sz w:val="21"/>
          <w:szCs w:val="21"/>
        </w:rPr>
        <w:t>5. En muchos casos, otros estudiantes sabían lo que iba a ocurrir, pero no se lo comunicaron a un adulto.</w:t>
      </w:r>
    </w:p>
    <w:p w14:paraId="74281E5E" w14:textId="77777777" w:rsidR="00CA0079" w:rsidRDefault="00CA0079" w:rsidP="00E77657">
      <w:pPr>
        <w:ind w:firstLine="708"/>
        <w:jc w:val="both"/>
        <w:rPr>
          <w:rFonts w:ascii="Abadi" w:hAnsi="Abadi"/>
          <w:sz w:val="21"/>
          <w:szCs w:val="21"/>
        </w:rPr>
      </w:pPr>
    </w:p>
    <w:p w14:paraId="3D189182" w14:textId="4221F708" w:rsidR="00E77657" w:rsidRDefault="00E77657" w:rsidP="00E77657">
      <w:pPr>
        <w:ind w:firstLine="708"/>
        <w:jc w:val="both"/>
        <w:rPr>
          <w:rFonts w:ascii="Abadi" w:hAnsi="Abadi"/>
          <w:sz w:val="21"/>
          <w:szCs w:val="21"/>
        </w:rPr>
      </w:pPr>
      <w:r w:rsidRPr="00D25DAE">
        <w:rPr>
          <w:rFonts w:ascii="Abadi" w:hAnsi="Abadi"/>
          <w:sz w:val="21"/>
          <w:szCs w:val="21"/>
        </w:rPr>
        <w:t xml:space="preserve"> 6. Antes de cometer el acto, la mayoría de los niños, niñas o adolescentes presentan un comportamiento que permite alertar de una situación de violencia.</w:t>
      </w:r>
    </w:p>
    <w:p w14:paraId="2C0EC38D" w14:textId="77777777" w:rsidR="00CA0079" w:rsidRDefault="00CA0079" w:rsidP="00E77657">
      <w:pPr>
        <w:ind w:firstLine="708"/>
        <w:jc w:val="both"/>
        <w:rPr>
          <w:rFonts w:ascii="Abadi" w:hAnsi="Abadi"/>
          <w:sz w:val="21"/>
          <w:szCs w:val="21"/>
        </w:rPr>
      </w:pPr>
    </w:p>
    <w:p w14:paraId="7292EB36" w14:textId="4D70C34D" w:rsidR="00E77657" w:rsidRDefault="00E77657" w:rsidP="00E77657">
      <w:pPr>
        <w:ind w:firstLine="708"/>
        <w:jc w:val="both"/>
        <w:rPr>
          <w:rFonts w:ascii="Abadi" w:hAnsi="Abadi"/>
          <w:sz w:val="21"/>
          <w:szCs w:val="21"/>
        </w:rPr>
      </w:pPr>
      <w:r w:rsidRPr="00D25DAE">
        <w:rPr>
          <w:rFonts w:ascii="Abadi" w:hAnsi="Abadi"/>
          <w:sz w:val="21"/>
          <w:szCs w:val="21"/>
        </w:rPr>
        <w:t xml:space="preserve"> 7. En muy poco caso las niñas, niños o adolescentes amenazaron a sus víctimas antes de cometer el acto. </w:t>
      </w:r>
    </w:p>
    <w:p w14:paraId="7A013AF5" w14:textId="77777777" w:rsidR="00CA0079" w:rsidRDefault="00CA0079" w:rsidP="00E77657">
      <w:pPr>
        <w:ind w:firstLine="708"/>
        <w:jc w:val="both"/>
        <w:rPr>
          <w:rFonts w:ascii="Abadi" w:hAnsi="Abadi"/>
          <w:sz w:val="21"/>
          <w:szCs w:val="21"/>
        </w:rPr>
      </w:pPr>
    </w:p>
    <w:p w14:paraId="09565F4C" w14:textId="77777777" w:rsidR="00E77657" w:rsidRDefault="00E77657" w:rsidP="00E77657">
      <w:pPr>
        <w:ind w:firstLine="708"/>
        <w:jc w:val="both"/>
        <w:rPr>
          <w:rFonts w:ascii="Abadi" w:hAnsi="Abadi"/>
          <w:sz w:val="21"/>
          <w:szCs w:val="21"/>
        </w:rPr>
      </w:pPr>
      <w:r w:rsidRPr="00D25DAE">
        <w:rPr>
          <w:rFonts w:ascii="Abadi" w:hAnsi="Abadi"/>
          <w:sz w:val="21"/>
          <w:szCs w:val="21"/>
        </w:rPr>
        <w:t>8. En su inmensa mayoría, las niñas, niños o adolescentes obtuvieron el arma en su casa.</w:t>
      </w:r>
    </w:p>
    <w:p w14:paraId="519290A5" w14:textId="77777777" w:rsidR="00E77657" w:rsidRDefault="00E77657" w:rsidP="00E77657">
      <w:pPr>
        <w:ind w:firstLine="708"/>
        <w:jc w:val="both"/>
        <w:rPr>
          <w:rFonts w:ascii="Abadi" w:hAnsi="Abadi"/>
          <w:sz w:val="21"/>
          <w:szCs w:val="21"/>
        </w:rPr>
      </w:pPr>
      <w:r w:rsidRPr="00D25DAE">
        <w:rPr>
          <w:rFonts w:ascii="Abadi" w:hAnsi="Abadi"/>
          <w:sz w:val="21"/>
          <w:szCs w:val="21"/>
        </w:rPr>
        <w:t xml:space="preserve"> ... </w:t>
      </w:r>
    </w:p>
    <w:p w14:paraId="7EC3DFF5" w14:textId="1C3FCEFA" w:rsidR="00E77657" w:rsidRDefault="00E77657" w:rsidP="00E77657">
      <w:pPr>
        <w:ind w:firstLine="708"/>
        <w:jc w:val="both"/>
        <w:rPr>
          <w:rFonts w:ascii="Abadi" w:hAnsi="Abadi"/>
          <w:sz w:val="21"/>
          <w:szCs w:val="21"/>
        </w:rPr>
      </w:pPr>
      <w:r w:rsidRPr="00D25DAE">
        <w:rPr>
          <w:rFonts w:ascii="Abadi" w:hAnsi="Abadi"/>
          <w:sz w:val="21"/>
          <w:szCs w:val="21"/>
        </w:rPr>
        <w:t xml:space="preserve">Esto nos lleva a estudiar el factor detonante de las conductas delictivas, que en ocasiones la carencia de un vínculo familiar fuerte y estable, orilla al menor de edad a ponerse en situaciones de riesgo con tal de lograr que sus padres volteen a verlos. </w:t>
      </w:r>
    </w:p>
    <w:p w14:paraId="56F41DF7" w14:textId="77777777" w:rsidR="00CA0079" w:rsidRDefault="00CA0079" w:rsidP="00E77657">
      <w:pPr>
        <w:ind w:firstLine="708"/>
        <w:jc w:val="both"/>
        <w:rPr>
          <w:rFonts w:ascii="Abadi" w:hAnsi="Abadi"/>
          <w:sz w:val="21"/>
          <w:szCs w:val="21"/>
        </w:rPr>
      </w:pPr>
    </w:p>
    <w:p w14:paraId="3B73A7ED" w14:textId="77777777" w:rsidR="00E77657" w:rsidRPr="00D25DAE" w:rsidRDefault="00E77657" w:rsidP="00E77657">
      <w:pPr>
        <w:ind w:firstLine="708"/>
        <w:jc w:val="both"/>
        <w:rPr>
          <w:rFonts w:ascii="Abadi" w:hAnsi="Abadi"/>
          <w:sz w:val="21"/>
          <w:szCs w:val="21"/>
        </w:rPr>
      </w:pPr>
      <w:r w:rsidRPr="00D25DAE">
        <w:rPr>
          <w:rFonts w:ascii="Abadi" w:hAnsi="Abadi"/>
          <w:sz w:val="21"/>
          <w:szCs w:val="21"/>
        </w:rPr>
        <w:t>Así mismo, estas condiciones psicológicas tienen relación en su comportamiento frente a la comunidad. Sin duda tos llevará a resultados catastróficos. Puesto que el menor no podrá tomar mejores decisiones de vida, al encontrarse en un entorno social deteriorado que prácticamente le imposibilitará definir su futuro.</w:t>
      </w:r>
    </w:p>
    <w:p w14:paraId="5EFDF48E" w14:textId="77777777" w:rsidR="00E77657" w:rsidRPr="00D25DAE" w:rsidRDefault="00E77657" w:rsidP="00E77657">
      <w:pPr>
        <w:jc w:val="both"/>
        <w:rPr>
          <w:rFonts w:ascii="Abadi" w:hAnsi="Abadi"/>
          <w:sz w:val="21"/>
          <w:szCs w:val="21"/>
        </w:rPr>
      </w:pPr>
    </w:p>
    <w:p w14:paraId="4F9BD409" w14:textId="77777777" w:rsidR="00E77657" w:rsidRDefault="00E77657" w:rsidP="00CA0079">
      <w:pPr>
        <w:ind w:firstLine="708"/>
        <w:jc w:val="both"/>
        <w:rPr>
          <w:rFonts w:ascii="Abadi" w:hAnsi="Abadi"/>
          <w:sz w:val="21"/>
          <w:szCs w:val="21"/>
        </w:rPr>
      </w:pPr>
      <w:r w:rsidRPr="00D25DAE">
        <w:rPr>
          <w:rFonts w:ascii="Abadi" w:hAnsi="Abadi"/>
          <w:sz w:val="21"/>
          <w:szCs w:val="21"/>
        </w:rPr>
        <w:t xml:space="preserve">También el bullying está llevando a muchos niños, niñas y jóvenes a vivir el hostigamiento y el maltrato verbal o físico por uno o varias personas del plantel escolar, que le hace sentir a la víctima dolor, angustia y miedo hasta tal punto que, en algunos casos, puede llevarle a consecuencias devastadoras como el tiroteo escolar y posterior al suicidio. </w:t>
      </w:r>
    </w:p>
    <w:p w14:paraId="28223F0D" w14:textId="77777777" w:rsidR="00E77657" w:rsidRDefault="00E77657" w:rsidP="00E77657">
      <w:pPr>
        <w:jc w:val="both"/>
        <w:rPr>
          <w:rFonts w:ascii="Abadi" w:hAnsi="Abadi"/>
          <w:sz w:val="21"/>
          <w:szCs w:val="21"/>
        </w:rPr>
      </w:pPr>
      <w:r w:rsidRPr="00D25DAE">
        <w:rPr>
          <w:rFonts w:ascii="Abadi" w:hAnsi="Abadi"/>
          <w:sz w:val="21"/>
          <w:szCs w:val="21"/>
        </w:rPr>
        <w:t xml:space="preserve">Las instituciones educativas son el segundo hogar de nuestras niñas, niños y adolescentes, es así que ellos se sienten protegidos y a la misma vez indefensos, cuando se lleva a cabo algún tiroteo dentro de las instituciones educativas, por eso hay que modificar, derogar </w:t>
      </w:r>
      <w:r w:rsidRPr="00D25DAE">
        <w:rPr>
          <w:rFonts w:ascii="Abadi" w:hAnsi="Abadi"/>
          <w:sz w:val="21"/>
          <w:szCs w:val="21"/>
        </w:rPr>
        <w:t>o abrogar las leyes con las que se rigen las políticas públicas. Vamos a voltear a ver las instituciones educativas para con ello, realizar los cambios necesarios a la Ley de Educación para el Estado de Guanajuato, en pro de la prevención para salvaguardarlos dentro de un plantel escolar, ya sea público o privado, por eso es meritorio señalar las atribuciones que tiene el Estado para atender el interés superior del menor, tal como lo establece la Constitución Política de los Estados Unidos Mexicanos, así como la Ley General de Educación y el Pacto de San José.</w:t>
      </w:r>
    </w:p>
    <w:p w14:paraId="44D9B123" w14:textId="77777777" w:rsidR="00E77657" w:rsidRDefault="00E77657" w:rsidP="00E77657">
      <w:pPr>
        <w:jc w:val="both"/>
        <w:rPr>
          <w:rFonts w:ascii="Abadi" w:hAnsi="Abadi"/>
          <w:sz w:val="21"/>
          <w:szCs w:val="21"/>
        </w:rPr>
      </w:pPr>
      <w:r w:rsidRPr="00D25DAE">
        <w:rPr>
          <w:rFonts w:ascii="Abadi" w:hAnsi="Abadi"/>
          <w:sz w:val="21"/>
          <w:szCs w:val="21"/>
        </w:rPr>
        <w:t xml:space="preserve"> … </w:t>
      </w:r>
    </w:p>
    <w:p w14:paraId="6E6D5644" w14:textId="77777777" w:rsidR="00E77657" w:rsidRDefault="00E77657" w:rsidP="00E77657">
      <w:pPr>
        <w:jc w:val="both"/>
        <w:rPr>
          <w:rFonts w:ascii="Abadi" w:hAnsi="Abadi"/>
          <w:sz w:val="21"/>
          <w:szCs w:val="21"/>
        </w:rPr>
      </w:pPr>
      <w:r w:rsidRPr="00D25DAE">
        <w:rPr>
          <w:rFonts w:ascii="Abadi" w:hAnsi="Abadi"/>
          <w:sz w:val="21"/>
          <w:szCs w:val="21"/>
        </w:rPr>
        <w:t>…</w:t>
      </w:r>
    </w:p>
    <w:p w14:paraId="739364A3" w14:textId="6E2E8211" w:rsidR="00E77657" w:rsidRDefault="00E77657" w:rsidP="00E77657">
      <w:pPr>
        <w:jc w:val="both"/>
        <w:rPr>
          <w:rFonts w:ascii="Abadi" w:hAnsi="Abadi"/>
          <w:sz w:val="21"/>
          <w:szCs w:val="21"/>
        </w:rPr>
      </w:pPr>
      <w:r w:rsidRPr="00D25DAE">
        <w:rPr>
          <w:rFonts w:ascii="Abadi" w:hAnsi="Abadi"/>
          <w:sz w:val="21"/>
          <w:szCs w:val="21"/>
        </w:rPr>
        <w:t xml:space="preserve">… Derivado de los acontecimientos trágicos … y citando diversos artículos Constitucionales, así como la Ley General de Educación y el Pacto de San José para fundamentar la presente iniciativa, nosotros como Legisladores tenemos la obligación de crear Leyes en estricto apego y cumplimiento de los derechos humanos, para así armonizar las políticas públicas aplicadas a la sociedad. Lamentablemente en estos estados de la república donde ocurrieron los tiroteos, realizaron acciones demasiado tarde, nosotros estamos a tiempo de prevenir estos tiroteos, que se llegaren a presentar en nuestras instituciones educativas de cualquier nivel académico donde pueden estar cursando sus estudios, nuestras hijas, hijos, y evitar que resulten heridos o muertos. </w:t>
      </w:r>
    </w:p>
    <w:p w14:paraId="7888BDD1" w14:textId="77777777" w:rsidR="00E77657" w:rsidRDefault="00E77657" w:rsidP="00E77657">
      <w:pPr>
        <w:jc w:val="both"/>
        <w:rPr>
          <w:rFonts w:ascii="Abadi" w:hAnsi="Abadi"/>
          <w:sz w:val="21"/>
          <w:szCs w:val="21"/>
        </w:rPr>
      </w:pPr>
      <w:r w:rsidRPr="00D25DAE">
        <w:rPr>
          <w:rFonts w:ascii="Abadi" w:hAnsi="Abadi"/>
          <w:sz w:val="21"/>
          <w:szCs w:val="21"/>
        </w:rPr>
        <w:t xml:space="preserve">… </w:t>
      </w:r>
    </w:p>
    <w:p w14:paraId="30E6FDD4" w14:textId="77777777" w:rsidR="00E77657" w:rsidRDefault="00E77657" w:rsidP="00E77657">
      <w:pPr>
        <w:jc w:val="both"/>
        <w:rPr>
          <w:rFonts w:ascii="Abadi" w:hAnsi="Abadi"/>
          <w:sz w:val="21"/>
          <w:szCs w:val="21"/>
        </w:rPr>
      </w:pPr>
      <w:r w:rsidRPr="00D25DAE">
        <w:rPr>
          <w:rFonts w:ascii="Abadi" w:hAnsi="Abadi"/>
          <w:sz w:val="21"/>
          <w:szCs w:val="21"/>
        </w:rPr>
        <w:t xml:space="preserve">… </w:t>
      </w:r>
    </w:p>
    <w:p w14:paraId="28A46E15" w14:textId="77777777" w:rsidR="00E77657" w:rsidRDefault="00E77657" w:rsidP="00E77657">
      <w:pPr>
        <w:jc w:val="both"/>
        <w:rPr>
          <w:rFonts w:ascii="Abadi" w:hAnsi="Abadi"/>
          <w:sz w:val="21"/>
          <w:szCs w:val="21"/>
        </w:rPr>
      </w:pPr>
      <w:r w:rsidRPr="00D25DAE">
        <w:rPr>
          <w:rFonts w:ascii="Abadi" w:hAnsi="Abadi"/>
          <w:sz w:val="21"/>
          <w:szCs w:val="21"/>
        </w:rPr>
        <w:t xml:space="preserve">… </w:t>
      </w:r>
    </w:p>
    <w:p w14:paraId="471FDAB8" w14:textId="77777777" w:rsidR="00E77657" w:rsidRPr="00D25DAE" w:rsidRDefault="00E77657" w:rsidP="00E77657">
      <w:pPr>
        <w:jc w:val="both"/>
        <w:rPr>
          <w:rFonts w:ascii="Abadi" w:hAnsi="Abadi"/>
          <w:sz w:val="21"/>
          <w:szCs w:val="21"/>
        </w:rPr>
      </w:pPr>
      <w:r w:rsidRPr="00D25DAE">
        <w:rPr>
          <w:rFonts w:ascii="Abadi" w:hAnsi="Abadi"/>
          <w:sz w:val="21"/>
          <w:szCs w:val="21"/>
        </w:rPr>
        <w:t>Esta reforma tiene la intención de conjuntar la participación de los 3 niveles de gobierno y de instituciones educativas, que si bien ya cuentan con actividades que se realizan constantemente como pláticas, talleres, dinámicas, debates y conferencias, el esfuerzo y reto es aún mayor, crear una sociedad más participativa, coordinada, de pluralidad de opiniones, abierta a otras formas de pensamiento e informada, que de manera significativa, promuevan acciones conjuntas entre la sociedad civil organizada y los distintos órdenes de gobierno, evitando usar los mismos instrumentos y procedimientos frente a nuevos y diferentes problemas.</w:t>
      </w:r>
    </w:p>
    <w:p w14:paraId="2C169C70" w14:textId="77777777" w:rsidR="00E77657" w:rsidRPr="00D25DAE" w:rsidRDefault="00E77657" w:rsidP="00E77657">
      <w:pPr>
        <w:jc w:val="both"/>
        <w:rPr>
          <w:rFonts w:ascii="Abadi" w:hAnsi="Abadi"/>
          <w:sz w:val="21"/>
          <w:szCs w:val="21"/>
        </w:rPr>
      </w:pPr>
    </w:p>
    <w:p w14:paraId="7A7C351F" w14:textId="77777777" w:rsidR="00E77657" w:rsidRPr="00D25DAE" w:rsidRDefault="00E77657" w:rsidP="00E77657">
      <w:pPr>
        <w:jc w:val="both"/>
        <w:rPr>
          <w:rFonts w:ascii="Abadi" w:hAnsi="Abadi"/>
          <w:sz w:val="21"/>
          <w:szCs w:val="21"/>
        </w:rPr>
      </w:pPr>
      <w:r w:rsidRPr="00D25DAE">
        <w:rPr>
          <w:rFonts w:ascii="Abadi" w:hAnsi="Abadi"/>
          <w:sz w:val="21"/>
          <w:szCs w:val="21"/>
        </w:rPr>
        <w:t xml:space="preserve">Por lo que esta reforma busca trascender procurando y atendiendo el interés superior del menor, creando las condiciones idóneas para que los niños, niñas y adolescentes </w:t>
      </w:r>
      <w:r w:rsidRPr="00D25DAE">
        <w:rPr>
          <w:rFonts w:ascii="Abadi" w:hAnsi="Abadi"/>
          <w:sz w:val="21"/>
          <w:szCs w:val="21"/>
        </w:rPr>
        <w:lastRenderedPageBreak/>
        <w:t>puedan tener espacios de interacción saludables, en donde puedan fomentar vínculos afectivos ayudándolos a ser personas más empáticas, con hábitos positivos independientes, con autocontrol emocional, fuerte autoestima y confianza.</w:t>
      </w:r>
    </w:p>
    <w:p w14:paraId="0A0EEE8F" w14:textId="77777777" w:rsidR="00E77657" w:rsidRPr="00D25DAE" w:rsidRDefault="00E77657" w:rsidP="00E77657">
      <w:pPr>
        <w:jc w:val="both"/>
        <w:rPr>
          <w:rFonts w:ascii="Abadi" w:hAnsi="Abadi"/>
          <w:sz w:val="21"/>
          <w:szCs w:val="21"/>
        </w:rPr>
      </w:pPr>
      <w:r w:rsidRPr="00D25DAE">
        <w:rPr>
          <w:rFonts w:ascii="Abadi" w:hAnsi="Abadi"/>
          <w:sz w:val="21"/>
          <w:szCs w:val="21"/>
        </w:rPr>
        <w:t xml:space="preserve"> …</w:t>
      </w:r>
    </w:p>
    <w:p w14:paraId="79E2A702" w14:textId="77777777" w:rsidR="00E77657" w:rsidRPr="00D25DAE" w:rsidRDefault="00E77657" w:rsidP="00E77657">
      <w:pPr>
        <w:jc w:val="both"/>
        <w:rPr>
          <w:rFonts w:ascii="Abadi" w:hAnsi="Abadi"/>
          <w:sz w:val="21"/>
          <w:szCs w:val="21"/>
        </w:rPr>
      </w:pPr>
      <w:r w:rsidRPr="00D25DAE">
        <w:rPr>
          <w:rFonts w:ascii="Abadi" w:hAnsi="Abadi"/>
          <w:sz w:val="21"/>
          <w:szCs w:val="21"/>
        </w:rPr>
        <w:t xml:space="preserve"> …”</w:t>
      </w:r>
    </w:p>
    <w:p w14:paraId="072DE760" w14:textId="77777777" w:rsidR="00E77657" w:rsidRPr="00D25DAE" w:rsidRDefault="00E77657" w:rsidP="00E77657">
      <w:pPr>
        <w:jc w:val="both"/>
        <w:rPr>
          <w:rFonts w:ascii="Abadi" w:hAnsi="Abadi"/>
          <w:sz w:val="21"/>
          <w:szCs w:val="21"/>
        </w:rPr>
      </w:pPr>
    </w:p>
    <w:p w14:paraId="0711F3DE" w14:textId="0940B141" w:rsidR="00E77657" w:rsidRDefault="00E77657" w:rsidP="00E77657">
      <w:pPr>
        <w:ind w:firstLine="708"/>
        <w:jc w:val="both"/>
        <w:rPr>
          <w:rFonts w:ascii="Abadi" w:hAnsi="Abadi"/>
          <w:sz w:val="21"/>
          <w:szCs w:val="21"/>
        </w:rPr>
      </w:pPr>
      <w:r w:rsidRPr="00D25DAE">
        <w:rPr>
          <w:rFonts w:ascii="Abadi" w:hAnsi="Abadi"/>
          <w:sz w:val="21"/>
          <w:szCs w:val="21"/>
        </w:rPr>
        <w:t xml:space="preserve">La proponente manifestó que la intención de su iniciativa es la generación de políticas públicas para prevenir la probable comisión de delitos en los centros educativos, a través de acciones en coordinación con la autoridad en materia de seguridad pública y procuración de justicia, sin embargo debe considerarse que el objetivo que pretende la iniciante ya se encuentra establecido en la diversidad de legislación estatal que establece las políticas públicas para el cumplimiento de dicho fin en coordinación de diversas instancias del gobierno del Estado, entre ellas la Secretaría de Educación. </w:t>
      </w:r>
    </w:p>
    <w:p w14:paraId="11DCAD75" w14:textId="77777777" w:rsidR="00CA0079" w:rsidRDefault="00CA0079" w:rsidP="00E77657">
      <w:pPr>
        <w:ind w:firstLine="708"/>
        <w:jc w:val="both"/>
        <w:rPr>
          <w:rFonts w:ascii="Abadi" w:hAnsi="Abadi"/>
          <w:sz w:val="21"/>
          <w:szCs w:val="21"/>
        </w:rPr>
      </w:pPr>
    </w:p>
    <w:p w14:paraId="689A9A37" w14:textId="49C0BF56" w:rsidR="00E77657" w:rsidRDefault="00E77657" w:rsidP="007678F7">
      <w:pPr>
        <w:ind w:firstLine="708"/>
        <w:jc w:val="both"/>
        <w:rPr>
          <w:rFonts w:ascii="Abadi" w:hAnsi="Abadi"/>
          <w:sz w:val="21"/>
          <w:szCs w:val="21"/>
        </w:rPr>
      </w:pPr>
      <w:r w:rsidRPr="00D25DAE">
        <w:rPr>
          <w:rFonts w:ascii="Abadi" w:hAnsi="Abadi"/>
          <w:sz w:val="21"/>
          <w:szCs w:val="21"/>
        </w:rPr>
        <w:t>La Ley para la Prevención Social de la Violencia y la Delincuencia del Estado de Guanajuato y sus Municipios</w:t>
      </w:r>
      <w:r w:rsidR="007678F7">
        <w:rPr>
          <w:rStyle w:val="Refdenotaalpie"/>
          <w:rFonts w:ascii="Abadi" w:hAnsi="Abadi"/>
          <w:sz w:val="21"/>
          <w:szCs w:val="21"/>
        </w:rPr>
        <w:footnoteReference w:id="31"/>
      </w:r>
      <w:r w:rsidRPr="00D25DAE">
        <w:rPr>
          <w:rFonts w:ascii="Abadi" w:hAnsi="Abadi"/>
          <w:sz w:val="21"/>
          <w:szCs w:val="21"/>
        </w:rPr>
        <w:t xml:space="preserve"> establece como parte del ámbito social de aplicación el establecimiento de estrategias de educación y sensibilización a la población para promover la cultura de legalidad y tolerancia, respetando al mismo tiempo las diversas identidades culturales, incluyendo programas generales y aquéllos enfocados a grupos sociales y comunidades en condiciones de vulnerabilidad.</w:t>
      </w:r>
      <w:r w:rsidR="000F7A06">
        <w:rPr>
          <w:rStyle w:val="Refdenotaalpie"/>
          <w:rFonts w:ascii="Abadi" w:hAnsi="Abadi"/>
          <w:sz w:val="21"/>
          <w:szCs w:val="21"/>
        </w:rPr>
        <w:footnoteReference w:id="32"/>
      </w:r>
      <w:r w:rsidRPr="00D25DAE">
        <w:rPr>
          <w:rFonts w:ascii="Abadi" w:hAnsi="Abadi"/>
          <w:sz w:val="21"/>
          <w:szCs w:val="21"/>
        </w:rPr>
        <w:t xml:space="preserve"> </w:t>
      </w:r>
    </w:p>
    <w:p w14:paraId="6A772A27" w14:textId="77777777" w:rsidR="007678F7" w:rsidRPr="00D25DAE" w:rsidRDefault="007678F7" w:rsidP="007678F7">
      <w:pPr>
        <w:ind w:firstLine="708"/>
        <w:jc w:val="both"/>
        <w:rPr>
          <w:rFonts w:ascii="Abadi" w:hAnsi="Abadi"/>
          <w:sz w:val="21"/>
          <w:szCs w:val="21"/>
        </w:rPr>
      </w:pPr>
    </w:p>
    <w:p w14:paraId="0E1B2DDD" w14:textId="293BDBC9" w:rsidR="00E77657" w:rsidRDefault="00E77657" w:rsidP="00E77657">
      <w:pPr>
        <w:ind w:firstLine="708"/>
        <w:jc w:val="both"/>
        <w:rPr>
          <w:rFonts w:ascii="Abadi" w:hAnsi="Abadi"/>
          <w:sz w:val="21"/>
          <w:szCs w:val="21"/>
        </w:rPr>
      </w:pPr>
      <w:r w:rsidRPr="00D25DAE">
        <w:rPr>
          <w:rFonts w:ascii="Abadi" w:hAnsi="Abadi"/>
          <w:sz w:val="21"/>
          <w:szCs w:val="21"/>
        </w:rPr>
        <w:t xml:space="preserve">De igual forma dicha ley en el ámbito psicosocial refiere que su objetivo es incidir en las motivaciones individuales hacia la violencia o las condiciones criminógenas con referencia </w:t>
      </w:r>
      <w:r w:rsidRPr="00D25DAE">
        <w:rPr>
          <w:rFonts w:ascii="Abadi" w:hAnsi="Abadi"/>
          <w:sz w:val="21"/>
          <w:szCs w:val="21"/>
        </w:rPr>
        <w:t xml:space="preserve">a los individuos, la familia, la escuela y la comunidad, incluyendo la prevención de la violencia, la delincuencia y de las adicciones, en las políticas públicas en materia de educación. </w:t>
      </w:r>
      <w:r w:rsidR="000F7A06">
        <w:rPr>
          <w:rStyle w:val="Refdenotaalpie"/>
          <w:rFonts w:ascii="Abadi" w:hAnsi="Abadi"/>
          <w:sz w:val="21"/>
          <w:szCs w:val="21"/>
        </w:rPr>
        <w:footnoteReference w:id="33"/>
      </w:r>
    </w:p>
    <w:p w14:paraId="00CFC691" w14:textId="77777777" w:rsidR="000F7A06" w:rsidRDefault="000F7A06" w:rsidP="00E77657">
      <w:pPr>
        <w:ind w:firstLine="708"/>
        <w:jc w:val="both"/>
        <w:rPr>
          <w:rFonts w:ascii="Abadi" w:hAnsi="Abadi"/>
          <w:sz w:val="21"/>
          <w:szCs w:val="21"/>
        </w:rPr>
      </w:pPr>
    </w:p>
    <w:p w14:paraId="43BB30C1" w14:textId="1B736DC6" w:rsidR="00E77657" w:rsidRDefault="00E77657" w:rsidP="00E77657">
      <w:pPr>
        <w:ind w:firstLine="708"/>
        <w:jc w:val="both"/>
        <w:rPr>
          <w:rFonts w:ascii="Abadi" w:hAnsi="Abadi"/>
          <w:sz w:val="21"/>
          <w:szCs w:val="21"/>
        </w:rPr>
      </w:pPr>
      <w:r w:rsidRPr="00D25DAE">
        <w:rPr>
          <w:rFonts w:ascii="Abadi" w:hAnsi="Abadi"/>
          <w:sz w:val="21"/>
          <w:szCs w:val="21"/>
        </w:rPr>
        <w:t>Asimismo, en dicha ley se establece una comisión intersecretarial</w:t>
      </w:r>
      <w:r w:rsidR="000F7A06">
        <w:rPr>
          <w:rFonts w:ascii="Abadi" w:hAnsi="Abadi"/>
          <w:sz w:val="21"/>
          <w:szCs w:val="21"/>
        </w:rPr>
        <w:t xml:space="preserve"> </w:t>
      </w:r>
      <w:r w:rsidR="000F7A06">
        <w:rPr>
          <w:rStyle w:val="Refdenotaalpie"/>
          <w:rFonts w:ascii="Abadi" w:hAnsi="Abadi"/>
          <w:sz w:val="21"/>
          <w:szCs w:val="21"/>
        </w:rPr>
        <w:footnoteReference w:id="34"/>
      </w:r>
      <w:r w:rsidRPr="00D25DAE">
        <w:rPr>
          <w:rFonts w:ascii="Abadi" w:hAnsi="Abadi"/>
          <w:sz w:val="21"/>
          <w:szCs w:val="21"/>
        </w:rPr>
        <w:t xml:space="preserve"> , que tiene como objeto la integración y coordinación de las dependencias y entidades de la Administración Pública Estatal en el diseño y la ejecución de políticas públicas, programas, estrategias y acciones en materia de prevención social de la violencia y la delincuencia, incluyendo a la Fiscalía General del Estado como invitado permanente. </w:t>
      </w:r>
    </w:p>
    <w:p w14:paraId="7995F434" w14:textId="77777777" w:rsidR="00CA0079" w:rsidRDefault="00CA0079" w:rsidP="00E77657">
      <w:pPr>
        <w:ind w:firstLine="708"/>
        <w:jc w:val="both"/>
        <w:rPr>
          <w:rFonts w:ascii="Abadi" w:hAnsi="Abadi"/>
          <w:sz w:val="21"/>
          <w:szCs w:val="21"/>
        </w:rPr>
      </w:pPr>
    </w:p>
    <w:p w14:paraId="7F4A4229" w14:textId="4F1E55A1" w:rsidR="00E77657" w:rsidRDefault="00E77657" w:rsidP="00E77657">
      <w:pPr>
        <w:ind w:firstLine="708"/>
        <w:jc w:val="both"/>
        <w:rPr>
          <w:rFonts w:ascii="Abadi" w:hAnsi="Abadi"/>
          <w:sz w:val="21"/>
          <w:szCs w:val="21"/>
        </w:rPr>
      </w:pPr>
      <w:r w:rsidRPr="00D25DAE">
        <w:rPr>
          <w:rFonts w:ascii="Abadi" w:hAnsi="Abadi"/>
          <w:sz w:val="21"/>
          <w:szCs w:val="21"/>
        </w:rPr>
        <w:t>Ahora bien, en la propia Ley de Educación para el Estado de Guanajuato</w:t>
      </w:r>
      <w:r w:rsidR="000F7A06">
        <w:rPr>
          <w:rStyle w:val="Refdenotaalpie"/>
          <w:rFonts w:ascii="Abadi" w:hAnsi="Abadi"/>
          <w:sz w:val="21"/>
          <w:szCs w:val="21"/>
        </w:rPr>
        <w:footnoteReference w:id="35"/>
      </w:r>
      <w:r w:rsidRPr="00D25DAE">
        <w:rPr>
          <w:rFonts w:ascii="Abadi" w:hAnsi="Abadi"/>
          <w:sz w:val="21"/>
          <w:szCs w:val="21"/>
        </w:rPr>
        <w:t xml:space="preserve"> , ya se establece también lo pretendido por la iniciante dentro de la fracción X del artículo 42, que refiere la promoción en los educandos del conocimiento y formación en materia de educación sexual, orientación vocacional y métodos de estudio, que contribuya al desarrollo de sus proyectos de vida.</w:t>
      </w:r>
    </w:p>
    <w:p w14:paraId="3CEBFCB5" w14:textId="77777777" w:rsidR="00CA0079" w:rsidRDefault="00CA0079" w:rsidP="00E77657">
      <w:pPr>
        <w:ind w:firstLine="708"/>
        <w:jc w:val="both"/>
        <w:rPr>
          <w:rFonts w:ascii="Abadi" w:hAnsi="Abadi"/>
          <w:sz w:val="21"/>
          <w:szCs w:val="21"/>
        </w:rPr>
      </w:pPr>
    </w:p>
    <w:p w14:paraId="5ED92E3B" w14:textId="444A8ECF" w:rsidR="00E77657" w:rsidRDefault="00E77657" w:rsidP="00E77657">
      <w:pPr>
        <w:ind w:firstLine="708"/>
        <w:jc w:val="both"/>
        <w:rPr>
          <w:rFonts w:ascii="Abadi" w:hAnsi="Abadi"/>
          <w:sz w:val="21"/>
          <w:szCs w:val="21"/>
        </w:rPr>
      </w:pPr>
      <w:r w:rsidRPr="00D25DAE">
        <w:rPr>
          <w:rFonts w:ascii="Abadi" w:hAnsi="Abadi"/>
          <w:sz w:val="21"/>
          <w:szCs w:val="21"/>
        </w:rPr>
        <w:t xml:space="preserve"> En ese orden de ideas, el artículo 146 refiere la obligación de la secretaría de educación, para que, en coordinación con dependencias gubernamentales, establezca en las instituciones educativas las estrategias que la comunidad educativa, debe implementar para prevenir y enfrentar una situación que ponga en riesgo la integridad de los educandos.</w:t>
      </w:r>
    </w:p>
    <w:p w14:paraId="7B5579FB" w14:textId="77777777" w:rsidR="00CA0079" w:rsidRDefault="00CA0079" w:rsidP="00E77657">
      <w:pPr>
        <w:ind w:firstLine="708"/>
        <w:jc w:val="both"/>
        <w:rPr>
          <w:rFonts w:ascii="Abadi" w:hAnsi="Abadi"/>
          <w:sz w:val="21"/>
          <w:szCs w:val="21"/>
        </w:rPr>
      </w:pPr>
    </w:p>
    <w:p w14:paraId="4CCF79B4" w14:textId="193589C6" w:rsidR="00E77657" w:rsidRDefault="00E77657" w:rsidP="00E77657">
      <w:pPr>
        <w:ind w:firstLine="708"/>
        <w:jc w:val="both"/>
        <w:rPr>
          <w:rFonts w:ascii="Abadi" w:hAnsi="Abadi"/>
          <w:sz w:val="21"/>
          <w:szCs w:val="21"/>
        </w:rPr>
      </w:pPr>
      <w:r w:rsidRPr="00D25DAE">
        <w:rPr>
          <w:rFonts w:ascii="Abadi" w:hAnsi="Abadi"/>
          <w:sz w:val="21"/>
          <w:szCs w:val="21"/>
        </w:rPr>
        <w:t xml:space="preserve"> Asimismo dentro de los artículos 160 refiere el trabajo que deben de realizar las autoridades educativas de la Entidad para desarrollar actividades de información y orientación para las familias de los educandos en relación con prácticas de crianza enmarcadas en el ejercicio de los valores, los </w:t>
      </w:r>
      <w:r w:rsidRPr="00D25DAE">
        <w:rPr>
          <w:rFonts w:ascii="Abadi" w:hAnsi="Abadi"/>
          <w:sz w:val="21"/>
          <w:szCs w:val="21"/>
        </w:rPr>
        <w:lastRenderedPageBreak/>
        <w:t>derechos de la niñez, vínculo afectivo, buenos hábitos de salud, la importancia de una hidratación saludable, alimentación nutritiva, práctica de la actividad física, disciplina positiva, prevención de la violencia, uso responsable de las tecnologías de la información, comunicación, lectura, conocimiento y aprendizaje digital y otros temas que permitan a los padres de familia, proporcionar una mejor atención y educación a sus hijas, hijos o pupilos.</w:t>
      </w:r>
    </w:p>
    <w:p w14:paraId="35F32083" w14:textId="77777777" w:rsidR="00CA0079" w:rsidRDefault="00CA0079" w:rsidP="00E77657">
      <w:pPr>
        <w:ind w:firstLine="708"/>
        <w:jc w:val="both"/>
        <w:rPr>
          <w:rFonts w:ascii="Abadi" w:hAnsi="Abadi"/>
          <w:sz w:val="21"/>
          <w:szCs w:val="21"/>
        </w:rPr>
      </w:pPr>
    </w:p>
    <w:p w14:paraId="4E7CDA49" w14:textId="4B33022D" w:rsidR="00E77657" w:rsidRDefault="00E77657" w:rsidP="00E77657">
      <w:pPr>
        <w:ind w:firstLine="708"/>
        <w:jc w:val="both"/>
        <w:rPr>
          <w:rFonts w:ascii="Abadi" w:hAnsi="Abadi"/>
          <w:sz w:val="21"/>
          <w:szCs w:val="21"/>
        </w:rPr>
      </w:pPr>
      <w:r w:rsidRPr="00D25DAE">
        <w:rPr>
          <w:rFonts w:ascii="Abadi" w:hAnsi="Abadi"/>
          <w:sz w:val="21"/>
          <w:szCs w:val="21"/>
        </w:rPr>
        <w:t xml:space="preserve"> Aunado a lo anterior, se debe considerar que las políticas públicas en materia de educación se apoyan de forma coordinada con las asociaciones de padres de familia y sus acciones tal como lo establece el artículo 169 fracciones en sus fracciones VII y VIII referentes a la detección de la posible comisión de hechos delictivos que les puedan perjudicar, así como la sensibilización de la comunidad, mediante la divulgación de material que prevenga la comisión de delitos en agravio de los educandos. </w:t>
      </w:r>
    </w:p>
    <w:p w14:paraId="7EE76836" w14:textId="77777777" w:rsidR="00CA0079" w:rsidRDefault="00CA0079" w:rsidP="00E77657">
      <w:pPr>
        <w:ind w:firstLine="708"/>
        <w:jc w:val="both"/>
        <w:rPr>
          <w:rFonts w:ascii="Abadi" w:hAnsi="Abadi"/>
          <w:sz w:val="21"/>
          <w:szCs w:val="21"/>
        </w:rPr>
      </w:pPr>
    </w:p>
    <w:p w14:paraId="26CF11F1" w14:textId="0E95E717" w:rsidR="00E77657" w:rsidRDefault="00E77657" w:rsidP="00E77657">
      <w:pPr>
        <w:ind w:firstLine="708"/>
        <w:jc w:val="both"/>
        <w:rPr>
          <w:rFonts w:ascii="Abadi" w:hAnsi="Abadi"/>
          <w:sz w:val="21"/>
          <w:szCs w:val="21"/>
        </w:rPr>
      </w:pPr>
      <w:r w:rsidRPr="00D25DAE">
        <w:rPr>
          <w:rFonts w:ascii="Abadi" w:hAnsi="Abadi"/>
          <w:sz w:val="21"/>
          <w:szCs w:val="21"/>
        </w:rPr>
        <w:t xml:space="preserve">Por todo lo anterior, quienes integramos la comisión dictaminadora consideramos que la elaboración e implementación de políticas públicas para prevenir y evitar la comisión de ilícitos dentro y fuera de las instituciones educativas en todos sus niveles educativos se encuentra regulado en la propia Ley de Educación para el Estado de Guanajuato, así como en la Ley para la Prevención Social de la Violencia y la Delincuencia del Estado de Guanajuato y sus Municipios; por tal razón es que se dictamina en sentido negativo, y esta Comisión determina el archivo definitivo de la iniciativa descrita en el presente dictamen. </w:t>
      </w:r>
    </w:p>
    <w:p w14:paraId="27CF206B" w14:textId="77777777" w:rsidR="00CA0079" w:rsidRDefault="00CA0079" w:rsidP="00E77657">
      <w:pPr>
        <w:ind w:firstLine="708"/>
        <w:jc w:val="both"/>
        <w:rPr>
          <w:rFonts w:ascii="Abadi" w:hAnsi="Abadi"/>
          <w:sz w:val="21"/>
          <w:szCs w:val="21"/>
        </w:rPr>
      </w:pPr>
    </w:p>
    <w:p w14:paraId="70F001D8" w14:textId="77777777" w:rsidR="00E77657" w:rsidRPr="00D25DAE" w:rsidRDefault="00E77657" w:rsidP="00E77657">
      <w:pPr>
        <w:ind w:firstLine="708"/>
        <w:jc w:val="both"/>
        <w:rPr>
          <w:rFonts w:ascii="Abadi" w:hAnsi="Abadi"/>
          <w:sz w:val="21"/>
          <w:szCs w:val="21"/>
        </w:rPr>
      </w:pPr>
      <w:r w:rsidRPr="00D25DAE">
        <w:rPr>
          <w:rFonts w:ascii="Abadi" w:hAnsi="Abadi"/>
          <w:sz w:val="21"/>
          <w:szCs w:val="21"/>
        </w:rPr>
        <w:t>Por lo expuesto y fundado, las diputadas el diputado que integramos esta Comisión de Educación, Ciencia y Tecnología y Cultura, respetuosamente solicitamos a esta Asamblea se apruebe el siguiente:</w:t>
      </w:r>
    </w:p>
    <w:p w14:paraId="4283BD9F" w14:textId="77777777" w:rsidR="00E77657" w:rsidRPr="00D25DAE" w:rsidRDefault="00E77657" w:rsidP="00E77657">
      <w:pPr>
        <w:jc w:val="both"/>
        <w:rPr>
          <w:rFonts w:ascii="Abadi" w:hAnsi="Abadi"/>
          <w:sz w:val="21"/>
          <w:szCs w:val="21"/>
        </w:rPr>
      </w:pPr>
    </w:p>
    <w:p w14:paraId="530E43DE" w14:textId="501B7226" w:rsidR="00E77657" w:rsidRDefault="00E77657" w:rsidP="00CA0079">
      <w:pPr>
        <w:ind w:firstLine="708"/>
        <w:jc w:val="both"/>
        <w:rPr>
          <w:rFonts w:ascii="Abadi" w:hAnsi="Abadi"/>
          <w:sz w:val="21"/>
          <w:szCs w:val="21"/>
        </w:rPr>
      </w:pPr>
      <w:r w:rsidRPr="00D25DAE">
        <w:rPr>
          <w:rFonts w:ascii="Abadi" w:hAnsi="Abadi"/>
          <w:b/>
          <w:bCs/>
          <w:sz w:val="21"/>
          <w:szCs w:val="21"/>
        </w:rPr>
        <w:t>ACUERDO ÚNICO:</w:t>
      </w:r>
      <w:r w:rsidRPr="00D25DAE">
        <w:rPr>
          <w:rFonts w:ascii="Abadi" w:hAnsi="Abadi"/>
          <w:sz w:val="21"/>
          <w:szCs w:val="21"/>
        </w:rPr>
        <w:t xml:space="preserve"> Se ordena el archivo definitivo de la iniciativa formulada por la diputada Angélica Paola Yáñez González, integrante de la Sexagésima Cuarta Legislatura por la cual se adiciona la fracción L y el subsecuente pase a ser la fracción Ll del artículo 42 de la Ley de Educación para el Estado de Guanajuato. </w:t>
      </w:r>
    </w:p>
    <w:p w14:paraId="47F70E5F" w14:textId="2ECF936F" w:rsidR="00CA0079" w:rsidRDefault="00CA0079" w:rsidP="00CA0079">
      <w:pPr>
        <w:ind w:firstLine="708"/>
        <w:jc w:val="both"/>
        <w:rPr>
          <w:rFonts w:ascii="Abadi" w:hAnsi="Abadi"/>
          <w:sz w:val="21"/>
          <w:szCs w:val="21"/>
        </w:rPr>
      </w:pPr>
    </w:p>
    <w:p w14:paraId="6C57D333" w14:textId="77777777" w:rsidR="00552121" w:rsidRDefault="00552121" w:rsidP="00CA0079">
      <w:pPr>
        <w:ind w:firstLine="708"/>
        <w:jc w:val="both"/>
        <w:rPr>
          <w:rFonts w:ascii="Abadi" w:hAnsi="Abadi"/>
          <w:sz w:val="21"/>
          <w:szCs w:val="21"/>
        </w:rPr>
      </w:pPr>
    </w:p>
    <w:p w14:paraId="654E83F2" w14:textId="77777777" w:rsidR="00E77657" w:rsidRPr="00330663" w:rsidRDefault="00E77657" w:rsidP="00E77657">
      <w:pPr>
        <w:jc w:val="both"/>
        <w:rPr>
          <w:rFonts w:ascii="Abadi" w:hAnsi="Abadi"/>
          <w:b/>
          <w:bCs/>
          <w:sz w:val="21"/>
          <w:szCs w:val="21"/>
        </w:rPr>
      </w:pPr>
      <w:r w:rsidRPr="00330663">
        <w:rPr>
          <w:rFonts w:ascii="Abadi" w:hAnsi="Abadi"/>
          <w:b/>
          <w:bCs/>
          <w:sz w:val="21"/>
          <w:szCs w:val="21"/>
        </w:rPr>
        <w:t>Guanajuato, Gto., 05 de abril de 2022</w:t>
      </w:r>
    </w:p>
    <w:p w14:paraId="1028D520" w14:textId="77777777" w:rsidR="00E77657" w:rsidRPr="00330663" w:rsidRDefault="00E77657" w:rsidP="00E77657">
      <w:pPr>
        <w:jc w:val="both"/>
        <w:rPr>
          <w:rFonts w:ascii="Abadi" w:hAnsi="Abadi"/>
          <w:b/>
          <w:bCs/>
          <w:sz w:val="21"/>
          <w:szCs w:val="21"/>
        </w:rPr>
      </w:pPr>
      <w:r w:rsidRPr="00330663">
        <w:rPr>
          <w:rFonts w:ascii="Abadi" w:hAnsi="Abadi"/>
          <w:b/>
          <w:bCs/>
          <w:sz w:val="21"/>
          <w:szCs w:val="21"/>
        </w:rPr>
        <w:t xml:space="preserve"> La Comisión de Educación, Ciencia y Tecnología y Cultura Firma electrónica </w:t>
      </w:r>
    </w:p>
    <w:p w14:paraId="0984E9EC" w14:textId="77777777" w:rsidR="00E77657" w:rsidRDefault="00E77657" w:rsidP="00E77657">
      <w:pPr>
        <w:jc w:val="both"/>
        <w:rPr>
          <w:rFonts w:ascii="Abadi" w:hAnsi="Abadi"/>
          <w:b/>
          <w:bCs/>
          <w:sz w:val="21"/>
          <w:szCs w:val="21"/>
        </w:rPr>
      </w:pPr>
    </w:p>
    <w:p w14:paraId="4B0EA62D" w14:textId="77777777" w:rsidR="00E77657" w:rsidRPr="00330663" w:rsidRDefault="00E77657" w:rsidP="00E77657">
      <w:pPr>
        <w:jc w:val="both"/>
        <w:rPr>
          <w:rFonts w:ascii="Abadi" w:hAnsi="Abadi"/>
          <w:b/>
          <w:bCs/>
          <w:sz w:val="21"/>
          <w:szCs w:val="21"/>
        </w:rPr>
      </w:pPr>
      <w:r w:rsidRPr="00330663">
        <w:rPr>
          <w:rFonts w:ascii="Abadi" w:hAnsi="Abadi"/>
          <w:b/>
          <w:bCs/>
          <w:sz w:val="21"/>
          <w:szCs w:val="21"/>
        </w:rPr>
        <w:t xml:space="preserve">Dip. María de la Luz Hernández Martínez </w:t>
      </w:r>
    </w:p>
    <w:p w14:paraId="0C09E2F8" w14:textId="77777777" w:rsidR="00E77657" w:rsidRPr="00330663" w:rsidRDefault="00E77657" w:rsidP="00E77657">
      <w:pPr>
        <w:jc w:val="both"/>
        <w:rPr>
          <w:rFonts w:ascii="Abadi" w:hAnsi="Abadi"/>
          <w:b/>
          <w:bCs/>
          <w:sz w:val="21"/>
          <w:szCs w:val="21"/>
        </w:rPr>
      </w:pPr>
      <w:r w:rsidRPr="00330663">
        <w:rPr>
          <w:rFonts w:ascii="Abadi" w:hAnsi="Abadi"/>
          <w:b/>
          <w:bCs/>
          <w:sz w:val="21"/>
          <w:szCs w:val="21"/>
        </w:rPr>
        <w:t xml:space="preserve">Presidenta Firma electrónica </w:t>
      </w:r>
    </w:p>
    <w:p w14:paraId="7254F6AB" w14:textId="77777777" w:rsidR="00E77657" w:rsidRPr="00330663" w:rsidRDefault="00E77657" w:rsidP="00E77657">
      <w:pPr>
        <w:jc w:val="both"/>
        <w:rPr>
          <w:rFonts w:ascii="Abadi" w:hAnsi="Abadi"/>
          <w:b/>
          <w:bCs/>
          <w:sz w:val="21"/>
          <w:szCs w:val="21"/>
        </w:rPr>
      </w:pPr>
      <w:r w:rsidRPr="00330663">
        <w:rPr>
          <w:rFonts w:ascii="Abadi" w:hAnsi="Abadi"/>
          <w:b/>
          <w:bCs/>
          <w:sz w:val="21"/>
          <w:szCs w:val="21"/>
        </w:rPr>
        <w:t xml:space="preserve">Dip. Armando Rangel Hernández </w:t>
      </w:r>
    </w:p>
    <w:p w14:paraId="4087EF43" w14:textId="77777777" w:rsidR="00E77657" w:rsidRPr="00330663" w:rsidRDefault="00E77657" w:rsidP="00E77657">
      <w:pPr>
        <w:jc w:val="both"/>
        <w:rPr>
          <w:rFonts w:ascii="Abadi" w:hAnsi="Abadi"/>
          <w:b/>
          <w:bCs/>
          <w:sz w:val="21"/>
          <w:szCs w:val="21"/>
        </w:rPr>
      </w:pPr>
      <w:r w:rsidRPr="00330663">
        <w:rPr>
          <w:rFonts w:ascii="Abadi" w:hAnsi="Abadi"/>
          <w:b/>
          <w:bCs/>
          <w:sz w:val="21"/>
          <w:szCs w:val="21"/>
        </w:rPr>
        <w:t xml:space="preserve">Secretario Firma electrónica </w:t>
      </w:r>
    </w:p>
    <w:p w14:paraId="39F2C1F8" w14:textId="77777777" w:rsidR="00E77657" w:rsidRPr="00330663" w:rsidRDefault="00E77657" w:rsidP="00E77657">
      <w:pPr>
        <w:jc w:val="both"/>
        <w:rPr>
          <w:rFonts w:ascii="Abadi" w:hAnsi="Abadi"/>
          <w:b/>
          <w:bCs/>
          <w:sz w:val="21"/>
          <w:szCs w:val="21"/>
        </w:rPr>
      </w:pPr>
      <w:r w:rsidRPr="00330663">
        <w:rPr>
          <w:rFonts w:ascii="Abadi" w:hAnsi="Abadi"/>
          <w:b/>
          <w:bCs/>
          <w:sz w:val="21"/>
          <w:szCs w:val="21"/>
        </w:rPr>
        <w:t xml:space="preserve">Dip. Yulma Rocha Aguilar </w:t>
      </w:r>
    </w:p>
    <w:p w14:paraId="31081EC3" w14:textId="77777777" w:rsidR="00E77657" w:rsidRPr="00330663" w:rsidRDefault="00E77657" w:rsidP="00E77657">
      <w:pPr>
        <w:jc w:val="both"/>
        <w:rPr>
          <w:rFonts w:ascii="Abadi" w:hAnsi="Abadi"/>
          <w:b/>
          <w:bCs/>
          <w:sz w:val="21"/>
          <w:szCs w:val="21"/>
        </w:rPr>
      </w:pPr>
      <w:r w:rsidRPr="00330663">
        <w:rPr>
          <w:rFonts w:ascii="Abadi" w:hAnsi="Abadi"/>
          <w:b/>
          <w:bCs/>
          <w:sz w:val="21"/>
          <w:szCs w:val="21"/>
        </w:rPr>
        <w:t xml:space="preserve">Vocal Firma electrónica </w:t>
      </w:r>
    </w:p>
    <w:p w14:paraId="1F90E640" w14:textId="77777777" w:rsidR="00E77657" w:rsidRPr="00330663" w:rsidRDefault="00E77657" w:rsidP="00E77657">
      <w:pPr>
        <w:jc w:val="both"/>
        <w:rPr>
          <w:rFonts w:ascii="Abadi" w:hAnsi="Abadi"/>
          <w:b/>
          <w:bCs/>
          <w:sz w:val="21"/>
          <w:szCs w:val="21"/>
        </w:rPr>
      </w:pPr>
      <w:r w:rsidRPr="00330663">
        <w:rPr>
          <w:rFonts w:ascii="Abadi" w:hAnsi="Abadi"/>
          <w:b/>
          <w:bCs/>
          <w:sz w:val="21"/>
          <w:szCs w:val="21"/>
        </w:rPr>
        <w:t xml:space="preserve">Dip. Lilia Margarita Rionda Salas </w:t>
      </w:r>
    </w:p>
    <w:p w14:paraId="14DDDCB3" w14:textId="5A5F98BC" w:rsidR="00E77657" w:rsidRDefault="00E77657" w:rsidP="00E77657">
      <w:pPr>
        <w:jc w:val="both"/>
        <w:rPr>
          <w:rFonts w:ascii="Abadi" w:hAnsi="Abadi"/>
          <w:b/>
          <w:bCs/>
          <w:sz w:val="21"/>
          <w:szCs w:val="21"/>
        </w:rPr>
      </w:pPr>
      <w:r w:rsidRPr="00330663">
        <w:rPr>
          <w:rFonts w:ascii="Abadi" w:hAnsi="Abadi"/>
          <w:b/>
          <w:bCs/>
          <w:sz w:val="21"/>
          <w:szCs w:val="21"/>
        </w:rPr>
        <w:t>Vocal Firma electrónica Irma Leticia González Sánchez Vocal</w:t>
      </w:r>
    </w:p>
    <w:p w14:paraId="20734DB9" w14:textId="02797B7E" w:rsidR="00320626" w:rsidRDefault="00320626" w:rsidP="00E77657">
      <w:pPr>
        <w:jc w:val="both"/>
        <w:rPr>
          <w:rFonts w:ascii="Abadi" w:hAnsi="Abadi"/>
          <w:b/>
          <w:bCs/>
          <w:sz w:val="21"/>
          <w:szCs w:val="21"/>
        </w:rPr>
      </w:pPr>
    </w:p>
    <w:p w14:paraId="0EE4FE7C" w14:textId="77777777" w:rsidR="00320626" w:rsidRDefault="00320626" w:rsidP="00320626">
      <w:pPr>
        <w:ind w:firstLine="708"/>
        <w:jc w:val="both"/>
        <w:rPr>
          <w:rFonts w:ascii="Abadi" w:hAnsi="Abadi"/>
          <w:sz w:val="21"/>
          <w:szCs w:val="21"/>
        </w:rPr>
      </w:pPr>
      <w:r w:rsidRPr="000A3A40">
        <w:rPr>
          <w:rFonts w:ascii="Abadi" w:hAnsi="Abadi"/>
          <w:b/>
          <w:bCs/>
          <w:sz w:val="21"/>
          <w:szCs w:val="21"/>
        </w:rPr>
        <w:t>- La Presidencia.-</w:t>
      </w:r>
      <w:r>
        <w:rPr>
          <w:rFonts w:ascii="Abadi" w:hAnsi="Abadi"/>
          <w:sz w:val="21"/>
          <w:szCs w:val="21"/>
        </w:rPr>
        <w:t xml:space="preserve"> </w:t>
      </w:r>
      <w:r w:rsidRPr="00910180">
        <w:rPr>
          <w:rFonts w:ascii="Abadi" w:hAnsi="Abadi"/>
          <w:sz w:val="21"/>
          <w:szCs w:val="21"/>
        </w:rPr>
        <w:t xml:space="preserve">Enseguida se somete a discusión el </w:t>
      </w:r>
      <w:r w:rsidRPr="000A3A40">
        <w:rPr>
          <w:rFonts w:ascii="Abadi" w:hAnsi="Abadi"/>
          <w:sz w:val="21"/>
          <w:szCs w:val="21"/>
        </w:rPr>
        <w:t>aprobación del dictamen emitido por la Comisión de Educación, Ciencia y Tecnología y Cultura relativo a la iniciativa formulada por la diputada Angélica Paola Yáñez González, integrante de la Sexagésima Cuarta Legislatura, por la cual se adiciona la fracción L al artículo 42 de la Ley de Educación para el Estado de Guanajuato.</w:t>
      </w:r>
    </w:p>
    <w:p w14:paraId="020393FF" w14:textId="77777777" w:rsidR="00320626" w:rsidRDefault="00320626" w:rsidP="00320626">
      <w:pPr>
        <w:ind w:firstLine="708"/>
        <w:jc w:val="both"/>
        <w:rPr>
          <w:rFonts w:ascii="Abadi" w:hAnsi="Abadi"/>
          <w:sz w:val="21"/>
          <w:szCs w:val="21"/>
        </w:rPr>
      </w:pPr>
    </w:p>
    <w:p w14:paraId="5E5152E9" w14:textId="77777777" w:rsidR="00320626" w:rsidRDefault="00320626" w:rsidP="00320626">
      <w:pPr>
        <w:ind w:firstLine="708"/>
        <w:jc w:val="both"/>
        <w:rPr>
          <w:rFonts w:ascii="Abadi" w:hAnsi="Abadi"/>
          <w:sz w:val="21"/>
          <w:szCs w:val="21"/>
        </w:rPr>
      </w:pPr>
      <w:r>
        <w:rPr>
          <w:rFonts w:ascii="Abadi" w:hAnsi="Abadi"/>
          <w:sz w:val="21"/>
          <w:szCs w:val="21"/>
        </w:rPr>
        <w:t xml:space="preserve">- </w:t>
      </w:r>
      <w:r w:rsidRPr="00910180">
        <w:rPr>
          <w:rFonts w:ascii="Abadi" w:hAnsi="Abadi"/>
          <w:sz w:val="21"/>
          <w:szCs w:val="21"/>
        </w:rPr>
        <w:t>Sí, alguna diputada o algún diputado desea hacer uso de la palabra en pro o en contra, manifiéste</w:t>
      </w:r>
      <w:r>
        <w:rPr>
          <w:rFonts w:ascii="Abadi" w:hAnsi="Abadi"/>
          <w:sz w:val="21"/>
          <w:szCs w:val="21"/>
        </w:rPr>
        <w:t>n</w:t>
      </w:r>
      <w:r w:rsidRPr="00910180">
        <w:rPr>
          <w:rFonts w:ascii="Abadi" w:hAnsi="Abadi"/>
          <w:sz w:val="21"/>
          <w:szCs w:val="21"/>
        </w:rPr>
        <w:t xml:space="preserve">lo indicando el sentido de su participación. </w:t>
      </w:r>
    </w:p>
    <w:p w14:paraId="70E6941A" w14:textId="77777777" w:rsidR="00320626" w:rsidRDefault="00320626" w:rsidP="00320626">
      <w:pPr>
        <w:ind w:firstLine="708"/>
        <w:jc w:val="both"/>
        <w:rPr>
          <w:rFonts w:ascii="Abadi" w:hAnsi="Abadi"/>
          <w:sz w:val="21"/>
          <w:szCs w:val="21"/>
        </w:rPr>
      </w:pPr>
    </w:p>
    <w:p w14:paraId="58CCAA05" w14:textId="52797FA7" w:rsidR="00320626" w:rsidRDefault="00954BD5" w:rsidP="00320626">
      <w:pPr>
        <w:ind w:firstLine="708"/>
        <w:jc w:val="both"/>
        <w:rPr>
          <w:rFonts w:ascii="Abadi" w:hAnsi="Abadi"/>
          <w:sz w:val="21"/>
          <w:szCs w:val="21"/>
        </w:rPr>
      </w:pPr>
      <w:r>
        <w:rPr>
          <w:rFonts w:ascii="Abadi" w:hAnsi="Abadi"/>
          <w:sz w:val="21"/>
          <w:szCs w:val="21"/>
        </w:rPr>
        <w:t xml:space="preserve">- </w:t>
      </w:r>
      <w:r w:rsidR="00320626" w:rsidRPr="00910180">
        <w:rPr>
          <w:rFonts w:ascii="Abadi" w:hAnsi="Abadi"/>
          <w:sz w:val="21"/>
          <w:szCs w:val="21"/>
        </w:rPr>
        <w:t>En vi</w:t>
      </w:r>
      <w:r w:rsidR="00320626">
        <w:rPr>
          <w:rFonts w:ascii="Abadi" w:hAnsi="Abadi"/>
          <w:sz w:val="21"/>
          <w:szCs w:val="21"/>
        </w:rPr>
        <w:t xml:space="preserve">rtud </w:t>
      </w:r>
      <w:r w:rsidR="00320626" w:rsidRPr="00910180">
        <w:rPr>
          <w:rFonts w:ascii="Abadi" w:hAnsi="Abadi"/>
          <w:sz w:val="21"/>
          <w:szCs w:val="21"/>
        </w:rPr>
        <w:t xml:space="preserve">de </w:t>
      </w:r>
      <w:r w:rsidR="00320626">
        <w:rPr>
          <w:rFonts w:ascii="Abadi" w:hAnsi="Abadi"/>
          <w:sz w:val="21"/>
          <w:szCs w:val="21"/>
        </w:rPr>
        <w:t xml:space="preserve">no haber </w:t>
      </w:r>
      <w:r w:rsidR="00320626" w:rsidRPr="00910180">
        <w:rPr>
          <w:rFonts w:ascii="Abadi" w:hAnsi="Abadi"/>
          <w:sz w:val="21"/>
          <w:szCs w:val="21"/>
        </w:rPr>
        <w:t>participaciones, se pide</w:t>
      </w:r>
      <w:r w:rsidR="00320626">
        <w:rPr>
          <w:rFonts w:ascii="Abadi" w:hAnsi="Abadi"/>
          <w:sz w:val="21"/>
          <w:szCs w:val="21"/>
        </w:rPr>
        <w:t xml:space="preserve"> a</w:t>
      </w:r>
      <w:r w:rsidR="00320626" w:rsidRPr="00910180">
        <w:rPr>
          <w:rFonts w:ascii="Abadi" w:hAnsi="Abadi"/>
          <w:sz w:val="21"/>
          <w:szCs w:val="21"/>
        </w:rPr>
        <w:t xml:space="preserve"> la Secretaría que proceda recabar votación nominal de la Asamblea a través del sistema electrónico a efecto de aprobar o no el dictamen, pues</w:t>
      </w:r>
      <w:r w:rsidR="00320626">
        <w:rPr>
          <w:rFonts w:ascii="Abadi" w:hAnsi="Abadi"/>
          <w:sz w:val="21"/>
          <w:szCs w:val="21"/>
        </w:rPr>
        <w:t>to</w:t>
      </w:r>
      <w:r w:rsidR="00320626" w:rsidRPr="00910180">
        <w:rPr>
          <w:rFonts w:ascii="Abadi" w:hAnsi="Abadi"/>
          <w:sz w:val="21"/>
          <w:szCs w:val="21"/>
        </w:rPr>
        <w:t xml:space="preserve"> a su consideración </w:t>
      </w:r>
    </w:p>
    <w:p w14:paraId="3EA37655" w14:textId="77777777" w:rsidR="00320626" w:rsidRDefault="00320626" w:rsidP="00320626">
      <w:pPr>
        <w:ind w:firstLine="708"/>
        <w:jc w:val="both"/>
        <w:rPr>
          <w:rFonts w:ascii="Abadi" w:hAnsi="Abadi"/>
          <w:sz w:val="21"/>
          <w:szCs w:val="21"/>
        </w:rPr>
      </w:pPr>
    </w:p>
    <w:p w14:paraId="1FFF5FAA" w14:textId="77777777" w:rsidR="00320626" w:rsidRDefault="00320626" w:rsidP="00320626">
      <w:pPr>
        <w:ind w:firstLine="708"/>
        <w:jc w:val="both"/>
        <w:rPr>
          <w:rFonts w:ascii="Abadi" w:hAnsi="Abadi"/>
          <w:b/>
          <w:bCs/>
          <w:sz w:val="21"/>
          <w:szCs w:val="21"/>
        </w:rPr>
      </w:pPr>
      <w:r w:rsidRPr="000A3A40">
        <w:rPr>
          <w:rFonts w:ascii="Abadi" w:hAnsi="Abadi"/>
          <w:b/>
          <w:bCs/>
          <w:sz w:val="21"/>
          <w:szCs w:val="21"/>
        </w:rPr>
        <w:t>(Se abre el sistema electrónico)</w:t>
      </w:r>
    </w:p>
    <w:p w14:paraId="2305CCDC" w14:textId="77777777" w:rsidR="00320626" w:rsidRPr="000A3A40" w:rsidRDefault="00320626" w:rsidP="00320626">
      <w:pPr>
        <w:ind w:firstLine="708"/>
        <w:jc w:val="both"/>
        <w:rPr>
          <w:rFonts w:ascii="Abadi" w:hAnsi="Abadi"/>
          <w:b/>
          <w:bCs/>
          <w:sz w:val="21"/>
          <w:szCs w:val="21"/>
        </w:rPr>
      </w:pPr>
    </w:p>
    <w:p w14:paraId="3090CE11" w14:textId="77777777" w:rsidR="00320626" w:rsidRDefault="00320626" w:rsidP="00320626">
      <w:pPr>
        <w:ind w:firstLine="708"/>
        <w:jc w:val="both"/>
        <w:rPr>
          <w:rFonts w:ascii="Abadi" w:hAnsi="Abadi"/>
          <w:sz w:val="21"/>
          <w:szCs w:val="21"/>
        </w:rPr>
      </w:pPr>
      <w:r>
        <w:rPr>
          <w:rFonts w:ascii="Abadi" w:hAnsi="Abadi"/>
          <w:b/>
          <w:bCs/>
          <w:sz w:val="21"/>
          <w:szCs w:val="21"/>
        </w:rPr>
        <w:t xml:space="preserve">- </w:t>
      </w:r>
      <w:r w:rsidRPr="000A3A40">
        <w:rPr>
          <w:rFonts w:ascii="Abadi" w:hAnsi="Abadi"/>
          <w:b/>
          <w:bCs/>
          <w:sz w:val="21"/>
          <w:szCs w:val="21"/>
        </w:rPr>
        <w:t>La Secretaria.-</w:t>
      </w:r>
      <w:r>
        <w:rPr>
          <w:rFonts w:ascii="Abadi" w:hAnsi="Abadi"/>
          <w:sz w:val="21"/>
          <w:szCs w:val="21"/>
        </w:rPr>
        <w:t xml:space="preserve"> </w:t>
      </w:r>
      <w:r w:rsidRPr="00910180">
        <w:rPr>
          <w:rFonts w:ascii="Abadi" w:hAnsi="Abadi"/>
          <w:sz w:val="21"/>
          <w:szCs w:val="21"/>
        </w:rPr>
        <w:t xml:space="preserve"> </w:t>
      </w:r>
      <w:r>
        <w:rPr>
          <w:rFonts w:ascii="Abadi" w:hAnsi="Abadi"/>
          <w:sz w:val="21"/>
          <w:szCs w:val="21"/>
        </w:rPr>
        <w:t>E</w:t>
      </w:r>
      <w:r w:rsidRPr="00910180">
        <w:rPr>
          <w:rFonts w:ascii="Abadi" w:hAnsi="Abadi"/>
          <w:sz w:val="21"/>
          <w:szCs w:val="21"/>
        </w:rPr>
        <w:t>n votación nominal por el sistema electrónico</w:t>
      </w:r>
      <w:r>
        <w:rPr>
          <w:rFonts w:ascii="Abadi" w:hAnsi="Abadi"/>
          <w:sz w:val="21"/>
          <w:szCs w:val="21"/>
        </w:rPr>
        <w:t>, s</w:t>
      </w:r>
      <w:r w:rsidRPr="00910180">
        <w:rPr>
          <w:rFonts w:ascii="Abadi" w:hAnsi="Abadi"/>
          <w:sz w:val="21"/>
          <w:szCs w:val="21"/>
        </w:rPr>
        <w:t>e pregunta a las diputadas y a los diputados si se apr</w:t>
      </w:r>
      <w:r>
        <w:rPr>
          <w:rFonts w:ascii="Abadi" w:hAnsi="Abadi"/>
          <w:sz w:val="21"/>
          <w:szCs w:val="21"/>
        </w:rPr>
        <w:t>ueba el dictamen puesto a</w:t>
      </w:r>
      <w:r w:rsidRPr="00910180">
        <w:rPr>
          <w:rFonts w:ascii="Abadi" w:hAnsi="Abadi"/>
          <w:sz w:val="21"/>
          <w:szCs w:val="21"/>
        </w:rPr>
        <w:t xml:space="preserve"> su consideración</w:t>
      </w:r>
      <w:r>
        <w:rPr>
          <w:rFonts w:ascii="Abadi" w:hAnsi="Abadi"/>
          <w:sz w:val="21"/>
          <w:szCs w:val="21"/>
        </w:rPr>
        <w:t xml:space="preserve">. </w:t>
      </w:r>
    </w:p>
    <w:p w14:paraId="3E3E3A38" w14:textId="77777777" w:rsidR="00320626" w:rsidRDefault="00320626" w:rsidP="00320626">
      <w:pPr>
        <w:ind w:firstLine="708"/>
        <w:jc w:val="both"/>
        <w:rPr>
          <w:rFonts w:ascii="Abadi" w:hAnsi="Abadi"/>
          <w:sz w:val="21"/>
          <w:szCs w:val="21"/>
        </w:rPr>
      </w:pPr>
    </w:p>
    <w:p w14:paraId="744C3A3A" w14:textId="77777777" w:rsidR="00320626" w:rsidRDefault="00320626" w:rsidP="00320626">
      <w:pPr>
        <w:ind w:firstLine="708"/>
        <w:jc w:val="both"/>
        <w:rPr>
          <w:rFonts w:ascii="Abadi" w:hAnsi="Abadi"/>
          <w:sz w:val="21"/>
          <w:szCs w:val="21"/>
        </w:rPr>
      </w:pPr>
      <w:r>
        <w:rPr>
          <w:rFonts w:ascii="Abadi" w:hAnsi="Abadi"/>
          <w:sz w:val="21"/>
          <w:szCs w:val="21"/>
        </w:rPr>
        <w:t>¿F</w:t>
      </w:r>
      <w:r w:rsidRPr="00910180">
        <w:rPr>
          <w:rFonts w:ascii="Abadi" w:hAnsi="Abadi"/>
          <w:sz w:val="21"/>
          <w:szCs w:val="21"/>
        </w:rPr>
        <w:t>alta alguna diputado, algún diputado de emitir su voto</w:t>
      </w:r>
      <w:r>
        <w:rPr>
          <w:rFonts w:ascii="Abadi" w:hAnsi="Abadi"/>
          <w:sz w:val="21"/>
          <w:szCs w:val="21"/>
        </w:rPr>
        <w:t>?</w:t>
      </w:r>
    </w:p>
    <w:p w14:paraId="2B62B2A4" w14:textId="77777777" w:rsidR="00320626" w:rsidRDefault="00320626" w:rsidP="00320626">
      <w:pPr>
        <w:ind w:firstLine="708"/>
        <w:jc w:val="both"/>
        <w:rPr>
          <w:rFonts w:ascii="Abadi" w:hAnsi="Abadi"/>
          <w:b/>
          <w:bCs/>
          <w:sz w:val="21"/>
          <w:szCs w:val="21"/>
        </w:rPr>
      </w:pPr>
    </w:p>
    <w:p w14:paraId="046C02E4" w14:textId="3A128352" w:rsidR="00320626" w:rsidRDefault="00320626" w:rsidP="00320626">
      <w:pPr>
        <w:ind w:firstLine="708"/>
        <w:jc w:val="both"/>
        <w:rPr>
          <w:rFonts w:ascii="Abadi" w:hAnsi="Abadi"/>
          <w:b/>
          <w:bCs/>
          <w:sz w:val="21"/>
          <w:szCs w:val="21"/>
        </w:rPr>
      </w:pPr>
      <w:r>
        <w:rPr>
          <w:noProof/>
        </w:rPr>
        <w:drawing>
          <wp:anchor distT="0" distB="0" distL="114300" distR="114300" simplePos="0" relativeHeight="251662848" behindDoc="1" locked="0" layoutInCell="1" allowOverlap="1" wp14:anchorId="13C10955" wp14:editId="293AA0AE">
            <wp:simplePos x="0" y="0"/>
            <wp:positionH relativeFrom="column">
              <wp:posOffset>151765</wp:posOffset>
            </wp:positionH>
            <wp:positionV relativeFrom="paragraph">
              <wp:posOffset>426085</wp:posOffset>
            </wp:positionV>
            <wp:extent cx="2457450" cy="1352550"/>
            <wp:effectExtent l="152400" t="152400" r="342900" b="342900"/>
            <wp:wrapTight wrapText="bothSides">
              <wp:wrapPolygon edited="0">
                <wp:start x="670" y="-2434"/>
                <wp:lineTo x="-1340" y="-1825"/>
                <wp:lineTo x="-1172" y="22817"/>
                <wp:lineTo x="1674" y="27076"/>
                <wp:lineTo x="21600" y="27076"/>
                <wp:lineTo x="21767" y="26468"/>
                <wp:lineTo x="24447" y="22817"/>
                <wp:lineTo x="24614" y="3042"/>
                <wp:lineTo x="22605" y="-1521"/>
                <wp:lineTo x="22437" y="-2434"/>
                <wp:lineTo x="670" y="-2434"/>
              </wp:wrapPolygon>
            </wp:wrapTight>
            <wp:docPr id="18" name="Imagen 18"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Tabla&#10;&#10;Descripción generada automáticamente"/>
                    <pic:cNvPicPr/>
                  </pic:nvPicPr>
                  <pic:blipFill rotWithShape="1">
                    <a:blip r:embed="rId33" cstate="print">
                      <a:extLst>
                        <a:ext uri="{28A0092B-C50C-407E-A947-70E740481C1C}">
                          <a14:useLocalDpi xmlns:a14="http://schemas.microsoft.com/office/drawing/2010/main" val="0"/>
                        </a:ext>
                      </a:extLst>
                    </a:blip>
                    <a:srcRect b="6023"/>
                    <a:stretch/>
                  </pic:blipFill>
                  <pic:spPr bwMode="auto">
                    <a:xfrm>
                      <a:off x="0" y="0"/>
                      <a:ext cx="2457450" cy="13525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3A40">
        <w:rPr>
          <w:rFonts w:ascii="Abadi" w:hAnsi="Abadi"/>
          <w:b/>
          <w:bCs/>
          <w:sz w:val="21"/>
          <w:szCs w:val="21"/>
        </w:rPr>
        <w:t>(Se cierr</w:t>
      </w:r>
      <w:r>
        <w:rPr>
          <w:rFonts w:ascii="Abadi" w:hAnsi="Abadi"/>
          <w:b/>
          <w:bCs/>
          <w:sz w:val="21"/>
          <w:szCs w:val="21"/>
        </w:rPr>
        <w:t>a</w:t>
      </w:r>
      <w:r w:rsidRPr="000A3A40">
        <w:rPr>
          <w:rFonts w:ascii="Abadi" w:hAnsi="Abadi"/>
          <w:b/>
          <w:bCs/>
          <w:sz w:val="21"/>
          <w:szCs w:val="21"/>
        </w:rPr>
        <w:t xml:space="preserve"> el sistema electrónico)</w:t>
      </w:r>
    </w:p>
    <w:p w14:paraId="247498D9" w14:textId="77777777" w:rsidR="00320626" w:rsidRDefault="00320626" w:rsidP="00320626">
      <w:pPr>
        <w:ind w:firstLine="708"/>
        <w:jc w:val="both"/>
        <w:rPr>
          <w:rFonts w:ascii="Abadi" w:hAnsi="Abadi"/>
          <w:sz w:val="21"/>
          <w:szCs w:val="21"/>
        </w:rPr>
      </w:pPr>
      <w:r>
        <w:rPr>
          <w:rFonts w:ascii="Abadi" w:hAnsi="Abadi"/>
          <w:b/>
          <w:bCs/>
          <w:sz w:val="21"/>
          <w:szCs w:val="21"/>
        </w:rPr>
        <w:lastRenderedPageBreak/>
        <w:t xml:space="preserve">- </w:t>
      </w:r>
      <w:r w:rsidRPr="000A3A40">
        <w:rPr>
          <w:rFonts w:ascii="Abadi" w:hAnsi="Abadi"/>
          <w:b/>
          <w:bCs/>
          <w:sz w:val="21"/>
          <w:szCs w:val="21"/>
        </w:rPr>
        <w:t>La Presidencia.-</w:t>
      </w:r>
      <w:r>
        <w:rPr>
          <w:rFonts w:ascii="Abadi" w:hAnsi="Abadi"/>
          <w:sz w:val="21"/>
          <w:szCs w:val="21"/>
        </w:rPr>
        <w:t xml:space="preserve"> </w:t>
      </w:r>
      <w:r w:rsidRPr="00910180">
        <w:rPr>
          <w:rFonts w:ascii="Abadi" w:hAnsi="Abadi"/>
          <w:sz w:val="21"/>
          <w:szCs w:val="21"/>
        </w:rPr>
        <w:t xml:space="preserve"> Se registraron</w:t>
      </w:r>
      <w:r>
        <w:rPr>
          <w:rFonts w:ascii="Abadi" w:hAnsi="Abadi"/>
          <w:sz w:val="21"/>
          <w:szCs w:val="21"/>
        </w:rPr>
        <w:t xml:space="preserve"> 31 votos </w:t>
      </w:r>
      <w:r w:rsidRPr="00910180">
        <w:rPr>
          <w:rFonts w:ascii="Abadi" w:hAnsi="Abadi"/>
          <w:sz w:val="21"/>
          <w:szCs w:val="21"/>
        </w:rPr>
        <w:t xml:space="preserve">a favor. </w:t>
      </w:r>
    </w:p>
    <w:p w14:paraId="28187122" w14:textId="77777777" w:rsidR="00320626" w:rsidRDefault="00320626" w:rsidP="00320626">
      <w:pPr>
        <w:ind w:firstLine="708"/>
        <w:jc w:val="both"/>
        <w:rPr>
          <w:rFonts w:ascii="Abadi" w:hAnsi="Abadi"/>
          <w:sz w:val="21"/>
          <w:szCs w:val="21"/>
        </w:rPr>
      </w:pPr>
    </w:p>
    <w:p w14:paraId="4CB8F6F3" w14:textId="77777777" w:rsidR="00320626" w:rsidRDefault="00320626" w:rsidP="00320626">
      <w:pPr>
        <w:ind w:firstLine="708"/>
        <w:jc w:val="both"/>
        <w:rPr>
          <w:rFonts w:ascii="Abadi" w:hAnsi="Abadi"/>
          <w:sz w:val="21"/>
          <w:szCs w:val="21"/>
        </w:rPr>
      </w:pPr>
      <w:r>
        <w:rPr>
          <w:rFonts w:ascii="Abadi" w:hAnsi="Abadi"/>
          <w:b/>
          <w:bCs/>
          <w:sz w:val="21"/>
          <w:szCs w:val="21"/>
        </w:rPr>
        <w:t xml:space="preserve">- </w:t>
      </w:r>
      <w:r w:rsidRPr="000A3A40">
        <w:rPr>
          <w:rFonts w:ascii="Abadi" w:hAnsi="Abadi"/>
          <w:b/>
          <w:bCs/>
          <w:sz w:val="21"/>
          <w:szCs w:val="21"/>
        </w:rPr>
        <w:t>La Presidencia.-</w:t>
      </w:r>
      <w:r>
        <w:rPr>
          <w:rFonts w:ascii="Abadi" w:hAnsi="Abadi"/>
          <w:sz w:val="21"/>
          <w:szCs w:val="21"/>
        </w:rPr>
        <w:t xml:space="preserve"> </w:t>
      </w:r>
      <w:r w:rsidRPr="00910180">
        <w:rPr>
          <w:rFonts w:ascii="Abadi" w:hAnsi="Abadi"/>
          <w:sz w:val="21"/>
          <w:szCs w:val="21"/>
        </w:rPr>
        <w:t xml:space="preserve">El dictamen ha sido aprobado por unanimidad de votos. </w:t>
      </w:r>
    </w:p>
    <w:p w14:paraId="6EE69AB2" w14:textId="77777777" w:rsidR="00320626" w:rsidRDefault="00320626" w:rsidP="00320626">
      <w:pPr>
        <w:ind w:firstLine="708"/>
        <w:jc w:val="both"/>
        <w:rPr>
          <w:rFonts w:ascii="Abadi" w:hAnsi="Abadi"/>
          <w:sz w:val="21"/>
          <w:szCs w:val="21"/>
        </w:rPr>
      </w:pPr>
    </w:p>
    <w:p w14:paraId="1FC99760" w14:textId="77777777" w:rsidR="00320626" w:rsidRDefault="00320626" w:rsidP="00320626">
      <w:pPr>
        <w:ind w:firstLine="708"/>
        <w:jc w:val="both"/>
        <w:rPr>
          <w:rFonts w:ascii="Abadi" w:hAnsi="Abadi"/>
          <w:sz w:val="21"/>
          <w:szCs w:val="21"/>
        </w:rPr>
      </w:pPr>
      <w:r>
        <w:rPr>
          <w:rFonts w:ascii="Abadi" w:hAnsi="Abadi"/>
          <w:b/>
          <w:bCs/>
          <w:sz w:val="21"/>
          <w:szCs w:val="21"/>
        </w:rPr>
        <w:t xml:space="preserve">- </w:t>
      </w:r>
      <w:r w:rsidRPr="004470F7">
        <w:rPr>
          <w:rFonts w:ascii="Abadi" w:hAnsi="Abadi"/>
          <w:b/>
          <w:bCs/>
          <w:sz w:val="21"/>
          <w:szCs w:val="21"/>
        </w:rPr>
        <w:t>La Presidencia.-</w:t>
      </w:r>
      <w:r>
        <w:rPr>
          <w:rFonts w:ascii="Abadi" w:hAnsi="Abadi"/>
          <w:sz w:val="21"/>
          <w:szCs w:val="21"/>
        </w:rPr>
        <w:t xml:space="preserve"> </w:t>
      </w:r>
      <w:r w:rsidRPr="00910180">
        <w:rPr>
          <w:rFonts w:ascii="Abadi" w:hAnsi="Abadi"/>
          <w:sz w:val="21"/>
          <w:szCs w:val="21"/>
        </w:rPr>
        <w:t xml:space="preserve">En consecuencia, se </w:t>
      </w:r>
      <w:r>
        <w:rPr>
          <w:rFonts w:ascii="Abadi" w:hAnsi="Abadi"/>
          <w:sz w:val="21"/>
          <w:szCs w:val="21"/>
        </w:rPr>
        <w:t>instruye a la S</w:t>
      </w:r>
      <w:r w:rsidRPr="00910180">
        <w:rPr>
          <w:rFonts w:ascii="Abadi" w:hAnsi="Abadi"/>
          <w:sz w:val="21"/>
          <w:szCs w:val="21"/>
        </w:rPr>
        <w:t>ecretar</w:t>
      </w:r>
      <w:r>
        <w:rPr>
          <w:rFonts w:ascii="Abadi" w:hAnsi="Abadi"/>
          <w:sz w:val="21"/>
          <w:szCs w:val="21"/>
        </w:rPr>
        <w:t>í</w:t>
      </w:r>
      <w:r w:rsidRPr="00910180">
        <w:rPr>
          <w:rFonts w:ascii="Abadi" w:hAnsi="Abadi"/>
          <w:sz w:val="21"/>
          <w:szCs w:val="21"/>
        </w:rPr>
        <w:t xml:space="preserve">a </w:t>
      </w:r>
      <w:r>
        <w:rPr>
          <w:rFonts w:ascii="Abadi" w:hAnsi="Abadi"/>
          <w:sz w:val="21"/>
          <w:szCs w:val="21"/>
        </w:rPr>
        <w:t>G</w:t>
      </w:r>
      <w:r w:rsidRPr="00910180">
        <w:rPr>
          <w:rFonts w:ascii="Abadi" w:hAnsi="Abadi"/>
          <w:sz w:val="21"/>
          <w:szCs w:val="21"/>
        </w:rPr>
        <w:t>eneral para que proceda</w:t>
      </w:r>
      <w:r>
        <w:rPr>
          <w:rFonts w:ascii="Abadi" w:hAnsi="Abadi"/>
          <w:sz w:val="21"/>
          <w:szCs w:val="21"/>
        </w:rPr>
        <w:t xml:space="preserve"> al</w:t>
      </w:r>
      <w:r w:rsidRPr="00910180">
        <w:rPr>
          <w:rFonts w:ascii="Abadi" w:hAnsi="Abadi"/>
          <w:sz w:val="21"/>
          <w:szCs w:val="21"/>
        </w:rPr>
        <w:t xml:space="preserve"> archivo definitivo de la iniciativa referida en el dictamen aprobado</w:t>
      </w:r>
      <w:r>
        <w:rPr>
          <w:rFonts w:ascii="Abadi" w:hAnsi="Abadi"/>
          <w:sz w:val="21"/>
          <w:szCs w:val="21"/>
        </w:rPr>
        <w:t>.</w:t>
      </w:r>
    </w:p>
    <w:p w14:paraId="5571EEDA" w14:textId="77777777" w:rsidR="00320626" w:rsidRPr="00330663" w:rsidRDefault="00320626" w:rsidP="00E77657">
      <w:pPr>
        <w:jc w:val="both"/>
        <w:rPr>
          <w:rFonts w:ascii="Abadi" w:hAnsi="Abadi"/>
          <w:b/>
          <w:bCs/>
          <w:sz w:val="21"/>
          <w:szCs w:val="21"/>
        </w:rPr>
      </w:pPr>
    </w:p>
    <w:p w14:paraId="14AF00B3" w14:textId="77777777" w:rsidR="00E77657" w:rsidRPr="00E77657" w:rsidRDefault="00E77657" w:rsidP="00E77657">
      <w:pPr>
        <w:jc w:val="both"/>
        <w:rPr>
          <w:rFonts w:ascii="Abadi" w:hAnsi="Abadi"/>
          <w:b/>
          <w:bCs/>
          <w:sz w:val="20"/>
          <w:szCs w:val="20"/>
        </w:rPr>
      </w:pPr>
    </w:p>
    <w:p w14:paraId="34E95296" w14:textId="444013CD" w:rsidR="007C508E" w:rsidRDefault="007C508E" w:rsidP="00522523">
      <w:pPr>
        <w:pStyle w:val="Prrafodelista"/>
        <w:numPr>
          <w:ilvl w:val="0"/>
          <w:numId w:val="13"/>
        </w:numPr>
        <w:ind w:left="284"/>
        <w:jc w:val="both"/>
        <w:rPr>
          <w:rFonts w:ascii="Abadi" w:hAnsi="Abadi"/>
          <w:b/>
          <w:bCs/>
          <w:sz w:val="20"/>
          <w:szCs w:val="20"/>
        </w:rPr>
      </w:pPr>
      <w:r w:rsidRPr="006E78E0">
        <w:rPr>
          <w:rFonts w:ascii="Abadi" w:hAnsi="Abadi"/>
          <w:b/>
          <w:bCs/>
          <w:sz w:val="20"/>
          <w:szCs w:val="20"/>
        </w:rPr>
        <w:t>DISCUSIÓN Y, EN SU CASO, APROBACIÓN DEL DICTAMEN SIGNADO POR LA COMISIÓN DE EDUCACIÓN, CIENCIA Y TECNOLOGÍA Y CULTURA RELATIVO A LA PROPUESTA DE PUNTO DE ACUERDO FORMULADA POR LA DIPUTADA RUTH NOEMÍ TISCAREÑO AGOITIA INTEGRANTE DEL GRUPO PARLAMENTARIO DEL PARTIDO REVOLUCIONARIO INSTITUCIONAL A EFECTO DE EXHORTAR AL TITULAR DE LA SECRETARÍA DE EDUCACIÓN PÚBLICA, AL TITULAR DEL GOBIERNO DEL ESTADO DE GUANAJUATO, AL TITULAR DE LA SECRETARÍA DE EDUCACIÓN DEL ESTADO DE GUANAJUATO, AL TITULAR DE LA SECRETARÍA DE INFRAESTRUCTURA, CONECTIVIDAD Y MOVILIDAD, ASÍ COMO A LOS CUARENTA Y SEIS MUNICIPIOS DEL ESTADO DE GUANAJUATO PARA QUE, EN EJERCICIO DE SUS ATRIBUCIONES Y DE MANERA COORDINADA, REALICEN UN ESTUDIO DEL ESTADO EN EL QUE SE ENCUENTRAN LAS ESCUELAS PÚBLICAS DENTRO DE SU DEMARCACIÓN TERRITORIAL; Y UNA VEZ IDENTIFICADO EL ESTADO EN EL QUE SE ENCUENTRAN LOS CENTROS EDUCATIVOS PÚBLICOS, IMPLEMENTEN UN PLAN DE REHABILITACIÓN DE DICHOS ESPACIOS QUE PERMITA EL REGRESO A CLASES DE LOS ALUMNOS Y DESTINEN EL MÁXIMO DE LOS RECURSOS DISPONIBLES PARA LLEVAR A CABO LA REHABILITACIÓN DE LOS ESPACIOS EDUCATIVOS, QUE GARANTICEN LOS SERVICIOS MÍNIMOS DE OPERATIVIDAD PARA EL REGRESO A CLASES.</w:t>
      </w:r>
    </w:p>
    <w:p w14:paraId="694482D3" w14:textId="6BEF34AC" w:rsidR="00637412" w:rsidRDefault="00637412" w:rsidP="00637412">
      <w:pPr>
        <w:jc w:val="both"/>
        <w:rPr>
          <w:rFonts w:ascii="Abadi" w:hAnsi="Abadi"/>
          <w:b/>
          <w:bCs/>
          <w:sz w:val="20"/>
          <w:szCs w:val="20"/>
        </w:rPr>
      </w:pPr>
    </w:p>
    <w:p w14:paraId="5F9ECD4A" w14:textId="77777777" w:rsidR="00013D20" w:rsidRDefault="00013D20" w:rsidP="00013D20">
      <w:pPr>
        <w:pStyle w:val="Prrafodelista"/>
        <w:ind w:left="720"/>
        <w:jc w:val="both"/>
        <w:rPr>
          <w:rFonts w:ascii="Abadi" w:hAnsi="Abadi"/>
          <w:b/>
          <w:bCs/>
          <w:sz w:val="21"/>
          <w:szCs w:val="21"/>
        </w:rPr>
      </w:pPr>
    </w:p>
    <w:p w14:paraId="4886EE7A" w14:textId="18751D40" w:rsidR="00013D20" w:rsidRPr="00013D20" w:rsidRDefault="00013D20" w:rsidP="00013D20">
      <w:pPr>
        <w:pStyle w:val="Prrafodelista"/>
        <w:ind w:left="720"/>
        <w:jc w:val="both"/>
        <w:rPr>
          <w:rFonts w:ascii="Abadi" w:hAnsi="Abadi"/>
          <w:b/>
          <w:bCs/>
          <w:sz w:val="21"/>
          <w:szCs w:val="21"/>
        </w:rPr>
      </w:pPr>
      <w:r w:rsidRPr="00013D20">
        <w:rPr>
          <w:rFonts w:ascii="Abadi" w:hAnsi="Abadi"/>
          <w:b/>
          <w:bCs/>
          <w:sz w:val="21"/>
          <w:szCs w:val="21"/>
        </w:rPr>
        <w:t xml:space="preserve">Diputada Irma Leticia González Sánchez </w:t>
      </w:r>
    </w:p>
    <w:p w14:paraId="7B779888" w14:textId="77777777" w:rsidR="00013D20" w:rsidRPr="00013D20" w:rsidRDefault="00013D20" w:rsidP="00013D20">
      <w:pPr>
        <w:pStyle w:val="Prrafodelista"/>
        <w:ind w:left="720"/>
        <w:jc w:val="both"/>
        <w:rPr>
          <w:rFonts w:ascii="Abadi" w:hAnsi="Abadi"/>
          <w:b/>
          <w:bCs/>
          <w:sz w:val="21"/>
          <w:szCs w:val="21"/>
        </w:rPr>
      </w:pPr>
      <w:r w:rsidRPr="00013D20">
        <w:rPr>
          <w:rFonts w:ascii="Abadi" w:hAnsi="Abadi"/>
          <w:b/>
          <w:bCs/>
          <w:sz w:val="21"/>
          <w:szCs w:val="21"/>
        </w:rPr>
        <w:t xml:space="preserve">Presidenta del Congreso del Estado </w:t>
      </w:r>
    </w:p>
    <w:p w14:paraId="36238DEC" w14:textId="77777777" w:rsidR="00013D20" w:rsidRPr="00013D20" w:rsidRDefault="00013D20" w:rsidP="00013D20">
      <w:pPr>
        <w:pStyle w:val="Prrafodelista"/>
        <w:ind w:left="720"/>
        <w:jc w:val="both"/>
        <w:rPr>
          <w:rFonts w:ascii="Abadi" w:hAnsi="Abadi"/>
          <w:b/>
          <w:bCs/>
          <w:sz w:val="21"/>
          <w:szCs w:val="21"/>
        </w:rPr>
      </w:pPr>
      <w:r w:rsidRPr="00013D20">
        <w:rPr>
          <w:rFonts w:ascii="Abadi" w:hAnsi="Abadi"/>
          <w:b/>
          <w:bCs/>
          <w:sz w:val="21"/>
          <w:szCs w:val="21"/>
        </w:rPr>
        <w:t xml:space="preserve">P r e s e n t e.   </w:t>
      </w:r>
    </w:p>
    <w:p w14:paraId="0D085B99" w14:textId="77777777" w:rsidR="00013D20" w:rsidRPr="00013D20" w:rsidRDefault="00013D20" w:rsidP="00013D20">
      <w:pPr>
        <w:pStyle w:val="Prrafodelista"/>
        <w:ind w:left="720"/>
        <w:jc w:val="both"/>
        <w:rPr>
          <w:rFonts w:ascii="Abadi" w:hAnsi="Abadi"/>
          <w:b/>
          <w:bCs/>
          <w:sz w:val="21"/>
          <w:szCs w:val="21"/>
        </w:rPr>
      </w:pPr>
    </w:p>
    <w:p w14:paraId="14AEAD4A" w14:textId="63AE01B3" w:rsidR="00013D20" w:rsidRDefault="00013D20" w:rsidP="00013D20">
      <w:pPr>
        <w:ind w:left="360"/>
        <w:jc w:val="both"/>
        <w:rPr>
          <w:rFonts w:ascii="Abadi" w:hAnsi="Abadi"/>
          <w:sz w:val="21"/>
          <w:szCs w:val="21"/>
        </w:rPr>
      </w:pPr>
      <w:r w:rsidRPr="00013D20">
        <w:rPr>
          <w:rFonts w:ascii="Abadi" w:hAnsi="Abadi"/>
          <w:sz w:val="21"/>
          <w:szCs w:val="21"/>
        </w:rPr>
        <w:t xml:space="preserve">Las diputadas y el diputado que integramos la Comisión de Educación, Ciencia y Tecnología y Cultura de la Sexagésima Quinta Legislatura del </w:t>
      </w:r>
      <w:r w:rsidRPr="00013D20">
        <w:rPr>
          <w:rFonts w:ascii="Abadi" w:hAnsi="Abadi"/>
          <w:sz w:val="21"/>
          <w:szCs w:val="21"/>
        </w:rPr>
        <w:t xml:space="preserve">Congreso del Estado de Guanajuato, recibimos para efecto de estudio y dictamen la propuesta de punto de acuerdo formulado por la diputada Ruth Noemí Tiscareño Agoitia a efecto de exhortar al titular de la Secretaría de Educación Pública, al titular del Gobierno del Estado de Guanajuato, al titular de la Secretaría de Educación del Estado de Guanajuato, al titular de la Secretaría de Infraestructura, Conectividad y Movilidad, así como a los cuarenta y seis municipios del Estado de Guanajuato para que, en ejercicio de sus atribuciones y de manera coordinada, realicen un estudio del estado en el que se encuentran las escuelas públicas dentro de su demarcación territorial; y una vez identificado el estado en el que se encuentran los centros educativos públicos, implementen un plan de rehabilitación de dichos espacios que permita el regreso a clases de los alumnos y destinen el máximo de los recursos disponibles para llevar a cabo la rehabilitación de los espacios educativos, que garanticen los servicios mínimos de operatividad para el regreso a clases.  </w:t>
      </w:r>
    </w:p>
    <w:p w14:paraId="258409DE" w14:textId="77777777" w:rsidR="00013D20" w:rsidRPr="00013D20" w:rsidRDefault="00013D20" w:rsidP="00013D20">
      <w:pPr>
        <w:ind w:left="360"/>
        <w:jc w:val="both"/>
        <w:rPr>
          <w:rFonts w:ascii="Abadi" w:hAnsi="Abadi"/>
          <w:sz w:val="21"/>
          <w:szCs w:val="21"/>
        </w:rPr>
      </w:pPr>
    </w:p>
    <w:p w14:paraId="0C3AA5E9" w14:textId="77777777" w:rsidR="00013D20" w:rsidRPr="00013D20" w:rsidRDefault="00013D20" w:rsidP="00013D20">
      <w:pPr>
        <w:pStyle w:val="Prrafodelista"/>
        <w:ind w:left="720"/>
        <w:jc w:val="both"/>
        <w:rPr>
          <w:rFonts w:ascii="Abadi" w:hAnsi="Abadi"/>
          <w:sz w:val="21"/>
          <w:szCs w:val="21"/>
        </w:rPr>
      </w:pPr>
      <w:r w:rsidRPr="00013D20">
        <w:rPr>
          <w:rFonts w:ascii="Abadi" w:hAnsi="Abadi"/>
          <w:sz w:val="21"/>
          <w:szCs w:val="21"/>
        </w:rPr>
        <w:t xml:space="preserve"> Por lo anterior, con fundamento en los artículos 89, fracción V; 109 fracción II y 171 de la Ley Orgánica del Poder Legislativo del Estado de Guanajuato, sometemos a la consideración de la Asamblea el presente dictamen, con base en las siguientes:  </w:t>
      </w:r>
    </w:p>
    <w:p w14:paraId="786B322D" w14:textId="77777777" w:rsidR="00013D20" w:rsidRDefault="00013D20" w:rsidP="00013D20">
      <w:pPr>
        <w:ind w:left="360"/>
        <w:rPr>
          <w:rFonts w:ascii="Abadi" w:hAnsi="Abadi"/>
          <w:b/>
          <w:bCs/>
          <w:sz w:val="21"/>
          <w:szCs w:val="21"/>
        </w:rPr>
      </w:pPr>
    </w:p>
    <w:p w14:paraId="40FB8DB2" w14:textId="557B5B52" w:rsidR="00013D20" w:rsidRPr="00013D20" w:rsidRDefault="00013D20" w:rsidP="00A93F75">
      <w:pPr>
        <w:ind w:left="360"/>
        <w:jc w:val="center"/>
        <w:rPr>
          <w:rFonts w:ascii="Abadi" w:hAnsi="Abadi"/>
          <w:b/>
          <w:bCs/>
          <w:sz w:val="21"/>
          <w:szCs w:val="21"/>
        </w:rPr>
      </w:pPr>
      <w:r w:rsidRPr="00013D20">
        <w:rPr>
          <w:rFonts w:ascii="Abadi" w:hAnsi="Abadi"/>
          <w:b/>
          <w:bCs/>
          <w:sz w:val="21"/>
          <w:szCs w:val="21"/>
        </w:rPr>
        <w:t>Consideraciones</w:t>
      </w:r>
    </w:p>
    <w:p w14:paraId="0D77CC65" w14:textId="77777777" w:rsidR="00013D20" w:rsidRPr="00013D20" w:rsidRDefault="00013D20" w:rsidP="00013D20">
      <w:pPr>
        <w:pStyle w:val="Prrafodelista"/>
        <w:ind w:left="720"/>
        <w:jc w:val="both"/>
        <w:rPr>
          <w:rFonts w:ascii="Abadi" w:hAnsi="Abadi"/>
          <w:b/>
          <w:bCs/>
          <w:sz w:val="21"/>
          <w:szCs w:val="21"/>
        </w:rPr>
      </w:pPr>
    </w:p>
    <w:p w14:paraId="47E8F34A" w14:textId="77777777" w:rsidR="00013D20" w:rsidRPr="00013D20" w:rsidRDefault="00013D20" w:rsidP="00013D20">
      <w:pPr>
        <w:pStyle w:val="Prrafodelista"/>
        <w:ind w:left="720"/>
        <w:jc w:val="both"/>
        <w:rPr>
          <w:rFonts w:ascii="Abadi" w:hAnsi="Abadi"/>
          <w:b/>
          <w:bCs/>
          <w:sz w:val="21"/>
          <w:szCs w:val="21"/>
        </w:rPr>
      </w:pPr>
      <w:r w:rsidRPr="00013D20">
        <w:rPr>
          <w:rFonts w:ascii="Abadi" w:hAnsi="Abadi"/>
          <w:b/>
          <w:bCs/>
          <w:sz w:val="21"/>
          <w:szCs w:val="21"/>
        </w:rPr>
        <w:t xml:space="preserve"> Antecedentes   </w:t>
      </w:r>
    </w:p>
    <w:p w14:paraId="4ECA4B5A" w14:textId="77777777" w:rsidR="00013D20" w:rsidRPr="00013D20" w:rsidRDefault="00013D20" w:rsidP="00013D20">
      <w:pPr>
        <w:pStyle w:val="Prrafodelista"/>
        <w:ind w:left="720"/>
        <w:jc w:val="both"/>
        <w:rPr>
          <w:rFonts w:ascii="Abadi" w:hAnsi="Abadi"/>
          <w:sz w:val="21"/>
          <w:szCs w:val="21"/>
        </w:rPr>
      </w:pPr>
      <w:r w:rsidRPr="00013D20">
        <w:rPr>
          <w:rFonts w:ascii="Abadi" w:hAnsi="Abadi"/>
          <w:sz w:val="21"/>
          <w:szCs w:val="21"/>
        </w:rPr>
        <w:t>En sesión ordinaria de fecha 20 de diciembre del año 2021, la presidencia de la Mesa Directiva turnó a la Comisión de Educación, Ciencia y Tecnología, para efectos de su estudio y dictamen, la propuesta de punto de acuerdo referido en el proemio del presente dictamen, con fundamento en el artículo 109 fracción II de la Ley Orgánica del Poder Legislativo del Estado de Guanajuato.</w:t>
      </w:r>
    </w:p>
    <w:p w14:paraId="41B9A3FF" w14:textId="77777777" w:rsidR="00013D20" w:rsidRPr="00013D20" w:rsidRDefault="00013D20" w:rsidP="00013D20">
      <w:pPr>
        <w:pStyle w:val="Prrafodelista"/>
        <w:ind w:left="720"/>
        <w:jc w:val="both"/>
        <w:rPr>
          <w:rFonts w:ascii="Abadi" w:hAnsi="Abadi"/>
          <w:sz w:val="21"/>
          <w:szCs w:val="21"/>
        </w:rPr>
      </w:pPr>
    </w:p>
    <w:p w14:paraId="031CA91A" w14:textId="77777777" w:rsidR="00013D20" w:rsidRDefault="00013D20" w:rsidP="00013D20">
      <w:pPr>
        <w:pStyle w:val="Prrafodelista"/>
        <w:ind w:left="720"/>
        <w:jc w:val="both"/>
        <w:rPr>
          <w:rFonts w:ascii="Abadi" w:hAnsi="Abadi"/>
          <w:sz w:val="21"/>
          <w:szCs w:val="21"/>
        </w:rPr>
      </w:pPr>
      <w:r w:rsidRPr="00013D20">
        <w:rPr>
          <w:rFonts w:ascii="Abadi" w:hAnsi="Abadi"/>
          <w:sz w:val="21"/>
          <w:szCs w:val="21"/>
        </w:rPr>
        <w:t>Posteriormente, el 13 de enero del año 2022, la comisión dictaminadora radicó la propuesta de punto de acuerdo, fijándose una metodología de estudio y análisis.</w:t>
      </w:r>
    </w:p>
    <w:p w14:paraId="09D5417C" w14:textId="5E808289" w:rsidR="00013D20" w:rsidRPr="00013D20" w:rsidRDefault="00013D20" w:rsidP="00013D20">
      <w:pPr>
        <w:pStyle w:val="Prrafodelista"/>
        <w:ind w:left="720"/>
        <w:jc w:val="both"/>
        <w:rPr>
          <w:rFonts w:ascii="Abadi" w:hAnsi="Abadi"/>
          <w:sz w:val="21"/>
          <w:szCs w:val="21"/>
        </w:rPr>
      </w:pPr>
      <w:r w:rsidRPr="00013D20">
        <w:rPr>
          <w:rFonts w:ascii="Abadi" w:hAnsi="Abadi"/>
          <w:sz w:val="21"/>
          <w:szCs w:val="21"/>
        </w:rPr>
        <w:lastRenderedPageBreak/>
        <w:t xml:space="preserve">  </w:t>
      </w:r>
    </w:p>
    <w:p w14:paraId="553DEF56" w14:textId="77777777" w:rsidR="00013D20" w:rsidRPr="00013D20" w:rsidRDefault="00013D20" w:rsidP="00013D20">
      <w:pPr>
        <w:pStyle w:val="Prrafodelista"/>
        <w:ind w:left="720"/>
        <w:jc w:val="both"/>
        <w:rPr>
          <w:rFonts w:ascii="Abadi" w:hAnsi="Abadi"/>
          <w:sz w:val="21"/>
          <w:szCs w:val="21"/>
        </w:rPr>
      </w:pPr>
      <w:r w:rsidRPr="00013D20">
        <w:rPr>
          <w:rFonts w:ascii="Abadi" w:hAnsi="Abadi"/>
          <w:sz w:val="21"/>
          <w:szCs w:val="21"/>
        </w:rPr>
        <w:t xml:space="preserve">Metodología de trabajo   La metodología de trabajo aprobada se desarrolló de la siguiente forma:  </w:t>
      </w:r>
    </w:p>
    <w:p w14:paraId="4413A669" w14:textId="22F910E5" w:rsidR="00013D20" w:rsidRDefault="00013D20" w:rsidP="00013D20">
      <w:pPr>
        <w:pStyle w:val="Prrafodelista"/>
        <w:ind w:left="720"/>
        <w:jc w:val="both"/>
        <w:rPr>
          <w:rFonts w:ascii="Abadi" w:hAnsi="Abadi"/>
          <w:sz w:val="21"/>
          <w:szCs w:val="21"/>
        </w:rPr>
      </w:pPr>
      <w:r w:rsidRPr="00013D20">
        <w:rPr>
          <w:rFonts w:ascii="Abadi" w:hAnsi="Abadi"/>
          <w:sz w:val="21"/>
          <w:szCs w:val="21"/>
        </w:rPr>
        <w:t xml:space="preserve">1. Una mesa de trabajo donde participaran las diputadas y el diputado integrante de esta comisión, diputadas y diputados que así lo deseen, personal asesor de los grupos parlamentarios y la secretaría técnica de la comisión. </w:t>
      </w:r>
    </w:p>
    <w:p w14:paraId="4809DA70" w14:textId="77777777" w:rsidR="00013D20" w:rsidRPr="00013D20" w:rsidRDefault="00013D20" w:rsidP="00013D20">
      <w:pPr>
        <w:pStyle w:val="Prrafodelista"/>
        <w:ind w:left="720"/>
        <w:jc w:val="both"/>
        <w:rPr>
          <w:rFonts w:ascii="Abadi" w:hAnsi="Abadi"/>
          <w:sz w:val="21"/>
          <w:szCs w:val="21"/>
        </w:rPr>
      </w:pPr>
    </w:p>
    <w:p w14:paraId="40E3E0C3" w14:textId="3E96490B" w:rsidR="00013D20" w:rsidRDefault="00013D20" w:rsidP="00013D20">
      <w:pPr>
        <w:pStyle w:val="Prrafodelista"/>
        <w:ind w:left="720"/>
        <w:jc w:val="both"/>
        <w:rPr>
          <w:rFonts w:ascii="Abadi" w:hAnsi="Abadi"/>
          <w:sz w:val="21"/>
          <w:szCs w:val="21"/>
        </w:rPr>
      </w:pPr>
      <w:r w:rsidRPr="00013D20">
        <w:rPr>
          <w:rFonts w:ascii="Abadi" w:hAnsi="Abadi"/>
          <w:sz w:val="21"/>
          <w:szCs w:val="21"/>
        </w:rPr>
        <w:t xml:space="preserve"> En ese sentido la mesa de trabajo se llevó a cabo en fecha 26 de febrero del año 2022, tomando como acuerdo enviar oficio al titular de la Secretaría de Educación del Estado de Guanajuato para que informe cuántas escuelas públicas en el Estado requieren rehabilitación de infraestructura que garanticen los servicios mínimos de operatividad para el regreso a clases, si existe recurso destinado para ello y en su caso el monto del mismo. </w:t>
      </w:r>
    </w:p>
    <w:p w14:paraId="267CF613" w14:textId="77777777" w:rsidR="00013D20" w:rsidRPr="00013D20" w:rsidRDefault="00013D20" w:rsidP="00013D20">
      <w:pPr>
        <w:pStyle w:val="Prrafodelista"/>
        <w:ind w:left="720"/>
        <w:jc w:val="both"/>
        <w:rPr>
          <w:rFonts w:ascii="Abadi" w:hAnsi="Abadi"/>
          <w:sz w:val="21"/>
          <w:szCs w:val="21"/>
        </w:rPr>
      </w:pPr>
    </w:p>
    <w:p w14:paraId="013271C9" w14:textId="4370DCF0" w:rsidR="00013D20" w:rsidRDefault="00013D20" w:rsidP="00013D20">
      <w:pPr>
        <w:pStyle w:val="Prrafodelista"/>
        <w:ind w:left="720"/>
        <w:jc w:val="both"/>
        <w:rPr>
          <w:rFonts w:ascii="Abadi" w:hAnsi="Abadi"/>
          <w:sz w:val="21"/>
          <w:szCs w:val="21"/>
        </w:rPr>
      </w:pPr>
      <w:r w:rsidRPr="00013D20">
        <w:rPr>
          <w:rFonts w:ascii="Abadi" w:hAnsi="Abadi"/>
          <w:sz w:val="21"/>
          <w:szCs w:val="21"/>
        </w:rPr>
        <w:t xml:space="preserve"> En fecha 10 de febrero del año en curso, en sesión ordinaria del pleno del Congreso se dio cuenta con el oficio suscrito por el Subsecretario de educación básica y el Subsecretario de educación media superior y superior, ambos de la Secretaría de Educación del Estado, mediante el cual remitieron la información que le fue solicitada dándose cuenta de la misma en la reunión de esta comisión de fecha 01 de marzo del año 2022. </w:t>
      </w:r>
    </w:p>
    <w:p w14:paraId="5BD8AEF0" w14:textId="77777777" w:rsidR="00013D20" w:rsidRPr="00013D20" w:rsidRDefault="00013D20" w:rsidP="00013D20">
      <w:pPr>
        <w:pStyle w:val="Prrafodelista"/>
        <w:ind w:left="720"/>
        <w:jc w:val="both"/>
        <w:rPr>
          <w:rFonts w:ascii="Abadi" w:hAnsi="Abadi"/>
          <w:sz w:val="21"/>
          <w:szCs w:val="21"/>
        </w:rPr>
      </w:pPr>
    </w:p>
    <w:p w14:paraId="0743D070" w14:textId="26125EED" w:rsidR="00013D20" w:rsidRDefault="00013D20" w:rsidP="00013D20">
      <w:pPr>
        <w:pStyle w:val="Prrafodelista"/>
        <w:ind w:left="720"/>
        <w:jc w:val="both"/>
        <w:rPr>
          <w:rFonts w:ascii="Abadi" w:hAnsi="Abadi"/>
          <w:sz w:val="21"/>
          <w:szCs w:val="21"/>
        </w:rPr>
      </w:pPr>
      <w:r w:rsidRPr="00013D20">
        <w:rPr>
          <w:rFonts w:ascii="Abadi" w:hAnsi="Abadi"/>
          <w:sz w:val="21"/>
          <w:szCs w:val="21"/>
        </w:rPr>
        <w:t xml:space="preserve">Finalmente, la presidencia de esta Comisión Educación, Ciencia y Tecnología y Cultura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  </w:t>
      </w:r>
    </w:p>
    <w:p w14:paraId="29D07E9E" w14:textId="77777777" w:rsidR="00013D20" w:rsidRPr="00013D20" w:rsidRDefault="00013D20" w:rsidP="00013D20">
      <w:pPr>
        <w:pStyle w:val="Prrafodelista"/>
        <w:ind w:left="720"/>
        <w:jc w:val="both"/>
        <w:rPr>
          <w:rFonts w:ascii="Abadi" w:hAnsi="Abadi"/>
          <w:sz w:val="21"/>
          <w:szCs w:val="21"/>
        </w:rPr>
      </w:pPr>
    </w:p>
    <w:p w14:paraId="4FA016CE" w14:textId="77777777" w:rsidR="00013D20" w:rsidRPr="00013D20" w:rsidRDefault="00013D20" w:rsidP="00013D20">
      <w:pPr>
        <w:pStyle w:val="Prrafodelista"/>
        <w:ind w:left="720"/>
        <w:jc w:val="both"/>
        <w:rPr>
          <w:rFonts w:ascii="Abadi" w:hAnsi="Abadi"/>
          <w:b/>
          <w:bCs/>
          <w:sz w:val="21"/>
          <w:szCs w:val="21"/>
        </w:rPr>
      </w:pPr>
      <w:r w:rsidRPr="00013D20">
        <w:rPr>
          <w:rFonts w:ascii="Abadi" w:hAnsi="Abadi"/>
          <w:b/>
          <w:bCs/>
          <w:sz w:val="21"/>
          <w:szCs w:val="21"/>
        </w:rPr>
        <w:t xml:space="preserve">Análisis de la propuesta    </w:t>
      </w:r>
    </w:p>
    <w:p w14:paraId="4B97B211" w14:textId="77777777" w:rsidR="00013D20" w:rsidRPr="00013D20" w:rsidRDefault="00013D20" w:rsidP="00013D20">
      <w:pPr>
        <w:pStyle w:val="Prrafodelista"/>
        <w:ind w:left="720"/>
        <w:jc w:val="both"/>
        <w:rPr>
          <w:rFonts w:ascii="Abadi" w:hAnsi="Abadi"/>
          <w:sz w:val="21"/>
          <w:szCs w:val="21"/>
        </w:rPr>
      </w:pPr>
      <w:r w:rsidRPr="00013D20">
        <w:rPr>
          <w:rFonts w:ascii="Abadi" w:hAnsi="Abadi"/>
          <w:sz w:val="21"/>
          <w:szCs w:val="21"/>
        </w:rPr>
        <w:t>El proponente manifestó en la parte expositiva del acuerdo lo siguiente:</w:t>
      </w:r>
    </w:p>
    <w:p w14:paraId="15971470" w14:textId="77777777" w:rsidR="00013D20" w:rsidRPr="00013D20" w:rsidRDefault="00013D20" w:rsidP="00013D20">
      <w:pPr>
        <w:pStyle w:val="Prrafodelista"/>
        <w:ind w:left="720"/>
        <w:jc w:val="both"/>
        <w:rPr>
          <w:rFonts w:ascii="Abadi" w:hAnsi="Abadi"/>
          <w:sz w:val="21"/>
          <w:szCs w:val="21"/>
        </w:rPr>
      </w:pPr>
    </w:p>
    <w:p w14:paraId="0AACD487" w14:textId="77777777" w:rsidR="00A93F75" w:rsidRDefault="00013D20" w:rsidP="00013D20">
      <w:pPr>
        <w:pStyle w:val="Prrafodelista"/>
        <w:ind w:left="720"/>
        <w:jc w:val="both"/>
        <w:rPr>
          <w:rFonts w:ascii="Abadi" w:hAnsi="Abadi"/>
          <w:i/>
          <w:iCs/>
          <w:sz w:val="21"/>
          <w:szCs w:val="21"/>
        </w:rPr>
      </w:pPr>
      <w:r w:rsidRPr="00013D20">
        <w:rPr>
          <w:rFonts w:ascii="Abadi" w:hAnsi="Abadi"/>
          <w:sz w:val="21"/>
          <w:szCs w:val="21"/>
        </w:rPr>
        <w:t>“</w:t>
      </w:r>
      <w:r w:rsidRPr="00A93F75">
        <w:rPr>
          <w:rFonts w:ascii="Abadi" w:hAnsi="Abadi"/>
          <w:i/>
          <w:iCs/>
          <w:sz w:val="21"/>
          <w:szCs w:val="21"/>
        </w:rPr>
        <w:t xml:space="preserve">Como es un hecho notorio la pandemia ocasionada por el virus SARS2-COV19 altero el cauce normal de la vida de las personas.  </w:t>
      </w:r>
    </w:p>
    <w:p w14:paraId="5FF7D37E" w14:textId="0E6D1AE1" w:rsidR="00013D20" w:rsidRPr="00A93F75" w:rsidRDefault="00013D20" w:rsidP="00013D20">
      <w:pPr>
        <w:pStyle w:val="Prrafodelista"/>
        <w:ind w:left="720"/>
        <w:jc w:val="both"/>
        <w:rPr>
          <w:rFonts w:ascii="Abadi" w:hAnsi="Abadi"/>
          <w:i/>
          <w:iCs/>
          <w:sz w:val="21"/>
          <w:szCs w:val="21"/>
        </w:rPr>
      </w:pPr>
      <w:r w:rsidRPr="00A93F75">
        <w:rPr>
          <w:rFonts w:ascii="Abadi" w:hAnsi="Abadi"/>
          <w:i/>
          <w:iCs/>
          <w:sz w:val="21"/>
          <w:szCs w:val="21"/>
        </w:rPr>
        <w:t xml:space="preserve"> </w:t>
      </w:r>
    </w:p>
    <w:p w14:paraId="41797B90" w14:textId="77777777" w:rsidR="00013D20" w:rsidRPr="00A93F75" w:rsidRDefault="00013D20" w:rsidP="00013D20">
      <w:pPr>
        <w:pStyle w:val="Prrafodelista"/>
        <w:ind w:left="720"/>
        <w:jc w:val="both"/>
        <w:rPr>
          <w:rFonts w:ascii="Abadi" w:hAnsi="Abadi"/>
          <w:i/>
          <w:iCs/>
          <w:sz w:val="21"/>
          <w:szCs w:val="21"/>
        </w:rPr>
      </w:pPr>
      <w:r w:rsidRPr="00A93F75">
        <w:rPr>
          <w:rFonts w:ascii="Abadi" w:hAnsi="Abadi"/>
          <w:i/>
          <w:iCs/>
          <w:sz w:val="21"/>
          <w:szCs w:val="21"/>
        </w:rPr>
        <w:t xml:space="preserve"> Desde su aparición y el confinamiento interpuesto por las autoridades de salud, nuestras niñas, niños, adolescentes y demás personas en general, dejaron de asistir a las escuelas, tomando clases a distancia, mediante las plataformas tecnológicas.     </w:t>
      </w:r>
    </w:p>
    <w:p w14:paraId="6C8627A4" w14:textId="2361E7A8" w:rsidR="00013D20" w:rsidRDefault="00013D20" w:rsidP="00013D20">
      <w:pPr>
        <w:pStyle w:val="Prrafodelista"/>
        <w:ind w:left="720"/>
        <w:jc w:val="both"/>
        <w:rPr>
          <w:rFonts w:ascii="Abadi" w:hAnsi="Abadi"/>
          <w:i/>
          <w:iCs/>
          <w:sz w:val="21"/>
          <w:szCs w:val="21"/>
        </w:rPr>
      </w:pPr>
      <w:r w:rsidRPr="00A93F75">
        <w:rPr>
          <w:rFonts w:ascii="Abadi" w:hAnsi="Abadi"/>
          <w:i/>
          <w:iCs/>
          <w:sz w:val="21"/>
          <w:szCs w:val="21"/>
        </w:rPr>
        <w:t xml:space="preserve">Dicho cambio en el curso normal de las cosas, trajo consigo que los centros educativos de todo el Estado fuesen descuidados por todas las autoridades competentes, es decir, dejados a merced de ser susceptibles de robos y actos vandálicos, por lo menos durante más de un año y medio. </w:t>
      </w:r>
    </w:p>
    <w:p w14:paraId="7E00DCBD" w14:textId="77777777" w:rsidR="00A93F75" w:rsidRPr="00A93F75" w:rsidRDefault="00A93F75" w:rsidP="00013D20">
      <w:pPr>
        <w:pStyle w:val="Prrafodelista"/>
        <w:ind w:left="720"/>
        <w:jc w:val="both"/>
        <w:rPr>
          <w:rFonts w:ascii="Abadi" w:hAnsi="Abadi"/>
          <w:i/>
          <w:iCs/>
          <w:sz w:val="21"/>
          <w:szCs w:val="21"/>
        </w:rPr>
      </w:pPr>
    </w:p>
    <w:p w14:paraId="71ABA0BB" w14:textId="02212E28" w:rsidR="00013D20" w:rsidRDefault="00013D20" w:rsidP="00013D20">
      <w:pPr>
        <w:pStyle w:val="Prrafodelista"/>
        <w:ind w:left="720"/>
        <w:jc w:val="both"/>
        <w:rPr>
          <w:rFonts w:ascii="Abadi" w:hAnsi="Abadi"/>
          <w:i/>
          <w:iCs/>
          <w:sz w:val="21"/>
          <w:szCs w:val="21"/>
        </w:rPr>
      </w:pPr>
      <w:r w:rsidRPr="00A93F75">
        <w:rPr>
          <w:rFonts w:ascii="Abadi" w:hAnsi="Abadi"/>
          <w:i/>
          <w:iCs/>
          <w:sz w:val="21"/>
          <w:szCs w:val="21"/>
        </w:rPr>
        <w:t xml:space="preserve">Hacia junio del presente año, se establecieron lineamientos en la materia, con la finalidad de implementar el regreso a clases presenciales, para las niñas, niños, adolescentes y personas en general en nuestro Estado.  </w:t>
      </w:r>
    </w:p>
    <w:p w14:paraId="4DF472CC" w14:textId="77777777" w:rsidR="00A93F75" w:rsidRPr="00A93F75" w:rsidRDefault="00A93F75" w:rsidP="00013D20">
      <w:pPr>
        <w:pStyle w:val="Prrafodelista"/>
        <w:ind w:left="720"/>
        <w:jc w:val="both"/>
        <w:rPr>
          <w:rFonts w:ascii="Abadi" w:hAnsi="Abadi"/>
          <w:i/>
          <w:iCs/>
          <w:sz w:val="21"/>
          <w:szCs w:val="21"/>
        </w:rPr>
      </w:pPr>
    </w:p>
    <w:p w14:paraId="269D57B4" w14:textId="77777777" w:rsidR="00A93F75" w:rsidRDefault="00013D20" w:rsidP="00013D20">
      <w:pPr>
        <w:pStyle w:val="Prrafodelista"/>
        <w:ind w:left="720"/>
        <w:jc w:val="both"/>
        <w:rPr>
          <w:rFonts w:ascii="Abadi" w:hAnsi="Abadi"/>
          <w:i/>
          <w:iCs/>
          <w:sz w:val="21"/>
          <w:szCs w:val="21"/>
        </w:rPr>
      </w:pPr>
      <w:r w:rsidRPr="00A93F75">
        <w:rPr>
          <w:rFonts w:ascii="Abadi" w:hAnsi="Abadi"/>
          <w:i/>
          <w:iCs/>
          <w:sz w:val="21"/>
          <w:szCs w:val="21"/>
        </w:rPr>
        <w:t xml:space="preserve">Conforme se ha dado este retorno gradual a clases, en todo nuestro Estado, se han evidenciado que las escuelas fueron víctimas de robos en su equipamiento, de actos vandálicos, que no cuentan con luz, mucho menos con el servicio de agua potable, en pocas palabras, que muchas de ellas no cuentan con el equipamiento necesario que permita el retorno de los alumnos a sus aulas.   </w:t>
      </w:r>
    </w:p>
    <w:p w14:paraId="60422456" w14:textId="35E4D3C7" w:rsidR="00013D20" w:rsidRPr="00A93F75" w:rsidRDefault="00013D20" w:rsidP="00013D20">
      <w:pPr>
        <w:pStyle w:val="Prrafodelista"/>
        <w:ind w:left="720"/>
        <w:jc w:val="both"/>
        <w:rPr>
          <w:rFonts w:ascii="Abadi" w:hAnsi="Abadi"/>
          <w:i/>
          <w:iCs/>
          <w:sz w:val="21"/>
          <w:szCs w:val="21"/>
        </w:rPr>
      </w:pPr>
      <w:r w:rsidRPr="00A93F75">
        <w:rPr>
          <w:rFonts w:ascii="Abadi" w:hAnsi="Abadi"/>
          <w:i/>
          <w:iCs/>
          <w:sz w:val="21"/>
          <w:szCs w:val="21"/>
        </w:rPr>
        <w:t xml:space="preserve"> </w:t>
      </w:r>
    </w:p>
    <w:p w14:paraId="6478E190" w14:textId="77777777" w:rsidR="00013D20" w:rsidRPr="00A93F75" w:rsidRDefault="00013D20" w:rsidP="00013D20">
      <w:pPr>
        <w:pStyle w:val="Prrafodelista"/>
        <w:ind w:left="720"/>
        <w:jc w:val="both"/>
        <w:rPr>
          <w:rFonts w:ascii="Abadi" w:hAnsi="Abadi"/>
          <w:i/>
          <w:iCs/>
          <w:sz w:val="21"/>
          <w:szCs w:val="21"/>
        </w:rPr>
      </w:pPr>
      <w:r w:rsidRPr="00A93F75">
        <w:rPr>
          <w:rFonts w:ascii="Abadi" w:hAnsi="Abadi"/>
          <w:i/>
          <w:iCs/>
          <w:sz w:val="21"/>
          <w:szCs w:val="21"/>
        </w:rPr>
        <w:t xml:space="preserve">En ese sentido, debemos de tomar en cuenta que la educación es un objetivo global, del cual el Estado mexicano está obligado a adoptar todas las medidas necesarias para proteger, respectar y facilitar el ejercicio del derecho a la educación en todo el país.    </w:t>
      </w:r>
    </w:p>
    <w:p w14:paraId="0C7247DA" w14:textId="77777777" w:rsidR="00013D20" w:rsidRPr="00A93F75" w:rsidRDefault="00013D20" w:rsidP="00013D20">
      <w:pPr>
        <w:pStyle w:val="Prrafodelista"/>
        <w:ind w:left="720"/>
        <w:jc w:val="both"/>
        <w:rPr>
          <w:rFonts w:ascii="Abadi" w:hAnsi="Abadi"/>
          <w:i/>
          <w:iCs/>
          <w:sz w:val="21"/>
          <w:szCs w:val="21"/>
        </w:rPr>
      </w:pPr>
      <w:r w:rsidRPr="00A93F75">
        <w:rPr>
          <w:rFonts w:ascii="Abadi" w:hAnsi="Abadi"/>
          <w:i/>
          <w:iCs/>
          <w:sz w:val="21"/>
          <w:szCs w:val="21"/>
        </w:rPr>
        <w:t>Que este derecho a la educación es esencial para el ejercicio de otros derechos, por lo que, el establecimiento y funcionamiento de las escuelas públicas figura entre las más altas funciones del Estado, así, todas las autoridades del Estado, en el ámbito de sus atribuciones están</w:t>
      </w:r>
      <w:r w:rsidRPr="00013D20">
        <w:rPr>
          <w:rFonts w:ascii="Abadi" w:hAnsi="Abadi"/>
          <w:i/>
          <w:iCs/>
          <w:sz w:val="21"/>
          <w:szCs w:val="21"/>
          <w:u w:val="single"/>
        </w:rPr>
        <w:t xml:space="preserve"> </w:t>
      </w:r>
      <w:r w:rsidRPr="00A93F75">
        <w:rPr>
          <w:rFonts w:ascii="Abadi" w:hAnsi="Abadi"/>
          <w:i/>
          <w:iCs/>
          <w:sz w:val="21"/>
          <w:szCs w:val="21"/>
        </w:rPr>
        <w:lastRenderedPageBreak/>
        <w:t xml:space="preserve">obligadas a cumplir con la protección a este derecho, lo que implica, en el caso concreto que, se lleve a cabo un análisis del cómo se encuentran las instalaciones de todos los centros educativos públicos en el Estado, para que, una vez identificados los problemas, en el ámbito de sus atribuciones y hasta el máximo de los recursos disponibles, se puedan rehabilitar de manera urgente, cuando menos, los servicios mínimos indispensables de operatividad en todas las escuelas en el Estado.  </w:t>
      </w:r>
    </w:p>
    <w:p w14:paraId="173B3750" w14:textId="77777777" w:rsidR="00013D20" w:rsidRPr="00A93F75" w:rsidRDefault="00013D20" w:rsidP="00013D20">
      <w:pPr>
        <w:pStyle w:val="Prrafodelista"/>
        <w:ind w:left="720"/>
        <w:jc w:val="both"/>
        <w:rPr>
          <w:rFonts w:ascii="Abadi" w:hAnsi="Abadi"/>
          <w:sz w:val="21"/>
          <w:szCs w:val="21"/>
        </w:rPr>
      </w:pPr>
    </w:p>
    <w:p w14:paraId="55C5A59E" w14:textId="77777777" w:rsidR="00013D20" w:rsidRPr="00013D20" w:rsidRDefault="00013D20" w:rsidP="00013D20">
      <w:pPr>
        <w:pStyle w:val="Prrafodelista"/>
        <w:ind w:left="720"/>
        <w:jc w:val="both"/>
        <w:rPr>
          <w:rFonts w:ascii="Abadi" w:hAnsi="Abadi"/>
          <w:sz w:val="21"/>
          <w:szCs w:val="21"/>
        </w:rPr>
      </w:pPr>
      <w:r w:rsidRPr="00013D20">
        <w:rPr>
          <w:rFonts w:ascii="Abadi" w:hAnsi="Abadi"/>
          <w:sz w:val="21"/>
          <w:szCs w:val="21"/>
        </w:rPr>
        <w:t xml:space="preserve">…”  </w:t>
      </w:r>
    </w:p>
    <w:p w14:paraId="1A6F8906" w14:textId="77777777" w:rsidR="00013D20" w:rsidRPr="00013D20" w:rsidRDefault="00013D20" w:rsidP="00A93F75">
      <w:pPr>
        <w:pStyle w:val="Prrafodelista"/>
        <w:ind w:left="142" w:firstLine="566"/>
        <w:jc w:val="both"/>
        <w:rPr>
          <w:rFonts w:ascii="Abadi" w:hAnsi="Abadi"/>
          <w:sz w:val="21"/>
          <w:szCs w:val="21"/>
        </w:rPr>
      </w:pPr>
      <w:r w:rsidRPr="00013D20">
        <w:rPr>
          <w:rFonts w:ascii="Abadi" w:hAnsi="Abadi"/>
          <w:sz w:val="21"/>
          <w:szCs w:val="21"/>
        </w:rPr>
        <w:t>Derivado de las anteriores los que integramos la comisión dictaminadora valoramos la propuesta presentada y considerando que tener escuelas en buen estado es un factor determinante para lograr que los alumnos obtengan los resultados académicos esperados.</w:t>
      </w:r>
    </w:p>
    <w:p w14:paraId="43E870DD" w14:textId="77777777" w:rsidR="00013D20" w:rsidRPr="00013D20" w:rsidRDefault="00013D20" w:rsidP="00A93F75">
      <w:pPr>
        <w:pStyle w:val="Prrafodelista"/>
        <w:ind w:left="142"/>
        <w:jc w:val="both"/>
        <w:rPr>
          <w:rFonts w:ascii="Abadi" w:hAnsi="Abadi"/>
          <w:sz w:val="21"/>
          <w:szCs w:val="21"/>
        </w:rPr>
      </w:pPr>
    </w:p>
    <w:p w14:paraId="473EA547" w14:textId="5E3B0A54" w:rsidR="00013D20" w:rsidRDefault="00013D20" w:rsidP="00A93F75">
      <w:pPr>
        <w:pStyle w:val="Prrafodelista"/>
        <w:ind w:left="142" w:firstLine="566"/>
        <w:jc w:val="both"/>
        <w:rPr>
          <w:rFonts w:ascii="Abadi" w:hAnsi="Abadi"/>
          <w:sz w:val="21"/>
          <w:szCs w:val="21"/>
        </w:rPr>
      </w:pPr>
      <w:r w:rsidRPr="00013D20">
        <w:rPr>
          <w:rFonts w:ascii="Abadi" w:hAnsi="Abadi"/>
          <w:sz w:val="21"/>
          <w:szCs w:val="21"/>
        </w:rPr>
        <w:t xml:space="preserve">En ese sentido y con base en la información remitida por la autoridad consultada a la que se pretendía exhortar se considera que el Gobierno del Estado cuenta con la identificación de los planteles educativos del nivel básico y medio superior que requieren rehabilitación de infraestructura, contando con un presupuesto para la obras correspondientes, desprendiéndose también que la rehabilitación de los espacios educativos en el Estado se encuentran en ejecución de inversiones, teniendo un papel fundamental en el regreso a clases, garantizando el acceso de los estudiantes al sistema escolar y mejorar su rendimiento.  </w:t>
      </w:r>
    </w:p>
    <w:p w14:paraId="1A0822EB" w14:textId="77777777" w:rsidR="00013D20" w:rsidRPr="00013D20" w:rsidRDefault="00013D20" w:rsidP="00A93F75">
      <w:pPr>
        <w:pStyle w:val="Prrafodelista"/>
        <w:ind w:left="142"/>
        <w:jc w:val="both"/>
        <w:rPr>
          <w:rFonts w:ascii="Abadi" w:hAnsi="Abadi"/>
          <w:sz w:val="21"/>
          <w:szCs w:val="21"/>
        </w:rPr>
      </w:pPr>
    </w:p>
    <w:p w14:paraId="49576A36" w14:textId="2301CA40" w:rsidR="00013D20" w:rsidRDefault="00013D20" w:rsidP="00A93F75">
      <w:pPr>
        <w:pStyle w:val="Prrafodelista"/>
        <w:ind w:left="142" w:firstLine="566"/>
        <w:jc w:val="both"/>
        <w:rPr>
          <w:rFonts w:ascii="Abadi" w:hAnsi="Abadi"/>
          <w:sz w:val="21"/>
          <w:szCs w:val="21"/>
        </w:rPr>
      </w:pPr>
      <w:r w:rsidRPr="00013D20">
        <w:rPr>
          <w:rFonts w:ascii="Abadi" w:hAnsi="Abadi"/>
          <w:sz w:val="21"/>
          <w:szCs w:val="21"/>
        </w:rPr>
        <w:t xml:space="preserve">Por lo anteriormente expuesto y con fundamento en el artículo 171 la Ley Orgánica del Poder Legislativo del Estado de Guanajuato, nos permitimos proponer a la Asamblea la aprobación del siguiente: </w:t>
      </w:r>
    </w:p>
    <w:p w14:paraId="16B8C262" w14:textId="77777777" w:rsidR="00013D20" w:rsidRPr="00013D20" w:rsidRDefault="00013D20" w:rsidP="00013D20">
      <w:pPr>
        <w:pStyle w:val="Prrafodelista"/>
        <w:ind w:left="720"/>
        <w:jc w:val="both"/>
        <w:rPr>
          <w:rFonts w:ascii="Abadi" w:hAnsi="Abadi"/>
          <w:sz w:val="21"/>
          <w:szCs w:val="21"/>
        </w:rPr>
      </w:pPr>
    </w:p>
    <w:p w14:paraId="39927628" w14:textId="5C039463" w:rsidR="00013D20" w:rsidRDefault="00013D20" w:rsidP="00A93F75">
      <w:pPr>
        <w:pStyle w:val="Prrafodelista"/>
        <w:ind w:left="142"/>
        <w:jc w:val="center"/>
        <w:rPr>
          <w:rFonts w:ascii="Abadi" w:hAnsi="Abadi"/>
          <w:b/>
          <w:bCs/>
          <w:sz w:val="21"/>
          <w:szCs w:val="21"/>
        </w:rPr>
      </w:pPr>
      <w:r w:rsidRPr="00013D20">
        <w:rPr>
          <w:rFonts w:ascii="Abadi" w:hAnsi="Abadi"/>
          <w:b/>
          <w:bCs/>
          <w:sz w:val="21"/>
          <w:szCs w:val="21"/>
        </w:rPr>
        <w:t>ACUERDO</w:t>
      </w:r>
    </w:p>
    <w:p w14:paraId="029D0752" w14:textId="77777777" w:rsidR="00013D20" w:rsidRPr="00013D20" w:rsidRDefault="00013D20" w:rsidP="00A93F75">
      <w:pPr>
        <w:pStyle w:val="Prrafodelista"/>
        <w:ind w:left="142"/>
        <w:jc w:val="both"/>
        <w:rPr>
          <w:rFonts w:ascii="Abadi" w:hAnsi="Abadi"/>
          <w:b/>
          <w:bCs/>
          <w:sz w:val="21"/>
          <w:szCs w:val="21"/>
        </w:rPr>
      </w:pPr>
    </w:p>
    <w:p w14:paraId="42CB9C85" w14:textId="5D2E75D5" w:rsidR="00013D20" w:rsidRPr="00013D20" w:rsidRDefault="00013D20" w:rsidP="00A93F75">
      <w:pPr>
        <w:pStyle w:val="Prrafodelista"/>
        <w:ind w:left="142" w:firstLine="218"/>
        <w:jc w:val="both"/>
        <w:rPr>
          <w:rFonts w:ascii="Abadi" w:hAnsi="Abadi"/>
          <w:sz w:val="21"/>
          <w:szCs w:val="21"/>
        </w:rPr>
      </w:pPr>
      <w:r w:rsidRPr="00013D20">
        <w:rPr>
          <w:rFonts w:ascii="Abadi" w:hAnsi="Abadi"/>
          <w:b/>
          <w:bCs/>
          <w:sz w:val="21"/>
          <w:szCs w:val="21"/>
        </w:rPr>
        <w:t>Único.</w:t>
      </w:r>
      <w:r w:rsidRPr="00013D20">
        <w:rPr>
          <w:rFonts w:ascii="Abadi" w:hAnsi="Abadi"/>
          <w:sz w:val="21"/>
          <w:szCs w:val="21"/>
        </w:rPr>
        <w:t xml:space="preserve"> Se ordena el archivo definitivo de la propuesta de punto de acuerdo formulado por la diputada Ruth Noemí Tiscareño Agoitia a efecto de exhortar al titular de la Secretaría de Educación Pública, al titular del Gobierno del Estado de Guanajuato, al titular de la Secretaría de Educación del Estado de </w:t>
      </w:r>
      <w:r w:rsidRPr="00013D20">
        <w:rPr>
          <w:rFonts w:ascii="Abadi" w:hAnsi="Abadi"/>
          <w:sz w:val="21"/>
          <w:szCs w:val="21"/>
        </w:rPr>
        <w:t>Guanajuato, al titular de la Secretaría de Infraestructura, Conectividad y Movilidad, así como a los cuarenta y seis municipios del Estado de Guanajuato para que, en ejercicio de sus atribuciones y de manera coordinada, realicen un estudio del estado en el que se encuentran las escuelas públicas dentro de su demarcación territorial; y una vez identificado el estado en el que se encuentran los centros educativos públicos, implementen un plan de rehabilitación de dichos espacios que permita el regreso a clases de los alumnos y destinen el máximo de los recursos disponibles para llevar a cabo la rehabilitación de los espacios educativos, que garanticen los servicios mínimos de operatividad para el regreso a clases.</w:t>
      </w:r>
    </w:p>
    <w:p w14:paraId="184078CE" w14:textId="77777777" w:rsidR="00013D20" w:rsidRPr="00013D20" w:rsidRDefault="00013D20" w:rsidP="00A93F75">
      <w:pPr>
        <w:pStyle w:val="Prrafodelista"/>
        <w:ind w:left="720"/>
        <w:rPr>
          <w:rFonts w:ascii="Abadi" w:hAnsi="Abadi"/>
          <w:b/>
          <w:bCs/>
          <w:sz w:val="21"/>
          <w:szCs w:val="21"/>
        </w:rPr>
      </w:pPr>
    </w:p>
    <w:p w14:paraId="7C672C2E" w14:textId="77777777" w:rsidR="00013D20" w:rsidRPr="00013D20" w:rsidRDefault="00013D20" w:rsidP="00A93F75">
      <w:pPr>
        <w:pStyle w:val="Prrafodelista"/>
        <w:ind w:left="720"/>
        <w:jc w:val="center"/>
        <w:rPr>
          <w:rFonts w:ascii="Abadi" w:hAnsi="Abadi"/>
          <w:b/>
          <w:bCs/>
          <w:sz w:val="21"/>
          <w:szCs w:val="21"/>
        </w:rPr>
      </w:pPr>
      <w:r w:rsidRPr="00013D20">
        <w:rPr>
          <w:rFonts w:ascii="Abadi" w:hAnsi="Abadi"/>
          <w:b/>
          <w:bCs/>
          <w:sz w:val="21"/>
          <w:szCs w:val="21"/>
        </w:rPr>
        <w:t>Guanajuato, Gto., 05 de abril de 2022</w:t>
      </w:r>
    </w:p>
    <w:p w14:paraId="618D6638" w14:textId="77777777" w:rsidR="00A93F75" w:rsidRDefault="00A93F75" w:rsidP="00A93F75">
      <w:pPr>
        <w:pStyle w:val="Prrafodelista"/>
        <w:ind w:left="720"/>
        <w:jc w:val="center"/>
        <w:rPr>
          <w:rFonts w:ascii="Abadi" w:hAnsi="Abadi"/>
          <w:b/>
          <w:bCs/>
          <w:sz w:val="21"/>
          <w:szCs w:val="21"/>
        </w:rPr>
      </w:pPr>
    </w:p>
    <w:p w14:paraId="1D16ED81" w14:textId="0B128BE4" w:rsidR="00013D20" w:rsidRPr="00013D20" w:rsidRDefault="00013D20" w:rsidP="00A93F75">
      <w:pPr>
        <w:pStyle w:val="Prrafodelista"/>
        <w:ind w:left="720"/>
        <w:jc w:val="center"/>
        <w:rPr>
          <w:rFonts w:ascii="Abadi" w:hAnsi="Abadi"/>
          <w:b/>
          <w:bCs/>
          <w:sz w:val="21"/>
          <w:szCs w:val="21"/>
        </w:rPr>
      </w:pPr>
      <w:r w:rsidRPr="00013D20">
        <w:rPr>
          <w:rFonts w:ascii="Abadi" w:hAnsi="Abadi"/>
          <w:b/>
          <w:bCs/>
          <w:sz w:val="21"/>
          <w:szCs w:val="21"/>
        </w:rPr>
        <w:t>La Comisión de Educación, Ciencia y Tecnología y Cultura</w:t>
      </w:r>
    </w:p>
    <w:p w14:paraId="13A22D08" w14:textId="77777777" w:rsidR="00013D20" w:rsidRPr="00013D20" w:rsidRDefault="00013D20" w:rsidP="00A93F75">
      <w:pPr>
        <w:pStyle w:val="Prrafodelista"/>
        <w:ind w:left="720"/>
        <w:jc w:val="both"/>
        <w:rPr>
          <w:rFonts w:ascii="Abadi" w:hAnsi="Abadi"/>
          <w:b/>
          <w:bCs/>
          <w:sz w:val="21"/>
          <w:szCs w:val="21"/>
        </w:rPr>
      </w:pPr>
    </w:p>
    <w:p w14:paraId="4FA6441A" w14:textId="77777777" w:rsidR="00013D20" w:rsidRPr="00013D20" w:rsidRDefault="00013D20" w:rsidP="00A93F75">
      <w:pPr>
        <w:pStyle w:val="Prrafodelista"/>
        <w:ind w:left="142"/>
        <w:jc w:val="both"/>
        <w:rPr>
          <w:rFonts w:ascii="Abadi" w:hAnsi="Abadi"/>
          <w:sz w:val="21"/>
          <w:szCs w:val="21"/>
        </w:rPr>
      </w:pPr>
      <w:r w:rsidRPr="00013D20">
        <w:rPr>
          <w:rFonts w:ascii="Abadi" w:hAnsi="Abadi"/>
          <w:sz w:val="21"/>
          <w:szCs w:val="21"/>
        </w:rPr>
        <w:t xml:space="preserve">Firma electrónica </w:t>
      </w:r>
    </w:p>
    <w:p w14:paraId="388F7C20" w14:textId="77777777" w:rsidR="00013D20" w:rsidRPr="00013D20" w:rsidRDefault="00013D20" w:rsidP="00A93F75">
      <w:pPr>
        <w:pStyle w:val="Prrafodelista"/>
        <w:ind w:left="142"/>
        <w:jc w:val="both"/>
        <w:rPr>
          <w:rFonts w:ascii="Abadi" w:hAnsi="Abadi"/>
          <w:b/>
          <w:bCs/>
          <w:sz w:val="21"/>
          <w:szCs w:val="21"/>
        </w:rPr>
      </w:pPr>
      <w:r w:rsidRPr="00013D20">
        <w:rPr>
          <w:rFonts w:ascii="Abadi" w:hAnsi="Abadi"/>
          <w:b/>
          <w:bCs/>
          <w:sz w:val="21"/>
          <w:szCs w:val="21"/>
        </w:rPr>
        <w:t xml:space="preserve">Dip. María de la Luz Hernández Martínez </w:t>
      </w:r>
    </w:p>
    <w:p w14:paraId="7399B9EE" w14:textId="77777777" w:rsidR="00013D20" w:rsidRPr="00013D20" w:rsidRDefault="00013D20" w:rsidP="00A93F75">
      <w:pPr>
        <w:pStyle w:val="Prrafodelista"/>
        <w:ind w:left="142"/>
        <w:jc w:val="both"/>
        <w:rPr>
          <w:rFonts w:ascii="Abadi" w:hAnsi="Abadi"/>
          <w:b/>
          <w:bCs/>
          <w:sz w:val="21"/>
          <w:szCs w:val="21"/>
        </w:rPr>
      </w:pPr>
      <w:r w:rsidRPr="00013D20">
        <w:rPr>
          <w:rFonts w:ascii="Abadi" w:hAnsi="Abadi"/>
          <w:b/>
          <w:bCs/>
          <w:sz w:val="21"/>
          <w:szCs w:val="21"/>
        </w:rPr>
        <w:t xml:space="preserve">Presidenta  </w:t>
      </w:r>
    </w:p>
    <w:p w14:paraId="6B7EC549" w14:textId="77777777" w:rsidR="00013D20" w:rsidRPr="00A93F75" w:rsidRDefault="00013D20" w:rsidP="00A93F75">
      <w:pPr>
        <w:ind w:left="142"/>
        <w:jc w:val="both"/>
        <w:rPr>
          <w:rFonts w:ascii="Abadi" w:hAnsi="Abadi"/>
          <w:sz w:val="21"/>
          <w:szCs w:val="21"/>
        </w:rPr>
      </w:pPr>
      <w:r w:rsidRPr="00A93F75">
        <w:rPr>
          <w:rFonts w:ascii="Abadi" w:hAnsi="Abadi"/>
          <w:sz w:val="21"/>
          <w:szCs w:val="21"/>
        </w:rPr>
        <w:t xml:space="preserve">Firma electrónica </w:t>
      </w:r>
    </w:p>
    <w:p w14:paraId="79637C06" w14:textId="77777777" w:rsidR="00013D20" w:rsidRPr="00013D20" w:rsidRDefault="00013D20" w:rsidP="00A93F75">
      <w:pPr>
        <w:pStyle w:val="Prrafodelista"/>
        <w:ind w:left="142"/>
        <w:jc w:val="both"/>
        <w:rPr>
          <w:rFonts w:ascii="Abadi" w:hAnsi="Abadi"/>
          <w:b/>
          <w:bCs/>
          <w:sz w:val="21"/>
          <w:szCs w:val="21"/>
        </w:rPr>
      </w:pPr>
      <w:r w:rsidRPr="00013D20">
        <w:rPr>
          <w:rFonts w:ascii="Abadi" w:hAnsi="Abadi"/>
          <w:b/>
          <w:bCs/>
          <w:sz w:val="21"/>
          <w:szCs w:val="21"/>
        </w:rPr>
        <w:t xml:space="preserve">Dip. Armando Rangel Hernández </w:t>
      </w:r>
    </w:p>
    <w:p w14:paraId="7899F1C8" w14:textId="77777777" w:rsidR="00013D20" w:rsidRPr="00013D20" w:rsidRDefault="00013D20" w:rsidP="00A93F75">
      <w:pPr>
        <w:pStyle w:val="Prrafodelista"/>
        <w:ind w:left="142"/>
        <w:jc w:val="both"/>
        <w:rPr>
          <w:rFonts w:ascii="Abadi" w:hAnsi="Abadi"/>
          <w:b/>
          <w:bCs/>
          <w:sz w:val="21"/>
          <w:szCs w:val="21"/>
        </w:rPr>
      </w:pPr>
      <w:r w:rsidRPr="00013D20">
        <w:rPr>
          <w:rFonts w:ascii="Abadi" w:hAnsi="Abadi"/>
          <w:b/>
          <w:bCs/>
          <w:sz w:val="21"/>
          <w:szCs w:val="21"/>
        </w:rPr>
        <w:t xml:space="preserve">Secretario   Voto en contra </w:t>
      </w:r>
    </w:p>
    <w:p w14:paraId="44DD6C62" w14:textId="77777777" w:rsidR="00013D20" w:rsidRPr="00A93F75" w:rsidRDefault="00013D20" w:rsidP="00A93F75">
      <w:pPr>
        <w:ind w:left="142"/>
        <w:jc w:val="both"/>
        <w:rPr>
          <w:rFonts w:ascii="Abadi" w:hAnsi="Abadi"/>
          <w:sz w:val="21"/>
          <w:szCs w:val="21"/>
        </w:rPr>
      </w:pPr>
      <w:r w:rsidRPr="00A93F75">
        <w:rPr>
          <w:rFonts w:ascii="Abadi" w:hAnsi="Abadi"/>
          <w:sz w:val="21"/>
          <w:szCs w:val="21"/>
        </w:rPr>
        <w:t xml:space="preserve">Firma electrónica </w:t>
      </w:r>
    </w:p>
    <w:p w14:paraId="7D93C6A3" w14:textId="77777777" w:rsidR="00013D20" w:rsidRPr="00013D20" w:rsidRDefault="00013D20" w:rsidP="00A93F75">
      <w:pPr>
        <w:pStyle w:val="Prrafodelista"/>
        <w:ind w:left="142"/>
        <w:jc w:val="both"/>
        <w:rPr>
          <w:rFonts w:ascii="Abadi" w:hAnsi="Abadi"/>
          <w:b/>
          <w:bCs/>
          <w:sz w:val="21"/>
          <w:szCs w:val="21"/>
        </w:rPr>
      </w:pPr>
      <w:r w:rsidRPr="00013D20">
        <w:rPr>
          <w:rFonts w:ascii="Abadi" w:hAnsi="Abadi"/>
          <w:b/>
          <w:bCs/>
          <w:sz w:val="21"/>
          <w:szCs w:val="21"/>
        </w:rPr>
        <w:t xml:space="preserve">Dip. Yulma Rocha Aguilar </w:t>
      </w:r>
    </w:p>
    <w:p w14:paraId="29384FA8" w14:textId="77777777" w:rsidR="00013D20" w:rsidRPr="00013D20" w:rsidRDefault="00013D20" w:rsidP="00A93F75">
      <w:pPr>
        <w:pStyle w:val="Prrafodelista"/>
        <w:ind w:left="142"/>
        <w:jc w:val="both"/>
        <w:rPr>
          <w:rFonts w:ascii="Abadi" w:hAnsi="Abadi"/>
          <w:b/>
          <w:bCs/>
          <w:sz w:val="21"/>
          <w:szCs w:val="21"/>
        </w:rPr>
      </w:pPr>
      <w:r w:rsidRPr="00013D20">
        <w:rPr>
          <w:rFonts w:ascii="Abadi" w:hAnsi="Abadi"/>
          <w:b/>
          <w:bCs/>
          <w:sz w:val="21"/>
          <w:szCs w:val="21"/>
        </w:rPr>
        <w:t xml:space="preserve">Vocal   </w:t>
      </w:r>
    </w:p>
    <w:p w14:paraId="70549DFF" w14:textId="77777777" w:rsidR="00013D20" w:rsidRPr="00A93F75" w:rsidRDefault="00013D20" w:rsidP="00A93F75">
      <w:pPr>
        <w:ind w:left="142"/>
        <w:jc w:val="both"/>
        <w:rPr>
          <w:rFonts w:ascii="Abadi" w:hAnsi="Abadi"/>
          <w:sz w:val="21"/>
          <w:szCs w:val="21"/>
        </w:rPr>
      </w:pPr>
      <w:r w:rsidRPr="00A93F75">
        <w:rPr>
          <w:rFonts w:ascii="Abadi" w:hAnsi="Abadi"/>
          <w:sz w:val="21"/>
          <w:szCs w:val="21"/>
        </w:rPr>
        <w:t xml:space="preserve">Firma electrónica </w:t>
      </w:r>
    </w:p>
    <w:p w14:paraId="793E21CA" w14:textId="77777777" w:rsidR="00013D20" w:rsidRPr="00013D20" w:rsidRDefault="00013D20" w:rsidP="00A93F75">
      <w:pPr>
        <w:pStyle w:val="Prrafodelista"/>
        <w:ind w:left="142"/>
        <w:jc w:val="both"/>
        <w:rPr>
          <w:rFonts w:ascii="Abadi" w:hAnsi="Abadi"/>
          <w:b/>
          <w:bCs/>
          <w:sz w:val="21"/>
          <w:szCs w:val="21"/>
        </w:rPr>
      </w:pPr>
      <w:r w:rsidRPr="00013D20">
        <w:rPr>
          <w:rFonts w:ascii="Abadi" w:hAnsi="Abadi"/>
          <w:b/>
          <w:bCs/>
          <w:sz w:val="21"/>
          <w:szCs w:val="21"/>
        </w:rPr>
        <w:t xml:space="preserve">Dip. Lilia Margarita Rionda Salas </w:t>
      </w:r>
    </w:p>
    <w:p w14:paraId="5FA340C9" w14:textId="77777777" w:rsidR="00013D20" w:rsidRPr="00013D20" w:rsidRDefault="00013D20" w:rsidP="00A93F75">
      <w:pPr>
        <w:pStyle w:val="Prrafodelista"/>
        <w:ind w:left="142"/>
        <w:jc w:val="both"/>
        <w:rPr>
          <w:rFonts w:ascii="Abadi" w:hAnsi="Abadi"/>
          <w:b/>
          <w:bCs/>
          <w:sz w:val="21"/>
          <w:szCs w:val="21"/>
        </w:rPr>
      </w:pPr>
      <w:r w:rsidRPr="00013D20">
        <w:rPr>
          <w:rFonts w:ascii="Abadi" w:hAnsi="Abadi"/>
          <w:b/>
          <w:bCs/>
          <w:sz w:val="21"/>
          <w:szCs w:val="21"/>
        </w:rPr>
        <w:t xml:space="preserve">Vocal   </w:t>
      </w:r>
    </w:p>
    <w:p w14:paraId="14F94959" w14:textId="77777777" w:rsidR="00013D20" w:rsidRPr="00A93F75" w:rsidRDefault="00013D20" w:rsidP="00A93F75">
      <w:pPr>
        <w:ind w:left="142"/>
        <w:jc w:val="both"/>
        <w:rPr>
          <w:rFonts w:ascii="Abadi" w:hAnsi="Abadi"/>
          <w:sz w:val="21"/>
          <w:szCs w:val="21"/>
        </w:rPr>
      </w:pPr>
      <w:r w:rsidRPr="00A93F75">
        <w:rPr>
          <w:rFonts w:ascii="Abadi" w:hAnsi="Abadi"/>
          <w:sz w:val="21"/>
          <w:szCs w:val="21"/>
        </w:rPr>
        <w:t xml:space="preserve">Firma electrónica </w:t>
      </w:r>
    </w:p>
    <w:p w14:paraId="3A7F8525" w14:textId="3F6A0817" w:rsidR="00013D20" w:rsidRDefault="00013D20" w:rsidP="00A93F75">
      <w:pPr>
        <w:ind w:left="142"/>
        <w:jc w:val="both"/>
        <w:rPr>
          <w:rFonts w:ascii="Abadi" w:hAnsi="Abadi"/>
          <w:b/>
          <w:bCs/>
          <w:sz w:val="21"/>
          <w:szCs w:val="21"/>
        </w:rPr>
      </w:pPr>
      <w:r w:rsidRPr="00A93F75">
        <w:rPr>
          <w:rFonts w:ascii="Abadi" w:hAnsi="Abadi"/>
          <w:b/>
          <w:bCs/>
          <w:sz w:val="21"/>
          <w:szCs w:val="21"/>
        </w:rPr>
        <w:t>Irma Leticia González Sánchez Vocal</w:t>
      </w:r>
    </w:p>
    <w:p w14:paraId="61C5261B" w14:textId="6353CC26" w:rsidR="005524C6" w:rsidRDefault="005524C6" w:rsidP="00A93F75">
      <w:pPr>
        <w:ind w:left="142"/>
        <w:jc w:val="both"/>
        <w:rPr>
          <w:rFonts w:ascii="Abadi" w:hAnsi="Abadi"/>
          <w:b/>
          <w:bCs/>
          <w:sz w:val="21"/>
          <w:szCs w:val="21"/>
        </w:rPr>
      </w:pPr>
    </w:p>
    <w:p w14:paraId="20CBAEB0" w14:textId="40F96A75" w:rsidR="005524C6" w:rsidRDefault="005524C6" w:rsidP="00A93F75">
      <w:pPr>
        <w:ind w:left="142"/>
        <w:jc w:val="both"/>
        <w:rPr>
          <w:rFonts w:ascii="Abadi" w:hAnsi="Abadi"/>
          <w:b/>
          <w:bCs/>
          <w:sz w:val="21"/>
          <w:szCs w:val="21"/>
        </w:rPr>
      </w:pPr>
    </w:p>
    <w:p w14:paraId="3424DCE2" w14:textId="77777777" w:rsidR="005524C6" w:rsidRDefault="005524C6" w:rsidP="005524C6">
      <w:pPr>
        <w:ind w:firstLine="708"/>
        <w:jc w:val="both"/>
        <w:rPr>
          <w:rFonts w:ascii="Abadi" w:hAnsi="Abadi"/>
          <w:sz w:val="21"/>
          <w:szCs w:val="21"/>
        </w:rPr>
      </w:pPr>
      <w:bookmarkStart w:id="1" w:name="_Hlk101953379"/>
      <w:bookmarkStart w:id="2" w:name="_Hlk101953636"/>
      <w:r>
        <w:rPr>
          <w:rFonts w:ascii="Abadi" w:hAnsi="Abadi"/>
          <w:b/>
          <w:bCs/>
          <w:sz w:val="21"/>
          <w:szCs w:val="21"/>
        </w:rPr>
        <w:t xml:space="preserve">- </w:t>
      </w:r>
      <w:r w:rsidRPr="004470F7">
        <w:rPr>
          <w:rFonts w:ascii="Abadi" w:hAnsi="Abadi"/>
          <w:b/>
          <w:bCs/>
          <w:sz w:val="21"/>
          <w:szCs w:val="21"/>
        </w:rPr>
        <w:t>La Presidencia.-</w:t>
      </w:r>
      <w:r>
        <w:rPr>
          <w:rFonts w:ascii="Abadi" w:hAnsi="Abadi"/>
          <w:sz w:val="21"/>
          <w:szCs w:val="21"/>
        </w:rPr>
        <w:t xml:space="preserve"> Procede someter a discusión el</w:t>
      </w:r>
      <w:r w:rsidRPr="004470F7">
        <w:rPr>
          <w:rFonts w:ascii="Abadi" w:hAnsi="Abadi"/>
          <w:sz w:val="21"/>
          <w:szCs w:val="21"/>
        </w:rPr>
        <w:t xml:space="preserve"> dictamen signado por la Comisión de Educación, Ciencia y Tecnología y Cultura relativo a la propuesta de punto de acuerdo formulada por la diputada Ruth Noemí Tiscareño Agoitia integrante del Grupo Parlamentario del Partido Revolucionario Institucional a efecto de exhortar al titular de la Secretaría de Educación Pública, al titular del Gobierno del Estado de Guanajuato, al titular de la Secretaría de Educación del Estado de Guanajuato, al titular de la Secretaría de Infraestructura, Conectividad y Movilidad, así como a los cuarenta y seis municipios del Estado de Guanajuato para que, en ejercicio de sus atribuciones y de manera coordinada, realicen un estudio del estado en el que se </w:t>
      </w:r>
      <w:r w:rsidRPr="004470F7">
        <w:rPr>
          <w:rFonts w:ascii="Abadi" w:hAnsi="Abadi"/>
          <w:sz w:val="21"/>
          <w:szCs w:val="21"/>
        </w:rPr>
        <w:lastRenderedPageBreak/>
        <w:t>encuentran las escuelas públicas dentro de su demarcación territorial; y una vez identificado el estado en el que se encuentran los centros educativos públicos, implementen un plan de rehabilitación de dichos espacios que permita el regreso a clases de los alumnos y destinen el máximo de los recursos disponibles para llevar a cabo la rehabilitación de los espacios educativos, que garanticen los servicios mínimos de operatividad para el regreso a clases.</w:t>
      </w:r>
    </w:p>
    <w:bookmarkEnd w:id="1"/>
    <w:p w14:paraId="2958888C" w14:textId="77777777" w:rsidR="005524C6" w:rsidRDefault="005524C6" w:rsidP="005524C6">
      <w:pPr>
        <w:ind w:firstLine="708"/>
        <w:jc w:val="both"/>
        <w:rPr>
          <w:rFonts w:ascii="Abadi" w:hAnsi="Abadi"/>
          <w:sz w:val="21"/>
          <w:szCs w:val="21"/>
        </w:rPr>
      </w:pPr>
    </w:p>
    <w:p w14:paraId="053AA418" w14:textId="133A74B2" w:rsidR="005524C6" w:rsidRDefault="005524C6" w:rsidP="005524C6">
      <w:pPr>
        <w:ind w:firstLine="708"/>
        <w:jc w:val="both"/>
        <w:rPr>
          <w:rFonts w:ascii="Abadi" w:hAnsi="Abadi"/>
          <w:sz w:val="21"/>
          <w:szCs w:val="21"/>
        </w:rPr>
      </w:pPr>
      <w:r>
        <w:rPr>
          <w:rFonts w:ascii="Abadi" w:hAnsi="Abadi"/>
          <w:sz w:val="21"/>
          <w:szCs w:val="21"/>
        </w:rPr>
        <w:t xml:space="preserve">- Y me permito informar que previamente se </w:t>
      </w:r>
      <w:r w:rsidR="00A5306E">
        <w:rPr>
          <w:rFonts w:ascii="Abadi" w:hAnsi="Abadi"/>
          <w:sz w:val="21"/>
          <w:szCs w:val="21"/>
        </w:rPr>
        <w:t>ha</w:t>
      </w:r>
      <w:r>
        <w:rPr>
          <w:rFonts w:ascii="Abadi" w:hAnsi="Abadi"/>
          <w:sz w:val="21"/>
          <w:szCs w:val="21"/>
        </w:rPr>
        <w:t xml:space="preserve"> inscrito la diputada María de la Luz Hernández Martínez, como autora del dictamen 178, fracción I, último párrafo y si alguna diputada o algún diputado desea hacer uso de la palabra en pro o en contra </w:t>
      </w:r>
      <w:r w:rsidRPr="00910180">
        <w:rPr>
          <w:rFonts w:ascii="Abadi" w:hAnsi="Abadi"/>
          <w:sz w:val="21"/>
          <w:szCs w:val="21"/>
        </w:rPr>
        <w:t>manifiést</w:t>
      </w:r>
      <w:r>
        <w:rPr>
          <w:rFonts w:ascii="Abadi" w:hAnsi="Abadi"/>
          <w:sz w:val="21"/>
          <w:szCs w:val="21"/>
        </w:rPr>
        <w:t xml:space="preserve">enlo </w:t>
      </w:r>
      <w:r w:rsidRPr="00910180">
        <w:rPr>
          <w:rFonts w:ascii="Abadi" w:hAnsi="Abadi"/>
          <w:sz w:val="21"/>
          <w:szCs w:val="21"/>
        </w:rPr>
        <w:t xml:space="preserve">indicando </w:t>
      </w:r>
      <w:r>
        <w:rPr>
          <w:rFonts w:ascii="Abadi" w:hAnsi="Abadi"/>
          <w:sz w:val="21"/>
          <w:szCs w:val="21"/>
        </w:rPr>
        <w:t xml:space="preserve">el </w:t>
      </w:r>
      <w:r w:rsidRPr="00910180">
        <w:rPr>
          <w:rFonts w:ascii="Abadi" w:hAnsi="Abadi"/>
          <w:sz w:val="21"/>
          <w:szCs w:val="21"/>
        </w:rPr>
        <w:t xml:space="preserve">sentido de su participación. </w:t>
      </w:r>
    </w:p>
    <w:p w14:paraId="443F4E72" w14:textId="77777777" w:rsidR="005524C6" w:rsidRDefault="005524C6" w:rsidP="005524C6">
      <w:pPr>
        <w:ind w:firstLine="708"/>
        <w:jc w:val="both"/>
        <w:rPr>
          <w:rFonts w:ascii="Abadi" w:hAnsi="Abadi"/>
          <w:sz w:val="21"/>
          <w:szCs w:val="21"/>
        </w:rPr>
      </w:pPr>
    </w:p>
    <w:p w14:paraId="63389586" w14:textId="6547564F" w:rsidR="00A5306E" w:rsidRDefault="005524C6" w:rsidP="005524C6">
      <w:pPr>
        <w:ind w:firstLine="708"/>
        <w:jc w:val="both"/>
        <w:rPr>
          <w:rFonts w:ascii="Abadi" w:hAnsi="Abadi"/>
          <w:sz w:val="21"/>
          <w:szCs w:val="21"/>
        </w:rPr>
      </w:pPr>
      <w:r>
        <w:rPr>
          <w:rFonts w:ascii="Abadi" w:hAnsi="Abadi"/>
          <w:sz w:val="21"/>
          <w:szCs w:val="21"/>
        </w:rPr>
        <w:t xml:space="preserve">- </w:t>
      </w:r>
      <w:r w:rsidRPr="00910180">
        <w:rPr>
          <w:rFonts w:ascii="Abadi" w:hAnsi="Abadi"/>
          <w:sz w:val="21"/>
          <w:szCs w:val="21"/>
        </w:rPr>
        <w:t>Se concede el uso de la voz a la diputada Lucy</w:t>
      </w:r>
      <w:r w:rsidR="00A5306E">
        <w:rPr>
          <w:rFonts w:ascii="Abadi" w:hAnsi="Abadi"/>
          <w:sz w:val="21"/>
          <w:szCs w:val="21"/>
        </w:rPr>
        <w:t>.</w:t>
      </w:r>
    </w:p>
    <w:p w14:paraId="02396069" w14:textId="77777777" w:rsidR="00A5306E" w:rsidRDefault="00A5306E" w:rsidP="005524C6">
      <w:pPr>
        <w:ind w:firstLine="708"/>
        <w:jc w:val="both"/>
        <w:rPr>
          <w:rFonts w:ascii="Abadi" w:hAnsi="Abadi"/>
          <w:sz w:val="21"/>
          <w:szCs w:val="21"/>
        </w:rPr>
      </w:pPr>
    </w:p>
    <w:p w14:paraId="35B5E5F7" w14:textId="64EB5C2D" w:rsidR="005524C6" w:rsidRDefault="00A5306E" w:rsidP="00A5306E">
      <w:pPr>
        <w:jc w:val="both"/>
        <w:rPr>
          <w:rFonts w:ascii="Abadi" w:hAnsi="Abadi"/>
          <w:sz w:val="21"/>
          <w:szCs w:val="21"/>
        </w:rPr>
      </w:pPr>
      <w:r>
        <w:rPr>
          <w:rFonts w:ascii="Abadi" w:hAnsi="Abadi"/>
          <w:sz w:val="21"/>
          <w:szCs w:val="21"/>
        </w:rPr>
        <w:t>- A</w:t>
      </w:r>
      <w:r w:rsidR="005524C6" w:rsidRPr="00910180">
        <w:rPr>
          <w:rFonts w:ascii="Abadi" w:hAnsi="Abadi"/>
          <w:sz w:val="21"/>
          <w:szCs w:val="21"/>
        </w:rPr>
        <w:t>delante diputada.</w:t>
      </w:r>
    </w:p>
    <w:p w14:paraId="1E4405E1" w14:textId="77777777" w:rsidR="005524C6" w:rsidRDefault="005524C6" w:rsidP="005524C6">
      <w:pPr>
        <w:ind w:firstLine="708"/>
        <w:jc w:val="both"/>
        <w:rPr>
          <w:rFonts w:ascii="Abadi" w:hAnsi="Abadi"/>
          <w:sz w:val="21"/>
          <w:szCs w:val="21"/>
        </w:rPr>
      </w:pPr>
    </w:p>
    <w:p w14:paraId="68FA3475" w14:textId="77777777" w:rsidR="005524C6" w:rsidRDefault="005524C6" w:rsidP="005524C6">
      <w:pPr>
        <w:ind w:firstLine="708"/>
        <w:jc w:val="both"/>
        <w:rPr>
          <w:rFonts w:ascii="Abadi" w:hAnsi="Abadi"/>
          <w:b/>
          <w:bCs/>
          <w:sz w:val="21"/>
          <w:szCs w:val="21"/>
        </w:rPr>
      </w:pPr>
    </w:p>
    <w:p w14:paraId="32A257B7" w14:textId="4BB13990" w:rsidR="005524C6" w:rsidRDefault="005524C6" w:rsidP="008F148B">
      <w:pPr>
        <w:jc w:val="center"/>
        <w:rPr>
          <w:rFonts w:ascii="Abadi" w:hAnsi="Abadi"/>
          <w:b/>
          <w:bCs/>
          <w:sz w:val="21"/>
          <w:szCs w:val="21"/>
        </w:rPr>
      </w:pPr>
      <w:r w:rsidRPr="00D3165F">
        <w:rPr>
          <w:rFonts w:ascii="Abadi" w:hAnsi="Abadi"/>
          <w:b/>
          <w:bCs/>
          <w:sz w:val="21"/>
          <w:szCs w:val="21"/>
        </w:rPr>
        <w:t>(Intervención)</w:t>
      </w:r>
    </w:p>
    <w:p w14:paraId="190BCC31" w14:textId="77777777" w:rsidR="005524C6" w:rsidRDefault="005524C6" w:rsidP="005524C6">
      <w:pPr>
        <w:ind w:firstLine="708"/>
        <w:jc w:val="both"/>
        <w:rPr>
          <w:rFonts w:ascii="Abadi" w:hAnsi="Abadi"/>
          <w:b/>
          <w:bCs/>
          <w:sz w:val="21"/>
          <w:szCs w:val="21"/>
        </w:rPr>
      </w:pPr>
    </w:p>
    <w:p w14:paraId="74A53CEE" w14:textId="49562C36" w:rsidR="005524C6" w:rsidRPr="00D3165F" w:rsidRDefault="005524C6" w:rsidP="005524C6">
      <w:pPr>
        <w:ind w:firstLine="708"/>
        <w:jc w:val="both"/>
        <w:rPr>
          <w:rFonts w:ascii="Abadi" w:hAnsi="Abadi"/>
          <w:b/>
          <w:bCs/>
          <w:sz w:val="21"/>
          <w:szCs w:val="21"/>
        </w:rPr>
      </w:pPr>
      <w:r>
        <w:rPr>
          <w:noProof/>
        </w:rPr>
        <w:drawing>
          <wp:inline distT="0" distB="0" distL="0" distR="0" wp14:anchorId="41ABE7B0" wp14:editId="49330CD3">
            <wp:extent cx="2032599" cy="1076325"/>
            <wp:effectExtent l="19050" t="114300" r="0" b="771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5854"/>
                    <a:stretch/>
                  </pic:blipFill>
                  <pic:spPr bwMode="auto">
                    <a:xfrm>
                      <a:off x="0" y="0"/>
                      <a:ext cx="2043683" cy="1082194"/>
                    </a:xfrm>
                    <a:prstGeom prst="rect">
                      <a:avLst/>
                    </a:prstGeom>
                    <a:ln>
                      <a:noFill/>
                    </a:ln>
                    <a:effectLst>
                      <a:outerShdw blurRad="50800" dist="38100" dir="16200000" rotWithShape="0">
                        <a:prstClr val="black">
                          <a:alpha val="40000"/>
                        </a:prstClr>
                      </a:outerShdw>
                      <a:reflection blurRad="6350" stA="50000" endA="300" endPos="55500" dist="508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021F5B18" w14:textId="77777777" w:rsidR="005524C6" w:rsidRDefault="005524C6" w:rsidP="005524C6">
      <w:pPr>
        <w:ind w:firstLine="708"/>
        <w:jc w:val="both"/>
        <w:rPr>
          <w:rFonts w:ascii="Abadi" w:hAnsi="Abadi"/>
          <w:sz w:val="21"/>
          <w:szCs w:val="21"/>
        </w:rPr>
      </w:pPr>
    </w:p>
    <w:p w14:paraId="07F6591A" w14:textId="3F338BE9" w:rsidR="005524C6" w:rsidRPr="000E1C0A" w:rsidRDefault="000E1C0A" w:rsidP="000E1C0A">
      <w:pPr>
        <w:spacing w:after="160" w:line="259" w:lineRule="auto"/>
        <w:contextualSpacing/>
        <w:jc w:val="both"/>
        <w:rPr>
          <w:rFonts w:ascii="Abadi" w:hAnsi="Abadi"/>
          <w:b/>
          <w:bCs/>
          <w:sz w:val="21"/>
          <w:szCs w:val="21"/>
        </w:rPr>
      </w:pPr>
      <w:r w:rsidRPr="000E1C0A">
        <w:rPr>
          <w:rFonts w:ascii="Abadi" w:hAnsi="Abadi"/>
          <w:b/>
          <w:bCs/>
          <w:sz w:val="21"/>
          <w:szCs w:val="21"/>
        </w:rPr>
        <w:t>-</w:t>
      </w:r>
      <w:r w:rsidR="005524C6" w:rsidRPr="000E1C0A">
        <w:rPr>
          <w:rFonts w:ascii="Abadi" w:hAnsi="Abadi"/>
          <w:b/>
          <w:bCs/>
          <w:sz w:val="21"/>
          <w:szCs w:val="21"/>
        </w:rPr>
        <w:t>Diputada María de la Luz Hernández Martínez-</w:t>
      </w:r>
    </w:p>
    <w:p w14:paraId="10C4E276" w14:textId="77777777" w:rsidR="005524C6" w:rsidRDefault="005524C6" w:rsidP="005524C6">
      <w:pPr>
        <w:ind w:firstLine="708"/>
        <w:jc w:val="both"/>
        <w:rPr>
          <w:rFonts w:ascii="Abadi" w:hAnsi="Abadi"/>
          <w:sz w:val="21"/>
          <w:szCs w:val="21"/>
        </w:rPr>
      </w:pPr>
    </w:p>
    <w:p w14:paraId="6C30932F" w14:textId="232F7140" w:rsidR="005524C6" w:rsidRDefault="00FA1DA6" w:rsidP="00FA1DA6">
      <w:pPr>
        <w:jc w:val="both"/>
        <w:rPr>
          <w:rFonts w:ascii="Abadi" w:hAnsi="Abadi"/>
          <w:sz w:val="21"/>
          <w:szCs w:val="21"/>
        </w:rPr>
      </w:pPr>
      <w:r>
        <w:rPr>
          <w:rFonts w:ascii="Abadi" w:hAnsi="Abadi"/>
          <w:sz w:val="21"/>
          <w:szCs w:val="21"/>
        </w:rPr>
        <w:t xml:space="preserve">- </w:t>
      </w:r>
      <w:r w:rsidR="005524C6" w:rsidRPr="00910180">
        <w:rPr>
          <w:rFonts w:ascii="Abadi" w:hAnsi="Abadi"/>
          <w:sz w:val="21"/>
          <w:szCs w:val="21"/>
        </w:rPr>
        <w:t>Muchas gracia</w:t>
      </w:r>
      <w:r w:rsidR="005524C6">
        <w:rPr>
          <w:rFonts w:ascii="Abadi" w:hAnsi="Abadi"/>
          <w:sz w:val="21"/>
          <w:szCs w:val="21"/>
        </w:rPr>
        <w:t>s, b</w:t>
      </w:r>
      <w:r w:rsidR="005524C6" w:rsidRPr="00910180">
        <w:rPr>
          <w:rFonts w:ascii="Abadi" w:hAnsi="Abadi"/>
          <w:sz w:val="21"/>
          <w:szCs w:val="21"/>
        </w:rPr>
        <w:t>uenos días estimadas</w:t>
      </w:r>
      <w:r w:rsidR="005524C6">
        <w:rPr>
          <w:rFonts w:ascii="Abadi" w:hAnsi="Abadi"/>
          <w:sz w:val="21"/>
          <w:szCs w:val="21"/>
        </w:rPr>
        <w:t>, c</w:t>
      </w:r>
      <w:r w:rsidR="005524C6" w:rsidRPr="00910180">
        <w:rPr>
          <w:rFonts w:ascii="Abadi" w:hAnsi="Abadi"/>
          <w:sz w:val="21"/>
          <w:szCs w:val="21"/>
        </w:rPr>
        <w:t>ompañer</w:t>
      </w:r>
      <w:r w:rsidR="005524C6">
        <w:rPr>
          <w:rFonts w:ascii="Abadi" w:hAnsi="Abadi"/>
          <w:sz w:val="21"/>
          <w:szCs w:val="21"/>
        </w:rPr>
        <w:t>a</w:t>
      </w:r>
      <w:r w:rsidR="005524C6" w:rsidRPr="00910180">
        <w:rPr>
          <w:rFonts w:ascii="Abadi" w:hAnsi="Abadi"/>
          <w:sz w:val="21"/>
          <w:szCs w:val="21"/>
        </w:rPr>
        <w:t>s, diputados, compañer</w:t>
      </w:r>
      <w:r w:rsidR="005524C6">
        <w:rPr>
          <w:rFonts w:ascii="Abadi" w:hAnsi="Abadi"/>
          <w:sz w:val="21"/>
          <w:szCs w:val="21"/>
        </w:rPr>
        <w:t>o</w:t>
      </w:r>
      <w:r w:rsidR="005524C6" w:rsidRPr="00910180">
        <w:rPr>
          <w:rFonts w:ascii="Abadi" w:hAnsi="Abadi"/>
          <w:sz w:val="21"/>
          <w:szCs w:val="21"/>
        </w:rPr>
        <w:t>s,</w:t>
      </w:r>
      <w:r w:rsidR="005524C6">
        <w:rPr>
          <w:rFonts w:ascii="Abadi" w:hAnsi="Abadi"/>
          <w:sz w:val="21"/>
          <w:szCs w:val="21"/>
        </w:rPr>
        <w:t xml:space="preserve"> </w:t>
      </w:r>
      <w:r w:rsidR="005524C6" w:rsidRPr="00910180">
        <w:rPr>
          <w:rFonts w:ascii="Abadi" w:hAnsi="Abadi"/>
          <w:sz w:val="21"/>
          <w:szCs w:val="21"/>
        </w:rPr>
        <w:t xml:space="preserve">diputadas y compañeros diputados les comento que derivado al diálogo permanente con la sociedad, así como la importancia del diagnóstico de las instituciones educativas de todo el Estado que han sido vandalizadas, así como el puntualizar la articulación en la aplicación efectiva de recursos de los tres </w:t>
      </w:r>
      <w:r w:rsidR="005524C6" w:rsidRPr="00910180">
        <w:rPr>
          <w:rFonts w:ascii="Abadi" w:hAnsi="Abadi"/>
          <w:sz w:val="21"/>
          <w:szCs w:val="21"/>
        </w:rPr>
        <w:t>niveles de gobierno, me permito en esta ocasión pedirles como presidente de la Comisión de Educación, Ciencia, Tecnología y Cultura en términos del artículo ciento ochenta y dos de la Ley del Poder de la Ley Orgánica del Poder Legislativo, se regresa a la Comisión para llegarnos de la información complementaria para, en su caso, de ser procedente, se modifique o ro</w:t>
      </w:r>
      <w:r w:rsidR="005524C6">
        <w:rPr>
          <w:rFonts w:ascii="Abadi" w:hAnsi="Abadi"/>
          <w:sz w:val="21"/>
          <w:szCs w:val="21"/>
        </w:rPr>
        <w:t xml:space="preserve">bustezca </w:t>
      </w:r>
      <w:r w:rsidR="005524C6" w:rsidRPr="00910180">
        <w:rPr>
          <w:rFonts w:ascii="Abadi" w:hAnsi="Abadi"/>
          <w:sz w:val="21"/>
          <w:szCs w:val="21"/>
        </w:rPr>
        <w:t>el dictamen a nuestra consideración</w:t>
      </w:r>
      <w:r w:rsidR="005524C6">
        <w:rPr>
          <w:rFonts w:ascii="Abadi" w:hAnsi="Abadi"/>
          <w:sz w:val="21"/>
          <w:szCs w:val="21"/>
        </w:rPr>
        <w:t xml:space="preserve">, </w:t>
      </w:r>
    </w:p>
    <w:p w14:paraId="55B7F950" w14:textId="77777777" w:rsidR="00FA1DA6" w:rsidRDefault="00FA1DA6" w:rsidP="00FA1DA6">
      <w:pPr>
        <w:jc w:val="both"/>
        <w:rPr>
          <w:rFonts w:ascii="Abadi" w:hAnsi="Abadi"/>
          <w:sz w:val="21"/>
          <w:szCs w:val="21"/>
        </w:rPr>
      </w:pPr>
    </w:p>
    <w:p w14:paraId="1E8B6A39" w14:textId="0DE44C21" w:rsidR="005524C6" w:rsidRDefault="00FA1DA6" w:rsidP="00FA1DA6">
      <w:pPr>
        <w:jc w:val="both"/>
        <w:rPr>
          <w:rFonts w:ascii="Abadi" w:hAnsi="Abadi"/>
          <w:sz w:val="21"/>
          <w:szCs w:val="21"/>
        </w:rPr>
      </w:pPr>
      <w:r>
        <w:rPr>
          <w:rFonts w:ascii="Abadi" w:hAnsi="Abadi"/>
          <w:sz w:val="21"/>
          <w:szCs w:val="21"/>
        </w:rPr>
        <w:t>-</w:t>
      </w:r>
      <w:r w:rsidR="005524C6">
        <w:rPr>
          <w:rFonts w:ascii="Abadi" w:hAnsi="Abadi"/>
          <w:sz w:val="21"/>
          <w:szCs w:val="21"/>
        </w:rPr>
        <w:t xml:space="preserve"> M</w:t>
      </w:r>
      <w:r w:rsidR="005524C6" w:rsidRPr="00910180">
        <w:rPr>
          <w:rFonts w:ascii="Abadi" w:hAnsi="Abadi"/>
          <w:sz w:val="21"/>
          <w:szCs w:val="21"/>
        </w:rPr>
        <w:t xml:space="preserve">uchas gracias. </w:t>
      </w:r>
    </w:p>
    <w:p w14:paraId="6576DD67" w14:textId="77777777" w:rsidR="005524C6" w:rsidRDefault="005524C6" w:rsidP="005524C6">
      <w:pPr>
        <w:ind w:firstLine="708"/>
        <w:jc w:val="both"/>
        <w:rPr>
          <w:rFonts w:ascii="Abadi" w:hAnsi="Abadi"/>
          <w:sz w:val="21"/>
          <w:szCs w:val="21"/>
        </w:rPr>
      </w:pPr>
    </w:p>
    <w:p w14:paraId="2C2CE9F1" w14:textId="77777777" w:rsidR="005524C6" w:rsidRDefault="005524C6" w:rsidP="005524C6">
      <w:pPr>
        <w:ind w:firstLine="708"/>
        <w:jc w:val="both"/>
        <w:rPr>
          <w:rFonts w:ascii="Abadi" w:hAnsi="Abadi"/>
          <w:b/>
          <w:bCs/>
          <w:sz w:val="21"/>
          <w:szCs w:val="21"/>
        </w:rPr>
      </w:pPr>
    </w:p>
    <w:p w14:paraId="1C18AA50" w14:textId="752BCB8E" w:rsidR="005524C6" w:rsidRDefault="005524C6" w:rsidP="005524C6">
      <w:pPr>
        <w:ind w:firstLine="708"/>
        <w:jc w:val="both"/>
        <w:rPr>
          <w:rFonts w:ascii="Abadi" w:hAnsi="Abadi"/>
          <w:sz w:val="21"/>
          <w:szCs w:val="21"/>
        </w:rPr>
      </w:pPr>
      <w:r>
        <w:rPr>
          <w:rFonts w:ascii="Abadi" w:hAnsi="Abadi"/>
          <w:b/>
          <w:bCs/>
          <w:sz w:val="21"/>
          <w:szCs w:val="21"/>
        </w:rPr>
        <w:t xml:space="preserve">- </w:t>
      </w:r>
      <w:r w:rsidRPr="00B6550E">
        <w:rPr>
          <w:rFonts w:ascii="Abadi" w:hAnsi="Abadi"/>
          <w:b/>
          <w:bCs/>
          <w:sz w:val="21"/>
          <w:szCs w:val="21"/>
        </w:rPr>
        <w:t>La Presidencia.-</w:t>
      </w:r>
      <w:r>
        <w:rPr>
          <w:rFonts w:ascii="Abadi" w:hAnsi="Abadi"/>
          <w:sz w:val="21"/>
          <w:szCs w:val="21"/>
        </w:rPr>
        <w:t xml:space="preserve"> </w:t>
      </w:r>
      <w:r w:rsidRPr="00910180">
        <w:rPr>
          <w:rFonts w:ascii="Abadi" w:hAnsi="Abadi"/>
          <w:sz w:val="21"/>
          <w:szCs w:val="21"/>
        </w:rPr>
        <w:t>Ah, usted, diputada</w:t>
      </w:r>
      <w:r>
        <w:rPr>
          <w:rFonts w:ascii="Abadi" w:hAnsi="Abadi"/>
          <w:sz w:val="21"/>
          <w:szCs w:val="21"/>
        </w:rPr>
        <w:t>.</w:t>
      </w:r>
    </w:p>
    <w:p w14:paraId="6E08834F" w14:textId="77777777" w:rsidR="005524C6" w:rsidRDefault="005524C6" w:rsidP="005524C6">
      <w:pPr>
        <w:ind w:firstLine="708"/>
        <w:jc w:val="both"/>
        <w:rPr>
          <w:rFonts w:ascii="Abadi" w:hAnsi="Abadi"/>
          <w:sz w:val="21"/>
          <w:szCs w:val="21"/>
        </w:rPr>
      </w:pPr>
    </w:p>
    <w:p w14:paraId="794A7622" w14:textId="44C89712" w:rsidR="005524C6" w:rsidRDefault="005524C6" w:rsidP="005524C6">
      <w:pPr>
        <w:ind w:firstLine="708"/>
        <w:jc w:val="both"/>
        <w:rPr>
          <w:rFonts w:ascii="Abadi" w:hAnsi="Abadi"/>
          <w:sz w:val="21"/>
          <w:szCs w:val="21"/>
        </w:rPr>
      </w:pPr>
      <w:r>
        <w:rPr>
          <w:rFonts w:ascii="Abadi" w:hAnsi="Abadi"/>
          <w:sz w:val="21"/>
          <w:szCs w:val="21"/>
        </w:rPr>
        <w:t xml:space="preserve">- </w:t>
      </w:r>
      <w:r w:rsidRPr="00910180">
        <w:rPr>
          <w:rFonts w:ascii="Abadi" w:hAnsi="Abadi"/>
          <w:sz w:val="21"/>
          <w:szCs w:val="21"/>
        </w:rPr>
        <w:t xml:space="preserve">No habiendo participaciones se pide </w:t>
      </w:r>
      <w:r>
        <w:rPr>
          <w:rFonts w:ascii="Abadi" w:hAnsi="Abadi"/>
          <w:sz w:val="21"/>
          <w:szCs w:val="21"/>
        </w:rPr>
        <w:t xml:space="preserve">a </w:t>
      </w:r>
      <w:r w:rsidRPr="00910180">
        <w:rPr>
          <w:rFonts w:ascii="Abadi" w:hAnsi="Abadi"/>
          <w:sz w:val="21"/>
          <w:szCs w:val="21"/>
        </w:rPr>
        <w:t xml:space="preserve">la </w:t>
      </w:r>
      <w:r>
        <w:rPr>
          <w:rFonts w:ascii="Abadi" w:hAnsi="Abadi"/>
          <w:sz w:val="21"/>
          <w:szCs w:val="21"/>
        </w:rPr>
        <w:t>S</w:t>
      </w:r>
      <w:r w:rsidRPr="00910180">
        <w:rPr>
          <w:rFonts w:ascii="Abadi" w:hAnsi="Abadi"/>
          <w:sz w:val="21"/>
          <w:szCs w:val="21"/>
        </w:rPr>
        <w:t>ecretar</w:t>
      </w:r>
      <w:r w:rsidR="00FA1DA6">
        <w:rPr>
          <w:rFonts w:ascii="Abadi" w:hAnsi="Abadi"/>
          <w:sz w:val="21"/>
          <w:szCs w:val="21"/>
        </w:rPr>
        <w:t>i</w:t>
      </w:r>
      <w:r w:rsidRPr="00910180">
        <w:rPr>
          <w:rFonts w:ascii="Abadi" w:hAnsi="Abadi"/>
          <w:sz w:val="21"/>
          <w:szCs w:val="21"/>
        </w:rPr>
        <w:t xml:space="preserve">a que proceda </w:t>
      </w:r>
      <w:r>
        <w:rPr>
          <w:rFonts w:ascii="Abadi" w:hAnsi="Abadi"/>
          <w:sz w:val="21"/>
          <w:szCs w:val="21"/>
        </w:rPr>
        <w:t xml:space="preserve">a </w:t>
      </w:r>
      <w:r w:rsidRPr="00910180">
        <w:rPr>
          <w:rFonts w:ascii="Abadi" w:hAnsi="Abadi"/>
          <w:sz w:val="21"/>
          <w:szCs w:val="21"/>
        </w:rPr>
        <w:t xml:space="preserve">recabar votación nominal de la </w:t>
      </w:r>
      <w:r>
        <w:rPr>
          <w:rFonts w:ascii="Abadi" w:hAnsi="Abadi"/>
          <w:sz w:val="21"/>
          <w:szCs w:val="21"/>
        </w:rPr>
        <w:t xml:space="preserve">Asamblea </w:t>
      </w:r>
      <w:r w:rsidRPr="00910180">
        <w:rPr>
          <w:rFonts w:ascii="Abadi" w:hAnsi="Abadi"/>
          <w:sz w:val="21"/>
          <w:szCs w:val="21"/>
        </w:rPr>
        <w:t xml:space="preserve">a través del sistema electrónico </w:t>
      </w:r>
      <w:r>
        <w:rPr>
          <w:rFonts w:ascii="Abadi" w:hAnsi="Abadi"/>
          <w:sz w:val="21"/>
          <w:szCs w:val="21"/>
        </w:rPr>
        <w:t>a efecto de aprobar o no el d</w:t>
      </w:r>
      <w:r w:rsidRPr="00910180">
        <w:rPr>
          <w:rFonts w:ascii="Abadi" w:hAnsi="Abadi"/>
          <w:sz w:val="21"/>
          <w:szCs w:val="21"/>
        </w:rPr>
        <w:t xml:space="preserve">ictamen puesto a su consideración. </w:t>
      </w:r>
    </w:p>
    <w:p w14:paraId="0BC6DB08" w14:textId="77777777" w:rsidR="005524C6" w:rsidRDefault="005524C6" w:rsidP="005524C6">
      <w:pPr>
        <w:ind w:firstLine="708"/>
        <w:jc w:val="both"/>
        <w:rPr>
          <w:rFonts w:ascii="Abadi" w:hAnsi="Abadi"/>
          <w:sz w:val="21"/>
          <w:szCs w:val="21"/>
        </w:rPr>
      </w:pPr>
    </w:p>
    <w:p w14:paraId="758CC635" w14:textId="77777777" w:rsidR="005524C6" w:rsidRDefault="005524C6" w:rsidP="005524C6">
      <w:pPr>
        <w:ind w:firstLine="708"/>
        <w:jc w:val="both"/>
        <w:rPr>
          <w:rFonts w:ascii="Abadi" w:hAnsi="Abadi"/>
          <w:b/>
          <w:bCs/>
          <w:sz w:val="21"/>
          <w:szCs w:val="21"/>
        </w:rPr>
      </w:pPr>
    </w:p>
    <w:p w14:paraId="38A2E399" w14:textId="349CD318" w:rsidR="005524C6" w:rsidRDefault="005524C6" w:rsidP="005524C6">
      <w:pPr>
        <w:ind w:firstLine="708"/>
        <w:jc w:val="both"/>
        <w:rPr>
          <w:rFonts w:ascii="Abadi" w:hAnsi="Abadi"/>
          <w:b/>
          <w:bCs/>
          <w:sz w:val="21"/>
          <w:szCs w:val="21"/>
        </w:rPr>
      </w:pPr>
      <w:r w:rsidRPr="006351B1">
        <w:rPr>
          <w:rFonts w:ascii="Abadi" w:hAnsi="Abadi"/>
          <w:b/>
          <w:bCs/>
          <w:sz w:val="21"/>
          <w:szCs w:val="21"/>
        </w:rPr>
        <w:t xml:space="preserve">(Se abre el sistema electrónico) </w:t>
      </w:r>
    </w:p>
    <w:p w14:paraId="7F5B12A9" w14:textId="77777777" w:rsidR="005524C6" w:rsidRPr="006351B1" w:rsidRDefault="005524C6" w:rsidP="005524C6">
      <w:pPr>
        <w:ind w:firstLine="708"/>
        <w:jc w:val="both"/>
        <w:rPr>
          <w:rFonts w:ascii="Abadi" w:hAnsi="Abadi"/>
          <w:b/>
          <w:bCs/>
          <w:sz w:val="21"/>
          <w:szCs w:val="21"/>
        </w:rPr>
      </w:pPr>
    </w:p>
    <w:p w14:paraId="5C023820" w14:textId="77777777" w:rsidR="005524C6" w:rsidRDefault="005524C6" w:rsidP="005524C6">
      <w:pPr>
        <w:ind w:firstLine="708"/>
        <w:jc w:val="both"/>
        <w:rPr>
          <w:rFonts w:ascii="Abadi" w:hAnsi="Abadi"/>
          <w:sz w:val="21"/>
          <w:szCs w:val="21"/>
        </w:rPr>
      </w:pPr>
      <w:r>
        <w:rPr>
          <w:rFonts w:ascii="Abadi" w:hAnsi="Abadi"/>
          <w:b/>
          <w:bCs/>
          <w:sz w:val="21"/>
          <w:szCs w:val="21"/>
        </w:rPr>
        <w:t xml:space="preserve">- </w:t>
      </w:r>
      <w:r w:rsidRPr="00B6550E">
        <w:rPr>
          <w:rFonts w:ascii="Abadi" w:hAnsi="Abadi"/>
          <w:b/>
          <w:bCs/>
          <w:sz w:val="21"/>
          <w:szCs w:val="21"/>
        </w:rPr>
        <w:t>La Secretaria.-</w:t>
      </w:r>
      <w:r>
        <w:rPr>
          <w:rFonts w:ascii="Abadi" w:hAnsi="Abadi"/>
          <w:sz w:val="21"/>
          <w:szCs w:val="21"/>
        </w:rPr>
        <w:t xml:space="preserve">  E</w:t>
      </w:r>
      <w:r w:rsidRPr="00910180">
        <w:rPr>
          <w:rFonts w:ascii="Abadi" w:hAnsi="Abadi"/>
          <w:sz w:val="21"/>
          <w:szCs w:val="21"/>
        </w:rPr>
        <w:t xml:space="preserve">n votación nominal por el sistema electrónico, se pregunta a las diputadas </w:t>
      </w:r>
      <w:r>
        <w:rPr>
          <w:rFonts w:ascii="Abadi" w:hAnsi="Abadi"/>
          <w:sz w:val="21"/>
          <w:szCs w:val="21"/>
        </w:rPr>
        <w:t xml:space="preserve">y  a los </w:t>
      </w:r>
      <w:r w:rsidRPr="00910180">
        <w:rPr>
          <w:rFonts w:ascii="Abadi" w:hAnsi="Abadi"/>
          <w:sz w:val="21"/>
          <w:szCs w:val="21"/>
        </w:rPr>
        <w:t xml:space="preserve">diputados </w:t>
      </w:r>
      <w:r>
        <w:rPr>
          <w:rFonts w:ascii="Abadi" w:hAnsi="Abadi"/>
          <w:sz w:val="21"/>
          <w:szCs w:val="21"/>
        </w:rPr>
        <w:t xml:space="preserve">si se </w:t>
      </w:r>
      <w:r w:rsidRPr="00910180">
        <w:rPr>
          <w:rFonts w:ascii="Abadi" w:hAnsi="Abadi"/>
          <w:sz w:val="21"/>
          <w:szCs w:val="21"/>
        </w:rPr>
        <w:t>apr</w:t>
      </w:r>
      <w:r>
        <w:rPr>
          <w:rFonts w:ascii="Abadi" w:hAnsi="Abadi"/>
          <w:sz w:val="21"/>
          <w:szCs w:val="21"/>
        </w:rPr>
        <w:t>ueba</w:t>
      </w:r>
      <w:r w:rsidRPr="00910180">
        <w:rPr>
          <w:rFonts w:ascii="Abadi" w:hAnsi="Abadi"/>
          <w:sz w:val="21"/>
          <w:szCs w:val="21"/>
        </w:rPr>
        <w:t xml:space="preserve"> el dictamen puesto a su consideración.</w:t>
      </w:r>
    </w:p>
    <w:p w14:paraId="0A14D5D7" w14:textId="77777777" w:rsidR="00FC5BC3" w:rsidRDefault="00FC5BC3" w:rsidP="005524C6">
      <w:pPr>
        <w:ind w:firstLine="708"/>
        <w:jc w:val="both"/>
        <w:rPr>
          <w:rFonts w:ascii="Abadi" w:hAnsi="Abadi"/>
          <w:sz w:val="21"/>
          <w:szCs w:val="21"/>
        </w:rPr>
      </w:pPr>
    </w:p>
    <w:p w14:paraId="5C3011C5" w14:textId="3280DD6C" w:rsidR="005524C6" w:rsidRDefault="005524C6" w:rsidP="005524C6">
      <w:pPr>
        <w:ind w:firstLine="708"/>
        <w:jc w:val="both"/>
        <w:rPr>
          <w:rFonts w:ascii="Abadi" w:hAnsi="Abadi"/>
          <w:sz w:val="21"/>
          <w:szCs w:val="21"/>
        </w:rPr>
      </w:pPr>
      <w:r>
        <w:rPr>
          <w:rFonts w:ascii="Abadi" w:hAnsi="Abadi"/>
          <w:sz w:val="21"/>
          <w:szCs w:val="21"/>
        </w:rPr>
        <w:t>¿</w:t>
      </w:r>
      <w:r w:rsidRPr="00910180">
        <w:rPr>
          <w:rFonts w:ascii="Abadi" w:hAnsi="Abadi"/>
          <w:sz w:val="21"/>
          <w:szCs w:val="21"/>
        </w:rPr>
        <w:t>Falta alguna diputad</w:t>
      </w:r>
      <w:r w:rsidR="00FC5BC3">
        <w:rPr>
          <w:rFonts w:ascii="Abadi" w:hAnsi="Abadi"/>
          <w:sz w:val="21"/>
          <w:szCs w:val="21"/>
        </w:rPr>
        <w:t>a,</w:t>
      </w:r>
      <w:r w:rsidRPr="00910180">
        <w:rPr>
          <w:rFonts w:ascii="Abadi" w:hAnsi="Abadi"/>
          <w:sz w:val="21"/>
          <w:szCs w:val="21"/>
        </w:rPr>
        <w:t xml:space="preserve"> algún diputado de emitir su voto? </w:t>
      </w:r>
    </w:p>
    <w:p w14:paraId="5B823767" w14:textId="77777777" w:rsidR="005524C6" w:rsidRDefault="005524C6" w:rsidP="005524C6">
      <w:pPr>
        <w:ind w:firstLine="708"/>
        <w:jc w:val="both"/>
        <w:rPr>
          <w:rFonts w:ascii="Abadi" w:hAnsi="Abadi"/>
          <w:b/>
          <w:bCs/>
          <w:sz w:val="21"/>
          <w:szCs w:val="21"/>
        </w:rPr>
      </w:pPr>
    </w:p>
    <w:p w14:paraId="3B268CDB" w14:textId="5E5863EE" w:rsidR="005524C6" w:rsidRDefault="005524C6" w:rsidP="005524C6">
      <w:pPr>
        <w:ind w:firstLine="708"/>
        <w:jc w:val="both"/>
        <w:rPr>
          <w:rFonts w:ascii="Abadi" w:hAnsi="Abadi"/>
          <w:b/>
          <w:bCs/>
          <w:sz w:val="21"/>
          <w:szCs w:val="21"/>
        </w:rPr>
      </w:pPr>
      <w:r w:rsidRPr="00B6550E">
        <w:rPr>
          <w:rFonts w:ascii="Abadi" w:hAnsi="Abadi"/>
          <w:b/>
          <w:bCs/>
          <w:sz w:val="21"/>
          <w:szCs w:val="21"/>
        </w:rPr>
        <w:t>(Se cierra el sistema electrónico)</w:t>
      </w:r>
    </w:p>
    <w:p w14:paraId="7FFE8BDB" w14:textId="63484E10" w:rsidR="00FA1DA6" w:rsidRDefault="00FA1DA6" w:rsidP="005524C6">
      <w:pPr>
        <w:ind w:firstLine="708"/>
        <w:jc w:val="both"/>
        <w:rPr>
          <w:rFonts w:ascii="Abadi" w:hAnsi="Abadi"/>
          <w:b/>
          <w:bCs/>
          <w:sz w:val="21"/>
          <w:szCs w:val="21"/>
        </w:rPr>
      </w:pPr>
    </w:p>
    <w:p w14:paraId="67E79F3D" w14:textId="21A735F7" w:rsidR="00FA1DA6" w:rsidRDefault="00FA1DA6" w:rsidP="005524C6">
      <w:pPr>
        <w:ind w:firstLine="708"/>
        <w:jc w:val="both"/>
        <w:rPr>
          <w:rFonts w:ascii="Abadi" w:hAnsi="Abadi"/>
          <w:b/>
          <w:bCs/>
          <w:sz w:val="21"/>
          <w:szCs w:val="21"/>
        </w:rPr>
      </w:pPr>
      <w:r>
        <w:rPr>
          <w:noProof/>
        </w:rPr>
        <w:drawing>
          <wp:inline distT="0" distB="0" distL="0" distR="0" wp14:anchorId="26CE0253" wp14:editId="467FDDC8">
            <wp:extent cx="1838325" cy="1033490"/>
            <wp:effectExtent l="152400" t="152400" r="333375" b="338455"/>
            <wp:docPr id="2" name="Imagen 2"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abla&#10;&#10;Descripción generada automáticamente"/>
                    <pic:cNvPicPr/>
                  </pic:nvPicPr>
                  <pic:blipFill>
                    <a:blip r:embed="rId35"/>
                    <a:stretch>
                      <a:fillRect/>
                    </a:stretch>
                  </pic:blipFill>
                  <pic:spPr>
                    <a:xfrm>
                      <a:off x="0" y="0"/>
                      <a:ext cx="1852686" cy="1041564"/>
                    </a:xfrm>
                    <a:prstGeom prst="rect">
                      <a:avLst/>
                    </a:prstGeom>
                    <a:ln>
                      <a:noFill/>
                    </a:ln>
                    <a:effectLst>
                      <a:outerShdw blurRad="292100" dist="139700" dir="2700000" algn="tl" rotWithShape="0">
                        <a:srgbClr val="333333">
                          <a:alpha val="65000"/>
                        </a:srgbClr>
                      </a:outerShdw>
                    </a:effectLst>
                  </pic:spPr>
                </pic:pic>
              </a:graphicData>
            </a:graphic>
          </wp:inline>
        </w:drawing>
      </w:r>
    </w:p>
    <w:p w14:paraId="50F682AD" w14:textId="480038DC" w:rsidR="005524C6" w:rsidRDefault="005524C6" w:rsidP="005524C6">
      <w:pPr>
        <w:ind w:firstLine="708"/>
        <w:jc w:val="both"/>
        <w:rPr>
          <w:rFonts w:ascii="Abadi" w:hAnsi="Abadi"/>
          <w:b/>
          <w:bCs/>
          <w:sz w:val="21"/>
          <w:szCs w:val="21"/>
        </w:rPr>
      </w:pPr>
    </w:p>
    <w:p w14:paraId="49211AD9" w14:textId="71EC4D33" w:rsidR="005524C6" w:rsidRDefault="00FC5BC3" w:rsidP="005524C6">
      <w:pPr>
        <w:ind w:firstLine="708"/>
        <w:jc w:val="both"/>
        <w:rPr>
          <w:rFonts w:ascii="Abadi" w:hAnsi="Abadi"/>
          <w:sz w:val="21"/>
          <w:szCs w:val="21"/>
        </w:rPr>
      </w:pPr>
      <w:r>
        <w:rPr>
          <w:rFonts w:ascii="Abadi" w:hAnsi="Abadi"/>
          <w:b/>
          <w:bCs/>
          <w:sz w:val="21"/>
          <w:szCs w:val="21"/>
        </w:rPr>
        <w:t xml:space="preserve">- </w:t>
      </w:r>
      <w:r w:rsidR="005524C6" w:rsidRPr="00B6550E">
        <w:rPr>
          <w:rFonts w:ascii="Abadi" w:hAnsi="Abadi"/>
          <w:b/>
          <w:bCs/>
          <w:sz w:val="21"/>
          <w:szCs w:val="21"/>
        </w:rPr>
        <w:t>La Secretaria.-</w:t>
      </w:r>
      <w:r w:rsidR="005524C6">
        <w:rPr>
          <w:rFonts w:ascii="Abadi" w:hAnsi="Abadi"/>
          <w:sz w:val="21"/>
          <w:szCs w:val="21"/>
        </w:rPr>
        <w:t xml:space="preserve"> </w:t>
      </w:r>
      <w:r w:rsidR="005524C6" w:rsidRPr="00910180">
        <w:rPr>
          <w:rFonts w:ascii="Abadi" w:hAnsi="Abadi"/>
          <w:sz w:val="21"/>
          <w:szCs w:val="21"/>
        </w:rPr>
        <w:t xml:space="preserve">Se registraron </w:t>
      </w:r>
      <w:r w:rsidR="005524C6">
        <w:rPr>
          <w:rFonts w:ascii="Abadi" w:hAnsi="Abadi"/>
          <w:sz w:val="21"/>
          <w:szCs w:val="21"/>
        </w:rPr>
        <w:t xml:space="preserve">32 </w:t>
      </w:r>
      <w:r w:rsidR="005524C6" w:rsidRPr="00910180">
        <w:rPr>
          <w:rFonts w:ascii="Abadi" w:hAnsi="Abadi"/>
          <w:sz w:val="21"/>
          <w:szCs w:val="21"/>
        </w:rPr>
        <w:t>votos en contra.</w:t>
      </w:r>
    </w:p>
    <w:p w14:paraId="160FD3D2" w14:textId="77777777" w:rsidR="005524C6" w:rsidRDefault="005524C6" w:rsidP="005524C6">
      <w:pPr>
        <w:ind w:firstLine="708"/>
        <w:jc w:val="both"/>
        <w:rPr>
          <w:rFonts w:ascii="Abadi" w:hAnsi="Abadi"/>
          <w:sz w:val="21"/>
          <w:szCs w:val="21"/>
        </w:rPr>
      </w:pPr>
    </w:p>
    <w:p w14:paraId="783DE2B9" w14:textId="118F36A1" w:rsidR="005524C6" w:rsidRDefault="00FC5BC3" w:rsidP="005524C6">
      <w:pPr>
        <w:ind w:firstLine="708"/>
        <w:jc w:val="both"/>
        <w:rPr>
          <w:rFonts w:ascii="Abadi" w:hAnsi="Abadi"/>
          <w:sz w:val="21"/>
          <w:szCs w:val="21"/>
        </w:rPr>
      </w:pPr>
      <w:r>
        <w:rPr>
          <w:rFonts w:ascii="Abadi" w:hAnsi="Abadi"/>
          <w:b/>
          <w:bCs/>
          <w:sz w:val="21"/>
          <w:szCs w:val="21"/>
        </w:rPr>
        <w:t xml:space="preserve">- </w:t>
      </w:r>
      <w:r w:rsidR="005524C6" w:rsidRPr="00B6550E">
        <w:rPr>
          <w:rFonts w:ascii="Abadi" w:hAnsi="Abadi"/>
          <w:b/>
          <w:bCs/>
          <w:sz w:val="21"/>
          <w:szCs w:val="21"/>
        </w:rPr>
        <w:t>La Presidencia.-</w:t>
      </w:r>
      <w:r w:rsidR="005524C6">
        <w:rPr>
          <w:rFonts w:ascii="Abadi" w:hAnsi="Abadi"/>
          <w:sz w:val="21"/>
          <w:szCs w:val="21"/>
        </w:rPr>
        <w:t xml:space="preserve"> </w:t>
      </w:r>
      <w:r w:rsidR="005524C6" w:rsidRPr="00910180">
        <w:rPr>
          <w:rFonts w:ascii="Abadi" w:hAnsi="Abadi"/>
          <w:sz w:val="21"/>
          <w:szCs w:val="21"/>
        </w:rPr>
        <w:t xml:space="preserve">En virtud de que no ha sido aprobado el dictamen que nos ocupa esta Presidencia, </w:t>
      </w:r>
      <w:r w:rsidR="005524C6">
        <w:rPr>
          <w:rFonts w:ascii="Abadi" w:hAnsi="Abadi"/>
          <w:sz w:val="21"/>
          <w:szCs w:val="21"/>
        </w:rPr>
        <w:t>s</w:t>
      </w:r>
      <w:r w:rsidR="005524C6" w:rsidRPr="00910180">
        <w:rPr>
          <w:rFonts w:ascii="Abadi" w:hAnsi="Abadi"/>
          <w:sz w:val="21"/>
          <w:szCs w:val="21"/>
        </w:rPr>
        <w:t>olicita</w:t>
      </w:r>
      <w:r w:rsidR="005524C6">
        <w:rPr>
          <w:rFonts w:ascii="Abadi" w:hAnsi="Abadi"/>
          <w:sz w:val="21"/>
          <w:szCs w:val="21"/>
        </w:rPr>
        <w:t xml:space="preserve"> a </w:t>
      </w:r>
      <w:r w:rsidR="005524C6" w:rsidRPr="00910180">
        <w:rPr>
          <w:rFonts w:ascii="Abadi" w:hAnsi="Abadi"/>
          <w:sz w:val="21"/>
          <w:szCs w:val="21"/>
        </w:rPr>
        <w:t>la Secretaría pregunt</w:t>
      </w:r>
      <w:r w:rsidR="005524C6">
        <w:rPr>
          <w:rFonts w:ascii="Abadi" w:hAnsi="Abadi"/>
          <w:sz w:val="21"/>
          <w:szCs w:val="21"/>
        </w:rPr>
        <w:t xml:space="preserve">e a la Asamblea </w:t>
      </w:r>
      <w:r w:rsidR="005524C6" w:rsidRPr="00910180">
        <w:rPr>
          <w:rFonts w:ascii="Abadi" w:hAnsi="Abadi"/>
          <w:sz w:val="21"/>
          <w:szCs w:val="21"/>
        </w:rPr>
        <w:t xml:space="preserve">en votación </w:t>
      </w:r>
      <w:r w:rsidR="005524C6">
        <w:rPr>
          <w:rFonts w:ascii="Abadi" w:hAnsi="Abadi"/>
          <w:sz w:val="21"/>
          <w:szCs w:val="21"/>
        </w:rPr>
        <w:t xml:space="preserve">económica </w:t>
      </w:r>
      <w:r w:rsidR="005524C6" w:rsidRPr="00910180">
        <w:rPr>
          <w:rFonts w:ascii="Abadi" w:hAnsi="Abadi"/>
          <w:sz w:val="21"/>
          <w:szCs w:val="21"/>
        </w:rPr>
        <w:t>mediante</w:t>
      </w:r>
      <w:r w:rsidR="005524C6">
        <w:rPr>
          <w:rFonts w:ascii="Abadi" w:hAnsi="Abadi"/>
          <w:sz w:val="21"/>
          <w:szCs w:val="21"/>
        </w:rPr>
        <w:t xml:space="preserve"> el </w:t>
      </w:r>
      <w:r w:rsidR="005524C6" w:rsidRPr="00910180">
        <w:rPr>
          <w:rFonts w:ascii="Abadi" w:hAnsi="Abadi"/>
          <w:sz w:val="21"/>
          <w:szCs w:val="21"/>
        </w:rPr>
        <w:t xml:space="preserve"> sistema electrónico</w:t>
      </w:r>
      <w:r w:rsidR="005524C6">
        <w:rPr>
          <w:rFonts w:ascii="Abadi" w:hAnsi="Abadi"/>
          <w:sz w:val="21"/>
          <w:szCs w:val="21"/>
        </w:rPr>
        <w:t>, si e</w:t>
      </w:r>
      <w:r w:rsidR="00FA1DA6">
        <w:rPr>
          <w:rFonts w:ascii="Abadi" w:hAnsi="Abadi"/>
          <w:sz w:val="21"/>
          <w:szCs w:val="21"/>
        </w:rPr>
        <w:t>l</w:t>
      </w:r>
      <w:r w:rsidR="005524C6">
        <w:rPr>
          <w:rFonts w:ascii="Abadi" w:hAnsi="Abadi"/>
          <w:sz w:val="21"/>
          <w:szCs w:val="21"/>
        </w:rPr>
        <w:t xml:space="preserve"> dictamen </w:t>
      </w:r>
      <w:r w:rsidR="005524C6">
        <w:rPr>
          <w:rFonts w:ascii="Abadi" w:hAnsi="Abadi"/>
          <w:sz w:val="21"/>
          <w:szCs w:val="21"/>
        </w:rPr>
        <w:lastRenderedPageBreak/>
        <w:t xml:space="preserve">de  se devuelve a la </w:t>
      </w:r>
      <w:r w:rsidR="005524C6" w:rsidRPr="00910180">
        <w:rPr>
          <w:rFonts w:ascii="Abadi" w:hAnsi="Abadi"/>
          <w:sz w:val="21"/>
          <w:szCs w:val="21"/>
        </w:rPr>
        <w:t>Comisión</w:t>
      </w:r>
      <w:r w:rsidR="005524C6">
        <w:rPr>
          <w:rFonts w:ascii="Abadi" w:hAnsi="Abadi"/>
          <w:sz w:val="21"/>
          <w:szCs w:val="21"/>
        </w:rPr>
        <w:t xml:space="preserve">, dictaminadora para nuevo </w:t>
      </w:r>
      <w:r w:rsidR="005524C6" w:rsidRPr="00910180">
        <w:rPr>
          <w:rFonts w:ascii="Abadi" w:hAnsi="Abadi"/>
          <w:sz w:val="21"/>
          <w:szCs w:val="21"/>
        </w:rPr>
        <w:t>estudio dictamen</w:t>
      </w:r>
      <w:r w:rsidR="005524C6">
        <w:rPr>
          <w:rFonts w:ascii="Abadi" w:hAnsi="Abadi"/>
          <w:sz w:val="21"/>
          <w:szCs w:val="21"/>
        </w:rPr>
        <w:t>.</w:t>
      </w:r>
    </w:p>
    <w:p w14:paraId="12715286" w14:textId="77777777" w:rsidR="005524C6" w:rsidRDefault="005524C6" w:rsidP="005524C6">
      <w:pPr>
        <w:ind w:firstLine="708"/>
        <w:jc w:val="both"/>
        <w:rPr>
          <w:rFonts w:ascii="Abadi" w:hAnsi="Abadi"/>
          <w:sz w:val="21"/>
          <w:szCs w:val="21"/>
        </w:rPr>
      </w:pPr>
    </w:p>
    <w:p w14:paraId="792FBF53" w14:textId="119D32E1" w:rsidR="005524C6" w:rsidRPr="008D4A8E" w:rsidRDefault="005524C6" w:rsidP="005524C6">
      <w:pPr>
        <w:ind w:firstLine="708"/>
        <w:jc w:val="both"/>
        <w:rPr>
          <w:rFonts w:ascii="Abadi" w:hAnsi="Abadi"/>
          <w:b/>
          <w:bCs/>
          <w:sz w:val="21"/>
          <w:szCs w:val="21"/>
        </w:rPr>
      </w:pPr>
      <w:r w:rsidRPr="008D4A8E">
        <w:rPr>
          <w:rFonts w:ascii="Abadi" w:hAnsi="Abadi"/>
          <w:b/>
          <w:bCs/>
          <w:sz w:val="21"/>
          <w:szCs w:val="21"/>
        </w:rPr>
        <w:t>(Se abre el sistema electrónico)</w:t>
      </w:r>
    </w:p>
    <w:p w14:paraId="26207ADA" w14:textId="12D8E340" w:rsidR="005524C6" w:rsidRDefault="005524C6" w:rsidP="005524C6">
      <w:pPr>
        <w:ind w:firstLine="708"/>
        <w:jc w:val="both"/>
        <w:rPr>
          <w:rFonts w:ascii="Abadi" w:hAnsi="Abadi"/>
          <w:b/>
          <w:bCs/>
          <w:sz w:val="21"/>
          <w:szCs w:val="21"/>
        </w:rPr>
      </w:pPr>
    </w:p>
    <w:p w14:paraId="2592C327" w14:textId="6BD03E80" w:rsidR="00FC5BC3" w:rsidRDefault="00FC5BC3" w:rsidP="005524C6">
      <w:pPr>
        <w:ind w:firstLine="708"/>
        <w:jc w:val="both"/>
        <w:rPr>
          <w:rFonts w:ascii="Abadi" w:hAnsi="Abadi"/>
          <w:b/>
          <w:bCs/>
          <w:sz w:val="21"/>
          <w:szCs w:val="21"/>
        </w:rPr>
      </w:pPr>
    </w:p>
    <w:p w14:paraId="37CBD78D" w14:textId="73C42E60" w:rsidR="005524C6" w:rsidRDefault="00FC5BC3" w:rsidP="005524C6">
      <w:pPr>
        <w:ind w:firstLine="708"/>
        <w:jc w:val="both"/>
        <w:rPr>
          <w:rFonts w:ascii="Abadi" w:hAnsi="Abadi"/>
          <w:sz w:val="21"/>
          <w:szCs w:val="21"/>
        </w:rPr>
      </w:pPr>
      <w:r>
        <w:rPr>
          <w:rFonts w:ascii="Abadi" w:hAnsi="Abadi"/>
          <w:b/>
          <w:bCs/>
          <w:sz w:val="21"/>
          <w:szCs w:val="21"/>
        </w:rPr>
        <w:t xml:space="preserve">- </w:t>
      </w:r>
      <w:r w:rsidR="005524C6" w:rsidRPr="008D4A8E">
        <w:rPr>
          <w:rFonts w:ascii="Abadi" w:hAnsi="Abadi"/>
          <w:b/>
          <w:bCs/>
          <w:sz w:val="21"/>
          <w:szCs w:val="21"/>
        </w:rPr>
        <w:t>La Secretaria.-</w:t>
      </w:r>
      <w:r w:rsidR="005524C6">
        <w:rPr>
          <w:rFonts w:ascii="Abadi" w:hAnsi="Abadi"/>
          <w:sz w:val="21"/>
          <w:szCs w:val="21"/>
        </w:rPr>
        <w:t xml:space="preserve"> P</w:t>
      </w:r>
      <w:r w:rsidR="005524C6" w:rsidRPr="00910180">
        <w:rPr>
          <w:rFonts w:ascii="Abadi" w:hAnsi="Abadi"/>
          <w:sz w:val="21"/>
          <w:szCs w:val="21"/>
        </w:rPr>
        <w:t>or instrucciones de la Presidencia</w:t>
      </w:r>
      <w:r w:rsidR="005524C6">
        <w:rPr>
          <w:rFonts w:ascii="Abadi" w:hAnsi="Abadi"/>
          <w:sz w:val="21"/>
          <w:szCs w:val="21"/>
        </w:rPr>
        <w:t xml:space="preserve">, en </w:t>
      </w:r>
      <w:r w:rsidR="005524C6" w:rsidRPr="00910180">
        <w:rPr>
          <w:rFonts w:ascii="Abadi" w:hAnsi="Abadi"/>
          <w:sz w:val="21"/>
          <w:szCs w:val="21"/>
        </w:rPr>
        <w:t xml:space="preserve">votación económica, se pregunta a las diputadas </w:t>
      </w:r>
      <w:r w:rsidR="005524C6">
        <w:rPr>
          <w:rFonts w:ascii="Abadi" w:hAnsi="Abadi"/>
          <w:sz w:val="21"/>
          <w:szCs w:val="21"/>
        </w:rPr>
        <w:t xml:space="preserve">y </w:t>
      </w:r>
      <w:r w:rsidR="005524C6" w:rsidRPr="00910180">
        <w:rPr>
          <w:rFonts w:ascii="Abadi" w:hAnsi="Abadi"/>
          <w:sz w:val="21"/>
          <w:szCs w:val="21"/>
        </w:rPr>
        <w:t>a los diputados y se aprueba mediante el sistema electrónico</w:t>
      </w:r>
      <w:r w:rsidR="005524C6">
        <w:rPr>
          <w:rFonts w:ascii="Abadi" w:hAnsi="Abadi"/>
          <w:sz w:val="21"/>
          <w:szCs w:val="21"/>
        </w:rPr>
        <w:t>, si se devuelve a la Comisión c</w:t>
      </w:r>
      <w:r w:rsidR="005524C6" w:rsidRPr="00910180">
        <w:rPr>
          <w:rFonts w:ascii="Abadi" w:hAnsi="Abadi"/>
          <w:sz w:val="21"/>
          <w:szCs w:val="21"/>
        </w:rPr>
        <w:t>orrespondiente</w:t>
      </w:r>
      <w:r w:rsidR="005524C6">
        <w:rPr>
          <w:rFonts w:ascii="Abadi" w:hAnsi="Abadi"/>
          <w:sz w:val="21"/>
          <w:szCs w:val="21"/>
        </w:rPr>
        <w:t xml:space="preserve">, el </w:t>
      </w:r>
      <w:r w:rsidR="005524C6" w:rsidRPr="00910180">
        <w:rPr>
          <w:rFonts w:ascii="Abadi" w:hAnsi="Abadi"/>
          <w:sz w:val="21"/>
          <w:szCs w:val="21"/>
        </w:rPr>
        <w:t>dictamen</w:t>
      </w:r>
      <w:r w:rsidR="005524C6">
        <w:rPr>
          <w:rFonts w:ascii="Abadi" w:hAnsi="Abadi"/>
          <w:sz w:val="21"/>
          <w:szCs w:val="21"/>
        </w:rPr>
        <w:t>.</w:t>
      </w:r>
    </w:p>
    <w:p w14:paraId="292CC55F" w14:textId="565FD54B" w:rsidR="005524C6" w:rsidRDefault="005524C6" w:rsidP="005524C6">
      <w:pPr>
        <w:ind w:firstLine="708"/>
        <w:jc w:val="both"/>
        <w:rPr>
          <w:rFonts w:ascii="Abadi" w:hAnsi="Abadi"/>
          <w:sz w:val="21"/>
          <w:szCs w:val="21"/>
        </w:rPr>
      </w:pPr>
    </w:p>
    <w:p w14:paraId="22191491" w14:textId="759F0F6E" w:rsidR="005524C6" w:rsidRDefault="005524C6" w:rsidP="005524C6">
      <w:pPr>
        <w:ind w:firstLine="708"/>
        <w:jc w:val="both"/>
        <w:rPr>
          <w:rFonts w:ascii="Abadi" w:hAnsi="Abadi"/>
          <w:sz w:val="21"/>
          <w:szCs w:val="21"/>
        </w:rPr>
      </w:pPr>
      <w:r>
        <w:rPr>
          <w:rFonts w:ascii="Abadi" w:hAnsi="Abadi"/>
          <w:sz w:val="21"/>
          <w:szCs w:val="21"/>
        </w:rPr>
        <w:t>¿F</w:t>
      </w:r>
      <w:r w:rsidRPr="00910180">
        <w:rPr>
          <w:rFonts w:ascii="Abadi" w:hAnsi="Abadi"/>
          <w:sz w:val="21"/>
          <w:szCs w:val="21"/>
        </w:rPr>
        <w:t>alta alguna diputada o algún diputado de emitir su voto</w:t>
      </w:r>
      <w:r>
        <w:rPr>
          <w:rFonts w:ascii="Abadi" w:hAnsi="Abadi"/>
          <w:sz w:val="21"/>
          <w:szCs w:val="21"/>
        </w:rPr>
        <w:t>?</w:t>
      </w:r>
    </w:p>
    <w:p w14:paraId="50945581" w14:textId="395EE1A2" w:rsidR="005524C6" w:rsidRDefault="005524C6" w:rsidP="005524C6">
      <w:pPr>
        <w:ind w:firstLine="708"/>
        <w:jc w:val="both"/>
        <w:rPr>
          <w:rFonts w:ascii="Abadi" w:hAnsi="Abadi"/>
          <w:b/>
          <w:bCs/>
          <w:sz w:val="21"/>
          <w:szCs w:val="21"/>
        </w:rPr>
      </w:pPr>
    </w:p>
    <w:p w14:paraId="152BDCB4" w14:textId="39E3B851" w:rsidR="005524C6" w:rsidRDefault="005524C6" w:rsidP="005524C6">
      <w:pPr>
        <w:ind w:firstLine="708"/>
        <w:jc w:val="both"/>
        <w:rPr>
          <w:rFonts w:ascii="Abadi" w:hAnsi="Abadi"/>
          <w:b/>
          <w:bCs/>
          <w:sz w:val="21"/>
          <w:szCs w:val="21"/>
        </w:rPr>
      </w:pPr>
    </w:p>
    <w:p w14:paraId="3736B812" w14:textId="6418B427" w:rsidR="005524C6" w:rsidRPr="00C37AC8" w:rsidRDefault="005524C6" w:rsidP="005524C6">
      <w:pPr>
        <w:ind w:firstLine="708"/>
        <w:jc w:val="both"/>
        <w:rPr>
          <w:rFonts w:ascii="Abadi" w:hAnsi="Abadi"/>
          <w:b/>
          <w:bCs/>
          <w:sz w:val="21"/>
          <w:szCs w:val="21"/>
        </w:rPr>
      </w:pPr>
      <w:r w:rsidRPr="00C37AC8">
        <w:rPr>
          <w:rFonts w:ascii="Abadi" w:hAnsi="Abadi"/>
          <w:b/>
          <w:bCs/>
          <w:sz w:val="21"/>
          <w:szCs w:val="21"/>
        </w:rPr>
        <w:t xml:space="preserve">(Se cierra el sistema electrónico) </w:t>
      </w:r>
    </w:p>
    <w:p w14:paraId="6E8B2212" w14:textId="09EB012A" w:rsidR="005524C6" w:rsidRDefault="008F3977" w:rsidP="005524C6">
      <w:pPr>
        <w:ind w:firstLine="708"/>
        <w:jc w:val="both"/>
        <w:rPr>
          <w:rFonts w:ascii="Abadi" w:hAnsi="Abadi"/>
          <w:b/>
          <w:bCs/>
          <w:sz w:val="21"/>
          <w:szCs w:val="21"/>
        </w:rPr>
      </w:pPr>
      <w:r>
        <w:rPr>
          <w:noProof/>
        </w:rPr>
        <w:drawing>
          <wp:anchor distT="0" distB="0" distL="114300" distR="114300" simplePos="0" relativeHeight="251645440" behindDoc="1" locked="0" layoutInCell="1" allowOverlap="1" wp14:anchorId="1E946A42" wp14:editId="14465CFD">
            <wp:simplePos x="0" y="0"/>
            <wp:positionH relativeFrom="column">
              <wp:posOffset>94615</wp:posOffset>
            </wp:positionH>
            <wp:positionV relativeFrom="paragraph">
              <wp:posOffset>364490</wp:posOffset>
            </wp:positionV>
            <wp:extent cx="2267585" cy="1275080"/>
            <wp:effectExtent l="152400" t="152400" r="342265" b="344170"/>
            <wp:wrapTight wrapText="bothSides">
              <wp:wrapPolygon edited="0">
                <wp:start x="726" y="-2582"/>
                <wp:lineTo x="-1452" y="-1936"/>
                <wp:lineTo x="-1452" y="18717"/>
                <wp:lineTo x="-1089" y="24203"/>
                <wp:lineTo x="1633" y="26785"/>
                <wp:lineTo x="1815" y="27430"/>
                <wp:lineTo x="21594" y="27430"/>
                <wp:lineTo x="21775" y="26785"/>
                <wp:lineTo x="24316" y="24203"/>
                <wp:lineTo x="24860" y="18717"/>
                <wp:lineTo x="24860" y="3227"/>
                <wp:lineTo x="22683" y="-1614"/>
                <wp:lineTo x="22501" y="-2582"/>
                <wp:lineTo x="726" y="-2582"/>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67585" cy="12750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940699F" w14:textId="28078F6B" w:rsidR="005524C6" w:rsidRDefault="005524C6" w:rsidP="00FC5BC3">
      <w:pPr>
        <w:pStyle w:val="Prrafodelista"/>
        <w:ind w:left="0" w:firstLine="708"/>
        <w:jc w:val="both"/>
        <w:rPr>
          <w:rFonts w:ascii="Abadi" w:hAnsi="Abadi"/>
          <w:sz w:val="21"/>
          <w:szCs w:val="21"/>
        </w:rPr>
      </w:pPr>
      <w:r>
        <w:rPr>
          <w:rFonts w:ascii="Abadi" w:hAnsi="Abadi"/>
          <w:b/>
          <w:bCs/>
          <w:sz w:val="21"/>
          <w:szCs w:val="21"/>
        </w:rPr>
        <w:t xml:space="preserve">- </w:t>
      </w:r>
      <w:r w:rsidRPr="005524C6">
        <w:rPr>
          <w:rFonts w:ascii="Abadi" w:hAnsi="Abadi"/>
          <w:b/>
          <w:bCs/>
          <w:sz w:val="21"/>
          <w:szCs w:val="21"/>
        </w:rPr>
        <w:t>La Secretaria.-</w:t>
      </w:r>
      <w:r w:rsidRPr="005524C6">
        <w:rPr>
          <w:rFonts w:ascii="Abadi" w:hAnsi="Abadi"/>
          <w:sz w:val="21"/>
          <w:szCs w:val="21"/>
        </w:rPr>
        <w:t xml:space="preserve"> Se registraron 32 votos a favor. </w:t>
      </w:r>
    </w:p>
    <w:p w14:paraId="71817F91" w14:textId="348BCE14" w:rsidR="005524C6" w:rsidRPr="005524C6" w:rsidRDefault="005524C6" w:rsidP="005524C6">
      <w:pPr>
        <w:pStyle w:val="Prrafodelista"/>
        <w:ind w:left="0"/>
        <w:jc w:val="both"/>
        <w:rPr>
          <w:rFonts w:ascii="Abadi" w:hAnsi="Abadi"/>
          <w:sz w:val="21"/>
          <w:szCs w:val="21"/>
        </w:rPr>
      </w:pPr>
    </w:p>
    <w:p w14:paraId="4720E5DB" w14:textId="25238AA1" w:rsidR="005524C6" w:rsidRDefault="005524C6" w:rsidP="008F3977">
      <w:pPr>
        <w:ind w:firstLine="708"/>
        <w:jc w:val="both"/>
        <w:rPr>
          <w:rFonts w:ascii="Abadi" w:hAnsi="Abadi"/>
          <w:sz w:val="21"/>
          <w:szCs w:val="21"/>
        </w:rPr>
      </w:pPr>
      <w:r>
        <w:rPr>
          <w:rFonts w:ascii="Abadi" w:hAnsi="Abadi"/>
          <w:b/>
          <w:bCs/>
          <w:sz w:val="21"/>
          <w:szCs w:val="21"/>
        </w:rPr>
        <w:t xml:space="preserve">- </w:t>
      </w:r>
      <w:r w:rsidRPr="00C37AC8">
        <w:rPr>
          <w:rFonts w:ascii="Abadi" w:hAnsi="Abadi"/>
          <w:b/>
          <w:bCs/>
          <w:sz w:val="21"/>
          <w:szCs w:val="21"/>
        </w:rPr>
        <w:t>La Presidencia.-</w:t>
      </w:r>
      <w:r>
        <w:rPr>
          <w:rFonts w:ascii="Abadi" w:hAnsi="Abadi"/>
          <w:sz w:val="21"/>
          <w:szCs w:val="21"/>
        </w:rPr>
        <w:t xml:space="preserve"> </w:t>
      </w:r>
      <w:r w:rsidRPr="00910180">
        <w:rPr>
          <w:rFonts w:ascii="Abadi" w:hAnsi="Abadi"/>
          <w:sz w:val="21"/>
          <w:szCs w:val="21"/>
        </w:rPr>
        <w:t>En consecuencia</w:t>
      </w:r>
      <w:r>
        <w:rPr>
          <w:rFonts w:ascii="Abadi" w:hAnsi="Abadi"/>
          <w:sz w:val="21"/>
          <w:szCs w:val="21"/>
        </w:rPr>
        <w:t xml:space="preserve"> en </w:t>
      </w:r>
      <w:r w:rsidRPr="00910180">
        <w:rPr>
          <w:rFonts w:ascii="Abadi" w:hAnsi="Abadi"/>
          <w:sz w:val="21"/>
          <w:szCs w:val="21"/>
        </w:rPr>
        <w:t xml:space="preserve">los términos del artículo </w:t>
      </w:r>
      <w:r>
        <w:rPr>
          <w:rFonts w:ascii="Abadi" w:hAnsi="Abadi"/>
          <w:sz w:val="21"/>
          <w:szCs w:val="21"/>
        </w:rPr>
        <w:t>182</w:t>
      </w:r>
      <w:r w:rsidRPr="00910180">
        <w:rPr>
          <w:rFonts w:ascii="Abadi" w:hAnsi="Abadi"/>
          <w:sz w:val="21"/>
          <w:szCs w:val="21"/>
        </w:rPr>
        <w:t xml:space="preserve"> de nuestra Ley </w:t>
      </w:r>
      <w:r>
        <w:rPr>
          <w:rFonts w:ascii="Abadi" w:hAnsi="Abadi"/>
          <w:sz w:val="21"/>
          <w:szCs w:val="21"/>
        </w:rPr>
        <w:t>O</w:t>
      </w:r>
      <w:r w:rsidRPr="00910180">
        <w:rPr>
          <w:rFonts w:ascii="Abadi" w:hAnsi="Abadi"/>
          <w:sz w:val="21"/>
          <w:szCs w:val="21"/>
        </w:rPr>
        <w:t xml:space="preserve">rgánica se devuelve el dictamen a la Comisión </w:t>
      </w:r>
      <w:r>
        <w:rPr>
          <w:rFonts w:ascii="Abadi" w:hAnsi="Abadi"/>
          <w:sz w:val="21"/>
          <w:szCs w:val="21"/>
        </w:rPr>
        <w:t>dictaminadora para nuevo estudio y dictamen</w:t>
      </w:r>
      <w:r w:rsidRPr="00910180">
        <w:rPr>
          <w:rFonts w:ascii="Abadi" w:hAnsi="Abadi"/>
          <w:sz w:val="21"/>
          <w:szCs w:val="21"/>
        </w:rPr>
        <w:t xml:space="preserve">. </w:t>
      </w:r>
    </w:p>
    <w:p w14:paraId="5F8A0686" w14:textId="77777777" w:rsidR="00B60C66" w:rsidRDefault="00B60C66" w:rsidP="008F3977">
      <w:pPr>
        <w:ind w:firstLine="708"/>
        <w:jc w:val="both"/>
        <w:rPr>
          <w:rFonts w:ascii="Abadi" w:hAnsi="Abadi"/>
          <w:sz w:val="21"/>
          <w:szCs w:val="21"/>
        </w:rPr>
      </w:pPr>
    </w:p>
    <w:p w14:paraId="19BBB6BB" w14:textId="093A0FC3" w:rsidR="00B60C66" w:rsidRDefault="00B60C66" w:rsidP="00B60C66">
      <w:pPr>
        <w:ind w:firstLine="708"/>
        <w:jc w:val="both"/>
        <w:rPr>
          <w:rFonts w:ascii="Abadi" w:hAnsi="Abadi"/>
          <w:sz w:val="21"/>
          <w:szCs w:val="21"/>
        </w:rPr>
      </w:pPr>
      <w:r>
        <w:rPr>
          <w:rFonts w:ascii="Abadi" w:hAnsi="Abadi"/>
          <w:b/>
          <w:bCs/>
          <w:sz w:val="21"/>
          <w:szCs w:val="21"/>
        </w:rPr>
        <w:t xml:space="preserve">- </w:t>
      </w:r>
      <w:r w:rsidRPr="008D4A8E">
        <w:rPr>
          <w:rFonts w:ascii="Abadi" w:hAnsi="Abadi"/>
          <w:b/>
          <w:bCs/>
          <w:sz w:val="21"/>
          <w:szCs w:val="21"/>
        </w:rPr>
        <w:t>La Secretaria.-</w:t>
      </w:r>
      <w:r>
        <w:rPr>
          <w:rFonts w:ascii="Abadi" w:hAnsi="Abadi"/>
          <w:sz w:val="21"/>
          <w:szCs w:val="21"/>
        </w:rPr>
        <w:t xml:space="preserve"> P</w:t>
      </w:r>
      <w:r w:rsidRPr="00910180">
        <w:rPr>
          <w:rFonts w:ascii="Abadi" w:hAnsi="Abadi"/>
          <w:sz w:val="21"/>
          <w:szCs w:val="21"/>
        </w:rPr>
        <w:t>or instrucciones de la Presidencia</w:t>
      </w:r>
      <w:r>
        <w:rPr>
          <w:rFonts w:ascii="Abadi" w:hAnsi="Abadi"/>
          <w:sz w:val="21"/>
          <w:szCs w:val="21"/>
        </w:rPr>
        <w:t xml:space="preserve">, en </w:t>
      </w:r>
      <w:r w:rsidRPr="00910180">
        <w:rPr>
          <w:rFonts w:ascii="Abadi" w:hAnsi="Abadi"/>
          <w:sz w:val="21"/>
          <w:szCs w:val="21"/>
        </w:rPr>
        <w:t xml:space="preserve">votación económica, se pregunta a las diputadas </w:t>
      </w:r>
      <w:r>
        <w:rPr>
          <w:rFonts w:ascii="Abadi" w:hAnsi="Abadi"/>
          <w:sz w:val="21"/>
          <w:szCs w:val="21"/>
        </w:rPr>
        <w:t xml:space="preserve">y </w:t>
      </w:r>
      <w:r w:rsidRPr="00910180">
        <w:rPr>
          <w:rFonts w:ascii="Abadi" w:hAnsi="Abadi"/>
          <w:sz w:val="21"/>
          <w:szCs w:val="21"/>
        </w:rPr>
        <w:t>a los diputados y se aprueba mediante el sistema electrónico</w:t>
      </w:r>
      <w:r>
        <w:rPr>
          <w:rFonts w:ascii="Abadi" w:hAnsi="Abadi"/>
          <w:sz w:val="21"/>
          <w:szCs w:val="21"/>
        </w:rPr>
        <w:t>, si se devuelve a la Comisión c</w:t>
      </w:r>
      <w:r w:rsidRPr="00910180">
        <w:rPr>
          <w:rFonts w:ascii="Abadi" w:hAnsi="Abadi"/>
          <w:sz w:val="21"/>
          <w:szCs w:val="21"/>
        </w:rPr>
        <w:t>orrespondiente</w:t>
      </w:r>
      <w:r>
        <w:rPr>
          <w:rFonts w:ascii="Abadi" w:hAnsi="Abadi"/>
          <w:sz w:val="21"/>
          <w:szCs w:val="21"/>
        </w:rPr>
        <w:t xml:space="preserve">, el </w:t>
      </w:r>
      <w:r w:rsidRPr="00910180">
        <w:rPr>
          <w:rFonts w:ascii="Abadi" w:hAnsi="Abadi"/>
          <w:sz w:val="21"/>
          <w:szCs w:val="21"/>
        </w:rPr>
        <w:t>dictamen</w:t>
      </w:r>
      <w:r>
        <w:rPr>
          <w:rFonts w:ascii="Abadi" w:hAnsi="Abadi"/>
          <w:sz w:val="21"/>
          <w:szCs w:val="21"/>
        </w:rPr>
        <w:t>.</w:t>
      </w:r>
    </w:p>
    <w:p w14:paraId="137B7067" w14:textId="0193DA9E" w:rsidR="00B60C66" w:rsidRDefault="00B60C66" w:rsidP="00B60C66">
      <w:pPr>
        <w:ind w:firstLine="708"/>
        <w:jc w:val="both"/>
        <w:rPr>
          <w:rFonts w:ascii="Abadi" w:hAnsi="Abadi"/>
          <w:sz w:val="21"/>
          <w:szCs w:val="21"/>
        </w:rPr>
      </w:pPr>
    </w:p>
    <w:p w14:paraId="574DC6FA" w14:textId="65C7CE69" w:rsidR="00B60C66" w:rsidRDefault="00B60C66" w:rsidP="00B60C66">
      <w:pPr>
        <w:ind w:firstLine="708"/>
        <w:jc w:val="both"/>
        <w:rPr>
          <w:rFonts w:ascii="Abadi" w:hAnsi="Abadi"/>
          <w:sz w:val="21"/>
          <w:szCs w:val="21"/>
        </w:rPr>
      </w:pPr>
      <w:r>
        <w:rPr>
          <w:rFonts w:ascii="Abadi" w:hAnsi="Abadi"/>
          <w:sz w:val="21"/>
          <w:szCs w:val="21"/>
        </w:rPr>
        <w:t>¿F</w:t>
      </w:r>
      <w:r w:rsidRPr="00910180">
        <w:rPr>
          <w:rFonts w:ascii="Abadi" w:hAnsi="Abadi"/>
          <w:sz w:val="21"/>
          <w:szCs w:val="21"/>
        </w:rPr>
        <w:t>alta alguna diputada o algún diputado de emitir su voto</w:t>
      </w:r>
      <w:r>
        <w:rPr>
          <w:rFonts w:ascii="Abadi" w:hAnsi="Abadi"/>
          <w:sz w:val="21"/>
          <w:szCs w:val="21"/>
        </w:rPr>
        <w:t>?</w:t>
      </w:r>
    </w:p>
    <w:p w14:paraId="3D469276" w14:textId="77777777" w:rsidR="00B60C66" w:rsidRDefault="00B60C66" w:rsidP="00B60C66">
      <w:pPr>
        <w:ind w:firstLine="708"/>
        <w:jc w:val="both"/>
        <w:rPr>
          <w:rFonts w:ascii="Abadi" w:hAnsi="Abadi"/>
          <w:sz w:val="21"/>
          <w:szCs w:val="21"/>
        </w:rPr>
      </w:pPr>
    </w:p>
    <w:p w14:paraId="1F1B3887" w14:textId="65742B48" w:rsidR="00B60C66" w:rsidRDefault="00B60C66" w:rsidP="00B60C66">
      <w:pPr>
        <w:ind w:firstLine="708"/>
        <w:jc w:val="both"/>
        <w:rPr>
          <w:rFonts w:ascii="Abadi" w:hAnsi="Abadi"/>
          <w:b/>
          <w:bCs/>
          <w:sz w:val="21"/>
          <w:szCs w:val="21"/>
        </w:rPr>
      </w:pPr>
    </w:p>
    <w:p w14:paraId="34AD622B" w14:textId="7A9BCC81" w:rsidR="00B60C66" w:rsidRDefault="00B60C66" w:rsidP="00B60C66">
      <w:pPr>
        <w:ind w:firstLine="708"/>
        <w:jc w:val="both"/>
        <w:rPr>
          <w:rFonts w:ascii="Abadi" w:hAnsi="Abadi"/>
          <w:b/>
          <w:bCs/>
          <w:sz w:val="21"/>
          <w:szCs w:val="21"/>
        </w:rPr>
      </w:pPr>
    </w:p>
    <w:p w14:paraId="46017C9B" w14:textId="42161702" w:rsidR="00B60C66" w:rsidRDefault="00B60C66" w:rsidP="00B60C66">
      <w:pPr>
        <w:ind w:firstLine="708"/>
        <w:jc w:val="both"/>
        <w:rPr>
          <w:rFonts w:ascii="Abadi" w:hAnsi="Abadi"/>
          <w:b/>
          <w:bCs/>
          <w:sz w:val="21"/>
          <w:szCs w:val="21"/>
        </w:rPr>
      </w:pPr>
    </w:p>
    <w:p w14:paraId="647D7341" w14:textId="3BBB620D" w:rsidR="00B60C66" w:rsidRDefault="00B60C66" w:rsidP="00B60C66">
      <w:pPr>
        <w:ind w:firstLine="708"/>
        <w:jc w:val="both"/>
        <w:rPr>
          <w:rFonts w:ascii="Abadi" w:hAnsi="Abadi"/>
          <w:b/>
          <w:bCs/>
          <w:sz w:val="21"/>
          <w:szCs w:val="21"/>
        </w:rPr>
      </w:pPr>
    </w:p>
    <w:p w14:paraId="1EAD539B" w14:textId="77777777" w:rsidR="00B60C66" w:rsidRDefault="00B60C66" w:rsidP="00B60C66">
      <w:pPr>
        <w:ind w:firstLine="708"/>
        <w:jc w:val="both"/>
        <w:rPr>
          <w:rFonts w:ascii="Abadi" w:hAnsi="Abadi"/>
          <w:b/>
          <w:bCs/>
          <w:sz w:val="21"/>
          <w:szCs w:val="21"/>
        </w:rPr>
      </w:pPr>
    </w:p>
    <w:p w14:paraId="5DD73B36" w14:textId="576D81D9" w:rsidR="00B60C66" w:rsidRDefault="00B60C66" w:rsidP="00B60C66">
      <w:pPr>
        <w:ind w:firstLine="708"/>
        <w:jc w:val="both"/>
        <w:rPr>
          <w:rFonts w:ascii="Abadi" w:hAnsi="Abadi"/>
          <w:b/>
          <w:bCs/>
          <w:sz w:val="21"/>
          <w:szCs w:val="21"/>
        </w:rPr>
      </w:pPr>
      <w:r w:rsidRPr="00C37AC8">
        <w:rPr>
          <w:rFonts w:ascii="Abadi" w:hAnsi="Abadi"/>
          <w:b/>
          <w:bCs/>
          <w:sz w:val="21"/>
          <w:szCs w:val="21"/>
        </w:rPr>
        <w:t xml:space="preserve">(Se cierra el sistema electrónico) </w:t>
      </w:r>
    </w:p>
    <w:p w14:paraId="25077104" w14:textId="4D5B7E10" w:rsidR="00B60C66" w:rsidRDefault="00B60C66" w:rsidP="00B60C66">
      <w:pPr>
        <w:ind w:firstLine="708"/>
        <w:jc w:val="both"/>
        <w:rPr>
          <w:rFonts w:ascii="Abadi" w:hAnsi="Abadi"/>
          <w:b/>
          <w:bCs/>
          <w:sz w:val="21"/>
          <w:szCs w:val="21"/>
        </w:rPr>
      </w:pPr>
    </w:p>
    <w:p w14:paraId="29877D99" w14:textId="0174B87E" w:rsidR="00B60C66" w:rsidRDefault="00B60C66" w:rsidP="00B60C66">
      <w:pPr>
        <w:ind w:firstLine="708"/>
        <w:jc w:val="both"/>
        <w:rPr>
          <w:rFonts w:ascii="Abadi" w:hAnsi="Abadi"/>
          <w:b/>
          <w:bCs/>
          <w:sz w:val="21"/>
          <w:szCs w:val="21"/>
        </w:rPr>
      </w:pPr>
      <w:r>
        <w:rPr>
          <w:noProof/>
        </w:rPr>
        <w:drawing>
          <wp:anchor distT="0" distB="0" distL="114300" distR="114300" simplePos="0" relativeHeight="251653632" behindDoc="1" locked="0" layoutInCell="1" allowOverlap="1" wp14:anchorId="54D3EFA5" wp14:editId="6A6A23D5">
            <wp:simplePos x="0" y="0"/>
            <wp:positionH relativeFrom="column">
              <wp:posOffset>475615</wp:posOffset>
            </wp:positionH>
            <wp:positionV relativeFrom="paragraph">
              <wp:posOffset>60960</wp:posOffset>
            </wp:positionV>
            <wp:extent cx="1933575" cy="1087116"/>
            <wp:effectExtent l="152400" t="152400" r="333375" b="342265"/>
            <wp:wrapTight wrapText="bothSides">
              <wp:wrapPolygon edited="0">
                <wp:start x="851" y="-3030"/>
                <wp:lineTo x="-1702" y="-2272"/>
                <wp:lineTo x="-1702" y="23102"/>
                <wp:lineTo x="2128" y="28404"/>
                <wp:lineTo x="21494" y="28404"/>
                <wp:lineTo x="21706" y="27647"/>
                <wp:lineTo x="25111" y="22345"/>
                <wp:lineTo x="25324" y="3787"/>
                <wp:lineTo x="22770" y="-1894"/>
                <wp:lineTo x="22558" y="-3030"/>
                <wp:lineTo x="851" y="-3030"/>
              </wp:wrapPolygon>
            </wp:wrapTight>
            <wp:docPr id="41" name="Imagen 4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Tabla&#10;&#10;Descripción generada automáticament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33575" cy="1087116"/>
                    </a:xfrm>
                    <a:prstGeom prst="rect">
                      <a:avLst/>
                    </a:prstGeom>
                    <a:ln>
                      <a:noFill/>
                    </a:ln>
                    <a:effectLst>
                      <a:outerShdw blurRad="292100" dist="139700" dir="2700000" algn="tl" rotWithShape="0">
                        <a:srgbClr val="333333">
                          <a:alpha val="65000"/>
                        </a:srgbClr>
                      </a:outerShdw>
                    </a:effectLst>
                  </pic:spPr>
                </pic:pic>
              </a:graphicData>
            </a:graphic>
          </wp:anchor>
        </w:drawing>
      </w:r>
    </w:p>
    <w:p w14:paraId="4DEA1393" w14:textId="0B0F953B" w:rsidR="00B60C66" w:rsidRDefault="00B60C66" w:rsidP="00B60C66">
      <w:pPr>
        <w:ind w:firstLine="708"/>
        <w:jc w:val="both"/>
        <w:rPr>
          <w:rFonts w:ascii="Abadi" w:hAnsi="Abadi"/>
          <w:b/>
          <w:bCs/>
          <w:sz w:val="21"/>
          <w:szCs w:val="21"/>
        </w:rPr>
      </w:pPr>
    </w:p>
    <w:p w14:paraId="4A8BBD99" w14:textId="06E26254" w:rsidR="00B60C66" w:rsidRDefault="00B60C66" w:rsidP="00B60C66">
      <w:pPr>
        <w:ind w:firstLine="708"/>
        <w:jc w:val="both"/>
        <w:rPr>
          <w:rFonts w:ascii="Abadi" w:hAnsi="Abadi"/>
          <w:b/>
          <w:bCs/>
          <w:sz w:val="21"/>
          <w:szCs w:val="21"/>
        </w:rPr>
      </w:pPr>
    </w:p>
    <w:p w14:paraId="7D3421E7" w14:textId="77777777" w:rsidR="00B60C66" w:rsidRDefault="00B60C66" w:rsidP="00B60C66">
      <w:pPr>
        <w:ind w:firstLine="708"/>
        <w:jc w:val="both"/>
        <w:rPr>
          <w:rFonts w:ascii="Abadi" w:hAnsi="Abadi"/>
          <w:b/>
          <w:bCs/>
          <w:sz w:val="21"/>
          <w:szCs w:val="21"/>
        </w:rPr>
      </w:pPr>
    </w:p>
    <w:p w14:paraId="736AE50B" w14:textId="77777777" w:rsidR="00B60C66" w:rsidRDefault="00B60C66" w:rsidP="00B60C66">
      <w:pPr>
        <w:ind w:firstLine="708"/>
        <w:jc w:val="both"/>
        <w:rPr>
          <w:rFonts w:ascii="Abadi" w:hAnsi="Abadi"/>
          <w:b/>
          <w:bCs/>
          <w:sz w:val="21"/>
          <w:szCs w:val="21"/>
        </w:rPr>
      </w:pPr>
    </w:p>
    <w:p w14:paraId="27FDC2B3" w14:textId="54058923" w:rsidR="00B60C66" w:rsidRDefault="00B60C66" w:rsidP="00B60C66">
      <w:pPr>
        <w:ind w:firstLine="708"/>
        <w:jc w:val="both"/>
        <w:rPr>
          <w:rFonts w:ascii="Abadi" w:hAnsi="Abadi"/>
          <w:sz w:val="21"/>
          <w:szCs w:val="21"/>
        </w:rPr>
      </w:pPr>
      <w:r>
        <w:rPr>
          <w:rFonts w:ascii="Abadi" w:hAnsi="Abadi"/>
          <w:b/>
          <w:bCs/>
          <w:sz w:val="21"/>
          <w:szCs w:val="21"/>
        </w:rPr>
        <w:t>- L</w:t>
      </w:r>
      <w:r w:rsidRPr="00C37AC8">
        <w:rPr>
          <w:rFonts w:ascii="Abadi" w:hAnsi="Abadi"/>
          <w:b/>
          <w:bCs/>
          <w:sz w:val="21"/>
          <w:szCs w:val="21"/>
        </w:rPr>
        <w:t>a Secretaria.-</w:t>
      </w:r>
      <w:r>
        <w:rPr>
          <w:rFonts w:ascii="Abadi" w:hAnsi="Abadi"/>
          <w:sz w:val="21"/>
          <w:szCs w:val="21"/>
        </w:rPr>
        <w:t xml:space="preserve"> </w:t>
      </w:r>
      <w:r w:rsidRPr="00910180">
        <w:rPr>
          <w:rFonts w:ascii="Abadi" w:hAnsi="Abadi"/>
          <w:sz w:val="21"/>
          <w:szCs w:val="21"/>
        </w:rPr>
        <w:t xml:space="preserve">Se </w:t>
      </w:r>
      <w:r>
        <w:rPr>
          <w:rFonts w:ascii="Abadi" w:hAnsi="Abadi"/>
          <w:sz w:val="21"/>
          <w:szCs w:val="21"/>
        </w:rPr>
        <w:t xml:space="preserve">registraron 32 </w:t>
      </w:r>
      <w:r w:rsidRPr="00910180">
        <w:rPr>
          <w:rFonts w:ascii="Abadi" w:hAnsi="Abadi"/>
          <w:sz w:val="21"/>
          <w:szCs w:val="21"/>
        </w:rPr>
        <w:t xml:space="preserve">votos a favor. </w:t>
      </w:r>
    </w:p>
    <w:p w14:paraId="35D93A68" w14:textId="7E1CE79D" w:rsidR="00B60C66" w:rsidRDefault="00B60C66" w:rsidP="00B60C66">
      <w:pPr>
        <w:ind w:firstLine="708"/>
        <w:jc w:val="both"/>
        <w:rPr>
          <w:rFonts w:ascii="Abadi" w:hAnsi="Abadi"/>
          <w:sz w:val="21"/>
          <w:szCs w:val="21"/>
        </w:rPr>
      </w:pPr>
    </w:p>
    <w:p w14:paraId="4D230DC4" w14:textId="501835DD" w:rsidR="00B60C66" w:rsidRDefault="00B60C66" w:rsidP="00B60C66">
      <w:pPr>
        <w:ind w:firstLine="708"/>
        <w:jc w:val="both"/>
        <w:rPr>
          <w:rFonts w:ascii="Abadi" w:hAnsi="Abadi"/>
          <w:sz w:val="21"/>
          <w:szCs w:val="21"/>
        </w:rPr>
      </w:pPr>
      <w:r>
        <w:rPr>
          <w:rFonts w:ascii="Abadi" w:hAnsi="Abadi"/>
          <w:b/>
          <w:bCs/>
          <w:sz w:val="21"/>
          <w:szCs w:val="21"/>
        </w:rPr>
        <w:t xml:space="preserve">- </w:t>
      </w:r>
      <w:r w:rsidRPr="00C37AC8">
        <w:rPr>
          <w:rFonts w:ascii="Abadi" w:hAnsi="Abadi"/>
          <w:b/>
          <w:bCs/>
          <w:sz w:val="21"/>
          <w:szCs w:val="21"/>
        </w:rPr>
        <w:t>La Presidencia.-</w:t>
      </w:r>
      <w:r>
        <w:rPr>
          <w:rFonts w:ascii="Abadi" w:hAnsi="Abadi"/>
          <w:sz w:val="21"/>
          <w:szCs w:val="21"/>
        </w:rPr>
        <w:t xml:space="preserve"> </w:t>
      </w:r>
      <w:r w:rsidRPr="00910180">
        <w:rPr>
          <w:rFonts w:ascii="Abadi" w:hAnsi="Abadi"/>
          <w:sz w:val="21"/>
          <w:szCs w:val="21"/>
        </w:rPr>
        <w:t>En consecuencia</w:t>
      </w:r>
      <w:r>
        <w:rPr>
          <w:rFonts w:ascii="Abadi" w:hAnsi="Abadi"/>
          <w:sz w:val="21"/>
          <w:szCs w:val="21"/>
        </w:rPr>
        <w:t xml:space="preserve"> en </w:t>
      </w:r>
      <w:r w:rsidRPr="00910180">
        <w:rPr>
          <w:rFonts w:ascii="Abadi" w:hAnsi="Abadi"/>
          <w:sz w:val="21"/>
          <w:szCs w:val="21"/>
        </w:rPr>
        <w:t xml:space="preserve">los términos del artículo </w:t>
      </w:r>
      <w:r>
        <w:rPr>
          <w:rFonts w:ascii="Abadi" w:hAnsi="Abadi"/>
          <w:sz w:val="21"/>
          <w:szCs w:val="21"/>
        </w:rPr>
        <w:t>182</w:t>
      </w:r>
      <w:r w:rsidRPr="00910180">
        <w:rPr>
          <w:rFonts w:ascii="Abadi" w:hAnsi="Abadi"/>
          <w:sz w:val="21"/>
          <w:szCs w:val="21"/>
        </w:rPr>
        <w:t xml:space="preserve"> de nuestra Ley </w:t>
      </w:r>
      <w:r>
        <w:rPr>
          <w:rFonts w:ascii="Abadi" w:hAnsi="Abadi"/>
          <w:sz w:val="21"/>
          <w:szCs w:val="21"/>
        </w:rPr>
        <w:t>O</w:t>
      </w:r>
      <w:r w:rsidRPr="00910180">
        <w:rPr>
          <w:rFonts w:ascii="Abadi" w:hAnsi="Abadi"/>
          <w:sz w:val="21"/>
          <w:szCs w:val="21"/>
        </w:rPr>
        <w:t xml:space="preserve">rgánica se devuelve el dictamen a la Comisión </w:t>
      </w:r>
      <w:r>
        <w:rPr>
          <w:rFonts w:ascii="Abadi" w:hAnsi="Abadi"/>
          <w:sz w:val="21"/>
          <w:szCs w:val="21"/>
        </w:rPr>
        <w:t>dictaminadora para nuevo estudio y dictamen</w:t>
      </w:r>
      <w:r w:rsidRPr="00910180">
        <w:rPr>
          <w:rFonts w:ascii="Abadi" w:hAnsi="Abadi"/>
          <w:sz w:val="21"/>
          <w:szCs w:val="21"/>
        </w:rPr>
        <w:t xml:space="preserve">. </w:t>
      </w:r>
    </w:p>
    <w:p w14:paraId="7FC5835F" w14:textId="77777777" w:rsidR="00B60C66" w:rsidRDefault="00B60C66" w:rsidP="00B60C66">
      <w:pPr>
        <w:ind w:firstLine="708"/>
        <w:jc w:val="both"/>
        <w:rPr>
          <w:rFonts w:ascii="Abadi" w:hAnsi="Abadi"/>
          <w:sz w:val="21"/>
          <w:szCs w:val="21"/>
        </w:rPr>
      </w:pPr>
    </w:p>
    <w:p w14:paraId="6A1DF137" w14:textId="34357275" w:rsidR="00B60C66" w:rsidRDefault="00B60C66" w:rsidP="008F3977">
      <w:pPr>
        <w:ind w:firstLine="708"/>
        <w:jc w:val="both"/>
        <w:rPr>
          <w:rFonts w:ascii="Abadi" w:hAnsi="Abadi"/>
          <w:sz w:val="21"/>
          <w:szCs w:val="21"/>
        </w:rPr>
      </w:pPr>
    </w:p>
    <w:bookmarkEnd w:id="2"/>
    <w:p w14:paraId="314A873B" w14:textId="59BAECDB" w:rsidR="007C508E"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DISCUSIÓN Y, EN SU CASO, APROBACIÓN DEL DICTAMEN EMITIDO POR LA COMISIÓN DE ASUNTOS ELECTORALES RELATIVO A LA PROPUESTA DE PUNTO DE ACUERDO POR MEDIO DE LA CUAL SE EXHORTA AL INSTITUTO ELECTORAL DEL ESTADO DE GUANAJUATO A EFECTO DE QUE REALICE UN ANÁLISIS Y ESTUDIO RESPECTO DE LA VIABILIDAD DE CONTEMPLAR DIPUTACIONES MIGRANTES EN NUESTRO SISTEMA ELECTORAL, HACIENDO LLEGAR A ESTA SOBERANÍA LOS TRABAJOS QUE YA TENGA REALIZADOS, ADEMÁS DE PROPONER UNA METODOLOGÍA PARA LA DISCUSIÓN Y ANÁLISIS CON LA FINALIDAD DE ESTAR EN CONDICIONES DE PROMOVER REFORMAS Y ADICIONES A LA CONSTITUCIÓN POLÍTICA PARA EL ESTADO DE GUANAJUATO Y LEYES SECUNDARIAS, SUSCRITA POR LA DIPUTADA HADES BERENICE AGUILAR CASTILLO Y EL DIPUTADO DAVID MARTÍNEZ MENDIZÁBAL INTEGRANTES DEL GRUPO PARLAMENTARIO DEL PARTIDO MORENA.</w:t>
      </w:r>
    </w:p>
    <w:p w14:paraId="731D6333" w14:textId="7228034F" w:rsidR="00C72AB8" w:rsidRDefault="00C72AB8" w:rsidP="00C72AB8">
      <w:pPr>
        <w:jc w:val="both"/>
        <w:rPr>
          <w:rFonts w:ascii="Abadi" w:hAnsi="Abadi"/>
          <w:b/>
          <w:bCs/>
          <w:sz w:val="20"/>
          <w:szCs w:val="20"/>
        </w:rPr>
      </w:pPr>
    </w:p>
    <w:p w14:paraId="0413DF12" w14:textId="09616246" w:rsidR="00C72AB8" w:rsidRDefault="00C72AB8" w:rsidP="00C72AB8">
      <w:pPr>
        <w:jc w:val="both"/>
        <w:rPr>
          <w:rFonts w:ascii="Abadi" w:hAnsi="Abadi"/>
          <w:b/>
          <w:bCs/>
          <w:sz w:val="20"/>
          <w:szCs w:val="20"/>
        </w:rPr>
      </w:pPr>
    </w:p>
    <w:p w14:paraId="65AE4B96" w14:textId="77777777" w:rsidR="00C72AB8" w:rsidRPr="00400FB1" w:rsidRDefault="00C72AB8" w:rsidP="00C72AB8">
      <w:pPr>
        <w:autoSpaceDE w:val="0"/>
        <w:autoSpaceDN w:val="0"/>
        <w:adjustRightInd w:val="0"/>
        <w:jc w:val="both"/>
        <w:rPr>
          <w:rFonts w:ascii="Abadi" w:hAnsi="Abadi" w:cs="*Calibri-Bold-4676-Identity-H"/>
          <w:b/>
          <w:bCs/>
          <w:color w:val="2E3130"/>
          <w:sz w:val="21"/>
          <w:szCs w:val="21"/>
        </w:rPr>
      </w:pPr>
      <w:r w:rsidRPr="00400FB1">
        <w:rPr>
          <w:rFonts w:ascii="Abadi" w:hAnsi="Abadi" w:cs="*Calibri-Bold-4676-Identity-H"/>
          <w:b/>
          <w:bCs/>
          <w:color w:val="2E3130"/>
          <w:sz w:val="21"/>
          <w:szCs w:val="21"/>
        </w:rPr>
        <w:t>Diputada lrma Leticia González Sánchez</w:t>
      </w:r>
    </w:p>
    <w:p w14:paraId="6A96AFF4" w14:textId="77777777" w:rsidR="00C72AB8" w:rsidRPr="00400FB1" w:rsidRDefault="00C72AB8" w:rsidP="00C72AB8">
      <w:pPr>
        <w:autoSpaceDE w:val="0"/>
        <w:autoSpaceDN w:val="0"/>
        <w:adjustRightInd w:val="0"/>
        <w:jc w:val="both"/>
        <w:rPr>
          <w:rFonts w:ascii="Abadi" w:hAnsi="Abadi" w:cs="*Calibri-Bold-4676-Identity-H"/>
          <w:b/>
          <w:bCs/>
          <w:color w:val="2E3130"/>
          <w:sz w:val="21"/>
          <w:szCs w:val="21"/>
        </w:rPr>
      </w:pPr>
      <w:r w:rsidRPr="00400FB1">
        <w:rPr>
          <w:rFonts w:ascii="Abadi" w:hAnsi="Abadi" w:cs="*Calibri-Bold-4676-Identity-H"/>
          <w:b/>
          <w:bCs/>
          <w:color w:val="2E3130"/>
          <w:sz w:val="21"/>
          <w:szCs w:val="21"/>
        </w:rPr>
        <w:t>Presidenta del Congreso del Estado</w:t>
      </w:r>
    </w:p>
    <w:p w14:paraId="31E90426" w14:textId="77777777" w:rsidR="00C72AB8" w:rsidRPr="00400FB1" w:rsidRDefault="00C72AB8" w:rsidP="00C72AB8">
      <w:pPr>
        <w:autoSpaceDE w:val="0"/>
        <w:autoSpaceDN w:val="0"/>
        <w:adjustRightInd w:val="0"/>
        <w:jc w:val="both"/>
        <w:rPr>
          <w:rFonts w:ascii="Abadi" w:hAnsi="Abadi" w:cs="*Calibri-Bold-4676-Identity-H"/>
          <w:b/>
          <w:bCs/>
          <w:color w:val="2E3130"/>
          <w:sz w:val="21"/>
          <w:szCs w:val="21"/>
        </w:rPr>
      </w:pPr>
      <w:r w:rsidRPr="00400FB1">
        <w:rPr>
          <w:rFonts w:ascii="Abadi" w:hAnsi="Abadi" w:cs="*Calibri-Bold-4676-Identity-H"/>
          <w:b/>
          <w:bCs/>
          <w:color w:val="2E3130"/>
          <w:sz w:val="21"/>
          <w:szCs w:val="21"/>
        </w:rPr>
        <w:t>P r e s e n t e.</w:t>
      </w:r>
    </w:p>
    <w:p w14:paraId="5350FDD8" w14:textId="77777777" w:rsidR="00C72AB8" w:rsidRPr="00400FB1" w:rsidRDefault="00C72AB8" w:rsidP="00C72AB8">
      <w:pPr>
        <w:autoSpaceDE w:val="0"/>
        <w:autoSpaceDN w:val="0"/>
        <w:adjustRightInd w:val="0"/>
        <w:jc w:val="both"/>
        <w:rPr>
          <w:rFonts w:ascii="Abadi" w:hAnsi="Abadi" w:cs="*Calibri-Bold-4676-Identity-H"/>
          <w:b/>
          <w:bCs/>
          <w:color w:val="2E3130"/>
          <w:sz w:val="21"/>
          <w:szCs w:val="21"/>
        </w:rPr>
      </w:pPr>
    </w:p>
    <w:p w14:paraId="652731B7" w14:textId="77777777" w:rsidR="00C72AB8" w:rsidRPr="00400FB1" w:rsidRDefault="00C72AB8" w:rsidP="00C72AB8">
      <w:pPr>
        <w:autoSpaceDE w:val="0"/>
        <w:autoSpaceDN w:val="0"/>
        <w:adjustRightInd w:val="0"/>
        <w:ind w:firstLine="708"/>
        <w:jc w:val="both"/>
        <w:rPr>
          <w:rFonts w:ascii="Abadi" w:hAnsi="Abadi" w:cs="*Calibri-4675-Identity-H"/>
          <w:color w:val="262828"/>
          <w:sz w:val="21"/>
          <w:szCs w:val="21"/>
        </w:rPr>
      </w:pPr>
      <w:r w:rsidRPr="00400FB1">
        <w:rPr>
          <w:rFonts w:ascii="Abadi" w:hAnsi="Abadi" w:cs="*Calibri-4675-Identity-H"/>
          <w:color w:val="262828"/>
          <w:sz w:val="21"/>
          <w:szCs w:val="21"/>
        </w:rPr>
        <w:t xml:space="preserve">A la Comisión de Asuntos Electorales de la Sexagésima Quinta legislatura del Congreso del Estado de Guanajuato, nos fue turnado para efecto de estudio y dictamen el punto de acuerdo por medio del cual se exhorta al Instituto Electoral del Estado de </w:t>
      </w:r>
      <w:r w:rsidRPr="00400FB1">
        <w:rPr>
          <w:rFonts w:ascii="Abadi" w:hAnsi="Abadi" w:cs="*Calibri-4675-Identity-H"/>
          <w:color w:val="262828"/>
          <w:sz w:val="21"/>
          <w:szCs w:val="21"/>
        </w:rPr>
        <w:lastRenderedPageBreak/>
        <w:t>Guanajuato a efecto de que realice un análisis y estudio respecto de la viabilidad de contemplar diputaciones migrantes en nuestro sistema electoral, haciendo llegar a esta soberanía los trabajos que ya tenga realizados, además de proponer una metodología para la discusión y análisis con la finalidad de estar en condiciones de promover reformas y adiciones a la Constitución Política para el Estado de Guanajuato y leyes secundarias, suscrita la diputada Hades Berenice Aguilar Castillo y por el diputado David Martínez</w:t>
      </w:r>
    </w:p>
    <w:p w14:paraId="2BAB290D" w14:textId="77777777" w:rsidR="00C72AB8" w:rsidRPr="00400FB1" w:rsidRDefault="00C72AB8" w:rsidP="00C72AB8">
      <w:pPr>
        <w:autoSpaceDE w:val="0"/>
        <w:autoSpaceDN w:val="0"/>
        <w:adjustRightInd w:val="0"/>
        <w:jc w:val="both"/>
        <w:rPr>
          <w:rFonts w:ascii="Abadi" w:hAnsi="Abadi" w:cs="*Calibri-4675-Identity-H"/>
          <w:color w:val="262828"/>
          <w:sz w:val="21"/>
          <w:szCs w:val="21"/>
        </w:rPr>
      </w:pPr>
      <w:r w:rsidRPr="00400FB1">
        <w:rPr>
          <w:rFonts w:ascii="Abadi" w:hAnsi="Abadi" w:cs="*Calibri-4675-Identity-H"/>
          <w:color w:val="262828"/>
          <w:sz w:val="21"/>
          <w:szCs w:val="21"/>
        </w:rPr>
        <w:t>Mendizábal integrantes del g</w:t>
      </w:r>
      <w:r w:rsidRPr="00400FB1">
        <w:rPr>
          <w:rFonts w:ascii="Abadi" w:hAnsi="Abadi" w:cs="*Calibri-4675-Identity-H"/>
          <w:color w:val="383838"/>
          <w:sz w:val="21"/>
          <w:szCs w:val="21"/>
        </w:rPr>
        <w:t>ru</w:t>
      </w:r>
      <w:r w:rsidRPr="00400FB1">
        <w:rPr>
          <w:rFonts w:ascii="Abadi" w:hAnsi="Abadi" w:cs="*Calibri-4675-Identity-H"/>
          <w:color w:val="262828"/>
          <w:sz w:val="21"/>
          <w:szCs w:val="21"/>
        </w:rPr>
        <w:t>po parlamentario de MORENA.</w:t>
      </w:r>
    </w:p>
    <w:p w14:paraId="60529CF4" w14:textId="77777777" w:rsidR="00C72AB8" w:rsidRPr="00400FB1" w:rsidRDefault="00C72AB8" w:rsidP="00C72AB8">
      <w:pPr>
        <w:autoSpaceDE w:val="0"/>
        <w:autoSpaceDN w:val="0"/>
        <w:adjustRightInd w:val="0"/>
        <w:jc w:val="both"/>
        <w:rPr>
          <w:rFonts w:ascii="Abadi" w:hAnsi="Abadi" w:cs="*Calibri-4675-Identity-H"/>
          <w:color w:val="262828"/>
          <w:sz w:val="21"/>
          <w:szCs w:val="21"/>
        </w:rPr>
      </w:pPr>
    </w:p>
    <w:p w14:paraId="5C5C368C" w14:textId="77777777" w:rsidR="00C72AB8" w:rsidRPr="00400FB1" w:rsidRDefault="00C72AB8" w:rsidP="00C72AB8">
      <w:pPr>
        <w:autoSpaceDE w:val="0"/>
        <w:autoSpaceDN w:val="0"/>
        <w:adjustRightInd w:val="0"/>
        <w:ind w:firstLine="708"/>
        <w:jc w:val="both"/>
        <w:rPr>
          <w:rFonts w:ascii="Abadi" w:hAnsi="Abadi" w:cs="*Calibri-4675-Identity-H"/>
          <w:color w:val="272929"/>
          <w:sz w:val="21"/>
          <w:szCs w:val="21"/>
        </w:rPr>
      </w:pPr>
      <w:r w:rsidRPr="00400FB1">
        <w:rPr>
          <w:rFonts w:ascii="Abadi" w:hAnsi="Abadi" w:cs="*Calibri-4675-Identity-H"/>
          <w:color w:val="272929"/>
          <w:sz w:val="21"/>
          <w:szCs w:val="21"/>
        </w:rPr>
        <w:t xml:space="preserve">Esta Comisión dictaminadora, analizó la propuesta de referencia y de conformidad con lo dispuesto en los artículos 89, fracción V; 103 fracción </w:t>
      </w:r>
      <w:r>
        <w:rPr>
          <w:rFonts w:ascii="Abadi" w:hAnsi="Abadi" w:cs="*Calibri-4675-Identity-H"/>
          <w:color w:val="272929"/>
          <w:sz w:val="21"/>
          <w:szCs w:val="21"/>
        </w:rPr>
        <w:t>III</w:t>
      </w:r>
      <w:r w:rsidRPr="00400FB1">
        <w:rPr>
          <w:rFonts w:ascii="Abadi" w:hAnsi="Abadi" w:cs="*Calibri-4675-Identity-H"/>
          <w:color w:val="272929"/>
          <w:sz w:val="21"/>
          <w:szCs w:val="21"/>
        </w:rPr>
        <w:t xml:space="preserve"> y 171 de la Ley Orgánica del Poder Legislativo del Estado de Guanajuato, rinde el dictamen con base en las siguientes </w:t>
      </w:r>
    </w:p>
    <w:p w14:paraId="58A58701" w14:textId="77777777" w:rsidR="00C72AB8" w:rsidRPr="00400FB1" w:rsidRDefault="00C72AB8" w:rsidP="00C72AB8">
      <w:pPr>
        <w:autoSpaceDE w:val="0"/>
        <w:autoSpaceDN w:val="0"/>
        <w:adjustRightInd w:val="0"/>
        <w:jc w:val="both"/>
        <w:rPr>
          <w:rFonts w:ascii="Abadi" w:hAnsi="Abadi" w:cs="*Calibri-4675-Identity-H"/>
          <w:color w:val="272929"/>
          <w:sz w:val="21"/>
          <w:szCs w:val="21"/>
        </w:rPr>
      </w:pPr>
    </w:p>
    <w:p w14:paraId="61390BA6" w14:textId="77777777" w:rsidR="00C72AB8" w:rsidRPr="00400FB1" w:rsidRDefault="00C72AB8" w:rsidP="00C72AB8">
      <w:pPr>
        <w:autoSpaceDE w:val="0"/>
        <w:autoSpaceDN w:val="0"/>
        <w:adjustRightInd w:val="0"/>
        <w:jc w:val="center"/>
        <w:rPr>
          <w:rFonts w:ascii="Abadi" w:hAnsi="Abadi" w:cs="*Calibri-Bold-4676-Identity-H"/>
          <w:b/>
          <w:bCs/>
          <w:color w:val="2C3231"/>
          <w:sz w:val="21"/>
          <w:szCs w:val="21"/>
        </w:rPr>
      </w:pPr>
      <w:r w:rsidRPr="00400FB1">
        <w:rPr>
          <w:rFonts w:ascii="Abadi" w:hAnsi="Abadi" w:cs="*Calibri-Bold-4676-Identity-H"/>
          <w:b/>
          <w:bCs/>
          <w:color w:val="2C3231"/>
          <w:sz w:val="21"/>
          <w:szCs w:val="21"/>
        </w:rPr>
        <w:t>Consideraciones</w:t>
      </w:r>
    </w:p>
    <w:p w14:paraId="6480DAC9" w14:textId="77777777" w:rsidR="00C72AB8" w:rsidRPr="00400FB1" w:rsidRDefault="00C72AB8" w:rsidP="00C72AB8">
      <w:pPr>
        <w:autoSpaceDE w:val="0"/>
        <w:autoSpaceDN w:val="0"/>
        <w:adjustRightInd w:val="0"/>
        <w:jc w:val="both"/>
        <w:rPr>
          <w:rFonts w:ascii="Abadi" w:hAnsi="Abadi" w:cs="*Calibri-Bold-4676-Identity-H"/>
          <w:b/>
          <w:bCs/>
          <w:color w:val="2A2E2D"/>
          <w:sz w:val="21"/>
          <w:szCs w:val="21"/>
        </w:rPr>
      </w:pPr>
    </w:p>
    <w:p w14:paraId="3E56380C" w14:textId="77777777" w:rsidR="00C72AB8" w:rsidRPr="00400FB1" w:rsidRDefault="00C72AB8" w:rsidP="00C72AB8">
      <w:pPr>
        <w:autoSpaceDE w:val="0"/>
        <w:autoSpaceDN w:val="0"/>
        <w:adjustRightInd w:val="0"/>
        <w:jc w:val="both"/>
        <w:rPr>
          <w:rFonts w:ascii="Abadi" w:hAnsi="Abadi" w:cs="*Calibri-Bold-4676-Identity-H"/>
          <w:b/>
          <w:bCs/>
          <w:color w:val="2A2E2D"/>
          <w:sz w:val="21"/>
          <w:szCs w:val="21"/>
        </w:rPr>
      </w:pPr>
      <w:r w:rsidRPr="00400FB1">
        <w:rPr>
          <w:rFonts w:ascii="Abadi" w:hAnsi="Abadi" w:cs="*Calibri-Bold-4676-Identity-H"/>
          <w:b/>
          <w:bCs/>
          <w:color w:val="2A2E2D"/>
          <w:sz w:val="21"/>
          <w:szCs w:val="21"/>
        </w:rPr>
        <w:t>Antecedentes.</w:t>
      </w:r>
    </w:p>
    <w:p w14:paraId="0CB0F4D6" w14:textId="77777777" w:rsidR="00C72AB8" w:rsidRPr="00400FB1" w:rsidRDefault="00C72AB8" w:rsidP="00C72AB8">
      <w:pPr>
        <w:autoSpaceDE w:val="0"/>
        <w:autoSpaceDN w:val="0"/>
        <w:adjustRightInd w:val="0"/>
        <w:jc w:val="both"/>
        <w:rPr>
          <w:rFonts w:ascii="Abadi" w:hAnsi="Abadi" w:cs="*Calibri-Bold-4676-Identity-H"/>
          <w:b/>
          <w:bCs/>
          <w:color w:val="2A2E2D"/>
          <w:sz w:val="21"/>
          <w:szCs w:val="21"/>
        </w:rPr>
      </w:pPr>
    </w:p>
    <w:p w14:paraId="7BAD6C5D" w14:textId="77777777" w:rsidR="00C72AB8" w:rsidRPr="00400FB1" w:rsidRDefault="00C72AB8" w:rsidP="00C72AB8">
      <w:pPr>
        <w:autoSpaceDE w:val="0"/>
        <w:autoSpaceDN w:val="0"/>
        <w:adjustRightInd w:val="0"/>
        <w:ind w:firstLine="708"/>
        <w:jc w:val="both"/>
        <w:rPr>
          <w:rFonts w:ascii="Abadi" w:hAnsi="Abadi" w:cs="*Calibri-4675-Identity-H"/>
          <w:color w:val="252727"/>
          <w:sz w:val="21"/>
          <w:szCs w:val="21"/>
        </w:rPr>
      </w:pPr>
      <w:r w:rsidRPr="00400FB1">
        <w:rPr>
          <w:rFonts w:ascii="Abadi" w:hAnsi="Abadi" w:cs="*Calibri-4675-Identity-H"/>
          <w:color w:val="252727"/>
          <w:sz w:val="21"/>
          <w:szCs w:val="21"/>
        </w:rPr>
        <w:t>La presidencia de la Mesa Directiva en sesión de fecha 16 de diciembre de 2021 turnó a esta Comisión la propuesta de mérito, con fundamento en el artículo 103 fracción III de la Ley Orgánica del Poder Legislativo del Estado de Guanajuato, para efectos de estudio</w:t>
      </w:r>
    </w:p>
    <w:p w14:paraId="47231595" w14:textId="77777777" w:rsidR="00C72AB8" w:rsidRPr="00400FB1" w:rsidRDefault="00C72AB8" w:rsidP="00C72AB8">
      <w:pPr>
        <w:autoSpaceDE w:val="0"/>
        <w:autoSpaceDN w:val="0"/>
        <w:adjustRightInd w:val="0"/>
        <w:jc w:val="both"/>
        <w:rPr>
          <w:rFonts w:ascii="Abadi" w:hAnsi="Abadi" w:cs="*Calibri-4675-Identity-H"/>
          <w:color w:val="252727"/>
          <w:sz w:val="21"/>
          <w:szCs w:val="21"/>
        </w:rPr>
      </w:pPr>
      <w:r w:rsidRPr="00400FB1">
        <w:rPr>
          <w:rFonts w:ascii="Abadi" w:hAnsi="Abadi" w:cs="*Calibri-4675-Identity-H"/>
          <w:color w:val="252727"/>
          <w:sz w:val="21"/>
          <w:szCs w:val="21"/>
        </w:rPr>
        <w:t>y dictamen.</w:t>
      </w:r>
    </w:p>
    <w:p w14:paraId="27FFE141" w14:textId="77777777" w:rsidR="00C72AB8" w:rsidRPr="00400FB1" w:rsidRDefault="00C72AB8" w:rsidP="00C72AB8">
      <w:pPr>
        <w:autoSpaceDE w:val="0"/>
        <w:autoSpaceDN w:val="0"/>
        <w:adjustRightInd w:val="0"/>
        <w:jc w:val="both"/>
        <w:rPr>
          <w:rFonts w:ascii="Abadi" w:hAnsi="Abadi" w:cs="*Calibri-4675-Identity-H"/>
          <w:color w:val="252727"/>
          <w:sz w:val="21"/>
          <w:szCs w:val="21"/>
        </w:rPr>
      </w:pPr>
    </w:p>
    <w:p w14:paraId="1E713236" w14:textId="77777777" w:rsidR="00C72AB8" w:rsidRPr="00400FB1" w:rsidRDefault="00C72AB8" w:rsidP="00C72AB8">
      <w:pPr>
        <w:autoSpaceDE w:val="0"/>
        <w:autoSpaceDN w:val="0"/>
        <w:adjustRightInd w:val="0"/>
        <w:jc w:val="both"/>
        <w:rPr>
          <w:rFonts w:ascii="Abadi" w:hAnsi="Abadi" w:cs="*Calibri-Bold-6093-Identity-H"/>
          <w:b/>
          <w:bCs/>
          <w:color w:val="37383C"/>
          <w:sz w:val="21"/>
          <w:szCs w:val="21"/>
        </w:rPr>
      </w:pPr>
    </w:p>
    <w:p w14:paraId="77A012E9" w14:textId="77777777" w:rsidR="00C72AB8" w:rsidRPr="00400FB1" w:rsidRDefault="00C72AB8" w:rsidP="00C72AB8">
      <w:pPr>
        <w:autoSpaceDE w:val="0"/>
        <w:autoSpaceDN w:val="0"/>
        <w:adjustRightInd w:val="0"/>
        <w:ind w:firstLine="708"/>
        <w:jc w:val="both"/>
        <w:rPr>
          <w:rFonts w:ascii="Abadi" w:hAnsi="Abadi" w:cs="*Calibri-6091-Identity-H"/>
          <w:color w:val="262727"/>
          <w:sz w:val="21"/>
          <w:szCs w:val="21"/>
        </w:rPr>
      </w:pPr>
      <w:r w:rsidRPr="00400FB1">
        <w:rPr>
          <w:rFonts w:ascii="Abadi" w:hAnsi="Abadi" w:cs="*Calibri-6091-Identity-H"/>
          <w:color w:val="262727"/>
          <w:sz w:val="21"/>
          <w:szCs w:val="21"/>
        </w:rPr>
        <w:t>Dicha propuesta fue radicada en esta Comisión en reunión del 04 de marzo del año en curso. Una vez analizado el exhorto, la presidencia de esta Comisión Dictaminadora instruyó en la misma reunión, la elaboración del dictamen, en atención a los motivos que a continuación se expresan.</w:t>
      </w:r>
    </w:p>
    <w:p w14:paraId="530277EB" w14:textId="77777777" w:rsidR="00C72AB8" w:rsidRPr="00400FB1" w:rsidRDefault="00C72AB8" w:rsidP="00C72AB8">
      <w:pPr>
        <w:autoSpaceDE w:val="0"/>
        <w:autoSpaceDN w:val="0"/>
        <w:adjustRightInd w:val="0"/>
        <w:jc w:val="both"/>
        <w:rPr>
          <w:rFonts w:ascii="Abadi" w:hAnsi="Abadi" w:cs="*Calibri-Bold-6092-Identity-H"/>
          <w:b/>
          <w:bCs/>
          <w:color w:val="313735"/>
          <w:sz w:val="21"/>
          <w:szCs w:val="21"/>
        </w:rPr>
      </w:pPr>
    </w:p>
    <w:p w14:paraId="20BF5534" w14:textId="77777777" w:rsidR="00C72AB8" w:rsidRPr="00400FB1" w:rsidRDefault="00C72AB8" w:rsidP="00C72AB8">
      <w:pPr>
        <w:autoSpaceDE w:val="0"/>
        <w:autoSpaceDN w:val="0"/>
        <w:adjustRightInd w:val="0"/>
        <w:ind w:firstLine="708"/>
        <w:jc w:val="both"/>
        <w:rPr>
          <w:rFonts w:ascii="Abadi" w:hAnsi="Abadi" w:cs="*Calibri-Bold-6092-Identity-H"/>
          <w:b/>
          <w:bCs/>
          <w:color w:val="313735"/>
          <w:sz w:val="21"/>
          <w:szCs w:val="21"/>
        </w:rPr>
      </w:pPr>
      <w:r w:rsidRPr="00400FB1">
        <w:rPr>
          <w:rFonts w:ascii="Abadi" w:hAnsi="Abadi" w:cs="*Calibri-Bold-6092-Identity-H"/>
          <w:b/>
          <w:bCs/>
          <w:color w:val="313735"/>
          <w:sz w:val="21"/>
          <w:szCs w:val="21"/>
        </w:rPr>
        <w:t>Propósito de la propuesta de exhorto</w:t>
      </w:r>
    </w:p>
    <w:p w14:paraId="673475C5" w14:textId="77777777" w:rsidR="00C72AB8" w:rsidRPr="00400FB1" w:rsidRDefault="00C72AB8" w:rsidP="00C72AB8">
      <w:pPr>
        <w:autoSpaceDE w:val="0"/>
        <w:autoSpaceDN w:val="0"/>
        <w:adjustRightInd w:val="0"/>
        <w:jc w:val="both"/>
        <w:rPr>
          <w:rFonts w:ascii="Abadi" w:hAnsi="Abadi" w:cs="*Calibri-Bold-6092-Identity-H"/>
          <w:b/>
          <w:bCs/>
          <w:color w:val="313735"/>
          <w:sz w:val="21"/>
          <w:szCs w:val="21"/>
        </w:rPr>
      </w:pPr>
    </w:p>
    <w:p w14:paraId="6296E426" w14:textId="77777777" w:rsidR="00C72AB8" w:rsidRPr="00400FB1" w:rsidRDefault="00C72AB8" w:rsidP="00C72AB8">
      <w:pPr>
        <w:autoSpaceDE w:val="0"/>
        <w:autoSpaceDN w:val="0"/>
        <w:adjustRightInd w:val="0"/>
        <w:ind w:firstLine="708"/>
        <w:jc w:val="both"/>
        <w:rPr>
          <w:rFonts w:ascii="Abadi" w:hAnsi="Abadi" w:cs="*Calibri-6091-Identity-H"/>
          <w:color w:val="262828"/>
          <w:sz w:val="21"/>
          <w:szCs w:val="21"/>
        </w:rPr>
      </w:pPr>
      <w:r w:rsidRPr="00400FB1">
        <w:rPr>
          <w:rFonts w:ascii="Abadi" w:hAnsi="Abadi" w:cs="*Calibri-6091-Identity-H"/>
          <w:color w:val="262828"/>
          <w:sz w:val="21"/>
          <w:szCs w:val="21"/>
        </w:rPr>
        <w:t>La propuesta que se dictamina tiene por objeto, que el Instituto Electoral del Estado de Guanajuato realice un estudio con la finalidad de poder contemplar diputaciones migrantes en el sistema electoral local; asimismo propone una metodología para la discusión y análisis que sirva de bagaje para la propuesta de reformas y/o adiciones al marco normativo en la materia.</w:t>
      </w:r>
    </w:p>
    <w:p w14:paraId="51BB80FC" w14:textId="77777777" w:rsidR="00C72AB8" w:rsidRPr="00400FB1" w:rsidRDefault="00C72AB8" w:rsidP="00C72AB8">
      <w:pPr>
        <w:autoSpaceDE w:val="0"/>
        <w:autoSpaceDN w:val="0"/>
        <w:adjustRightInd w:val="0"/>
        <w:jc w:val="both"/>
        <w:rPr>
          <w:rFonts w:ascii="Abadi" w:hAnsi="Abadi" w:cs="*Calibri-6091-Identity-H"/>
          <w:color w:val="262828"/>
          <w:sz w:val="21"/>
          <w:szCs w:val="21"/>
        </w:rPr>
      </w:pPr>
    </w:p>
    <w:p w14:paraId="21503511" w14:textId="77777777" w:rsidR="00C72AB8" w:rsidRPr="00400FB1" w:rsidRDefault="00C72AB8" w:rsidP="00C72AB8">
      <w:pPr>
        <w:autoSpaceDE w:val="0"/>
        <w:autoSpaceDN w:val="0"/>
        <w:adjustRightInd w:val="0"/>
        <w:ind w:firstLine="708"/>
        <w:jc w:val="both"/>
        <w:rPr>
          <w:rFonts w:ascii="Abadi" w:hAnsi="Abadi" w:cs="*Calibri-Italic-6088-Identity-H"/>
          <w:i/>
          <w:iCs/>
          <w:color w:val="242625"/>
          <w:sz w:val="21"/>
          <w:szCs w:val="21"/>
        </w:rPr>
      </w:pPr>
      <w:r w:rsidRPr="00400FB1">
        <w:rPr>
          <w:rFonts w:ascii="Abadi" w:hAnsi="Abadi" w:cs="*Calibri-6091-Identity-H"/>
          <w:color w:val="242625"/>
          <w:sz w:val="21"/>
          <w:szCs w:val="21"/>
        </w:rPr>
        <w:t xml:space="preserve">El contenido de la propuesta refiere que de los más de 11.5 millones de mexicanos y mexicanas que viven en el extranjero según el Instituto de los Mexicanos en el Exterior se estima que alrededor de 1.5 millones son guanajuatenses; nuestra entidad es una de las 5 que más connacionales registra viviendo en el exterior asimismo, refiere la y el proponente que </w:t>
      </w:r>
      <w:r w:rsidRPr="00400FB1">
        <w:rPr>
          <w:rFonts w:ascii="Abadi" w:hAnsi="Abadi" w:cs="*Calibri-Italic-6088-Identity-H"/>
          <w:i/>
          <w:iCs/>
          <w:color w:val="242625"/>
          <w:sz w:val="21"/>
          <w:szCs w:val="21"/>
        </w:rPr>
        <w:t xml:space="preserve">es una prerrogativa del ciudadano votar </w:t>
      </w:r>
      <w:r w:rsidRPr="00400FB1">
        <w:rPr>
          <w:rFonts w:ascii="Abadi" w:hAnsi="Abadi" w:cs="*Calibri-Italic-6089-Identity-H"/>
          <w:i/>
          <w:iCs/>
          <w:color w:val="242625"/>
          <w:sz w:val="21"/>
          <w:szCs w:val="21"/>
        </w:rPr>
        <w:t xml:space="preserve">y </w:t>
      </w:r>
      <w:r w:rsidRPr="00400FB1">
        <w:rPr>
          <w:rFonts w:ascii="Abadi" w:hAnsi="Abadi" w:cs="*Calibri-Italic-6088-Identity-H"/>
          <w:i/>
          <w:iCs/>
          <w:color w:val="242625"/>
          <w:sz w:val="21"/>
          <w:szCs w:val="21"/>
        </w:rPr>
        <w:t>ser votado según lo dispuesto por el art. 35 de nuestra</w:t>
      </w:r>
      <w:r>
        <w:rPr>
          <w:rFonts w:ascii="Abadi" w:hAnsi="Abadi" w:cs="*Calibri-Italic-6088-Identity-H"/>
          <w:i/>
          <w:iCs/>
          <w:color w:val="242625"/>
          <w:sz w:val="21"/>
          <w:szCs w:val="21"/>
        </w:rPr>
        <w:t xml:space="preserve"> </w:t>
      </w:r>
      <w:r w:rsidRPr="00400FB1">
        <w:rPr>
          <w:rFonts w:ascii="Abadi" w:hAnsi="Abadi" w:cs="*Calibri-Italic-6088-Identity-H"/>
          <w:i/>
          <w:iCs/>
          <w:color w:val="242625"/>
          <w:sz w:val="21"/>
          <w:szCs w:val="21"/>
        </w:rPr>
        <w:t>Constitución Federal, además de que los principios sobre los Derechos Humanos de Todas las Personas</w:t>
      </w:r>
      <w:r>
        <w:rPr>
          <w:rFonts w:ascii="Abadi" w:hAnsi="Abadi" w:cs="*Calibri-Italic-6088-Identity-H"/>
          <w:i/>
          <w:iCs/>
          <w:color w:val="242625"/>
          <w:sz w:val="21"/>
          <w:szCs w:val="21"/>
        </w:rPr>
        <w:t xml:space="preserve"> </w:t>
      </w:r>
      <w:r w:rsidRPr="00400FB1">
        <w:rPr>
          <w:rFonts w:ascii="Abadi" w:hAnsi="Abadi" w:cs="*Calibri-Italic-6088-Identity-H"/>
          <w:i/>
          <w:iCs/>
          <w:color w:val="242625"/>
          <w:sz w:val="21"/>
          <w:szCs w:val="21"/>
        </w:rPr>
        <w:t>Migrantes aprobados por la Comisión Interamericano de Derechos Humanos en diciembre de 2019 establecen</w:t>
      </w:r>
      <w:r>
        <w:rPr>
          <w:rFonts w:ascii="Abadi" w:hAnsi="Abadi" w:cs="*Calibri-Italic-6088-Identity-H"/>
          <w:i/>
          <w:iCs/>
          <w:color w:val="242625"/>
          <w:sz w:val="21"/>
          <w:szCs w:val="21"/>
        </w:rPr>
        <w:t xml:space="preserve"> </w:t>
      </w:r>
      <w:r w:rsidRPr="00400FB1">
        <w:rPr>
          <w:rFonts w:ascii="Abadi" w:hAnsi="Abadi" w:cs="*Calibri-Italic-6088-Identity-H"/>
          <w:i/>
          <w:iCs/>
          <w:color w:val="242625"/>
          <w:sz w:val="21"/>
          <w:szCs w:val="21"/>
        </w:rPr>
        <w:t>en su</w:t>
      </w:r>
      <w:r w:rsidRPr="00400FB1">
        <w:rPr>
          <w:rFonts w:ascii="Abadi" w:hAnsi="Abadi" w:cs="*Calibri-Italic-6088-Identity-H"/>
          <w:i/>
          <w:iCs/>
          <w:color w:val="898989"/>
          <w:sz w:val="21"/>
          <w:szCs w:val="21"/>
        </w:rPr>
        <w:t xml:space="preserve">- </w:t>
      </w:r>
      <w:r w:rsidRPr="00400FB1">
        <w:rPr>
          <w:rFonts w:ascii="Abadi" w:hAnsi="Abadi" w:cs="*Calibri-Italic-6088-Identity-H"/>
          <w:i/>
          <w:iCs/>
          <w:color w:val="242625"/>
          <w:sz w:val="21"/>
          <w:szCs w:val="21"/>
        </w:rPr>
        <w:t>numeral 31, relativo a los derechos de parti</w:t>
      </w:r>
      <w:r w:rsidRPr="00400FB1">
        <w:rPr>
          <w:rFonts w:ascii="Abadi" w:hAnsi="Abadi" w:cs="*Calibri-Italic-6090-Identity-H"/>
          <w:i/>
          <w:iCs/>
          <w:color w:val="242625"/>
          <w:sz w:val="21"/>
          <w:szCs w:val="21"/>
        </w:rPr>
        <w:t>c</w:t>
      </w:r>
      <w:r w:rsidRPr="00400FB1">
        <w:rPr>
          <w:rFonts w:ascii="Abadi" w:hAnsi="Abadi" w:cs="*Calibri-Italic-6088-Identity-H"/>
          <w:i/>
          <w:iCs/>
          <w:color w:val="242625"/>
          <w:sz w:val="21"/>
          <w:szCs w:val="21"/>
        </w:rPr>
        <w:t>ipación política que establecen que "todo migrante tiene</w:t>
      </w:r>
      <w:r>
        <w:rPr>
          <w:rFonts w:ascii="Abadi" w:hAnsi="Abadi" w:cs="*Calibri-Italic-6088-Identity-H"/>
          <w:i/>
          <w:iCs/>
          <w:color w:val="242625"/>
          <w:sz w:val="21"/>
          <w:szCs w:val="21"/>
        </w:rPr>
        <w:t xml:space="preserve"> </w:t>
      </w:r>
      <w:r w:rsidRPr="00400FB1">
        <w:rPr>
          <w:rFonts w:ascii="Abadi" w:hAnsi="Abadi" w:cs="*Calibri-Italic-6088-Identity-H"/>
          <w:i/>
          <w:iCs/>
          <w:color w:val="242625"/>
          <w:sz w:val="21"/>
          <w:szCs w:val="21"/>
        </w:rPr>
        <w:t xml:space="preserve">derecho a participar en la vida civil </w:t>
      </w:r>
      <w:r w:rsidRPr="00400FB1">
        <w:rPr>
          <w:rFonts w:ascii="Abadi" w:hAnsi="Abadi" w:cs="*Calibri-Italic-6089-Identity-H"/>
          <w:i/>
          <w:iCs/>
          <w:color w:val="242625"/>
          <w:sz w:val="21"/>
          <w:szCs w:val="21"/>
        </w:rPr>
        <w:t xml:space="preserve">y </w:t>
      </w:r>
      <w:r w:rsidRPr="00400FB1">
        <w:rPr>
          <w:rFonts w:ascii="Abadi" w:hAnsi="Abadi" w:cs="*Calibri-Italic-6088-Identity-H"/>
          <w:i/>
          <w:iCs/>
          <w:color w:val="242625"/>
          <w:sz w:val="21"/>
          <w:szCs w:val="21"/>
        </w:rPr>
        <w:t xml:space="preserve">política de su comunidad en su Estado de origen </w:t>
      </w:r>
      <w:r w:rsidRPr="00400FB1">
        <w:rPr>
          <w:rFonts w:ascii="Abadi" w:hAnsi="Abadi" w:cs="*Calibri-Italic-6089-Identity-H"/>
          <w:i/>
          <w:iCs/>
          <w:color w:val="242625"/>
          <w:sz w:val="21"/>
          <w:szCs w:val="21"/>
        </w:rPr>
        <w:t xml:space="preserve">y </w:t>
      </w:r>
      <w:r w:rsidRPr="00400FB1">
        <w:rPr>
          <w:rFonts w:ascii="Abadi" w:hAnsi="Abadi" w:cs="*Calibri-Italic-6088-Identity-H"/>
          <w:i/>
          <w:iCs/>
          <w:color w:val="242625"/>
          <w:sz w:val="21"/>
          <w:szCs w:val="21"/>
        </w:rPr>
        <w:t>en la conducción de los</w:t>
      </w:r>
      <w:r>
        <w:rPr>
          <w:rFonts w:ascii="Abadi" w:hAnsi="Abadi" w:cs="*Calibri-Italic-6088-Identity-H"/>
          <w:i/>
          <w:iCs/>
          <w:color w:val="242625"/>
          <w:sz w:val="21"/>
          <w:szCs w:val="21"/>
        </w:rPr>
        <w:t xml:space="preserve"> </w:t>
      </w:r>
      <w:r w:rsidRPr="00400FB1">
        <w:rPr>
          <w:rFonts w:ascii="Abadi" w:hAnsi="Abadi" w:cs="*Calibri-Italic-6088-Identity-H"/>
          <w:i/>
          <w:iCs/>
          <w:color w:val="242625"/>
          <w:sz w:val="21"/>
          <w:szCs w:val="21"/>
        </w:rPr>
        <w:t>asuntos públicos. Este derecho comprenderá la libertad de participar en los asuntos públicos del Estado de</w:t>
      </w:r>
      <w:r>
        <w:rPr>
          <w:rFonts w:ascii="Abadi" w:hAnsi="Abadi" w:cs="*Calibri-Italic-6088-Identity-H"/>
          <w:i/>
          <w:iCs/>
          <w:color w:val="242625"/>
          <w:sz w:val="21"/>
          <w:szCs w:val="21"/>
        </w:rPr>
        <w:t xml:space="preserve"> </w:t>
      </w:r>
      <w:r w:rsidRPr="00400FB1">
        <w:rPr>
          <w:rFonts w:ascii="Abadi" w:hAnsi="Abadi" w:cs="*Calibri-Italic-6088-Identity-H"/>
          <w:i/>
          <w:iCs/>
          <w:color w:val="242625"/>
          <w:sz w:val="21"/>
          <w:szCs w:val="21"/>
        </w:rPr>
        <w:t xml:space="preserve">origen </w:t>
      </w:r>
      <w:r w:rsidRPr="00400FB1">
        <w:rPr>
          <w:rFonts w:ascii="Abadi" w:hAnsi="Abadi" w:cs="*Calibri-Italic-6089-Identity-H"/>
          <w:i/>
          <w:iCs/>
          <w:color w:val="242625"/>
          <w:sz w:val="21"/>
          <w:szCs w:val="21"/>
        </w:rPr>
        <w:t xml:space="preserve">y </w:t>
      </w:r>
      <w:r w:rsidRPr="00400FB1">
        <w:rPr>
          <w:rFonts w:ascii="Abadi" w:hAnsi="Abadi" w:cs="*Calibri-Italic-6088-Identity-H"/>
          <w:i/>
          <w:iCs/>
          <w:color w:val="242625"/>
          <w:sz w:val="21"/>
          <w:szCs w:val="21"/>
        </w:rPr>
        <w:t xml:space="preserve">el derecho a votar </w:t>
      </w:r>
      <w:r w:rsidRPr="00400FB1">
        <w:rPr>
          <w:rFonts w:ascii="Abadi" w:hAnsi="Abadi" w:cs="*Calibri-Italic-6089-Identity-H"/>
          <w:i/>
          <w:iCs/>
          <w:color w:val="242625"/>
          <w:sz w:val="21"/>
          <w:szCs w:val="21"/>
        </w:rPr>
        <w:t xml:space="preserve">y </w:t>
      </w:r>
      <w:r w:rsidRPr="00400FB1">
        <w:rPr>
          <w:rFonts w:ascii="Abadi" w:hAnsi="Abadi" w:cs="*Calibri-Italic-6088-Identity-H"/>
          <w:i/>
          <w:iCs/>
          <w:color w:val="242625"/>
          <w:sz w:val="21"/>
          <w:szCs w:val="21"/>
        </w:rPr>
        <w:t>ser elegido en las elecciones de ese Estado".</w:t>
      </w:r>
    </w:p>
    <w:p w14:paraId="1D1087C6" w14:textId="77777777" w:rsidR="00C72AB8" w:rsidRPr="00400FB1" w:rsidRDefault="00C72AB8" w:rsidP="00C72AB8">
      <w:pPr>
        <w:autoSpaceDE w:val="0"/>
        <w:autoSpaceDN w:val="0"/>
        <w:adjustRightInd w:val="0"/>
        <w:jc w:val="both"/>
        <w:rPr>
          <w:rFonts w:ascii="Abadi" w:hAnsi="Abadi" w:cs="*Tahoma-6094-Identity-H"/>
          <w:color w:val="2B312F"/>
          <w:sz w:val="21"/>
          <w:szCs w:val="21"/>
        </w:rPr>
      </w:pPr>
    </w:p>
    <w:p w14:paraId="1E356C0E" w14:textId="40619523" w:rsidR="00C72AB8" w:rsidRDefault="00C72AB8" w:rsidP="00C72AB8">
      <w:pPr>
        <w:autoSpaceDE w:val="0"/>
        <w:autoSpaceDN w:val="0"/>
        <w:adjustRightInd w:val="0"/>
        <w:ind w:firstLine="708"/>
        <w:jc w:val="both"/>
        <w:rPr>
          <w:rFonts w:ascii="Abadi" w:hAnsi="Abadi" w:cs="*Calibri-Bold-4840-Identity-H"/>
          <w:b/>
          <w:bCs/>
          <w:color w:val="2C312F"/>
          <w:sz w:val="21"/>
          <w:szCs w:val="21"/>
        </w:rPr>
      </w:pPr>
      <w:r w:rsidRPr="00400FB1">
        <w:rPr>
          <w:rFonts w:ascii="Abadi" w:hAnsi="Abadi" w:cs="*Calibri-Bold-4840-Identity-H"/>
          <w:b/>
          <w:bCs/>
          <w:color w:val="2C312F"/>
          <w:sz w:val="21"/>
          <w:szCs w:val="21"/>
        </w:rPr>
        <w:t>Consideraciones de la Comisión de Asuntos Electorales</w:t>
      </w:r>
    </w:p>
    <w:p w14:paraId="7AA34491" w14:textId="77777777" w:rsidR="00DD4A7A" w:rsidRPr="00400FB1" w:rsidRDefault="00DD4A7A" w:rsidP="00C72AB8">
      <w:pPr>
        <w:autoSpaceDE w:val="0"/>
        <w:autoSpaceDN w:val="0"/>
        <w:adjustRightInd w:val="0"/>
        <w:ind w:firstLine="708"/>
        <w:jc w:val="both"/>
        <w:rPr>
          <w:rFonts w:ascii="Abadi" w:hAnsi="Abadi" w:cs="*Calibri-Bold-4840-Identity-H"/>
          <w:b/>
          <w:bCs/>
          <w:color w:val="2C312F"/>
          <w:sz w:val="21"/>
          <w:szCs w:val="21"/>
        </w:rPr>
      </w:pPr>
    </w:p>
    <w:p w14:paraId="027F269D" w14:textId="77777777" w:rsidR="00C72AB8" w:rsidRPr="00400FB1" w:rsidRDefault="00C72AB8" w:rsidP="00C72AB8">
      <w:pPr>
        <w:autoSpaceDE w:val="0"/>
        <w:autoSpaceDN w:val="0"/>
        <w:adjustRightInd w:val="0"/>
        <w:jc w:val="both"/>
        <w:rPr>
          <w:rFonts w:ascii="Abadi" w:hAnsi="Abadi" w:cs="*Calibri-4839-Identity-H"/>
          <w:color w:val="262828"/>
          <w:sz w:val="21"/>
          <w:szCs w:val="21"/>
        </w:rPr>
      </w:pPr>
      <w:r w:rsidRPr="00400FB1">
        <w:rPr>
          <w:rFonts w:ascii="Abadi" w:hAnsi="Abadi" w:cs="*Calibri-4839-Identity-H"/>
          <w:color w:val="262828"/>
          <w:sz w:val="21"/>
          <w:szCs w:val="21"/>
        </w:rPr>
        <w:t>Conforme a las consideraciones de esta comisión dictaminadora, las cuales versan</w:t>
      </w:r>
      <w:r>
        <w:rPr>
          <w:rFonts w:ascii="Abadi" w:hAnsi="Abadi" w:cs="*Calibri-4839-Identity-H"/>
          <w:color w:val="262828"/>
          <w:sz w:val="21"/>
          <w:szCs w:val="21"/>
        </w:rPr>
        <w:t xml:space="preserve"> </w:t>
      </w:r>
      <w:r w:rsidRPr="00400FB1">
        <w:rPr>
          <w:rFonts w:ascii="Abadi" w:hAnsi="Abadi" w:cs="*Calibri-4839-Identity-H"/>
          <w:color w:val="262828"/>
          <w:sz w:val="21"/>
          <w:szCs w:val="21"/>
        </w:rPr>
        <w:t>sobre los trabajos realizados por el Instituto Electoral del Estado de Guanajuato quien</w:t>
      </w:r>
      <w:r>
        <w:rPr>
          <w:rFonts w:ascii="Abadi" w:hAnsi="Abadi" w:cs="*Calibri-4839-Identity-H"/>
          <w:color w:val="262828"/>
          <w:sz w:val="21"/>
          <w:szCs w:val="21"/>
        </w:rPr>
        <w:t xml:space="preserve"> </w:t>
      </w:r>
      <w:r w:rsidRPr="00400FB1">
        <w:rPr>
          <w:rFonts w:ascii="Abadi" w:hAnsi="Abadi" w:cs="*Calibri-4839-Identity-H"/>
          <w:color w:val="262828"/>
          <w:sz w:val="21"/>
          <w:szCs w:val="21"/>
        </w:rPr>
        <w:t>elaboró el estudio para determinar la viabilidad de medidas afirmativas en favor de la</w:t>
      </w:r>
      <w:r>
        <w:rPr>
          <w:rFonts w:ascii="Abadi" w:hAnsi="Abadi" w:cs="*Calibri-4839-Identity-H"/>
          <w:color w:val="262828"/>
          <w:sz w:val="21"/>
          <w:szCs w:val="21"/>
        </w:rPr>
        <w:t xml:space="preserve"> </w:t>
      </w:r>
      <w:r w:rsidRPr="00400FB1">
        <w:rPr>
          <w:rFonts w:ascii="Abadi" w:hAnsi="Abadi" w:cs="*Calibri-4839-Identity-H"/>
          <w:color w:val="262828"/>
          <w:sz w:val="21"/>
          <w:szCs w:val="21"/>
        </w:rPr>
        <w:t>comunidad migrante de Guanajuato radicada en el extranjero, para contar con diputaciones</w:t>
      </w:r>
      <w:r>
        <w:rPr>
          <w:rFonts w:ascii="Abadi" w:hAnsi="Abadi" w:cs="*Calibri-4839-Identity-H"/>
          <w:color w:val="262828"/>
          <w:sz w:val="21"/>
          <w:szCs w:val="21"/>
        </w:rPr>
        <w:t xml:space="preserve"> </w:t>
      </w:r>
      <w:r w:rsidRPr="00400FB1">
        <w:rPr>
          <w:rFonts w:ascii="Abadi" w:hAnsi="Abadi" w:cs="*Calibri-4839-Identity-H"/>
          <w:color w:val="262828"/>
          <w:sz w:val="21"/>
          <w:szCs w:val="21"/>
        </w:rPr>
        <w:t>con dicha calidad en el Congreso del Estado para el próximo proceso electoral, en</w:t>
      </w:r>
      <w:r>
        <w:rPr>
          <w:rFonts w:ascii="Abadi" w:hAnsi="Abadi" w:cs="*Calibri-4839-Identity-H"/>
          <w:color w:val="262828"/>
          <w:sz w:val="21"/>
          <w:szCs w:val="21"/>
        </w:rPr>
        <w:t xml:space="preserve"> </w:t>
      </w:r>
      <w:r w:rsidRPr="00400FB1">
        <w:rPr>
          <w:rFonts w:ascii="Abadi" w:hAnsi="Abadi" w:cs="*Calibri-4839-Identity-H"/>
          <w:color w:val="262828"/>
          <w:sz w:val="21"/>
          <w:szCs w:val="21"/>
        </w:rPr>
        <w:t>cumplimiento a la sentencia dictada en el expediente TEEG-JPDC-211/2011 por el Tribunal</w:t>
      </w:r>
      <w:r>
        <w:rPr>
          <w:rFonts w:ascii="Abadi" w:hAnsi="Abadi" w:cs="*Calibri-4839-Identity-H"/>
          <w:color w:val="262828"/>
          <w:sz w:val="21"/>
          <w:szCs w:val="21"/>
        </w:rPr>
        <w:t xml:space="preserve"> </w:t>
      </w:r>
      <w:r w:rsidRPr="00400FB1">
        <w:rPr>
          <w:rFonts w:ascii="Abadi" w:hAnsi="Abadi" w:cs="*Calibri-4839-Identity-H"/>
          <w:color w:val="262828"/>
          <w:sz w:val="21"/>
          <w:szCs w:val="21"/>
        </w:rPr>
        <w:t>Estatal Electoral de Guanajuato, en la que, entre otros aspectos, resolvió que el Consejo</w:t>
      </w:r>
      <w:r>
        <w:rPr>
          <w:rFonts w:ascii="Abadi" w:hAnsi="Abadi" w:cs="*Calibri-4839-Identity-H"/>
          <w:color w:val="262828"/>
          <w:sz w:val="21"/>
          <w:szCs w:val="21"/>
        </w:rPr>
        <w:t xml:space="preserve"> </w:t>
      </w:r>
      <w:r w:rsidRPr="00400FB1">
        <w:rPr>
          <w:rFonts w:ascii="Abadi" w:hAnsi="Abadi" w:cs="*Calibri-4839-Identity-H"/>
          <w:color w:val="262828"/>
          <w:sz w:val="21"/>
          <w:szCs w:val="21"/>
        </w:rPr>
        <w:t>General de este Instituto, si cuenta con facultades para emitir acciones afirmativas en</w:t>
      </w:r>
      <w:r>
        <w:rPr>
          <w:rFonts w:ascii="Abadi" w:hAnsi="Abadi" w:cs="*Calibri-4839-Identity-H"/>
          <w:color w:val="262828"/>
          <w:sz w:val="21"/>
          <w:szCs w:val="21"/>
        </w:rPr>
        <w:t xml:space="preserve"> </w:t>
      </w:r>
      <w:r w:rsidRPr="00400FB1">
        <w:rPr>
          <w:rFonts w:ascii="Abadi" w:hAnsi="Abadi" w:cs="*Calibri-4839-Identity-H"/>
          <w:color w:val="262828"/>
          <w:sz w:val="21"/>
          <w:szCs w:val="21"/>
        </w:rPr>
        <w:t>materia de diputaciones migrantes, sin que ello implique un exceso en su facultad</w:t>
      </w:r>
    </w:p>
    <w:p w14:paraId="62F8FA1F" w14:textId="77777777" w:rsidR="00C72AB8" w:rsidRDefault="00C72AB8" w:rsidP="00C72AB8">
      <w:pPr>
        <w:autoSpaceDE w:val="0"/>
        <w:autoSpaceDN w:val="0"/>
        <w:adjustRightInd w:val="0"/>
        <w:jc w:val="both"/>
        <w:rPr>
          <w:rFonts w:ascii="Abadi" w:hAnsi="Abadi" w:cs="*Calibri-4839-Identity-H"/>
          <w:color w:val="262828"/>
          <w:sz w:val="21"/>
          <w:szCs w:val="21"/>
        </w:rPr>
      </w:pPr>
      <w:r w:rsidRPr="00400FB1">
        <w:rPr>
          <w:rFonts w:ascii="Abadi" w:hAnsi="Abadi" w:cs="*Calibri-4839-Identity-H"/>
          <w:color w:val="262828"/>
          <w:sz w:val="21"/>
          <w:szCs w:val="21"/>
        </w:rPr>
        <w:t>reglamentaria, vinculando al Instituto para que realizara un análisis sobre la viabilidad de</w:t>
      </w:r>
      <w:r>
        <w:rPr>
          <w:rFonts w:ascii="Abadi" w:hAnsi="Abadi" w:cs="*Calibri-4839-Identity-H"/>
          <w:color w:val="262828"/>
          <w:sz w:val="21"/>
          <w:szCs w:val="21"/>
        </w:rPr>
        <w:t xml:space="preserve"> </w:t>
      </w:r>
      <w:r w:rsidRPr="00400FB1">
        <w:rPr>
          <w:rFonts w:ascii="Abadi" w:hAnsi="Abadi" w:cs="*Calibri-4839-Identity-H"/>
          <w:color w:val="262828"/>
          <w:sz w:val="21"/>
          <w:szCs w:val="21"/>
        </w:rPr>
        <w:t>emitir acciones afirmativas en favor de la comunidad migrante de Guanajuato radicada en</w:t>
      </w:r>
      <w:r>
        <w:rPr>
          <w:rFonts w:ascii="Abadi" w:hAnsi="Abadi" w:cs="*Calibri-4839-Identity-H"/>
          <w:color w:val="262828"/>
          <w:sz w:val="21"/>
          <w:szCs w:val="21"/>
        </w:rPr>
        <w:t xml:space="preserve"> </w:t>
      </w:r>
      <w:r w:rsidRPr="00400FB1">
        <w:rPr>
          <w:rFonts w:ascii="Abadi" w:hAnsi="Abadi" w:cs="*Calibri-4839-Identity-H"/>
          <w:color w:val="262828"/>
          <w:sz w:val="21"/>
          <w:szCs w:val="21"/>
        </w:rPr>
        <w:t>el Extranjero, para contar con diputaciones con dicha calidad.</w:t>
      </w:r>
    </w:p>
    <w:p w14:paraId="04A07419" w14:textId="77777777" w:rsidR="00C72AB8" w:rsidRPr="00400FB1" w:rsidRDefault="00C72AB8" w:rsidP="00C72AB8">
      <w:pPr>
        <w:autoSpaceDE w:val="0"/>
        <w:autoSpaceDN w:val="0"/>
        <w:adjustRightInd w:val="0"/>
        <w:jc w:val="both"/>
        <w:rPr>
          <w:rFonts w:ascii="Abadi" w:hAnsi="Abadi" w:cs="*Calibri-4839-Identity-H"/>
          <w:color w:val="262828"/>
          <w:sz w:val="21"/>
          <w:szCs w:val="21"/>
        </w:rPr>
      </w:pPr>
    </w:p>
    <w:p w14:paraId="05E00F87" w14:textId="4B84CAB6" w:rsidR="00C72AB8" w:rsidRDefault="00C72AB8" w:rsidP="00C72AB8">
      <w:pPr>
        <w:autoSpaceDE w:val="0"/>
        <w:autoSpaceDN w:val="0"/>
        <w:adjustRightInd w:val="0"/>
        <w:jc w:val="both"/>
        <w:rPr>
          <w:rFonts w:ascii="Abadi" w:hAnsi="Abadi" w:cs="*Calibri-4353-Identity-H"/>
          <w:color w:val="232726"/>
          <w:sz w:val="21"/>
          <w:szCs w:val="21"/>
        </w:rPr>
      </w:pPr>
      <w:r w:rsidRPr="00400FB1">
        <w:rPr>
          <w:rFonts w:ascii="Abadi" w:hAnsi="Abadi" w:cs="*Calibri-4839-Identity-H"/>
          <w:color w:val="252727"/>
          <w:sz w:val="21"/>
          <w:szCs w:val="21"/>
        </w:rPr>
        <w:t>Por lo anterior y con la final de dar complimiento al acuerdo CGIEEG/304/2021 a</w:t>
      </w:r>
      <w:r>
        <w:rPr>
          <w:rFonts w:ascii="Abadi" w:hAnsi="Abadi" w:cs="*Calibri-4839-Identity-H"/>
          <w:color w:val="252727"/>
          <w:sz w:val="21"/>
          <w:szCs w:val="21"/>
        </w:rPr>
        <w:t xml:space="preserve"> </w:t>
      </w:r>
      <w:r w:rsidRPr="00400FB1">
        <w:rPr>
          <w:rFonts w:ascii="Abadi" w:hAnsi="Abadi" w:cs="*Calibri-4839-Identity-H"/>
          <w:color w:val="252727"/>
          <w:sz w:val="21"/>
          <w:szCs w:val="21"/>
        </w:rPr>
        <w:lastRenderedPageBreak/>
        <w:t>través del cual se instruyó a la Comisión Temporal para el voto de Guanajuatenses</w:t>
      </w:r>
      <w:r>
        <w:rPr>
          <w:rFonts w:ascii="Abadi" w:hAnsi="Abadi" w:cs="*Calibri-4839-Identity-H"/>
          <w:color w:val="252727"/>
          <w:sz w:val="21"/>
          <w:szCs w:val="21"/>
        </w:rPr>
        <w:t xml:space="preserve"> </w:t>
      </w:r>
      <w:r w:rsidRPr="00400FB1">
        <w:rPr>
          <w:rFonts w:ascii="Abadi" w:hAnsi="Abadi" w:cs="*Calibri-4839-Identity-H"/>
          <w:color w:val="252727"/>
          <w:sz w:val="21"/>
          <w:szCs w:val="21"/>
        </w:rPr>
        <w:t xml:space="preserve">Residentes en el Extranjero del Consejo General del Instituto E </w:t>
      </w:r>
      <w:r w:rsidRPr="00400FB1">
        <w:rPr>
          <w:rFonts w:ascii="Abadi" w:hAnsi="Abadi" w:cs="*Calibri-4839-Identity-H"/>
          <w:color w:val="3A3C3C"/>
          <w:sz w:val="21"/>
          <w:szCs w:val="21"/>
        </w:rPr>
        <w:t>l</w:t>
      </w:r>
      <w:r w:rsidRPr="00400FB1">
        <w:rPr>
          <w:rFonts w:ascii="Abadi" w:hAnsi="Abadi" w:cs="*Calibri-4839-Identity-H"/>
          <w:color w:val="252727"/>
          <w:sz w:val="21"/>
          <w:szCs w:val="21"/>
        </w:rPr>
        <w:t>ecto</w:t>
      </w:r>
      <w:r w:rsidRPr="00400FB1">
        <w:rPr>
          <w:rFonts w:ascii="Abadi" w:hAnsi="Abadi" w:cs="*Calibri-4839-Identity-H"/>
          <w:color w:val="3A3C3C"/>
          <w:sz w:val="21"/>
          <w:szCs w:val="21"/>
        </w:rPr>
        <w:t>r</w:t>
      </w:r>
      <w:r w:rsidRPr="00400FB1">
        <w:rPr>
          <w:rFonts w:ascii="Abadi" w:hAnsi="Abadi" w:cs="*Calibri-4839-Identity-H"/>
          <w:color w:val="252727"/>
          <w:sz w:val="21"/>
          <w:szCs w:val="21"/>
        </w:rPr>
        <w:t>a</w:t>
      </w:r>
      <w:r w:rsidRPr="00400FB1">
        <w:rPr>
          <w:rFonts w:ascii="Abadi" w:hAnsi="Abadi" w:cs="*Calibri-4839-Identity-H"/>
          <w:color w:val="5C605C"/>
          <w:sz w:val="21"/>
          <w:szCs w:val="21"/>
        </w:rPr>
        <w:t xml:space="preserve">l </w:t>
      </w:r>
      <w:r w:rsidRPr="00400FB1">
        <w:rPr>
          <w:rFonts w:ascii="Abadi" w:hAnsi="Abadi" w:cs="*Calibri-4839-Identity-H"/>
          <w:color w:val="252727"/>
          <w:sz w:val="21"/>
          <w:szCs w:val="21"/>
        </w:rPr>
        <w:t>del Estado de</w:t>
      </w:r>
      <w:r>
        <w:rPr>
          <w:rFonts w:ascii="Abadi" w:hAnsi="Abadi" w:cs="*Calibri-4839-Identity-H"/>
          <w:color w:val="252727"/>
          <w:sz w:val="21"/>
          <w:szCs w:val="21"/>
        </w:rPr>
        <w:t xml:space="preserve"> </w:t>
      </w:r>
      <w:r w:rsidRPr="00400FB1">
        <w:rPr>
          <w:rFonts w:ascii="Abadi" w:hAnsi="Abadi" w:cs="*Calibri-4839-Identity-H"/>
          <w:color w:val="252727"/>
          <w:sz w:val="21"/>
          <w:szCs w:val="21"/>
        </w:rPr>
        <w:t>Guanajuato, con base en sus atribuciones, elaboró el estudio ordenado en la sentencia</w:t>
      </w:r>
      <w:r>
        <w:rPr>
          <w:rFonts w:ascii="Abadi" w:hAnsi="Abadi" w:cs="*Calibri-4839-Identity-H"/>
          <w:color w:val="252727"/>
          <w:sz w:val="21"/>
          <w:szCs w:val="21"/>
        </w:rPr>
        <w:t xml:space="preserve"> </w:t>
      </w:r>
      <w:r w:rsidRPr="00400FB1">
        <w:rPr>
          <w:rFonts w:ascii="Abadi" w:hAnsi="Abadi" w:cs="*Calibri-4839-Identity-H"/>
          <w:color w:val="252727"/>
          <w:sz w:val="21"/>
          <w:szCs w:val="21"/>
        </w:rPr>
        <w:t>respecto a la viabilidad de implementar en el próximo proceso electoral acciones</w:t>
      </w:r>
      <w:r>
        <w:rPr>
          <w:rFonts w:ascii="Abadi" w:hAnsi="Abadi" w:cs="*Calibri-4839-Identity-H"/>
          <w:color w:val="252727"/>
          <w:sz w:val="21"/>
          <w:szCs w:val="21"/>
        </w:rPr>
        <w:t xml:space="preserve"> </w:t>
      </w:r>
      <w:r w:rsidRPr="00400FB1">
        <w:rPr>
          <w:rFonts w:ascii="Abadi" w:hAnsi="Abadi" w:cs="*Calibri-4839-Identity-H"/>
          <w:color w:val="252727"/>
          <w:sz w:val="21"/>
          <w:szCs w:val="21"/>
        </w:rPr>
        <w:t>afirmativas para contar con diputaciones migrantes en el Congreso del Estado. En este</w:t>
      </w:r>
      <w:r>
        <w:rPr>
          <w:rFonts w:ascii="Abadi" w:hAnsi="Abadi" w:cs="*Calibri-4839-Identity-H"/>
          <w:color w:val="252727"/>
          <w:sz w:val="21"/>
          <w:szCs w:val="21"/>
        </w:rPr>
        <w:t xml:space="preserve"> </w:t>
      </w:r>
      <w:r w:rsidRPr="00400FB1">
        <w:rPr>
          <w:rFonts w:ascii="Abadi" w:hAnsi="Abadi" w:cs="*Calibri-4839-Identity-H"/>
          <w:color w:val="252727"/>
          <w:sz w:val="21"/>
          <w:szCs w:val="21"/>
        </w:rPr>
        <w:t>mismo acuerdo, se instruyó a la Comisión Temporal para el voto de Guanajuatenses</w:t>
      </w:r>
      <w:r w:rsidR="00DD4A7A">
        <w:rPr>
          <w:rFonts w:ascii="Abadi" w:hAnsi="Abadi" w:cs="*Calibri-4839-Identity-H"/>
          <w:color w:val="252727"/>
          <w:sz w:val="21"/>
          <w:szCs w:val="21"/>
        </w:rPr>
        <w:t xml:space="preserve"> </w:t>
      </w:r>
      <w:r w:rsidRPr="00400FB1">
        <w:rPr>
          <w:rFonts w:ascii="Abadi" w:hAnsi="Abadi" w:cs="*Calibri-4839-Identity-H"/>
          <w:color w:val="252727"/>
          <w:sz w:val="21"/>
          <w:szCs w:val="21"/>
        </w:rPr>
        <w:t>Residentes en el Extranjero, para que a efecto de realizar lo anterior, elaborara un plan de</w:t>
      </w:r>
      <w:r>
        <w:rPr>
          <w:rFonts w:ascii="Abadi" w:hAnsi="Abadi" w:cs="*Calibri-4839-Identity-H"/>
          <w:color w:val="252727"/>
          <w:sz w:val="21"/>
          <w:szCs w:val="21"/>
        </w:rPr>
        <w:t xml:space="preserve"> </w:t>
      </w:r>
      <w:r w:rsidRPr="00400FB1">
        <w:rPr>
          <w:rFonts w:ascii="Abadi" w:hAnsi="Abadi" w:cs="*Calibri-4839-Identity-H"/>
          <w:color w:val="252727"/>
          <w:sz w:val="21"/>
          <w:szCs w:val="21"/>
        </w:rPr>
        <w:t>trabajo, y en el que considerara el plazo otorgado por el Tribunal Estatal Electoral de</w:t>
      </w:r>
      <w:r>
        <w:rPr>
          <w:rFonts w:ascii="Abadi" w:hAnsi="Abadi" w:cs="*Calibri-4839-Identity-H"/>
          <w:color w:val="252727"/>
          <w:sz w:val="21"/>
          <w:szCs w:val="21"/>
        </w:rPr>
        <w:t xml:space="preserve"> </w:t>
      </w:r>
      <w:r w:rsidRPr="00400FB1">
        <w:rPr>
          <w:rFonts w:ascii="Abadi" w:hAnsi="Abadi" w:cs="*Calibri-4353-Identity-H"/>
          <w:color w:val="232726"/>
          <w:sz w:val="21"/>
          <w:szCs w:val="21"/>
        </w:rPr>
        <w:t xml:space="preserve">Guanajuato para dar cumplimiento a la sentencia de mérito, el cual es de </w:t>
      </w:r>
      <w:r w:rsidRPr="00400FB1">
        <w:rPr>
          <w:rFonts w:ascii="Abadi" w:hAnsi="Abadi" w:cs="*Calibri-4353-Identity-H"/>
          <w:color w:val="3C4546"/>
          <w:sz w:val="21"/>
          <w:szCs w:val="21"/>
        </w:rPr>
        <w:t>n</w:t>
      </w:r>
      <w:r w:rsidRPr="00400FB1">
        <w:rPr>
          <w:rFonts w:ascii="Abadi" w:hAnsi="Abadi" w:cs="*Calibri-4353-Identity-H"/>
          <w:color w:val="232726"/>
          <w:sz w:val="21"/>
          <w:szCs w:val="21"/>
        </w:rPr>
        <w:t>o</w:t>
      </w:r>
      <w:r w:rsidRPr="00400FB1">
        <w:rPr>
          <w:rFonts w:ascii="Abadi" w:hAnsi="Abadi" w:cs="*Calibri-4353-Identity-H"/>
          <w:color w:val="3C4546"/>
          <w:sz w:val="21"/>
          <w:szCs w:val="21"/>
        </w:rPr>
        <w:t>v</w:t>
      </w:r>
      <w:r w:rsidRPr="00400FB1">
        <w:rPr>
          <w:rFonts w:ascii="Abadi" w:hAnsi="Abadi" w:cs="*Calibri-4353-Identity-H"/>
          <w:color w:val="232726"/>
          <w:sz w:val="21"/>
          <w:szCs w:val="21"/>
        </w:rPr>
        <w:t>e</w:t>
      </w:r>
      <w:r w:rsidRPr="00400FB1">
        <w:rPr>
          <w:rFonts w:ascii="Abadi" w:hAnsi="Abadi" w:cs="*Calibri-4353-Identity-H"/>
          <w:color w:val="3C4546"/>
          <w:sz w:val="21"/>
          <w:szCs w:val="21"/>
        </w:rPr>
        <w:t>nt</w:t>
      </w:r>
      <w:r w:rsidRPr="00400FB1">
        <w:rPr>
          <w:rFonts w:ascii="Abadi" w:hAnsi="Abadi" w:cs="*Calibri-4353-Identity-H"/>
          <w:color w:val="232726"/>
          <w:sz w:val="21"/>
          <w:szCs w:val="21"/>
        </w:rPr>
        <w:t>a días</w:t>
      </w:r>
      <w:r>
        <w:rPr>
          <w:rFonts w:ascii="Abadi" w:hAnsi="Abadi" w:cs="*Calibri-4353-Identity-H"/>
          <w:color w:val="232726"/>
          <w:sz w:val="21"/>
          <w:szCs w:val="21"/>
        </w:rPr>
        <w:t xml:space="preserve"> </w:t>
      </w:r>
      <w:r w:rsidRPr="00400FB1">
        <w:rPr>
          <w:rFonts w:ascii="Abadi" w:hAnsi="Abadi" w:cs="*Calibri-4353-Identity-H"/>
          <w:color w:val="232726"/>
          <w:sz w:val="21"/>
          <w:szCs w:val="21"/>
        </w:rPr>
        <w:t>hábiles posteriores a la conclusión del proceso electoral local 2020-2021.</w:t>
      </w:r>
    </w:p>
    <w:p w14:paraId="7FC06C3B" w14:textId="77777777" w:rsidR="00C72AB8" w:rsidRPr="00400FB1" w:rsidRDefault="00C72AB8" w:rsidP="00C72AB8">
      <w:pPr>
        <w:autoSpaceDE w:val="0"/>
        <w:autoSpaceDN w:val="0"/>
        <w:adjustRightInd w:val="0"/>
        <w:jc w:val="both"/>
        <w:rPr>
          <w:rFonts w:ascii="Abadi" w:hAnsi="Abadi" w:cs="*Calibri-4353-Identity-H"/>
          <w:color w:val="232726"/>
          <w:sz w:val="21"/>
          <w:szCs w:val="21"/>
        </w:rPr>
      </w:pPr>
    </w:p>
    <w:p w14:paraId="14050A7F" w14:textId="77777777" w:rsidR="00C72AB8" w:rsidRDefault="00C72AB8" w:rsidP="00C72AB8">
      <w:pPr>
        <w:autoSpaceDE w:val="0"/>
        <w:autoSpaceDN w:val="0"/>
        <w:adjustRightInd w:val="0"/>
        <w:jc w:val="both"/>
        <w:rPr>
          <w:rFonts w:ascii="Abadi" w:hAnsi="Abadi" w:cs="*Calibri-4353-Identity-H"/>
          <w:color w:val="262928"/>
          <w:sz w:val="21"/>
          <w:szCs w:val="21"/>
        </w:rPr>
      </w:pPr>
      <w:r w:rsidRPr="00400FB1">
        <w:rPr>
          <w:rFonts w:ascii="Abadi" w:hAnsi="Abadi" w:cs="*Calibri-4353-Identity-H"/>
          <w:color w:val="262928"/>
          <w:sz w:val="21"/>
          <w:szCs w:val="21"/>
        </w:rPr>
        <w:t>El veintiséis de octubre de dos mil veintiuno, en sesión ordinaria, la Comisión</w:t>
      </w:r>
      <w:r>
        <w:rPr>
          <w:rFonts w:ascii="Abadi" w:hAnsi="Abadi" w:cs="*Calibri-4353-Identity-H"/>
          <w:color w:val="262928"/>
          <w:sz w:val="21"/>
          <w:szCs w:val="21"/>
        </w:rPr>
        <w:t xml:space="preserve"> </w:t>
      </w:r>
      <w:r w:rsidRPr="00400FB1">
        <w:rPr>
          <w:rFonts w:ascii="Abadi" w:hAnsi="Abadi" w:cs="*Calibri-4353-Identity-H"/>
          <w:color w:val="262928"/>
          <w:sz w:val="21"/>
          <w:szCs w:val="21"/>
        </w:rPr>
        <w:t>Temporal para el Voto de Guanajuatenses Residentes en el Extranjero aprobó el Plan de</w:t>
      </w:r>
      <w:r>
        <w:rPr>
          <w:rFonts w:ascii="Abadi" w:hAnsi="Abadi" w:cs="*Calibri-4353-Identity-H"/>
          <w:color w:val="262928"/>
          <w:sz w:val="21"/>
          <w:szCs w:val="21"/>
        </w:rPr>
        <w:t xml:space="preserve"> </w:t>
      </w:r>
      <w:r w:rsidRPr="00400FB1">
        <w:rPr>
          <w:rFonts w:ascii="Abadi" w:hAnsi="Abadi" w:cs="*Calibri-4353-Identity-H"/>
          <w:color w:val="262928"/>
          <w:sz w:val="21"/>
          <w:szCs w:val="21"/>
        </w:rPr>
        <w:t>Trabajo, dicho plan fue remitido a la presidencia del Consejo General en fecha veintiocho</w:t>
      </w:r>
      <w:r>
        <w:rPr>
          <w:rFonts w:ascii="Abadi" w:hAnsi="Abadi" w:cs="*Calibri-4353-Identity-H"/>
          <w:color w:val="262928"/>
          <w:sz w:val="21"/>
          <w:szCs w:val="21"/>
        </w:rPr>
        <w:t xml:space="preserve"> </w:t>
      </w:r>
      <w:r w:rsidRPr="00400FB1">
        <w:rPr>
          <w:rFonts w:ascii="Abadi" w:hAnsi="Abadi" w:cs="*Calibri-4353-Identity-H"/>
          <w:color w:val="262928"/>
          <w:sz w:val="21"/>
          <w:szCs w:val="21"/>
        </w:rPr>
        <w:t>de octubre de dos mil veintiuno, haciéndosele del conocimiento al Consejo General del</w:t>
      </w:r>
      <w:r>
        <w:rPr>
          <w:rFonts w:ascii="Abadi" w:hAnsi="Abadi" w:cs="*Calibri-4353-Identity-H"/>
          <w:color w:val="262928"/>
          <w:sz w:val="21"/>
          <w:szCs w:val="21"/>
        </w:rPr>
        <w:t xml:space="preserve"> </w:t>
      </w:r>
      <w:r w:rsidRPr="00400FB1">
        <w:rPr>
          <w:rFonts w:ascii="Abadi" w:hAnsi="Abadi" w:cs="*Calibri-4353-Identity-H"/>
          <w:color w:val="262928"/>
          <w:sz w:val="21"/>
          <w:szCs w:val="21"/>
        </w:rPr>
        <w:t>Instituto en la sesión ordinaria del veintinueve de octubre de esa misma anualidad.</w:t>
      </w:r>
    </w:p>
    <w:p w14:paraId="207075BE" w14:textId="77777777" w:rsidR="00C72AB8" w:rsidRPr="00400FB1" w:rsidRDefault="00C72AB8" w:rsidP="00C72AB8">
      <w:pPr>
        <w:autoSpaceDE w:val="0"/>
        <w:autoSpaceDN w:val="0"/>
        <w:adjustRightInd w:val="0"/>
        <w:jc w:val="both"/>
        <w:rPr>
          <w:rFonts w:ascii="Abadi" w:hAnsi="Abadi" w:cs="*Calibri-4353-Identity-H"/>
          <w:color w:val="262928"/>
          <w:sz w:val="21"/>
          <w:szCs w:val="21"/>
        </w:rPr>
      </w:pPr>
    </w:p>
    <w:p w14:paraId="1561B811" w14:textId="77777777" w:rsidR="00C72AB8" w:rsidRDefault="00C72AB8" w:rsidP="00C72AB8">
      <w:pPr>
        <w:autoSpaceDE w:val="0"/>
        <w:autoSpaceDN w:val="0"/>
        <w:adjustRightInd w:val="0"/>
        <w:jc w:val="both"/>
        <w:rPr>
          <w:rFonts w:ascii="Abadi" w:hAnsi="Abadi" w:cs="*Calibri-4353-Identity-H"/>
          <w:color w:val="262827"/>
          <w:sz w:val="21"/>
          <w:szCs w:val="21"/>
        </w:rPr>
      </w:pPr>
      <w:r w:rsidRPr="00400FB1">
        <w:rPr>
          <w:rFonts w:ascii="Abadi" w:hAnsi="Abadi" w:cs="*Calibri-4353-Identity-H"/>
          <w:color w:val="262827"/>
          <w:sz w:val="21"/>
          <w:szCs w:val="21"/>
        </w:rPr>
        <w:t>El cuatro de febrero de dos mil veintidós, en sesión extraordinaria, la Comisión</w:t>
      </w:r>
      <w:r>
        <w:rPr>
          <w:rFonts w:ascii="Abadi" w:hAnsi="Abadi" w:cs="*Calibri-4353-Identity-H"/>
          <w:color w:val="262827"/>
          <w:sz w:val="21"/>
          <w:szCs w:val="21"/>
        </w:rPr>
        <w:t xml:space="preserve"> </w:t>
      </w:r>
      <w:r w:rsidRPr="00400FB1">
        <w:rPr>
          <w:rFonts w:ascii="Abadi" w:hAnsi="Abadi" w:cs="*Calibri-4353-Identity-H"/>
          <w:color w:val="262827"/>
          <w:sz w:val="21"/>
          <w:szCs w:val="21"/>
        </w:rPr>
        <w:t>Temporal para el Voto de Guanajuatenses Residentes en el Extranjero aprobó la</w:t>
      </w:r>
      <w:r>
        <w:rPr>
          <w:rFonts w:ascii="Abadi" w:hAnsi="Abadi" w:cs="*Calibri-4353-Identity-H"/>
          <w:color w:val="262827"/>
          <w:sz w:val="21"/>
          <w:szCs w:val="21"/>
        </w:rPr>
        <w:t xml:space="preserve"> </w:t>
      </w:r>
      <w:r w:rsidRPr="00400FB1">
        <w:rPr>
          <w:rFonts w:ascii="Abadi" w:hAnsi="Abadi" w:cs="*Calibri-4353-Identity-H"/>
          <w:color w:val="262827"/>
          <w:sz w:val="21"/>
          <w:szCs w:val="21"/>
        </w:rPr>
        <w:t>actualización al Plan de trabajo aprobado el veintiséis de octubre de dos mil veintiuno. La</w:t>
      </w:r>
      <w:r>
        <w:rPr>
          <w:rFonts w:ascii="Abadi" w:hAnsi="Abadi" w:cs="*Calibri-4353-Identity-H"/>
          <w:color w:val="262827"/>
          <w:sz w:val="21"/>
          <w:szCs w:val="21"/>
        </w:rPr>
        <w:t xml:space="preserve"> </w:t>
      </w:r>
      <w:r w:rsidRPr="00400FB1">
        <w:rPr>
          <w:rFonts w:ascii="Abadi" w:hAnsi="Abadi" w:cs="*Calibri-4353-Identity-H"/>
          <w:color w:val="262827"/>
          <w:sz w:val="21"/>
          <w:szCs w:val="21"/>
        </w:rPr>
        <w:t>actualización al Plan de trabajo de que se trata se remitió a la presidencia de este Consejo</w:t>
      </w:r>
      <w:r>
        <w:rPr>
          <w:rFonts w:ascii="Abadi" w:hAnsi="Abadi" w:cs="*Calibri-4353-Identity-H"/>
          <w:color w:val="262827"/>
          <w:sz w:val="21"/>
          <w:szCs w:val="21"/>
        </w:rPr>
        <w:t xml:space="preserve"> </w:t>
      </w:r>
      <w:r w:rsidRPr="00400FB1">
        <w:rPr>
          <w:rFonts w:ascii="Abadi" w:hAnsi="Abadi" w:cs="*Calibri-4353-Identity-H"/>
          <w:color w:val="262827"/>
          <w:sz w:val="21"/>
          <w:szCs w:val="21"/>
        </w:rPr>
        <w:t>General en fecha ocho de febrero de dos mil veintidós, el cual se hizo del conocimiento de</w:t>
      </w:r>
      <w:r>
        <w:rPr>
          <w:rFonts w:ascii="Abadi" w:hAnsi="Abadi" w:cs="*Calibri-4353-Identity-H"/>
          <w:color w:val="262827"/>
          <w:sz w:val="21"/>
          <w:szCs w:val="21"/>
        </w:rPr>
        <w:t xml:space="preserve"> </w:t>
      </w:r>
      <w:r w:rsidRPr="00400FB1">
        <w:rPr>
          <w:rFonts w:ascii="Abadi" w:hAnsi="Abadi" w:cs="*Calibri-4353-Identity-H"/>
          <w:color w:val="262827"/>
          <w:sz w:val="21"/>
          <w:szCs w:val="21"/>
        </w:rPr>
        <w:t>este Consejo General en la sesión extraordinaria del once de febrero de ese mismo año.</w:t>
      </w:r>
      <w:r>
        <w:rPr>
          <w:rFonts w:ascii="Abadi" w:hAnsi="Abadi" w:cs="*Calibri-4353-Identity-H"/>
          <w:color w:val="262827"/>
          <w:sz w:val="21"/>
          <w:szCs w:val="21"/>
        </w:rPr>
        <w:t xml:space="preserve"> </w:t>
      </w:r>
    </w:p>
    <w:p w14:paraId="60DF26EF" w14:textId="77777777" w:rsidR="00C72AB8" w:rsidRPr="00400FB1" w:rsidRDefault="00C72AB8" w:rsidP="00C72AB8">
      <w:pPr>
        <w:autoSpaceDE w:val="0"/>
        <w:autoSpaceDN w:val="0"/>
        <w:adjustRightInd w:val="0"/>
        <w:jc w:val="both"/>
        <w:rPr>
          <w:rFonts w:ascii="Abadi" w:hAnsi="Abadi" w:cs="*Calibri-4353-Identity-H"/>
          <w:color w:val="262827"/>
          <w:sz w:val="21"/>
          <w:szCs w:val="21"/>
        </w:rPr>
      </w:pPr>
    </w:p>
    <w:p w14:paraId="6BE598F4" w14:textId="77777777" w:rsidR="00C72AB8" w:rsidRDefault="00C72AB8" w:rsidP="00C72AB8">
      <w:pPr>
        <w:autoSpaceDE w:val="0"/>
        <w:autoSpaceDN w:val="0"/>
        <w:adjustRightInd w:val="0"/>
        <w:jc w:val="both"/>
        <w:rPr>
          <w:rFonts w:ascii="Abadi" w:hAnsi="Abadi" w:cs="*Calibri-5036-Identity-H"/>
          <w:color w:val="262727"/>
          <w:sz w:val="21"/>
          <w:szCs w:val="21"/>
        </w:rPr>
      </w:pPr>
      <w:r w:rsidRPr="00400FB1">
        <w:rPr>
          <w:rFonts w:ascii="Abadi" w:hAnsi="Abadi" w:cs="*Calibri-4353-Identity-H"/>
          <w:color w:val="272929"/>
          <w:sz w:val="21"/>
          <w:szCs w:val="21"/>
        </w:rPr>
        <w:t>En la sesión extraordinaria celebrada el veinticuatro de febrero de dos mil veintidós,</w:t>
      </w:r>
      <w:r>
        <w:rPr>
          <w:rFonts w:ascii="Abadi" w:hAnsi="Abadi" w:cs="*Calibri-4353-Identity-H"/>
          <w:color w:val="272929"/>
          <w:sz w:val="21"/>
          <w:szCs w:val="21"/>
        </w:rPr>
        <w:t xml:space="preserve"> </w:t>
      </w:r>
      <w:r w:rsidRPr="00400FB1">
        <w:rPr>
          <w:rFonts w:ascii="Abadi" w:hAnsi="Abadi" w:cs="*Calibri-4353-Identity-H"/>
          <w:color w:val="272929"/>
          <w:sz w:val="21"/>
          <w:szCs w:val="21"/>
        </w:rPr>
        <w:t>la Comisión Temporal para el Voto de Guanajuatenses Residentes en el Extranjero emitió el</w:t>
      </w:r>
      <w:r>
        <w:rPr>
          <w:rFonts w:ascii="Abadi" w:hAnsi="Abadi" w:cs="*Calibri-4353-Identity-H"/>
          <w:color w:val="272929"/>
          <w:sz w:val="21"/>
          <w:szCs w:val="21"/>
        </w:rPr>
        <w:t xml:space="preserve"> </w:t>
      </w:r>
      <w:r w:rsidRPr="00400FB1">
        <w:rPr>
          <w:rFonts w:ascii="Abadi" w:hAnsi="Abadi" w:cs="*Calibri-4353-Identity-H"/>
          <w:color w:val="272929"/>
          <w:sz w:val="21"/>
          <w:szCs w:val="21"/>
        </w:rPr>
        <w:t>acuerdo mediante el cual aprobó el Estudio para determinar la viabilidad de medidas</w:t>
      </w:r>
      <w:r>
        <w:rPr>
          <w:rFonts w:ascii="Abadi" w:hAnsi="Abadi" w:cs="*Calibri-4353-Identity-H"/>
          <w:color w:val="272929"/>
          <w:sz w:val="21"/>
          <w:szCs w:val="21"/>
        </w:rPr>
        <w:t xml:space="preserve"> </w:t>
      </w:r>
      <w:r w:rsidRPr="00400FB1">
        <w:rPr>
          <w:rFonts w:ascii="Abadi" w:hAnsi="Abadi" w:cs="*Calibri-4353-Identity-H"/>
          <w:color w:val="272929"/>
          <w:sz w:val="21"/>
          <w:szCs w:val="21"/>
        </w:rPr>
        <w:t>afirmativas en favor de la comunidad migrante de Guanajuato radicada en el extranjero,</w:t>
      </w:r>
      <w:r>
        <w:rPr>
          <w:rFonts w:ascii="Abadi" w:hAnsi="Abadi" w:cs="*Calibri-4353-Identity-H"/>
          <w:color w:val="272929"/>
          <w:sz w:val="21"/>
          <w:szCs w:val="21"/>
        </w:rPr>
        <w:t xml:space="preserve"> </w:t>
      </w:r>
      <w:r w:rsidRPr="00400FB1">
        <w:rPr>
          <w:rFonts w:ascii="Abadi" w:hAnsi="Abadi" w:cs="*Calibri-4353-Identity-H"/>
          <w:color w:val="272929"/>
          <w:sz w:val="21"/>
          <w:szCs w:val="21"/>
        </w:rPr>
        <w:t>para contar con diputaciones migrantes en el Congreso del Estado de Guanajuato para el</w:t>
      </w:r>
      <w:r>
        <w:rPr>
          <w:rFonts w:ascii="Abadi" w:hAnsi="Abadi" w:cs="*Calibri-4353-Identity-H"/>
          <w:color w:val="272929"/>
          <w:sz w:val="21"/>
          <w:szCs w:val="21"/>
        </w:rPr>
        <w:t xml:space="preserve"> </w:t>
      </w:r>
      <w:r w:rsidRPr="00400FB1">
        <w:rPr>
          <w:rFonts w:ascii="Abadi" w:hAnsi="Abadi" w:cs="*Calibri-4353-Identity-H"/>
          <w:color w:val="272929"/>
          <w:sz w:val="21"/>
          <w:szCs w:val="21"/>
        </w:rPr>
        <w:t xml:space="preserve">próximo proceso electoral, </w:t>
      </w:r>
      <w:r w:rsidRPr="00400FB1">
        <w:rPr>
          <w:rFonts w:ascii="Abadi" w:hAnsi="Abadi" w:cs="*Calibri-4353-Identity-H"/>
          <w:color w:val="272929"/>
          <w:sz w:val="21"/>
          <w:szCs w:val="21"/>
        </w:rPr>
        <w:t>en cumplimiento con la sentencia dictada en el expediente</w:t>
      </w:r>
      <w:r>
        <w:rPr>
          <w:rFonts w:ascii="Abadi" w:hAnsi="Abadi" w:cs="*Calibri-4353-Identity-H"/>
          <w:color w:val="272929"/>
          <w:sz w:val="21"/>
          <w:szCs w:val="21"/>
        </w:rPr>
        <w:t xml:space="preserve"> </w:t>
      </w:r>
      <w:r w:rsidRPr="00400FB1">
        <w:rPr>
          <w:rFonts w:ascii="Abadi" w:hAnsi="Abadi" w:cs="*Calibri-4353-Identity-H"/>
          <w:color w:val="272929"/>
          <w:sz w:val="21"/>
          <w:szCs w:val="21"/>
        </w:rPr>
        <w:t>TEEG-JPDC-211/2021 por el Tribunal Electoral del Estado de Guanajuato. El mismo día, la</w:t>
      </w:r>
      <w:r>
        <w:rPr>
          <w:rFonts w:ascii="Abadi" w:hAnsi="Abadi" w:cs="*Calibri-4353-Identity-H"/>
          <w:color w:val="272929"/>
          <w:sz w:val="21"/>
          <w:szCs w:val="21"/>
        </w:rPr>
        <w:t xml:space="preserve"> </w:t>
      </w:r>
      <w:r w:rsidRPr="00400FB1">
        <w:rPr>
          <w:rFonts w:ascii="Abadi" w:hAnsi="Abadi" w:cs="*Calibri-5036-Identity-H"/>
          <w:color w:val="262727"/>
          <w:sz w:val="21"/>
          <w:szCs w:val="21"/>
        </w:rPr>
        <w:t>Comisión Temporal para el Voto de Guanajuatenses Residentes en el Extranjero, por</w:t>
      </w:r>
      <w:r>
        <w:rPr>
          <w:rFonts w:ascii="Abadi" w:hAnsi="Abadi" w:cs="*Calibri-5036-Identity-H"/>
          <w:color w:val="262727"/>
          <w:sz w:val="21"/>
          <w:szCs w:val="21"/>
        </w:rPr>
        <w:t xml:space="preserve"> </w:t>
      </w:r>
      <w:r w:rsidRPr="00400FB1">
        <w:rPr>
          <w:rFonts w:ascii="Abadi" w:hAnsi="Abadi" w:cs="*Calibri-5036-Identity-H"/>
          <w:color w:val="262727"/>
          <w:sz w:val="21"/>
          <w:szCs w:val="21"/>
        </w:rPr>
        <w:t>conducto de su Presidencia, remitió al Consejo General el acuerdo mencionado.</w:t>
      </w:r>
    </w:p>
    <w:p w14:paraId="6229CBB0" w14:textId="77777777" w:rsidR="00C72AB8" w:rsidRPr="00400FB1" w:rsidRDefault="00C72AB8" w:rsidP="00C72AB8">
      <w:pPr>
        <w:autoSpaceDE w:val="0"/>
        <w:autoSpaceDN w:val="0"/>
        <w:adjustRightInd w:val="0"/>
        <w:jc w:val="both"/>
        <w:rPr>
          <w:rFonts w:ascii="Abadi" w:hAnsi="Abadi" w:cs="*Calibri-5036-Identity-H"/>
          <w:color w:val="262727"/>
          <w:sz w:val="21"/>
          <w:szCs w:val="21"/>
        </w:rPr>
      </w:pPr>
    </w:p>
    <w:p w14:paraId="7878134C" w14:textId="77777777" w:rsidR="00C72AB8" w:rsidRDefault="00C72AB8" w:rsidP="00C72AB8">
      <w:pPr>
        <w:autoSpaceDE w:val="0"/>
        <w:autoSpaceDN w:val="0"/>
        <w:adjustRightInd w:val="0"/>
        <w:jc w:val="both"/>
        <w:rPr>
          <w:rFonts w:ascii="Abadi" w:hAnsi="Abadi" w:cs="*Calibri-5036-Identity-H"/>
          <w:color w:val="262828"/>
          <w:sz w:val="21"/>
          <w:szCs w:val="21"/>
        </w:rPr>
      </w:pPr>
      <w:r w:rsidRPr="00400FB1">
        <w:rPr>
          <w:rFonts w:ascii="Abadi" w:hAnsi="Abadi" w:cs="*Calibri-5036-Identity-H"/>
          <w:color w:val="262828"/>
          <w:sz w:val="21"/>
          <w:szCs w:val="21"/>
        </w:rPr>
        <w:t>Posteriormente, el ocho de marzo de dos mil veintidós, en sesión extraordinaria del</w:t>
      </w:r>
      <w:r>
        <w:rPr>
          <w:rFonts w:ascii="Abadi" w:hAnsi="Abadi" w:cs="*Calibri-5036-Identity-H"/>
          <w:color w:val="262828"/>
          <w:sz w:val="21"/>
          <w:szCs w:val="21"/>
        </w:rPr>
        <w:t xml:space="preserve"> </w:t>
      </w:r>
      <w:r w:rsidRPr="00400FB1">
        <w:rPr>
          <w:rFonts w:ascii="Abadi" w:hAnsi="Abadi" w:cs="*Calibri-5036-Identity-H"/>
          <w:color w:val="262828"/>
          <w:sz w:val="21"/>
          <w:szCs w:val="21"/>
        </w:rPr>
        <w:t>Consejo General, a propuesta de la consejera presidenta del Instituto, se presentó y aprobó</w:t>
      </w:r>
      <w:r>
        <w:rPr>
          <w:rFonts w:ascii="Abadi" w:hAnsi="Abadi" w:cs="*Calibri-5036-Identity-H"/>
          <w:color w:val="262828"/>
          <w:sz w:val="21"/>
          <w:szCs w:val="21"/>
        </w:rPr>
        <w:t xml:space="preserve"> </w:t>
      </w:r>
      <w:r w:rsidRPr="00400FB1">
        <w:rPr>
          <w:rFonts w:ascii="Abadi" w:hAnsi="Abadi" w:cs="*Calibri-5036-Identity-H"/>
          <w:color w:val="262828"/>
          <w:sz w:val="21"/>
          <w:szCs w:val="21"/>
        </w:rPr>
        <w:t>el acuerdo mediante el cual se da cumplimiento a la sentencia emitida por el Tribunal</w:t>
      </w:r>
      <w:r>
        <w:rPr>
          <w:rFonts w:ascii="Abadi" w:hAnsi="Abadi" w:cs="*Calibri-5036-Identity-H"/>
          <w:color w:val="262828"/>
          <w:sz w:val="21"/>
          <w:szCs w:val="21"/>
        </w:rPr>
        <w:t xml:space="preserve"> </w:t>
      </w:r>
      <w:r w:rsidRPr="00400FB1">
        <w:rPr>
          <w:rFonts w:ascii="Abadi" w:hAnsi="Abadi" w:cs="*Calibri-5036-Identity-H"/>
          <w:color w:val="262828"/>
          <w:sz w:val="21"/>
          <w:szCs w:val="21"/>
        </w:rPr>
        <w:t>Electoral del Estado de Guanajuato, dentro del juicio para la protección de los derechos</w:t>
      </w:r>
      <w:r>
        <w:rPr>
          <w:rFonts w:ascii="Abadi" w:hAnsi="Abadi" w:cs="*Calibri-5036-Identity-H"/>
          <w:color w:val="262828"/>
          <w:sz w:val="21"/>
          <w:szCs w:val="21"/>
        </w:rPr>
        <w:t xml:space="preserve"> </w:t>
      </w:r>
      <w:r w:rsidRPr="00400FB1">
        <w:rPr>
          <w:rFonts w:ascii="Abadi" w:hAnsi="Abadi" w:cs="*Calibri-5036-Identity-H"/>
          <w:color w:val="262828"/>
          <w:sz w:val="21"/>
          <w:szCs w:val="21"/>
        </w:rPr>
        <w:t>políticos electorales del ciudadano con número de expediente TEEG-JPDC-211/2021.</w:t>
      </w:r>
    </w:p>
    <w:p w14:paraId="31894E2F" w14:textId="77777777" w:rsidR="00C72AB8" w:rsidRPr="00400FB1" w:rsidRDefault="00C72AB8" w:rsidP="00C72AB8">
      <w:pPr>
        <w:autoSpaceDE w:val="0"/>
        <w:autoSpaceDN w:val="0"/>
        <w:adjustRightInd w:val="0"/>
        <w:jc w:val="both"/>
        <w:rPr>
          <w:rFonts w:ascii="Abadi" w:hAnsi="Abadi" w:cs="*Calibri-5036-Identity-H"/>
          <w:color w:val="262828"/>
          <w:sz w:val="21"/>
          <w:szCs w:val="21"/>
        </w:rPr>
      </w:pPr>
    </w:p>
    <w:p w14:paraId="7B893969" w14:textId="77777777" w:rsidR="00C72AB8" w:rsidRDefault="00C72AB8" w:rsidP="00C72AB8">
      <w:pPr>
        <w:autoSpaceDE w:val="0"/>
        <w:autoSpaceDN w:val="0"/>
        <w:adjustRightInd w:val="0"/>
        <w:jc w:val="both"/>
        <w:rPr>
          <w:rFonts w:ascii="Abadi" w:hAnsi="Abadi" w:cs="*Calibri-5036-Identity-H"/>
          <w:color w:val="242625"/>
          <w:sz w:val="21"/>
          <w:szCs w:val="21"/>
        </w:rPr>
      </w:pPr>
      <w:r w:rsidRPr="00400FB1">
        <w:rPr>
          <w:rFonts w:ascii="Abadi" w:hAnsi="Abadi" w:cs="*Calibri-5036-Identity-H"/>
          <w:color w:val="252827"/>
          <w:sz w:val="21"/>
          <w:szCs w:val="21"/>
        </w:rPr>
        <w:t>Los documentos en mención están a disposición de la ciudadanía en el portal electrónico o</w:t>
      </w:r>
      <w:r>
        <w:rPr>
          <w:rFonts w:ascii="Abadi" w:hAnsi="Abadi" w:cs="*Calibri-5036-Identity-H"/>
          <w:color w:val="252827"/>
          <w:sz w:val="21"/>
          <w:szCs w:val="21"/>
        </w:rPr>
        <w:t xml:space="preserve"> </w:t>
      </w:r>
      <w:r w:rsidRPr="00400FB1">
        <w:rPr>
          <w:rFonts w:ascii="Abadi" w:hAnsi="Abadi" w:cs="*Calibri-5036-Identity-H"/>
          <w:color w:val="252827"/>
          <w:sz w:val="21"/>
          <w:szCs w:val="21"/>
        </w:rPr>
        <w:t>sitio web del Instituto Electoral del Estado de Guanajuato, por lo anterior y toda vez que la</w:t>
      </w:r>
      <w:r>
        <w:rPr>
          <w:rFonts w:ascii="Abadi" w:hAnsi="Abadi" w:cs="*Calibri-5036-Identity-H"/>
          <w:color w:val="252827"/>
          <w:sz w:val="21"/>
          <w:szCs w:val="21"/>
        </w:rPr>
        <w:t xml:space="preserve"> </w:t>
      </w:r>
      <w:r w:rsidRPr="00400FB1">
        <w:rPr>
          <w:rFonts w:ascii="Abadi" w:hAnsi="Abadi" w:cs="*Calibri-5036-Identity-H"/>
          <w:color w:val="252827"/>
          <w:sz w:val="21"/>
          <w:szCs w:val="21"/>
        </w:rPr>
        <w:t>finalidad de exhorto se ve atendida con las consideraciones antes expuestas, es que los</w:t>
      </w:r>
      <w:r>
        <w:rPr>
          <w:rFonts w:ascii="Abadi" w:hAnsi="Abadi" w:cs="*Calibri-5036-Identity-H"/>
          <w:color w:val="252827"/>
          <w:sz w:val="21"/>
          <w:szCs w:val="21"/>
        </w:rPr>
        <w:t xml:space="preserve"> </w:t>
      </w:r>
      <w:r w:rsidRPr="00400FB1">
        <w:rPr>
          <w:rFonts w:ascii="Abadi" w:hAnsi="Abadi" w:cs="*Calibri-5036-Identity-H"/>
          <w:color w:val="252827"/>
          <w:sz w:val="21"/>
          <w:szCs w:val="21"/>
        </w:rPr>
        <w:t>integrantes de esta Comisión Dictaminadora llegamos a la conclusión de que la presente</w:t>
      </w:r>
      <w:r>
        <w:rPr>
          <w:rFonts w:ascii="Abadi" w:hAnsi="Abadi" w:cs="*Calibri-5036-Identity-H"/>
          <w:color w:val="252827"/>
          <w:sz w:val="21"/>
          <w:szCs w:val="21"/>
        </w:rPr>
        <w:t xml:space="preserve"> </w:t>
      </w:r>
      <w:r w:rsidRPr="00400FB1">
        <w:rPr>
          <w:rFonts w:ascii="Abadi" w:hAnsi="Abadi" w:cs="*Calibri-5036-Identity-H"/>
          <w:color w:val="252827"/>
          <w:sz w:val="21"/>
          <w:szCs w:val="21"/>
        </w:rPr>
        <w:t>propuesta de exhorto ha quedado sin materia y lo que corresponde, conforme al trámite</w:t>
      </w:r>
      <w:r>
        <w:rPr>
          <w:rFonts w:ascii="Abadi" w:hAnsi="Abadi" w:cs="*Calibri-5036-Identity-H"/>
          <w:color w:val="252827"/>
          <w:sz w:val="21"/>
          <w:szCs w:val="21"/>
        </w:rPr>
        <w:t xml:space="preserve"> </w:t>
      </w:r>
      <w:r w:rsidRPr="00400FB1">
        <w:rPr>
          <w:rFonts w:ascii="Abadi" w:hAnsi="Abadi" w:cs="*Calibri-5036-Identity-H"/>
          <w:color w:val="252827"/>
          <w:sz w:val="21"/>
          <w:szCs w:val="21"/>
        </w:rPr>
        <w:t>parlamentario, es proponer al Pleno el archivo de la propuesta de punto de acuerdo</w:t>
      </w:r>
      <w:r>
        <w:rPr>
          <w:rFonts w:ascii="Abadi" w:hAnsi="Abadi" w:cs="*Calibri-5036-Identity-H"/>
          <w:color w:val="252827"/>
          <w:sz w:val="21"/>
          <w:szCs w:val="21"/>
        </w:rPr>
        <w:t xml:space="preserve"> </w:t>
      </w:r>
      <w:r w:rsidRPr="00400FB1">
        <w:rPr>
          <w:rFonts w:ascii="Abadi" w:hAnsi="Abadi" w:cs="*Calibri-5036-Identity-H"/>
          <w:color w:val="242625"/>
          <w:sz w:val="21"/>
          <w:szCs w:val="21"/>
        </w:rPr>
        <w:t>Esta Comisión Dictaminadora de Asuntos Electorales de la Sexagésima Quinta Legislatura</w:t>
      </w:r>
      <w:r>
        <w:rPr>
          <w:rFonts w:ascii="Abadi" w:hAnsi="Abadi" w:cs="*Calibri-5036-Identity-H"/>
          <w:color w:val="242625"/>
          <w:sz w:val="21"/>
          <w:szCs w:val="21"/>
        </w:rPr>
        <w:t xml:space="preserve"> </w:t>
      </w:r>
      <w:r w:rsidRPr="00400FB1">
        <w:rPr>
          <w:rFonts w:ascii="Abadi" w:hAnsi="Abadi" w:cs="*Calibri-5036-Identity-H"/>
          <w:color w:val="242625"/>
          <w:sz w:val="21"/>
          <w:szCs w:val="21"/>
        </w:rPr>
        <w:t>por lo expuesto y fundado, solicitamos a esta Asamblea se apruebe el siguiente:</w:t>
      </w:r>
    </w:p>
    <w:p w14:paraId="5A6C7744" w14:textId="77777777" w:rsidR="00C72AB8" w:rsidRPr="00400FB1" w:rsidRDefault="00C72AB8" w:rsidP="00C72AB8">
      <w:pPr>
        <w:autoSpaceDE w:val="0"/>
        <w:autoSpaceDN w:val="0"/>
        <w:adjustRightInd w:val="0"/>
        <w:jc w:val="both"/>
        <w:rPr>
          <w:rFonts w:ascii="Abadi" w:hAnsi="Abadi" w:cs="*Calibri-5036-Identity-H"/>
          <w:color w:val="242625"/>
          <w:sz w:val="21"/>
          <w:szCs w:val="21"/>
        </w:rPr>
      </w:pPr>
    </w:p>
    <w:p w14:paraId="0E284AF1" w14:textId="77777777" w:rsidR="00C72AB8" w:rsidRPr="00400FB1" w:rsidRDefault="00C72AB8" w:rsidP="00C72AB8">
      <w:pPr>
        <w:autoSpaceDE w:val="0"/>
        <w:autoSpaceDN w:val="0"/>
        <w:adjustRightInd w:val="0"/>
        <w:jc w:val="center"/>
        <w:rPr>
          <w:rFonts w:ascii="Abadi" w:hAnsi="Abadi" w:cs="*Calibri-Bold-5037-Identity-H"/>
          <w:b/>
          <w:bCs/>
          <w:color w:val="313837"/>
          <w:sz w:val="21"/>
          <w:szCs w:val="21"/>
        </w:rPr>
      </w:pPr>
      <w:r w:rsidRPr="00400FB1">
        <w:rPr>
          <w:rFonts w:ascii="Abadi" w:hAnsi="Abadi" w:cs="*Calibri-Bold-5037-Identity-H"/>
          <w:b/>
          <w:bCs/>
          <w:color w:val="313837"/>
          <w:sz w:val="21"/>
          <w:szCs w:val="21"/>
        </w:rPr>
        <w:t>ACUERDO</w:t>
      </w:r>
    </w:p>
    <w:p w14:paraId="3ACFADDB" w14:textId="77777777" w:rsidR="00C72AB8" w:rsidRDefault="00C72AB8" w:rsidP="00C72AB8">
      <w:pPr>
        <w:autoSpaceDE w:val="0"/>
        <w:autoSpaceDN w:val="0"/>
        <w:adjustRightInd w:val="0"/>
        <w:jc w:val="both"/>
        <w:rPr>
          <w:rFonts w:ascii="Abadi" w:hAnsi="Abadi" w:cs="*Calibri-Bold-5037-Identity-H"/>
          <w:b/>
          <w:bCs/>
          <w:color w:val="262827"/>
          <w:sz w:val="21"/>
          <w:szCs w:val="21"/>
        </w:rPr>
      </w:pPr>
    </w:p>
    <w:p w14:paraId="4C4D8E23" w14:textId="77777777" w:rsidR="00C72AB8" w:rsidRPr="00400FB1" w:rsidRDefault="00C72AB8" w:rsidP="00C72AB8">
      <w:pPr>
        <w:autoSpaceDE w:val="0"/>
        <w:autoSpaceDN w:val="0"/>
        <w:adjustRightInd w:val="0"/>
        <w:ind w:firstLine="708"/>
        <w:jc w:val="both"/>
        <w:rPr>
          <w:rFonts w:ascii="Abadi" w:hAnsi="Abadi" w:cs="*Calibri-6800-Identity-H"/>
          <w:color w:val="222323"/>
          <w:sz w:val="21"/>
          <w:szCs w:val="21"/>
        </w:rPr>
      </w:pPr>
      <w:r w:rsidRPr="00400FB1">
        <w:rPr>
          <w:rFonts w:ascii="Abadi" w:hAnsi="Abadi" w:cs="*Calibri-Bold-5037-Identity-H"/>
          <w:b/>
          <w:bCs/>
          <w:color w:val="262827"/>
          <w:sz w:val="21"/>
          <w:szCs w:val="21"/>
        </w:rPr>
        <w:t xml:space="preserve">Único. </w:t>
      </w:r>
      <w:r w:rsidRPr="00400FB1">
        <w:rPr>
          <w:rFonts w:ascii="Abadi" w:hAnsi="Abadi" w:cs="*Calibri-5036-Identity-H"/>
          <w:color w:val="262827"/>
          <w:sz w:val="21"/>
          <w:szCs w:val="21"/>
        </w:rPr>
        <w:t>Se ordena el archivo definitivo de la propuesta de punto de acuerdo por</w:t>
      </w:r>
      <w:r>
        <w:rPr>
          <w:rFonts w:ascii="Abadi" w:hAnsi="Abadi" w:cs="*Calibri-5036-Identity-H"/>
          <w:color w:val="262827"/>
          <w:sz w:val="21"/>
          <w:szCs w:val="21"/>
        </w:rPr>
        <w:t xml:space="preserve"> </w:t>
      </w:r>
      <w:r w:rsidRPr="00400FB1">
        <w:rPr>
          <w:rFonts w:ascii="Abadi" w:hAnsi="Abadi" w:cs="*Calibri-5036-Identity-H"/>
          <w:color w:val="262827"/>
          <w:sz w:val="21"/>
          <w:szCs w:val="21"/>
        </w:rPr>
        <w:t>medio del cual se exhorta al Instituto Electoral del Estado de Guanajuato a efecto de que</w:t>
      </w:r>
      <w:r>
        <w:rPr>
          <w:rFonts w:ascii="Abadi" w:hAnsi="Abadi" w:cs="*Calibri-5036-Identity-H"/>
          <w:color w:val="262827"/>
          <w:sz w:val="21"/>
          <w:szCs w:val="21"/>
        </w:rPr>
        <w:t xml:space="preserve"> </w:t>
      </w:r>
      <w:r w:rsidRPr="00400FB1">
        <w:rPr>
          <w:rFonts w:ascii="Abadi" w:hAnsi="Abadi" w:cs="*Calibri-5036-Identity-H"/>
          <w:color w:val="262827"/>
          <w:sz w:val="21"/>
          <w:szCs w:val="21"/>
        </w:rPr>
        <w:t>realice un análisis y estudio respecto de la viabilidad de contemplar diputaciones migrantes</w:t>
      </w:r>
      <w:r>
        <w:rPr>
          <w:rFonts w:ascii="Abadi" w:hAnsi="Abadi" w:cs="*Calibri-5036-Identity-H"/>
          <w:color w:val="262827"/>
          <w:sz w:val="21"/>
          <w:szCs w:val="21"/>
        </w:rPr>
        <w:t xml:space="preserve"> </w:t>
      </w:r>
      <w:r w:rsidRPr="00400FB1">
        <w:rPr>
          <w:rFonts w:ascii="Abadi" w:hAnsi="Abadi" w:cs="*Calibri-5036-Identity-H"/>
          <w:color w:val="262827"/>
          <w:sz w:val="21"/>
          <w:szCs w:val="21"/>
        </w:rPr>
        <w:t>en nuestro sistema electoral, haciendo llegar a esta soberanía los trabajos que ya tenga</w:t>
      </w:r>
      <w:r>
        <w:rPr>
          <w:rFonts w:ascii="Abadi" w:hAnsi="Abadi" w:cs="*Calibri-5036-Identity-H"/>
          <w:color w:val="262827"/>
          <w:sz w:val="21"/>
          <w:szCs w:val="21"/>
        </w:rPr>
        <w:t xml:space="preserve"> </w:t>
      </w:r>
      <w:r w:rsidRPr="00400FB1">
        <w:rPr>
          <w:rFonts w:ascii="Abadi" w:hAnsi="Abadi" w:cs="*Calibri-5036-Identity-H"/>
          <w:color w:val="262827"/>
          <w:sz w:val="21"/>
          <w:szCs w:val="21"/>
        </w:rPr>
        <w:t>realizados, además de proponer una metodología para la discusión y análisis con la finalidad</w:t>
      </w:r>
      <w:r>
        <w:rPr>
          <w:rFonts w:ascii="Abadi" w:hAnsi="Abadi" w:cs="*Calibri-5036-Identity-H"/>
          <w:color w:val="262827"/>
          <w:sz w:val="21"/>
          <w:szCs w:val="21"/>
        </w:rPr>
        <w:t xml:space="preserve"> </w:t>
      </w:r>
      <w:r w:rsidRPr="00400FB1">
        <w:rPr>
          <w:rFonts w:ascii="Abadi" w:hAnsi="Abadi" w:cs="*Calibri-5036-Identity-H"/>
          <w:color w:val="262827"/>
          <w:sz w:val="21"/>
          <w:szCs w:val="21"/>
        </w:rPr>
        <w:t>de estar en condiciones de promover reformas y adiciones a la Constitución Política para el</w:t>
      </w:r>
      <w:r>
        <w:rPr>
          <w:rFonts w:ascii="Abadi" w:hAnsi="Abadi" w:cs="*Calibri-5036-Identity-H"/>
          <w:color w:val="262827"/>
          <w:sz w:val="21"/>
          <w:szCs w:val="21"/>
        </w:rPr>
        <w:t xml:space="preserve"> </w:t>
      </w:r>
      <w:r w:rsidRPr="00400FB1">
        <w:rPr>
          <w:rFonts w:ascii="Abadi" w:hAnsi="Abadi" w:cs="*Calibri-6800-Identity-H"/>
          <w:color w:val="222323"/>
          <w:sz w:val="21"/>
          <w:szCs w:val="21"/>
        </w:rPr>
        <w:t>Estado de Guanajuato y leyes secundarias, suscrita la diputada Hades Berenice Aguilar</w:t>
      </w:r>
      <w:r>
        <w:rPr>
          <w:rFonts w:ascii="Abadi" w:hAnsi="Abadi" w:cs="*Calibri-6800-Identity-H"/>
          <w:color w:val="222323"/>
          <w:sz w:val="21"/>
          <w:szCs w:val="21"/>
        </w:rPr>
        <w:t xml:space="preserve"> </w:t>
      </w:r>
      <w:r w:rsidRPr="00400FB1">
        <w:rPr>
          <w:rFonts w:ascii="Abadi" w:hAnsi="Abadi" w:cs="*Calibri-6800-Identity-H"/>
          <w:color w:val="222323"/>
          <w:sz w:val="21"/>
          <w:szCs w:val="21"/>
        </w:rPr>
        <w:t xml:space="preserve">Castillo y por </w:t>
      </w:r>
      <w:r w:rsidRPr="00400FB1">
        <w:rPr>
          <w:rFonts w:ascii="Abadi" w:hAnsi="Abadi" w:cs="*Calibri-6800-Identity-H"/>
          <w:color w:val="222323"/>
          <w:sz w:val="21"/>
          <w:szCs w:val="21"/>
        </w:rPr>
        <w:lastRenderedPageBreak/>
        <w:t>el diputado David Martínez Mendizábal integrantes del Grupo Parlamentario</w:t>
      </w:r>
      <w:r>
        <w:rPr>
          <w:rFonts w:ascii="Abadi" w:hAnsi="Abadi" w:cs="*Calibri-6800-Identity-H"/>
          <w:color w:val="222323"/>
          <w:sz w:val="21"/>
          <w:szCs w:val="21"/>
        </w:rPr>
        <w:t xml:space="preserve"> </w:t>
      </w:r>
      <w:r w:rsidRPr="00400FB1">
        <w:rPr>
          <w:rFonts w:ascii="Abadi" w:hAnsi="Abadi" w:cs="*Calibri-6800-Identity-H"/>
          <w:color w:val="222323"/>
          <w:sz w:val="21"/>
          <w:szCs w:val="21"/>
        </w:rPr>
        <w:t>de MORENA de la Sexagésima Quinta Legislatura del Congreso del Estado de Guanajuato.</w:t>
      </w:r>
    </w:p>
    <w:p w14:paraId="5652BDEA" w14:textId="77777777" w:rsidR="00C72AB8" w:rsidRDefault="00C72AB8" w:rsidP="00C72AB8">
      <w:pPr>
        <w:autoSpaceDE w:val="0"/>
        <w:autoSpaceDN w:val="0"/>
        <w:adjustRightInd w:val="0"/>
        <w:jc w:val="both"/>
        <w:rPr>
          <w:rFonts w:ascii="Abadi" w:hAnsi="Abadi" w:cs="*Calibri-Bold-6799-Identity-H"/>
          <w:b/>
          <w:bCs/>
          <w:color w:val="2B302F"/>
          <w:sz w:val="21"/>
          <w:szCs w:val="21"/>
        </w:rPr>
      </w:pPr>
    </w:p>
    <w:p w14:paraId="3F4C94BF" w14:textId="77777777" w:rsidR="00C72AB8" w:rsidRPr="00400FB1" w:rsidRDefault="00C72AB8" w:rsidP="00C72AB8">
      <w:pPr>
        <w:autoSpaceDE w:val="0"/>
        <w:autoSpaceDN w:val="0"/>
        <w:adjustRightInd w:val="0"/>
        <w:jc w:val="center"/>
        <w:rPr>
          <w:rFonts w:ascii="Abadi" w:hAnsi="Abadi" w:cs="*Calibri-Bold-6799-Identity-H"/>
          <w:b/>
          <w:bCs/>
          <w:color w:val="2B302F"/>
          <w:sz w:val="21"/>
          <w:szCs w:val="21"/>
        </w:rPr>
      </w:pPr>
      <w:r w:rsidRPr="00400FB1">
        <w:rPr>
          <w:rFonts w:ascii="Abadi" w:hAnsi="Abadi" w:cs="*Calibri-Bold-6799-Identity-H"/>
          <w:b/>
          <w:bCs/>
          <w:color w:val="2B302F"/>
          <w:sz w:val="21"/>
          <w:szCs w:val="21"/>
        </w:rPr>
        <w:t>Guanajuato, Gto., a 06 de abril de 2022</w:t>
      </w:r>
    </w:p>
    <w:p w14:paraId="77F33BF3" w14:textId="77777777" w:rsidR="00C72AB8" w:rsidRDefault="00C72AB8" w:rsidP="00C72AB8">
      <w:pPr>
        <w:autoSpaceDE w:val="0"/>
        <w:autoSpaceDN w:val="0"/>
        <w:adjustRightInd w:val="0"/>
        <w:jc w:val="center"/>
        <w:rPr>
          <w:rFonts w:ascii="Abadi" w:hAnsi="Abadi" w:cs="*Calibri-Bold-6799-Identity-H"/>
          <w:b/>
          <w:bCs/>
          <w:color w:val="2B302F"/>
          <w:sz w:val="21"/>
          <w:szCs w:val="21"/>
        </w:rPr>
      </w:pPr>
    </w:p>
    <w:p w14:paraId="494FCDF1" w14:textId="77777777" w:rsidR="00C72AB8" w:rsidRPr="00400FB1" w:rsidRDefault="00C72AB8" w:rsidP="00C72AB8">
      <w:pPr>
        <w:autoSpaceDE w:val="0"/>
        <w:autoSpaceDN w:val="0"/>
        <w:adjustRightInd w:val="0"/>
        <w:jc w:val="center"/>
        <w:rPr>
          <w:rFonts w:ascii="Abadi" w:hAnsi="Abadi" w:cs="*Calibri-Bold-6799-Identity-H"/>
          <w:b/>
          <w:bCs/>
          <w:color w:val="2B302F"/>
          <w:sz w:val="21"/>
          <w:szCs w:val="21"/>
        </w:rPr>
      </w:pPr>
      <w:r w:rsidRPr="00400FB1">
        <w:rPr>
          <w:rFonts w:ascii="Abadi" w:hAnsi="Abadi" w:cs="*Calibri-Bold-6799-Identity-H"/>
          <w:b/>
          <w:bCs/>
          <w:color w:val="2B302F"/>
          <w:sz w:val="21"/>
          <w:szCs w:val="21"/>
        </w:rPr>
        <w:t>Las diputadas y diputados integrantes de</w:t>
      </w:r>
    </w:p>
    <w:p w14:paraId="159C6959" w14:textId="77777777" w:rsidR="00C72AB8" w:rsidRDefault="00C72AB8" w:rsidP="00C72AB8">
      <w:pPr>
        <w:jc w:val="center"/>
        <w:rPr>
          <w:rFonts w:ascii="Abadi" w:hAnsi="Abadi" w:cs="*Calibri-Bold-6799-Identity-H"/>
          <w:b/>
          <w:bCs/>
          <w:color w:val="2B302F"/>
          <w:sz w:val="21"/>
          <w:szCs w:val="21"/>
        </w:rPr>
      </w:pPr>
      <w:r w:rsidRPr="00400FB1">
        <w:rPr>
          <w:rFonts w:ascii="Abadi" w:hAnsi="Abadi" w:cs="*Calibri-Bold-6799-Identity-H"/>
          <w:b/>
          <w:bCs/>
          <w:color w:val="2B302F"/>
          <w:sz w:val="21"/>
          <w:szCs w:val="21"/>
        </w:rPr>
        <w:t>la Comisión de Asuntos Electorales</w:t>
      </w:r>
    </w:p>
    <w:p w14:paraId="2C824A28" w14:textId="77777777" w:rsidR="00C72AB8" w:rsidRDefault="00C72AB8" w:rsidP="00C72AB8">
      <w:pPr>
        <w:jc w:val="center"/>
        <w:rPr>
          <w:rFonts w:ascii="Abadi" w:hAnsi="Abadi" w:cs="*Calibri-Bold-6799-Identity-H"/>
          <w:b/>
          <w:bCs/>
          <w:color w:val="2B302F"/>
          <w:sz w:val="21"/>
          <w:szCs w:val="21"/>
        </w:rPr>
      </w:pPr>
    </w:p>
    <w:p w14:paraId="1D63BDAB" w14:textId="68807AEF" w:rsidR="00C72AB8" w:rsidRDefault="00C72AB8" w:rsidP="00C72AB8">
      <w:pPr>
        <w:jc w:val="center"/>
        <w:rPr>
          <w:rFonts w:ascii="Abadi" w:hAnsi="Abadi" w:cs="*Calibri-Bold-6799-Identity-H"/>
          <w:b/>
          <w:bCs/>
          <w:color w:val="2B302F"/>
          <w:sz w:val="21"/>
          <w:szCs w:val="21"/>
        </w:rPr>
      </w:pPr>
      <w:r>
        <w:rPr>
          <w:rFonts w:ascii="Abadi" w:hAnsi="Abadi" w:cs="*Calibri-Bold-6799-Identity-H"/>
          <w:b/>
          <w:bCs/>
          <w:color w:val="2B302F"/>
          <w:sz w:val="21"/>
          <w:szCs w:val="21"/>
        </w:rPr>
        <w:t>Diputado Gustav</w:t>
      </w:r>
      <w:r w:rsidR="000651DF">
        <w:rPr>
          <w:rFonts w:ascii="Abadi" w:hAnsi="Abadi" w:cs="*Calibri-Bold-6799-Identity-H"/>
          <w:b/>
          <w:bCs/>
          <w:color w:val="2B302F"/>
          <w:sz w:val="21"/>
          <w:szCs w:val="21"/>
        </w:rPr>
        <w:t>o</w:t>
      </w:r>
      <w:r>
        <w:rPr>
          <w:rFonts w:ascii="Abadi" w:hAnsi="Abadi" w:cs="*Calibri-Bold-6799-Identity-H"/>
          <w:b/>
          <w:bCs/>
          <w:color w:val="2B302F"/>
          <w:sz w:val="21"/>
          <w:szCs w:val="21"/>
        </w:rPr>
        <w:t xml:space="preserve"> Adolfo Reyes</w:t>
      </w:r>
    </w:p>
    <w:p w14:paraId="16701A7F" w14:textId="77777777" w:rsidR="00C72AB8" w:rsidRDefault="00C72AB8" w:rsidP="00C72AB8">
      <w:pPr>
        <w:jc w:val="center"/>
        <w:rPr>
          <w:rFonts w:ascii="Abadi" w:hAnsi="Abadi" w:cs="*Calibri-Bold-6799-Identity-H"/>
          <w:b/>
          <w:bCs/>
          <w:color w:val="2B302F"/>
          <w:sz w:val="21"/>
          <w:szCs w:val="21"/>
        </w:rPr>
      </w:pPr>
      <w:r>
        <w:rPr>
          <w:rFonts w:ascii="Abadi" w:hAnsi="Abadi" w:cs="*Calibri-Bold-6799-Identity-H"/>
          <w:b/>
          <w:bCs/>
          <w:color w:val="2B302F"/>
          <w:sz w:val="21"/>
          <w:szCs w:val="21"/>
        </w:rPr>
        <w:t>Presidente</w:t>
      </w:r>
    </w:p>
    <w:p w14:paraId="65B537A7" w14:textId="77777777" w:rsidR="00C72AB8" w:rsidRDefault="00C72AB8" w:rsidP="00C72AB8">
      <w:pPr>
        <w:jc w:val="both"/>
        <w:rPr>
          <w:rFonts w:ascii="Abadi" w:hAnsi="Abadi" w:cs="*Calibri-Bold-6799-Identity-H"/>
          <w:b/>
          <w:bCs/>
          <w:color w:val="2B302F"/>
          <w:sz w:val="21"/>
          <w:szCs w:val="21"/>
        </w:rPr>
      </w:pPr>
    </w:p>
    <w:p w14:paraId="7424E060" w14:textId="77777777" w:rsidR="00C72AB8" w:rsidRDefault="00C72AB8" w:rsidP="00C72AB8">
      <w:pPr>
        <w:jc w:val="both"/>
        <w:rPr>
          <w:rFonts w:ascii="Abadi" w:hAnsi="Abadi" w:cs="*Calibri-Bold-6799-Identity-H"/>
          <w:b/>
          <w:bCs/>
          <w:color w:val="2B302F"/>
          <w:sz w:val="21"/>
          <w:szCs w:val="21"/>
        </w:rPr>
      </w:pPr>
      <w:r>
        <w:rPr>
          <w:rFonts w:ascii="Abadi" w:hAnsi="Abadi" w:cs="*Calibri-Bold-6799-Identity-H"/>
          <w:b/>
          <w:bCs/>
          <w:color w:val="2B302F"/>
          <w:sz w:val="21"/>
          <w:szCs w:val="21"/>
        </w:rPr>
        <w:t>Susana Bermúdez Cano</w:t>
      </w:r>
    </w:p>
    <w:p w14:paraId="45C0B37E" w14:textId="77777777" w:rsidR="00C72AB8" w:rsidRDefault="00C72AB8" w:rsidP="00C72AB8">
      <w:pPr>
        <w:jc w:val="both"/>
        <w:rPr>
          <w:rFonts w:ascii="Abadi" w:hAnsi="Abadi" w:cs="*Calibri-Bold-6799-Identity-H"/>
          <w:b/>
          <w:bCs/>
          <w:color w:val="2B302F"/>
          <w:sz w:val="21"/>
          <w:szCs w:val="21"/>
        </w:rPr>
      </w:pPr>
      <w:r>
        <w:rPr>
          <w:rFonts w:ascii="Abadi" w:hAnsi="Abadi" w:cs="*Calibri-Bold-6799-Identity-H"/>
          <w:b/>
          <w:bCs/>
          <w:color w:val="2B302F"/>
          <w:sz w:val="21"/>
          <w:szCs w:val="21"/>
        </w:rPr>
        <w:t>Diputada Secretaria</w:t>
      </w:r>
    </w:p>
    <w:p w14:paraId="0CB2C2EA" w14:textId="77777777" w:rsidR="00C72AB8" w:rsidRDefault="00C72AB8" w:rsidP="00C72AB8">
      <w:pPr>
        <w:jc w:val="both"/>
        <w:rPr>
          <w:rFonts w:ascii="Abadi" w:hAnsi="Abadi" w:cs="*Calibri-Bold-6799-Identity-H"/>
          <w:b/>
          <w:bCs/>
          <w:color w:val="2B302F"/>
          <w:sz w:val="21"/>
          <w:szCs w:val="21"/>
        </w:rPr>
      </w:pPr>
      <w:r>
        <w:rPr>
          <w:rFonts w:ascii="Abadi" w:hAnsi="Abadi" w:cs="*Calibri-Bold-6799-Identity-H"/>
          <w:b/>
          <w:bCs/>
          <w:color w:val="2B302F"/>
          <w:sz w:val="21"/>
          <w:szCs w:val="21"/>
        </w:rPr>
        <w:t>María de la Luz Hernández Martínez</w:t>
      </w:r>
    </w:p>
    <w:p w14:paraId="40EC5231" w14:textId="77777777" w:rsidR="00C72AB8" w:rsidRDefault="00C72AB8" w:rsidP="00C72AB8">
      <w:pPr>
        <w:jc w:val="both"/>
        <w:rPr>
          <w:rFonts w:ascii="Abadi" w:hAnsi="Abadi" w:cs="*Calibri-Bold-6799-Identity-H"/>
          <w:b/>
          <w:bCs/>
          <w:color w:val="2B302F"/>
          <w:sz w:val="21"/>
          <w:szCs w:val="21"/>
        </w:rPr>
      </w:pPr>
      <w:r>
        <w:rPr>
          <w:rFonts w:ascii="Abadi" w:hAnsi="Abadi" w:cs="*Calibri-Bold-6799-Identity-H"/>
          <w:b/>
          <w:bCs/>
          <w:color w:val="2B302F"/>
          <w:sz w:val="21"/>
          <w:szCs w:val="21"/>
        </w:rPr>
        <w:t>Diputada Vocal</w:t>
      </w:r>
    </w:p>
    <w:p w14:paraId="4519EAB5" w14:textId="77777777" w:rsidR="00C72AB8" w:rsidRDefault="00C72AB8" w:rsidP="00C72AB8">
      <w:pPr>
        <w:jc w:val="both"/>
        <w:rPr>
          <w:rFonts w:ascii="Abadi" w:hAnsi="Abadi" w:cs="*Calibri-Bold-6799-Identity-H"/>
          <w:b/>
          <w:bCs/>
          <w:color w:val="2B302F"/>
          <w:sz w:val="21"/>
          <w:szCs w:val="21"/>
        </w:rPr>
      </w:pPr>
      <w:r>
        <w:rPr>
          <w:rFonts w:ascii="Abadi" w:hAnsi="Abadi" w:cs="*Calibri-Bold-6799-Identity-H"/>
          <w:b/>
          <w:bCs/>
          <w:color w:val="2B302F"/>
          <w:sz w:val="21"/>
          <w:szCs w:val="21"/>
        </w:rPr>
        <w:t>Lilia Margarita Rionda Salas</w:t>
      </w:r>
    </w:p>
    <w:p w14:paraId="0E4DF17B" w14:textId="77777777" w:rsidR="00C72AB8" w:rsidRDefault="00C72AB8" w:rsidP="00C72AB8">
      <w:pPr>
        <w:jc w:val="both"/>
        <w:rPr>
          <w:rFonts w:ascii="Abadi" w:hAnsi="Abadi" w:cs="*Calibri-Bold-6799-Identity-H"/>
          <w:b/>
          <w:bCs/>
          <w:color w:val="2B302F"/>
          <w:sz w:val="21"/>
          <w:szCs w:val="21"/>
        </w:rPr>
      </w:pPr>
      <w:r>
        <w:rPr>
          <w:rFonts w:ascii="Abadi" w:hAnsi="Abadi" w:cs="*Calibri-Bold-6799-Identity-H"/>
          <w:b/>
          <w:bCs/>
          <w:color w:val="2B302F"/>
          <w:sz w:val="21"/>
          <w:szCs w:val="21"/>
        </w:rPr>
        <w:t>Diputada Vocal</w:t>
      </w:r>
    </w:p>
    <w:p w14:paraId="5F35B959" w14:textId="77777777" w:rsidR="00C72AB8" w:rsidRDefault="00C72AB8" w:rsidP="00C72AB8">
      <w:pPr>
        <w:jc w:val="both"/>
        <w:rPr>
          <w:rFonts w:ascii="Abadi" w:hAnsi="Abadi" w:cs="*Calibri-Bold-6799-Identity-H"/>
          <w:b/>
          <w:bCs/>
          <w:color w:val="2B302F"/>
          <w:sz w:val="21"/>
          <w:szCs w:val="21"/>
        </w:rPr>
      </w:pPr>
      <w:r>
        <w:rPr>
          <w:rFonts w:ascii="Abadi" w:hAnsi="Abadi" w:cs="*Calibri-Bold-6799-Identity-H"/>
          <w:b/>
          <w:bCs/>
          <w:color w:val="2B302F"/>
          <w:sz w:val="21"/>
          <w:szCs w:val="21"/>
        </w:rPr>
        <w:t>Cuauhtémoc Becerra González</w:t>
      </w:r>
    </w:p>
    <w:p w14:paraId="2B1477FB" w14:textId="25592297" w:rsidR="00C72AB8" w:rsidRDefault="00C72AB8" w:rsidP="00C72AB8">
      <w:pPr>
        <w:jc w:val="both"/>
        <w:rPr>
          <w:rFonts w:ascii="Abadi" w:hAnsi="Abadi" w:cs="*Calibri-Bold-6799-Identity-H"/>
          <w:b/>
          <w:bCs/>
          <w:color w:val="2B302F"/>
          <w:sz w:val="21"/>
          <w:szCs w:val="21"/>
        </w:rPr>
      </w:pPr>
      <w:r>
        <w:rPr>
          <w:rFonts w:ascii="Abadi" w:hAnsi="Abadi" w:cs="*Calibri-Bold-6799-Identity-H"/>
          <w:b/>
          <w:bCs/>
          <w:color w:val="2B302F"/>
          <w:sz w:val="21"/>
          <w:szCs w:val="21"/>
        </w:rPr>
        <w:t>Diputado Vocal</w:t>
      </w:r>
    </w:p>
    <w:p w14:paraId="6790C0B0" w14:textId="373D04DE" w:rsidR="00CD3E19" w:rsidRDefault="00CD3E19" w:rsidP="00C72AB8">
      <w:pPr>
        <w:jc w:val="both"/>
        <w:rPr>
          <w:rFonts w:ascii="Abadi" w:hAnsi="Abadi" w:cs="*Calibri-Bold-6799-Identity-H"/>
          <w:b/>
          <w:bCs/>
          <w:color w:val="2B302F"/>
          <w:sz w:val="21"/>
          <w:szCs w:val="21"/>
        </w:rPr>
      </w:pPr>
    </w:p>
    <w:p w14:paraId="28A4F27F" w14:textId="5AF7CDC6" w:rsidR="00CD3E19" w:rsidRDefault="00CD3E19" w:rsidP="00C72AB8">
      <w:pPr>
        <w:jc w:val="both"/>
        <w:rPr>
          <w:rFonts w:ascii="Abadi" w:hAnsi="Abadi" w:cs="*Calibri-Bold-6799-Identity-H"/>
          <w:b/>
          <w:bCs/>
          <w:color w:val="2B302F"/>
          <w:sz w:val="21"/>
          <w:szCs w:val="21"/>
        </w:rPr>
      </w:pPr>
    </w:p>
    <w:p w14:paraId="1C1B338B" w14:textId="72FDFB45" w:rsidR="00CD3E19" w:rsidRDefault="00CD3E19" w:rsidP="00CD3E19">
      <w:pPr>
        <w:ind w:firstLine="708"/>
        <w:jc w:val="both"/>
        <w:rPr>
          <w:rFonts w:ascii="Abadi" w:hAnsi="Abadi"/>
          <w:sz w:val="21"/>
          <w:szCs w:val="21"/>
        </w:rPr>
      </w:pPr>
      <w:r>
        <w:rPr>
          <w:rFonts w:ascii="Abadi" w:hAnsi="Abadi"/>
          <w:b/>
          <w:bCs/>
          <w:sz w:val="21"/>
          <w:szCs w:val="21"/>
        </w:rPr>
        <w:t xml:space="preserve">- </w:t>
      </w:r>
      <w:r w:rsidRPr="00F25B32">
        <w:rPr>
          <w:rFonts w:ascii="Abadi" w:hAnsi="Abadi"/>
          <w:b/>
          <w:bCs/>
          <w:sz w:val="21"/>
          <w:szCs w:val="21"/>
        </w:rPr>
        <w:t>La Presidencia.-</w:t>
      </w:r>
      <w:r>
        <w:rPr>
          <w:rFonts w:ascii="Abadi" w:hAnsi="Abadi"/>
          <w:sz w:val="21"/>
          <w:szCs w:val="21"/>
        </w:rPr>
        <w:t xml:space="preserve"> </w:t>
      </w:r>
      <w:r w:rsidRPr="00910180">
        <w:rPr>
          <w:rFonts w:ascii="Abadi" w:hAnsi="Abadi"/>
          <w:sz w:val="21"/>
          <w:szCs w:val="21"/>
        </w:rPr>
        <w:t>Enseguida se somete a discusión el dictamen emitido por la Comisión de Asuntos Electorales relativo la propuesta de punto de acuerdo por medio de la cual se exhorta el Instituto Electoral del Estado de Guanajuato,</w:t>
      </w:r>
      <w:r>
        <w:rPr>
          <w:rFonts w:ascii="Abadi" w:hAnsi="Abadi"/>
          <w:sz w:val="21"/>
          <w:szCs w:val="21"/>
        </w:rPr>
        <w:t xml:space="preserve"> </w:t>
      </w:r>
      <w:r w:rsidRPr="00F25B32">
        <w:rPr>
          <w:rFonts w:ascii="Abadi" w:hAnsi="Abadi"/>
          <w:sz w:val="21"/>
          <w:szCs w:val="21"/>
        </w:rPr>
        <w:t>a efecto de que realice un análisis y estudio respecto de la viabilidad de contemplar diputaciones migrantes en nuestro sistema electoral, haciendo llegar a esta soberanía los trabajos que ya tenga realizados, además de proponer una metodología para la discusión y análisis con la finalidad de estar en condiciones de promover reformas y adiciones a la Constitución Política para el Estado de Guanajuato y leyes secundarias, suscrita por la diputada Hades Berenice Aguilar Castillo y el diputado David Martínez Mendizábal integrantes del Grupo Parlamentario del Partido MORENA.</w:t>
      </w:r>
    </w:p>
    <w:p w14:paraId="36352A51" w14:textId="77777777" w:rsidR="00CD3E19" w:rsidRDefault="00CD3E19" w:rsidP="00CD3E19">
      <w:pPr>
        <w:ind w:firstLine="708"/>
        <w:jc w:val="both"/>
        <w:rPr>
          <w:rFonts w:ascii="Abadi" w:hAnsi="Abadi"/>
          <w:sz w:val="21"/>
          <w:szCs w:val="21"/>
        </w:rPr>
      </w:pPr>
    </w:p>
    <w:p w14:paraId="5A950C6C" w14:textId="796F1994" w:rsidR="00CD3E19" w:rsidRDefault="00CD3E19" w:rsidP="00CD3E19">
      <w:pPr>
        <w:ind w:firstLine="708"/>
        <w:jc w:val="both"/>
        <w:rPr>
          <w:rFonts w:ascii="Abadi" w:hAnsi="Abadi"/>
          <w:sz w:val="21"/>
          <w:szCs w:val="21"/>
        </w:rPr>
      </w:pPr>
      <w:r>
        <w:rPr>
          <w:rFonts w:ascii="Abadi" w:hAnsi="Abadi"/>
          <w:sz w:val="21"/>
          <w:szCs w:val="21"/>
        </w:rPr>
        <w:t>-S</w:t>
      </w:r>
      <w:r w:rsidRPr="00910180">
        <w:rPr>
          <w:rFonts w:ascii="Abadi" w:hAnsi="Abadi"/>
          <w:sz w:val="21"/>
          <w:szCs w:val="21"/>
        </w:rPr>
        <w:t>i alguna diputada o algún diputado desea hacer uso de la palabra en pro o en contra, manifiéste</w:t>
      </w:r>
      <w:r>
        <w:rPr>
          <w:rFonts w:ascii="Abadi" w:hAnsi="Abadi"/>
          <w:sz w:val="21"/>
          <w:szCs w:val="21"/>
        </w:rPr>
        <w:t>n</w:t>
      </w:r>
      <w:r w:rsidRPr="00910180">
        <w:rPr>
          <w:rFonts w:ascii="Abadi" w:hAnsi="Abadi"/>
          <w:sz w:val="21"/>
          <w:szCs w:val="21"/>
        </w:rPr>
        <w:t xml:space="preserve">lo indicando el sentido de su participación. </w:t>
      </w:r>
    </w:p>
    <w:p w14:paraId="230A7C87" w14:textId="77777777" w:rsidR="00CD3E19" w:rsidRDefault="00CD3E19" w:rsidP="00CD3E19">
      <w:pPr>
        <w:ind w:firstLine="708"/>
        <w:jc w:val="both"/>
        <w:rPr>
          <w:rFonts w:ascii="Abadi" w:hAnsi="Abadi"/>
          <w:sz w:val="21"/>
          <w:szCs w:val="21"/>
        </w:rPr>
      </w:pPr>
    </w:p>
    <w:p w14:paraId="64581318" w14:textId="4E7E10EA" w:rsidR="00CD3E19" w:rsidRDefault="00CD3E19" w:rsidP="00CD3E19">
      <w:pPr>
        <w:ind w:firstLine="708"/>
        <w:jc w:val="both"/>
        <w:rPr>
          <w:rFonts w:ascii="Abadi" w:hAnsi="Abadi"/>
          <w:sz w:val="21"/>
          <w:szCs w:val="21"/>
        </w:rPr>
      </w:pPr>
      <w:r>
        <w:rPr>
          <w:rFonts w:ascii="Abadi" w:hAnsi="Abadi"/>
          <w:sz w:val="21"/>
          <w:szCs w:val="21"/>
        </w:rPr>
        <w:t xml:space="preserve">- </w:t>
      </w:r>
      <w:r w:rsidRPr="00910180">
        <w:rPr>
          <w:rFonts w:ascii="Abadi" w:hAnsi="Abadi"/>
          <w:sz w:val="21"/>
          <w:szCs w:val="21"/>
        </w:rPr>
        <w:t>Diputado Davi</w:t>
      </w:r>
      <w:r>
        <w:rPr>
          <w:rFonts w:ascii="Abadi" w:hAnsi="Abadi"/>
          <w:sz w:val="21"/>
          <w:szCs w:val="21"/>
        </w:rPr>
        <w:t xml:space="preserve">d, para que efecto? (voz) diputado David, para </w:t>
      </w:r>
      <w:r w:rsidRPr="00910180">
        <w:rPr>
          <w:rFonts w:ascii="Abadi" w:hAnsi="Abadi"/>
          <w:sz w:val="21"/>
          <w:szCs w:val="21"/>
        </w:rPr>
        <w:t>hablar en contra del dictamen</w:t>
      </w:r>
      <w:r>
        <w:rPr>
          <w:rFonts w:ascii="Abadi" w:hAnsi="Abadi"/>
          <w:sz w:val="21"/>
          <w:szCs w:val="21"/>
        </w:rPr>
        <w:t xml:space="preserve">. (voz) Presidenta, adelante </w:t>
      </w:r>
      <w:r w:rsidRPr="00910180">
        <w:rPr>
          <w:rFonts w:ascii="Abadi" w:hAnsi="Abadi"/>
          <w:sz w:val="21"/>
          <w:szCs w:val="21"/>
        </w:rPr>
        <w:t>diputado, tiene el uso de la voz hasta por diez minutos</w:t>
      </w:r>
      <w:r w:rsidR="00C622A8">
        <w:rPr>
          <w:rFonts w:ascii="Abadi" w:hAnsi="Abadi"/>
          <w:sz w:val="21"/>
          <w:szCs w:val="21"/>
        </w:rPr>
        <w:t>, perdón.</w:t>
      </w:r>
    </w:p>
    <w:p w14:paraId="6F00583A" w14:textId="75D65FE9" w:rsidR="00CD3E19" w:rsidRDefault="00CD3E19" w:rsidP="00CD3E19">
      <w:pPr>
        <w:jc w:val="center"/>
        <w:rPr>
          <w:rFonts w:ascii="Abadi" w:hAnsi="Abadi"/>
          <w:b/>
          <w:bCs/>
          <w:sz w:val="21"/>
          <w:szCs w:val="21"/>
        </w:rPr>
      </w:pPr>
    </w:p>
    <w:p w14:paraId="3C2A58F2" w14:textId="77777777" w:rsidR="00B60C66" w:rsidRDefault="00B60C66" w:rsidP="00CD3E19">
      <w:pPr>
        <w:jc w:val="center"/>
        <w:rPr>
          <w:rFonts w:ascii="Abadi" w:hAnsi="Abadi"/>
          <w:b/>
          <w:bCs/>
          <w:sz w:val="21"/>
          <w:szCs w:val="21"/>
        </w:rPr>
      </w:pPr>
    </w:p>
    <w:p w14:paraId="37179B3C" w14:textId="77777777" w:rsidR="00CD3E19" w:rsidRDefault="00CD3E19" w:rsidP="00CD3E19">
      <w:pPr>
        <w:jc w:val="center"/>
        <w:rPr>
          <w:rFonts w:ascii="Abadi" w:hAnsi="Abadi"/>
          <w:b/>
          <w:bCs/>
          <w:sz w:val="21"/>
          <w:szCs w:val="21"/>
        </w:rPr>
      </w:pPr>
    </w:p>
    <w:p w14:paraId="21E16792" w14:textId="7B4592A4" w:rsidR="00CD3E19" w:rsidRDefault="00CD3E19" w:rsidP="00CD3E19">
      <w:pPr>
        <w:jc w:val="center"/>
        <w:rPr>
          <w:rFonts w:ascii="Abadi" w:hAnsi="Abadi"/>
          <w:b/>
          <w:bCs/>
          <w:sz w:val="21"/>
          <w:szCs w:val="21"/>
        </w:rPr>
      </w:pPr>
      <w:r w:rsidRPr="006909E6">
        <w:rPr>
          <w:rFonts w:ascii="Abadi" w:hAnsi="Abadi"/>
          <w:b/>
          <w:bCs/>
          <w:sz w:val="21"/>
          <w:szCs w:val="21"/>
        </w:rPr>
        <w:t>(Intervención)</w:t>
      </w:r>
    </w:p>
    <w:p w14:paraId="5F4F1C6F" w14:textId="77777777" w:rsidR="00CD3E19" w:rsidRPr="006909E6" w:rsidRDefault="00CD3E19" w:rsidP="00CD3E19">
      <w:pPr>
        <w:ind w:firstLine="708"/>
        <w:jc w:val="both"/>
        <w:rPr>
          <w:rFonts w:ascii="Abadi" w:hAnsi="Abadi"/>
          <w:b/>
          <w:bCs/>
          <w:sz w:val="21"/>
          <w:szCs w:val="21"/>
        </w:rPr>
      </w:pPr>
    </w:p>
    <w:p w14:paraId="7902CAB4" w14:textId="77777777" w:rsidR="00CD3E19" w:rsidRDefault="00CD3E19" w:rsidP="00CD3E19">
      <w:pPr>
        <w:ind w:firstLine="708"/>
        <w:jc w:val="both"/>
        <w:rPr>
          <w:rFonts w:ascii="Abadi" w:hAnsi="Abadi"/>
          <w:sz w:val="21"/>
          <w:szCs w:val="21"/>
        </w:rPr>
      </w:pPr>
    </w:p>
    <w:p w14:paraId="7B27494F" w14:textId="77777777" w:rsidR="00CD3E19" w:rsidRDefault="00CD3E19" w:rsidP="00CD3E19">
      <w:pPr>
        <w:ind w:firstLine="708"/>
        <w:jc w:val="both"/>
        <w:rPr>
          <w:rFonts w:ascii="Abadi" w:hAnsi="Abadi"/>
          <w:sz w:val="21"/>
          <w:szCs w:val="21"/>
        </w:rPr>
      </w:pPr>
      <w:r>
        <w:rPr>
          <w:noProof/>
        </w:rPr>
        <w:drawing>
          <wp:inline distT="0" distB="0" distL="0" distR="0" wp14:anchorId="1B680923" wp14:editId="04ED9EFD">
            <wp:extent cx="2088656" cy="1095375"/>
            <wp:effectExtent l="0" t="114300" r="0" b="8096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6760"/>
                    <a:stretch/>
                  </pic:blipFill>
                  <pic:spPr bwMode="auto">
                    <a:xfrm>
                      <a:off x="0" y="0"/>
                      <a:ext cx="2100806" cy="1101747"/>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65559DDA" w14:textId="10B211CB" w:rsidR="00CD3E19" w:rsidRPr="00C94037" w:rsidRDefault="00CD3E19" w:rsidP="00C94037">
      <w:pPr>
        <w:jc w:val="center"/>
        <w:rPr>
          <w:rFonts w:ascii="Abadi" w:hAnsi="Abadi"/>
          <w:b/>
          <w:bCs/>
          <w:sz w:val="21"/>
          <w:szCs w:val="21"/>
        </w:rPr>
      </w:pPr>
      <w:r w:rsidRPr="00C94037">
        <w:rPr>
          <w:rFonts w:ascii="Abadi" w:hAnsi="Abadi"/>
          <w:b/>
          <w:bCs/>
          <w:sz w:val="21"/>
          <w:szCs w:val="21"/>
        </w:rPr>
        <w:t>- Diputado David Martínez Mendizabal</w:t>
      </w:r>
      <w:r w:rsidR="00C94037" w:rsidRPr="00C94037">
        <w:rPr>
          <w:rFonts w:ascii="Abadi" w:hAnsi="Abadi"/>
          <w:b/>
          <w:bCs/>
          <w:sz w:val="21"/>
          <w:szCs w:val="21"/>
        </w:rPr>
        <w:t xml:space="preserve"> </w:t>
      </w:r>
      <w:r w:rsidRPr="00C94037">
        <w:rPr>
          <w:rFonts w:ascii="Abadi" w:hAnsi="Abadi"/>
          <w:b/>
          <w:bCs/>
          <w:sz w:val="21"/>
          <w:szCs w:val="21"/>
        </w:rPr>
        <w:t>-</w:t>
      </w:r>
    </w:p>
    <w:p w14:paraId="1A074CA4" w14:textId="77777777" w:rsidR="00CD3E19" w:rsidRDefault="00CD3E19" w:rsidP="00CD3E19">
      <w:pPr>
        <w:ind w:firstLine="708"/>
        <w:jc w:val="both"/>
        <w:rPr>
          <w:rFonts w:ascii="Abadi" w:hAnsi="Abadi"/>
          <w:sz w:val="21"/>
          <w:szCs w:val="21"/>
        </w:rPr>
      </w:pPr>
    </w:p>
    <w:p w14:paraId="2095B1DA" w14:textId="3CF91309" w:rsidR="00CD3E19" w:rsidRDefault="00C622A8" w:rsidP="00C622A8">
      <w:pPr>
        <w:jc w:val="both"/>
        <w:rPr>
          <w:rFonts w:ascii="Abadi" w:hAnsi="Abadi"/>
          <w:sz w:val="21"/>
          <w:szCs w:val="21"/>
        </w:rPr>
      </w:pPr>
      <w:r>
        <w:rPr>
          <w:rFonts w:ascii="Abadi" w:hAnsi="Abadi"/>
          <w:sz w:val="21"/>
          <w:szCs w:val="21"/>
        </w:rPr>
        <w:t xml:space="preserve">- </w:t>
      </w:r>
      <w:r w:rsidR="00CD3E19">
        <w:rPr>
          <w:rFonts w:ascii="Abadi" w:hAnsi="Abadi"/>
          <w:sz w:val="21"/>
          <w:szCs w:val="21"/>
        </w:rPr>
        <w:t>B</w:t>
      </w:r>
      <w:r w:rsidR="00CD3E19" w:rsidRPr="00910180">
        <w:rPr>
          <w:rFonts w:ascii="Abadi" w:hAnsi="Abadi"/>
          <w:sz w:val="21"/>
          <w:szCs w:val="21"/>
        </w:rPr>
        <w:t>uenas tardes</w:t>
      </w:r>
      <w:r w:rsidR="00CD3E19">
        <w:rPr>
          <w:rFonts w:ascii="Abadi" w:hAnsi="Abadi"/>
          <w:sz w:val="21"/>
          <w:szCs w:val="21"/>
        </w:rPr>
        <w:t xml:space="preserve">, otra vez, </w:t>
      </w:r>
      <w:r w:rsidR="00CD3E19" w:rsidRPr="00910180">
        <w:rPr>
          <w:rFonts w:ascii="Abadi" w:hAnsi="Abadi"/>
          <w:sz w:val="21"/>
          <w:szCs w:val="21"/>
        </w:rPr>
        <w:t xml:space="preserve">el exhorto que presentamos el </w:t>
      </w:r>
      <w:r w:rsidR="00CD3E19">
        <w:rPr>
          <w:rFonts w:ascii="Abadi" w:hAnsi="Abadi"/>
          <w:sz w:val="21"/>
          <w:szCs w:val="21"/>
        </w:rPr>
        <w:t>G</w:t>
      </w:r>
      <w:r w:rsidR="00CD3E19" w:rsidRPr="00910180">
        <w:rPr>
          <w:rFonts w:ascii="Abadi" w:hAnsi="Abadi"/>
          <w:sz w:val="21"/>
          <w:szCs w:val="21"/>
        </w:rPr>
        <w:t xml:space="preserve">rupo </w:t>
      </w:r>
      <w:r w:rsidR="00CD3E19">
        <w:rPr>
          <w:rFonts w:ascii="Abadi" w:hAnsi="Abadi"/>
          <w:sz w:val="21"/>
          <w:szCs w:val="21"/>
        </w:rPr>
        <w:t>P</w:t>
      </w:r>
      <w:r w:rsidR="00CD3E19" w:rsidRPr="00910180">
        <w:rPr>
          <w:rFonts w:ascii="Abadi" w:hAnsi="Abadi"/>
          <w:sz w:val="21"/>
          <w:szCs w:val="21"/>
        </w:rPr>
        <w:t>arlamentario de</w:t>
      </w:r>
      <w:r w:rsidR="00CD3E19">
        <w:rPr>
          <w:rFonts w:ascii="Abadi" w:hAnsi="Abadi"/>
          <w:sz w:val="21"/>
          <w:szCs w:val="21"/>
        </w:rPr>
        <w:t xml:space="preserve"> MORENA, a través de la diputada Hades y un servidor, </w:t>
      </w:r>
      <w:r w:rsidR="00CD3E19" w:rsidRPr="00910180">
        <w:rPr>
          <w:rFonts w:ascii="Abadi" w:hAnsi="Abadi"/>
          <w:sz w:val="21"/>
          <w:szCs w:val="21"/>
        </w:rPr>
        <w:t>dice lo siguiente</w:t>
      </w:r>
      <w:r w:rsidR="00CD3E19">
        <w:rPr>
          <w:rFonts w:ascii="Abadi" w:hAnsi="Abadi"/>
          <w:sz w:val="21"/>
          <w:szCs w:val="21"/>
        </w:rPr>
        <w:t>:</w:t>
      </w:r>
    </w:p>
    <w:p w14:paraId="095326BB" w14:textId="77777777" w:rsidR="00CD3E19" w:rsidRDefault="00CD3E19" w:rsidP="00CD3E19">
      <w:pPr>
        <w:ind w:firstLine="708"/>
        <w:jc w:val="both"/>
        <w:rPr>
          <w:rFonts w:ascii="Abadi" w:hAnsi="Abadi"/>
          <w:sz w:val="21"/>
          <w:szCs w:val="21"/>
        </w:rPr>
      </w:pPr>
    </w:p>
    <w:p w14:paraId="29D4C320" w14:textId="56019C03" w:rsidR="00CD3E19" w:rsidRDefault="00CD3E19" w:rsidP="00CD3E19">
      <w:pPr>
        <w:jc w:val="both"/>
        <w:rPr>
          <w:rFonts w:ascii="Abadi" w:hAnsi="Abadi"/>
          <w:sz w:val="21"/>
          <w:szCs w:val="21"/>
        </w:rPr>
      </w:pPr>
      <w:r>
        <w:rPr>
          <w:rFonts w:ascii="Abadi" w:hAnsi="Abadi"/>
          <w:sz w:val="21"/>
          <w:szCs w:val="21"/>
        </w:rPr>
        <w:t>- L</w:t>
      </w:r>
      <w:r w:rsidRPr="00910180">
        <w:rPr>
          <w:rFonts w:ascii="Abadi" w:hAnsi="Abadi"/>
          <w:sz w:val="21"/>
          <w:szCs w:val="21"/>
        </w:rPr>
        <w:t>a</w:t>
      </w:r>
      <w:r>
        <w:rPr>
          <w:rFonts w:ascii="Abadi" w:hAnsi="Abadi"/>
          <w:sz w:val="21"/>
          <w:szCs w:val="21"/>
        </w:rPr>
        <w:t xml:space="preserve"> S</w:t>
      </w:r>
      <w:r w:rsidRPr="00910180">
        <w:rPr>
          <w:rFonts w:ascii="Abadi" w:hAnsi="Abadi"/>
          <w:sz w:val="21"/>
          <w:szCs w:val="21"/>
        </w:rPr>
        <w:t xml:space="preserve">exagésima </w:t>
      </w:r>
      <w:r>
        <w:rPr>
          <w:rFonts w:ascii="Abadi" w:hAnsi="Abadi"/>
          <w:sz w:val="21"/>
          <w:szCs w:val="21"/>
        </w:rPr>
        <w:t>Q</w:t>
      </w:r>
      <w:r w:rsidRPr="00910180">
        <w:rPr>
          <w:rFonts w:ascii="Abadi" w:hAnsi="Abadi"/>
          <w:sz w:val="21"/>
          <w:szCs w:val="21"/>
        </w:rPr>
        <w:t>uinta</w:t>
      </w:r>
      <w:r>
        <w:rPr>
          <w:rFonts w:ascii="Abadi" w:hAnsi="Abadi"/>
          <w:sz w:val="21"/>
          <w:szCs w:val="21"/>
        </w:rPr>
        <w:t xml:space="preserve"> L</w:t>
      </w:r>
      <w:r w:rsidRPr="00910180">
        <w:rPr>
          <w:rFonts w:ascii="Abadi" w:hAnsi="Abadi"/>
          <w:sz w:val="21"/>
          <w:szCs w:val="21"/>
        </w:rPr>
        <w:t xml:space="preserve">egislatura del Congreso del Estado de Guanajuato. </w:t>
      </w:r>
      <w:r>
        <w:rPr>
          <w:rFonts w:ascii="Abadi" w:hAnsi="Abadi"/>
          <w:sz w:val="21"/>
          <w:szCs w:val="21"/>
        </w:rPr>
        <w:t xml:space="preserve">Hace un respetuoso exhorto al </w:t>
      </w:r>
      <w:r w:rsidRPr="00910180">
        <w:rPr>
          <w:rFonts w:ascii="Abadi" w:hAnsi="Abadi"/>
          <w:sz w:val="21"/>
          <w:szCs w:val="21"/>
        </w:rPr>
        <w:t xml:space="preserve">Instituto Electoral del Estado de Guanajuato, </w:t>
      </w:r>
      <w:r>
        <w:rPr>
          <w:rFonts w:ascii="Abadi" w:hAnsi="Abadi"/>
          <w:sz w:val="21"/>
          <w:szCs w:val="21"/>
        </w:rPr>
        <w:t xml:space="preserve"> a </w:t>
      </w:r>
      <w:r w:rsidRPr="00910180">
        <w:rPr>
          <w:rFonts w:ascii="Abadi" w:hAnsi="Abadi"/>
          <w:sz w:val="21"/>
          <w:szCs w:val="21"/>
        </w:rPr>
        <w:t>efecto de que se reali</w:t>
      </w:r>
      <w:r>
        <w:rPr>
          <w:rFonts w:ascii="Abadi" w:hAnsi="Abadi"/>
          <w:sz w:val="21"/>
          <w:szCs w:val="21"/>
        </w:rPr>
        <w:t>ce</w:t>
      </w:r>
      <w:r w:rsidRPr="00910180">
        <w:rPr>
          <w:rFonts w:ascii="Abadi" w:hAnsi="Abadi"/>
          <w:sz w:val="21"/>
          <w:szCs w:val="21"/>
        </w:rPr>
        <w:t xml:space="preserve"> un análisis </w:t>
      </w:r>
      <w:r>
        <w:rPr>
          <w:rFonts w:ascii="Abadi" w:hAnsi="Abadi"/>
          <w:sz w:val="21"/>
          <w:szCs w:val="21"/>
        </w:rPr>
        <w:t xml:space="preserve">y </w:t>
      </w:r>
      <w:r w:rsidRPr="00910180">
        <w:rPr>
          <w:rFonts w:ascii="Abadi" w:hAnsi="Abadi"/>
          <w:sz w:val="21"/>
          <w:szCs w:val="21"/>
        </w:rPr>
        <w:t xml:space="preserve">estudio respecto a la viabilidad de contemplar diputaciones migrantes en nuestro sistema electoral, haciendo llegar a esta soberanía los trabajos que ya tenga realizados, además de proponer una metodología para su discusión y análisis con la finalidad de estar en condiciones de promover reformas y adiciones a la Constitución Política para el Estado de Guanajuato y leyes, </w:t>
      </w:r>
      <w:r>
        <w:rPr>
          <w:rFonts w:ascii="Abadi" w:hAnsi="Abadi"/>
          <w:sz w:val="21"/>
          <w:szCs w:val="21"/>
        </w:rPr>
        <w:t>secundaras</w:t>
      </w:r>
      <w:r w:rsidRPr="00910180">
        <w:rPr>
          <w:rFonts w:ascii="Abadi" w:hAnsi="Abadi"/>
          <w:sz w:val="21"/>
          <w:szCs w:val="21"/>
        </w:rPr>
        <w:t>. Cuestión que no se cumplió n</w:t>
      </w:r>
      <w:r>
        <w:rPr>
          <w:rFonts w:ascii="Abadi" w:hAnsi="Abadi"/>
          <w:sz w:val="21"/>
          <w:szCs w:val="21"/>
        </w:rPr>
        <w:t>o,</w:t>
      </w:r>
      <w:r w:rsidRPr="00910180">
        <w:rPr>
          <w:rFonts w:ascii="Abadi" w:hAnsi="Abadi"/>
          <w:sz w:val="21"/>
          <w:szCs w:val="21"/>
        </w:rPr>
        <w:t xml:space="preserve"> se cumplió</w:t>
      </w:r>
      <w:r>
        <w:rPr>
          <w:rFonts w:ascii="Abadi" w:hAnsi="Abadi"/>
          <w:sz w:val="21"/>
          <w:szCs w:val="21"/>
        </w:rPr>
        <w:t xml:space="preserve">, si </w:t>
      </w:r>
      <w:r w:rsidRPr="00910180">
        <w:rPr>
          <w:rFonts w:ascii="Abadi" w:hAnsi="Abadi"/>
          <w:sz w:val="21"/>
          <w:szCs w:val="21"/>
        </w:rPr>
        <w:t xml:space="preserve">no se hizo llegar a esta </w:t>
      </w:r>
      <w:r>
        <w:rPr>
          <w:rFonts w:ascii="Abadi" w:hAnsi="Abadi"/>
          <w:sz w:val="21"/>
          <w:szCs w:val="21"/>
        </w:rPr>
        <w:t>L</w:t>
      </w:r>
      <w:r w:rsidRPr="00910180">
        <w:rPr>
          <w:rFonts w:ascii="Abadi" w:hAnsi="Abadi"/>
          <w:sz w:val="21"/>
          <w:szCs w:val="21"/>
        </w:rPr>
        <w:t>egislatura el estudio y la metodología, entonces no puede darse por</w:t>
      </w:r>
      <w:r>
        <w:rPr>
          <w:rFonts w:ascii="Abadi" w:hAnsi="Abadi"/>
          <w:sz w:val="21"/>
          <w:szCs w:val="21"/>
        </w:rPr>
        <w:t xml:space="preserve"> </w:t>
      </w:r>
      <w:r w:rsidRPr="00910180">
        <w:rPr>
          <w:rFonts w:ascii="Abadi" w:hAnsi="Abadi"/>
          <w:sz w:val="21"/>
          <w:szCs w:val="21"/>
        </w:rPr>
        <w:t>cumplido este exhorto, porque lo que pudimos averiguar es lo siguiente</w:t>
      </w:r>
      <w:r>
        <w:rPr>
          <w:rFonts w:ascii="Abadi" w:hAnsi="Abadi"/>
          <w:sz w:val="21"/>
          <w:szCs w:val="21"/>
        </w:rPr>
        <w:t>.</w:t>
      </w:r>
    </w:p>
    <w:p w14:paraId="16CB1541" w14:textId="77777777" w:rsidR="00CD3E19" w:rsidRDefault="00CD3E19" w:rsidP="00CD3E19">
      <w:pPr>
        <w:jc w:val="both"/>
        <w:rPr>
          <w:rFonts w:ascii="Abadi" w:hAnsi="Abadi"/>
          <w:sz w:val="21"/>
          <w:szCs w:val="21"/>
        </w:rPr>
      </w:pPr>
    </w:p>
    <w:p w14:paraId="624E6EAD" w14:textId="07FB2340" w:rsidR="00CD3E19" w:rsidRDefault="00CD3E19" w:rsidP="00CD3E19">
      <w:pPr>
        <w:jc w:val="both"/>
        <w:rPr>
          <w:rFonts w:ascii="Abadi" w:hAnsi="Abadi"/>
          <w:sz w:val="21"/>
          <w:szCs w:val="21"/>
        </w:rPr>
      </w:pPr>
      <w:r>
        <w:rPr>
          <w:rFonts w:ascii="Abadi" w:hAnsi="Abadi"/>
          <w:sz w:val="21"/>
          <w:szCs w:val="21"/>
        </w:rPr>
        <w:t>- Q</w:t>
      </w:r>
      <w:r w:rsidRPr="00910180">
        <w:rPr>
          <w:rFonts w:ascii="Abadi" w:hAnsi="Abadi"/>
          <w:sz w:val="21"/>
          <w:szCs w:val="21"/>
        </w:rPr>
        <w:t xml:space="preserve">ue </w:t>
      </w:r>
      <w:r>
        <w:rPr>
          <w:rFonts w:ascii="Abadi" w:hAnsi="Abadi"/>
          <w:sz w:val="21"/>
          <w:szCs w:val="21"/>
        </w:rPr>
        <w:t xml:space="preserve">la sesión del </w:t>
      </w:r>
      <w:r w:rsidRPr="00910180">
        <w:rPr>
          <w:rFonts w:ascii="Abadi" w:hAnsi="Abadi"/>
          <w:sz w:val="21"/>
          <w:szCs w:val="21"/>
        </w:rPr>
        <w:t>del quince del dos mil veintidós dice</w:t>
      </w:r>
      <w:r>
        <w:rPr>
          <w:rFonts w:ascii="Abadi" w:hAnsi="Abadi"/>
          <w:sz w:val="21"/>
          <w:szCs w:val="21"/>
        </w:rPr>
        <w:t xml:space="preserve">: </w:t>
      </w:r>
      <w:r w:rsidRPr="00910180">
        <w:rPr>
          <w:rFonts w:ascii="Abadi" w:hAnsi="Abadi"/>
          <w:sz w:val="21"/>
          <w:szCs w:val="21"/>
        </w:rPr>
        <w:t xml:space="preserve">En la sesión extraordinaria efectuada el ocho de marzo del dos mil veintidós, el Consejo General del Instituto Electoral del Estado de Guanajuato emitió el siguiente acuerdo mediante el cual </w:t>
      </w:r>
      <w:r>
        <w:rPr>
          <w:rFonts w:ascii="Abadi" w:hAnsi="Abadi"/>
          <w:sz w:val="21"/>
          <w:szCs w:val="21"/>
        </w:rPr>
        <w:t xml:space="preserve">se </w:t>
      </w:r>
      <w:r w:rsidRPr="00910180">
        <w:rPr>
          <w:rFonts w:ascii="Abadi" w:hAnsi="Abadi"/>
          <w:sz w:val="21"/>
          <w:szCs w:val="21"/>
        </w:rPr>
        <w:t>da cumplimiento a la sentencia emitida por el Tribunal Estatal Electoral de Guanajuato dentro del juicio de para la protección de los derechos políticos electoral</w:t>
      </w:r>
      <w:r>
        <w:rPr>
          <w:rFonts w:ascii="Abadi" w:hAnsi="Abadi"/>
          <w:sz w:val="21"/>
          <w:szCs w:val="21"/>
        </w:rPr>
        <w:t>es</w:t>
      </w:r>
      <w:r w:rsidRPr="00910180">
        <w:rPr>
          <w:rFonts w:ascii="Abadi" w:hAnsi="Abadi"/>
          <w:sz w:val="21"/>
          <w:szCs w:val="21"/>
        </w:rPr>
        <w:t xml:space="preserve"> del ciudadano con un buen expediente, etcétera. Doscientos once dos mil veintiuno</w:t>
      </w:r>
      <w:r>
        <w:rPr>
          <w:rFonts w:ascii="Abadi" w:hAnsi="Abadi"/>
          <w:sz w:val="21"/>
          <w:szCs w:val="21"/>
        </w:rPr>
        <w:t>.</w:t>
      </w:r>
    </w:p>
    <w:p w14:paraId="48841069" w14:textId="77777777" w:rsidR="00CD3E19" w:rsidRDefault="00CD3E19" w:rsidP="00CD3E19">
      <w:pPr>
        <w:jc w:val="both"/>
        <w:rPr>
          <w:rFonts w:ascii="Abadi" w:hAnsi="Abadi"/>
          <w:sz w:val="21"/>
          <w:szCs w:val="21"/>
        </w:rPr>
      </w:pPr>
    </w:p>
    <w:p w14:paraId="75F8CAB2" w14:textId="0D7674E6" w:rsidR="00CD3E19" w:rsidRDefault="00CD3E19" w:rsidP="00CD3E19">
      <w:pPr>
        <w:jc w:val="both"/>
        <w:rPr>
          <w:rFonts w:ascii="Abadi" w:hAnsi="Abadi"/>
          <w:sz w:val="21"/>
          <w:szCs w:val="21"/>
        </w:rPr>
      </w:pPr>
      <w:r>
        <w:rPr>
          <w:rFonts w:ascii="Abadi" w:hAnsi="Abadi"/>
          <w:sz w:val="21"/>
          <w:szCs w:val="21"/>
        </w:rPr>
        <w:t>- E</w:t>
      </w:r>
      <w:r w:rsidRPr="00910180">
        <w:rPr>
          <w:rFonts w:ascii="Abadi" w:hAnsi="Abadi"/>
          <w:sz w:val="21"/>
          <w:szCs w:val="21"/>
        </w:rPr>
        <w:t xml:space="preserve">n el sentido nos parece muy importante. El voto razonado que presentó la consejera electoral </w:t>
      </w:r>
      <w:r>
        <w:rPr>
          <w:rFonts w:ascii="Abadi" w:hAnsi="Abadi"/>
          <w:sz w:val="21"/>
          <w:szCs w:val="21"/>
        </w:rPr>
        <w:t>Nora</w:t>
      </w:r>
      <w:r w:rsidRPr="00910180">
        <w:rPr>
          <w:rFonts w:ascii="Abadi" w:hAnsi="Abadi"/>
          <w:sz w:val="21"/>
          <w:szCs w:val="21"/>
        </w:rPr>
        <w:t xml:space="preserve"> Maricela García Buitrón</w:t>
      </w:r>
      <w:r>
        <w:rPr>
          <w:rFonts w:ascii="Abadi" w:hAnsi="Abadi"/>
          <w:sz w:val="21"/>
          <w:szCs w:val="21"/>
        </w:rPr>
        <w:t>,</w:t>
      </w:r>
      <w:r w:rsidRPr="00910180">
        <w:rPr>
          <w:rFonts w:ascii="Abadi" w:hAnsi="Abadi"/>
          <w:sz w:val="21"/>
          <w:szCs w:val="21"/>
        </w:rPr>
        <w:t xml:space="preserve"> respecto al acuerdo </w:t>
      </w:r>
      <w:r>
        <w:rPr>
          <w:rFonts w:ascii="Abadi" w:hAnsi="Abadi"/>
          <w:sz w:val="21"/>
          <w:szCs w:val="21"/>
        </w:rPr>
        <w:t xml:space="preserve">mediante el </w:t>
      </w:r>
      <w:r w:rsidRPr="00910180">
        <w:rPr>
          <w:rFonts w:ascii="Abadi" w:hAnsi="Abadi"/>
          <w:sz w:val="21"/>
          <w:szCs w:val="21"/>
        </w:rPr>
        <w:t>cual se da cumplimiento a la sentencia que ya sé</w:t>
      </w:r>
      <w:r>
        <w:rPr>
          <w:rFonts w:ascii="Abadi" w:hAnsi="Abadi"/>
          <w:sz w:val="21"/>
          <w:szCs w:val="21"/>
        </w:rPr>
        <w:t>,</w:t>
      </w:r>
      <w:r w:rsidRPr="00910180">
        <w:rPr>
          <w:rFonts w:ascii="Abadi" w:hAnsi="Abadi"/>
          <w:sz w:val="21"/>
          <w:szCs w:val="21"/>
        </w:rPr>
        <w:t xml:space="preserve"> que ya se leyo y tienen un un argumento contundente que me hace pedirles a ustedes que se vote en contra el dictamen, porque se propone archivarlo. </w:t>
      </w:r>
    </w:p>
    <w:p w14:paraId="146F4C7C" w14:textId="77777777" w:rsidR="00CD3E19" w:rsidRDefault="00CD3E19" w:rsidP="00CD3E19">
      <w:pPr>
        <w:jc w:val="both"/>
        <w:rPr>
          <w:rFonts w:ascii="Abadi" w:hAnsi="Abadi"/>
          <w:sz w:val="21"/>
          <w:szCs w:val="21"/>
        </w:rPr>
      </w:pPr>
    </w:p>
    <w:p w14:paraId="6485056C" w14:textId="352EA282" w:rsidR="00CD3E19" w:rsidRDefault="00CD3E19" w:rsidP="00CD3E19">
      <w:pPr>
        <w:jc w:val="both"/>
        <w:rPr>
          <w:rFonts w:ascii="Abadi" w:hAnsi="Abadi"/>
          <w:sz w:val="21"/>
          <w:szCs w:val="21"/>
        </w:rPr>
      </w:pPr>
      <w:r>
        <w:rPr>
          <w:rFonts w:ascii="Abadi" w:hAnsi="Abadi"/>
          <w:sz w:val="21"/>
          <w:szCs w:val="21"/>
        </w:rPr>
        <w:t>- E</w:t>
      </w:r>
      <w:r w:rsidRPr="00910180">
        <w:rPr>
          <w:rFonts w:ascii="Abadi" w:hAnsi="Abadi"/>
          <w:sz w:val="21"/>
          <w:szCs w:val="21"/>
        </w:rPr>
        <w:t>l argumento de ella y que espero que se atienda adecuadamente es el siguiente</w:t>
      </w:r>
      <w:r>
        <w:rPr>
          <w:rFonts w:ascii="Abadi" w:hAnsi="Abadi"/>
          <w:sz w:val="21"/>
          <w:szCs w:val="21"/>
        </w:rPr>
        <w:t>:</w:t>
      </w:r>
      <w:r w:rsidRPr="00910180">
        <w:rPr>
          <w:rFonts w:ascii="Abadi" w:hAnsi="Abadi"/>
          <w:sz w:val="21"/>
          <w:szCs w:val="21"/>
        </w:rPr>
        <w:t xml:space="preserve"> porque presenta un voto particular y el argumento que presenta esta consejer</w:t>
      </w:r>
      <w:r>
        <w:rPr>
          <w:rFonts w:ascii="Abadi" w:hAnsi="Abadi"/>
          <w:sz w:val="21"/>
          <w:szCs w:val="21"/>
        </w:rPr>
        <w:t>a</w:t>
      </w:r>
      <w:r w:rsidRPr="00910180">
        <w:rPr>
          <w:rFonts w:ascii="Abadi" w:hAnsi="Abadi"/>
          <w:sz w:val="21"/>
          <w:szCs w:val="21"/>
        </w:rPr>
        <w:t xml:space="preserve"> electoral es el siguiente, dice. </w:t>
      </w:r>
    </w:p>
    <w:p w14:paraId="591D2E51" w14:textId="77777777" w:rsidR="00C622A8" w:rsidRDefault="00C622A8" w:rsidP="00CD3E19">
      <w:pPr>
        <w:jc w:val="both"/>
        <w:rPr>
          <w:rFonts w:ascii="Abadi" w:hAnsi="Abadi"/>
          <w:sz w:val="21"/>
          <w:szCs w:val="21"/>
        </w:rPr>
      </w:pPr>
    </w:p>
    <w:p w14:paraId="5E2DFCB0" w14:textId="0CD5FBFB" w:rsidR="00CD3E19" w:rsidRDefault="00CD3E19" w:rsidP="00CD3E19">
      <w:pPr>
        <w:jc w:val="both"/>
        <w:rPr>
          <w:rFonts w:ascii="Abadi" w:hAnsi="Abadi"/>
          <w:sz w:val="21"/>
          <w:szCs w:val="21"/>
        </w:rPr>
      </w:pPr>
      <w:r>
        <w:rPr>
          <w:rFonts w:ascii="Abadi" w:hAnsi="Abadi"/>
          <w:sz w:val="21"/>
          <w:szCs w:val="21"/>
        </w:rPr>
        <w:t xml:space="preserve">- </w:t>
      </w:r>
      <w:r w:rsidRPr="00910180">
        <w:rPr>
          <w:rFonts w:ascii="Abadi" w:hAnsi="Abadi"/>
          <w:sz w:val="21"/>
          <w:szCs w:val="21"/>
        </w:rPr>
        <w:t>Ahora bien, la razón de mi disenso radica en que no comparto los señalado</w:t>
      </w:r>
      <w:r>
        <w:rPr>
          <w:rFonts w:ascii="Abadi" w:hAnsi="Abadi"/>
          <w:sz w:val="21"/>
          <w:szCs w:val="21"/>
        </w:rPr>
        <w:t xml:space="preserve"> en considerando </w:t>
      </w:r>
      <w:r w:rsidRPr="00910180">
        <w:rPr>
          <w:rFonts w:ascii="Abadi" w:hAnsi="Abadi"/>
          <w:sz w:val="21"/>
          <w:szCs w:val="21"/>
        </w:rPr>
        <w:t>seis y su respectivo punto de acuerdo</w:t>
      </w:r>
      <w:r>
        <w:rPr>
          <w:rFonts w:ascii="Abadi" w:hAnsi="Abadi"/>
          <w:sz w:val="21"/>
          <w:szCs w:val="21"/>
        </w:rPr>
        <w:t xml:space="preserve"> s</w:t>
      </w:r>
      <w:r w:rsidRPr="00910180">
        <w:rPr>
          <w:rFonts w:ascii="Abadi" w:hAnsi="Abadi"/>
          <w:sz w:val="21"/>
          <w:szCs w:val="21"/>
        </w:rPr>
        <w:t xml:space="preserve">egundo, relativo a la adopción de medidas afirmativas adicionales, porque esto </w:t>
      </w:r>
      <w:r>
        <w:rPr>
          <w:rFonts w:ascii="Abadi" w:hAnsi="Abadi"/>
          <w:sz w:val="21"/>
          <w:szCs w:val="21"/>
        </w:rPr>
        <w:t xml:space="preserve">a </w:t>
      </w:r>
      <w:r w:rsidRPr="00910180">
        <w:rPr>
          <w:rFonts w:ascii="Abadi" w:hAnsi="Abadi"/>
          <w:sz w:val="21"/>
          <w:szCs w:val="21"/>
        </w:rPr>
        <w:t>mi juicio, debemos tener en claro que nos encontramos ante un cumplimiento de sentencia, el cual debe ser acatad</w:t>
      </w:r>
      <w:r>
        <w:rPr>
          <w:rFonts w:ascii="Abadi" w:hAnsi="Abadi"/>
          <w:sz w:val="21"/>
          <w:szCs w:val="21"/>
        </w:rPr>
        <w:t>o</w:t>
      </w:r>
      <w:r w:rsidRPr="00910180">
        <w:rPr>
          <w:rFonts w:ascii="Abadi" w:hAnsi="Abadi"/>
          <w:sz w:val="21"/>
          <w:szCs w:val="21"/>
        </w:rPr>
        <w:t xml:space="preserve"> en sus términos y de manera completa, pues es a través de este que se busc</w:t>
      </w:r>
      <w:r>
        <w:rPr>
          <w:rFonts w:ascii="Abadi" w:hAnsi="Abadi"/>
          <w:sz w:val="21"/>
          <w:szCs w:val="21"/>
        </w:rPr>
        <w:t>a</w:t>
      </w:r>
      <w:r w:rsidRPr="00910180">
        <w:rPr>
          <w:rFonts w:ascii="Abadi" w:hAnsi="Abadi"/>
          <w:sz w:val="21"/>
          <w:szCs w:val="21"/>
        </w:rPr>
        <w:t xml:space="preserve"> la eficacia de las resoluciones emitidas por la autoridad jurisdiccional y en el caso que nos ocupa, al aprobar un acuerdo que va más allá de lo estrictamente ordenado por la autoridad jurisdiccional, es decir, cae</w:t>
      </w:r>
      <w:r>
        <w:rPr>
          <w:rFonts w:ascii="Abadi" w:hAnsi="Abadi"/>
          <w:sz w:val="21"/>
          <w:szCs w:val="21"/>
        </w:rPr>
        <w:t>r</w:t>
      </w:r>
      <w:r w:rsidRPr="00910180">
        <w:rPr>
          <w:rFonts w:ascii="Abadi" w:hAnsi="Abadi"/>
          <w:sz w:val="21"/>
          <w:szCs w:val="21"/>
        </w:rPr>
        <w:t xml:space="preserve"> en el exceso de la ejecución de la misma se le otorgó un alcance mayor al mandato contención del fallo, lo que sin lugar a dudas incurre en un vicio de cumplimiento. </w:t>
      </w:r>
    </w:p>
    <w:p w14:paraId="083071E0" w14:textId="77777777" w:rsidR="00CD3E19" w:rsidRDefault="00CD3E19" w:rsidP="00CD3E19">
      <w:pPr>
        <w:jc w:val="both"/>
        <w:rPr>
          <w:rFonts w:ascii="Abadi" w:hAnsi="Abadi"/>
          <w:sz w:val="21"/>
          <w:szCs w:val="21"/>
        </w:rPr>
      </w:pPr>
    </w:p>
    <w:p w14:paraId="2543E0D4" w14:textId="5BA371AF" w:rsidR="00CD3E19" w:rsidRDefault="00CD3E19" w:rsidP="00CD3E19">
      <w:pPr>
        <w:jc w:val="both"/>
        <w:rPr>
          <w:rFonts w:ascii="Abadi" w:hAnsi="Abadi"/>
          <w:sz w:val="21"/>
          <w:szCs w:val="21"/>
        </w:rPr>
      </w:pPr>
      <w:r>
        <w:rPr>
          <w:rFonts w:ascii="Abadi" w:hAnsi="Abadi"/>
          <w:sz w:val="21"/>
          <w:szCs w:val="21"/>
        </w:rPr>
        <w:t xml:space="preserve">- </w:t>
      </w:r>
      <w:r w:rsidRPr="00910180">
        <w:rPr>
          <w:rFonts w:ascii="Abadi" w:hAnsi="Abadi"/>
          <w:sz w:val="21"/>
          <w:szCs w:val="21"/>
        </w:rPr>
        <w:t>Qué quiere decir esto? Pues eh, que se extra</w:t>
      </w:r>
      <w:r>
        <w:rPr>
          <w:rFonts w:ascii="Abadi" w:hAnsi="Abadi"/>
          <w:sz w:val="21"/>
          <w:szCs w:val="21"/>
        </w:rPr>
        <w:t>m</w:t>
      </w:r>
      <w:r w:rsidRPr="00910180">
        <w:rPr>
          <w:rFonts w:ascii="Abadi" w:hAnsi="Abadi"/>
          <w:sz w:val="21"/>
          <w:szCs w:val="21"/>
        </w:rPr>
        <w:t>ilitaron en lo que les solicita</w:t>
      </w:r>
      <w:r>
        <w:rPr>
          <w:rFonts w:ascii="Abadi" w:hAnsi="Abadi"/>
          <w:sz w:val="21"/>
          <w:szCs w:val="21"/>
        </w:rPr>
        <w:t>ron,</w:t>
      </w:r>
      <w:r w:rsidRPr="00910180">
        <w:rPr>
          <w:rFonts w:ascii="Abadi" w:hAnsi="Abadi"/>
          <w:sz w:val="21"/>
          <w:szCs w:val="21"/>
        </w:rPr>
        <w:t xml:space="preserve"> porque agregaron cosas que que me parece atendible, pero no por este procedimiento</w:t>
      </w:r>
      <w:r>
        <w:rPr>
          <w:rFonts w:ascii="Abadi" w:hAnsi="Abadi"/>
          <w:sz w:val="21"/>
          <w:szCs w:val="21"/>
        </w:rPr>
        <w:t>, l</w:t>
      </w:r>
      <w:r w:rsidRPr="00910180">
        <w:rPr>
          <w:rFonts w:ascii="Abadi" w:hAnsi="Abadi"/>
          <w:sz w:val="21"/>
          <w:szCs w:val="21"/>
        </w:rPr>
        <w:t xml:space="preserve">o decidieron otorgarles lugares en las candidaturas a </w:t>
      </w:r>
      <w:r>
        <w:rPr>
          <w:rFonts w:ascii="Abadi" w:hAnsi="Abadi"/>
          <w:sz w:val="21"/>
          <w:szCs w:val="21"/>
        </w:rPr>
        <w:t>diputaciones a</w:t>
      </w:r>
      <w:r w:rsidRPr="00910180">
        <w:rPr>
          <w:rFonts w:ascii="Abadi" w:hAnsi="Abadi"/>
          <w:sz w:val="21"/>
          <w:szCs w:val="21"/>
        </w:rPr>
        <w:t xml:space="preserve"> las personas de la comunidad, de la diversidad sexual a los a las y los indígenas y</w:t>
      </w:r>
      <w:r>
        <w:rPr>
          <w:rFonts w:ascii="Abadi" w:hAnsi="Abadi"/>
          <w:sz w:val="21"/>
          <w:szCs w:val="21"/>
        </w:rPr>
        <w:t xml:space="preserve"> </w:t>
      </w:r>
      <w:r w:rsidRPr="00910180">
        <w:rPr>
          <w:rFonts w:ascii="Abadi" w:hAnsi="Abadi"/>
          <w:sz w:val="21"/>
          <w:szCs w:val="21"/>
        </w:rPr>
        <w:t xml:space="preserve">a los migrantes. Y lo que está diciendo esta magistrada es esta consejera, es que es extralimitaron y que no se circunscribió el razonamiento exclusivo, para lo cual se estaba señalando que </w:t>
      </w:r>
      <w:r>
        <w:rPr>
          <w:rFonts w:ascii="Abadi" w:hAnsi="Abadi"/>
          <w:sz w:val="21"/>
          <w:szCs w:val="21"/>
        </w:rPr>
        <w:t xml:space="preserve">era el </w:t>
      </w:r>
      <w:r w:rsidRPr="00910180">
        <w:rPr>
          <w:rFonts w:ascii="Abadi" w:hAnsi="Abadi"/>
          <w:sz w:val="21"/>
          <w:szCs w:val="21"/>
        </w:rPr>
        <w:t>voto emigrante y lo metieron demás</w:t>
      </w:r>
      <w:r>
        <w:rPr>
          <w:rFonts w:ascii="Abadi" w:hAnsi="Abadi"/>
          <w:sz w:val="21"/>
          <w:szCs w:val="21"/>
        </w:rPr>
        <w:t xml:space="preserve"> y esta consejera </w:t>
      </w:r>
      <w:r w:rsidRPr="00910180">
        <w:rPr>
          <w:rFonts w:ascii="Abadi" w:hAnsi="Abadi"/>
          <w:sz w:val="21"/>
          <w:szCs w:val="21"/>
        </w:rPr>
        <w:t xml:space="preserve">votó en contra. </w:t>
      </w:r>
    </w:p>
    <w:p w14:paraId="284D1C98" w14:textId="77777777" w:rsidR="00CD3E19" w:rsidRDefault="00CD3E19" w:rsidP="00CD3E19">
      <w:pPr>
        <w:jc w:val="both"/>
        <w:rPr>
          <w:rFonts w:ascii="Abadi" w:hAnsi="Abadi"/>
          <w:sz w:val="21"/>
          <w:szCs w:val="21"/>
        </w:rPr>
      </w:pPr>
    </w:p>
    <w:p w14:paraId="3814E647" w14:textId="314EBAC7" w:rsidR="00CD3E19" w:rsidRDefault="00CD3E19" w:rsidP="00CD3E19">
      <w:pPr>
        <w:jc w:val="both"/>
        <w:rPr>
          <w:rFonts w:ascii="Abadi" w:hAnsi="Abadi"/>
          <w:sz w:val="21"/>
          <w:szCs w:val="21"/>
        </w:rPr>
      </w:pPr>
      <w:r>
        <w:rPr>
          <w:rFonts w:ascii="Abadi" w:hAnsi="Abadi"/>
          <w:sz w:val="21"/>
          <w:szCs w:val="21"/>
        </w:rPr>
        <w:t xml:space="preserve">- </w:t>
      </w:r>
      <w:r w:rsidRPr="00910180">
        <w:rPr>
          <w:rFonts w:ascii="Abadi" w:hAnsi="Abadi"/>
          <w:sz w:val="21"/>
          <w:szCs w:val="21"/>
        </w:rPr>
        <w:t xml:space="preserve">Qué quiere decir </w:t>
      </w:r>
      <w:r>
        <w:rPr>
          <w:rFonts w:ascii="Abadi" w:hAnsi="Abadi"/>
          <w:sz w:val="21"/>
          <w:szCs w:val="21"/>
        </w:rPr>
        <w:t>esto l</w:t>
      </w:r>
      <w:r w:rsidRPr="00910180">
        <w:rPr>
          <w:rFonts w:ascii="Abadi" w:hAnsi="Abadi"/>
          <w:sz w:val="21"/>
          <w:szCs w:val="21"/>
        </w:rPr>
        <w:t>as dos razones</w:t>
      </w:r>
      <w:r>
        <w:rPr>
          <w:rFonts w:ascii="Abadi" w:hAnsi="Abadi"/>
          <w:sz w:val="21"/>
          <w:szCs w:val="21"/>
        </w:rPr>
        <w:t>, u</w:t>
      </w:r>
      <w:r w:rsidRPr="00910180">
        <w:rPr>
          <w:rFonts w:ascii="Abadi" w:hAnsi="Abadi"/>
          <w:sz w:val="21"/>
          <w:szCs w:val="21"/>
        </w:rPr>
        <w:t>na no se hizo llegar</w:t>
      </w:r>
      <w:r>
        <w:rPr>
          <w:rFonts w:ascii="Abadi" w:hAnsi="Abadi"/>
          <w:sz w:val="21"/>
          <w:szCs w:val="21"/>
        </w:rPr>
        <w:t>, a</w:t>
      </w:r>
      <w:r w:rsidRPr="00910180">
        <w:rPr>
          <w:rFonts w:ascii="Abadi" w:hAnsi="Abadi"/>
          <w:sz w:val="21"/>
          <w:szCs w:val="21"/>
        </w:rPr>
        <w:t xml:space="preserve">h, esta </w:t>
      </w:r>
      <w:r>
        <w:rPr>
          <w:rFonts w:ascii="Abadi" w:hAnsi="Abadi"/>
          <w:sz w:val="21"/>
          <w:szCs w:val="21"/>
        </w:rPr>
        <w:t>L</w:t>
      </w:r>
      <w:r w:rsidRPr="00910180">
        <w:rPr>
          <w:rFonts w:ascii="Abadi" w:hAnsi="Abadi"/>
          <w:sz w:val="21"/>
          <w:szCs w:val="21"/>
        </w:rPr>
        <w:t xml:space="preserve">egislatura lo que el Grupo Parlamentario Morena solicitaba que era el estudio y la metodología. </w:t>
      </w:r>
    </w:p>
    <w:p w14:paraId="346029AD" w14:textId="77777777" w:rsidR="00CD3E19" w:rsidRDefault="00CD3E19" w:rsidP="00CD3E19">
      <w:pPr>
        <w:jc w:val="both"/>
        <w:rPr>
          <w:rFonts w:ascii="Abadi" w:hAnsi="Abadi"/>
          <w:sz w:val="21"/>
          <w:szCs w:val="21"/>
        </w:rPr>
      </w:pPr>
    </w:p>
    <w:p w14:paraId="14D313A7" w14:textId="40BE644A" w:rsidR="00CD3E19" w:rsidRDefault="00CD3E19" w:rsidP="00CD3E19">
      <w:pPr>
        <w:jc w:val="both"/>
        <w:rPr>
          <w:rFonts w:ascii="Abadi" w:hAnsi="Abadi"/>
          <w:sz w:val="21"/>
          <w:szCs w:val="21"/>
        </w:rPr>
      </w:pPr>
      <w:r>
        <w:rPr>
          <w:rFonts w:ascii="Abadi" w:hAnsi="Abadi"/>
          <w:sz w:val="21"/>
          <w:szCs w:val="21"/>
        </w:rPr>
        <w:t xml:space="preserve">- </w:t>
      </w:r>
      <w:r w:rsidRPr="00910180">
        <w:rPr>
          <w:rFonts w:ascii="Abadi" w:hAnsi="Abadi"/>
          <w:sz w:val="21"/>
          <w:szCs w:val="21"/>
        </w:rPr>
        <w:t>Y segundo, el mismo instituto violó el acuerdo por el cual se l</w:t>
      </w:r>
      <w:r>
        <w:rPr>
          <w:rFonts w:ascii="Abadi" w:hAnsi="Abadi"/>
          <w:sz w:val="21"/>
          <w:szCs w:val="21"/>
        </w:rPr>
        <w:t>e</w:t>
      </w:r>
      <w:r w:rsidRPr="00910180">
        <w:rPr>
          <w:rFonts w:ascii="Abadi" w:hAnsi="Abadi"/>
          <w:sz w:val="21"/>
          <w:szCs w:val="21"/>
        </w:rPr>
        <w:t xml:space="preserve"> solicitaba el razonamiento y la metodología del voto emigrante. So</w:t>
      </w:r>
      <w:r>
        <w:rPr>
          <w:rFonts w:ascii="Abadi" w:hAnsi="Abadi"/>
          <w:sz w:val="21"/>
          <w:szCs w:val="21"/>
        </w:rPr>
        <w:t>lo</w:t>
      </w:r>
      <w:r w:rsidRPr="00910180">
        <w:rPr>
          <w:rFonts w:ascii="Abadi" w:hAnsi="Abadi"/>
          <w:sz w:val="21"/>
          <w:szCs w:val="21"/>
        </w:rPr>
        <w:t xml:space="preserve"> es un documento de ochenta y tantas páginas el que se l</w:t>
      </w:r>
      <w:r>
        <w:rPr>
          <w:rFonts w:ascii="Abadi" w:hAnsi="Abadi"/>
          <w:sz w:val="21"/>
          <w:szCs w:val="21"/>
        </w:rPr>
        <w:t>e</w:t>
      </w:r>
      <w:r w:rsidRPr="00910180">
        <w:rPr>
          <w:rFonts w:ascii="Abadi" w:hAnsi="Abadi"/>
          <w:sz w:val="21"/>
          <w:szCs w:val="21"/>
        </w:rPr>
        <w:t xml:space="preserve">s envió. Un documento que parece que puede ser atendible alguno de los razonamientos que tiene ahí son atendibles, pero no es ni lo que solicitamos y está violando un asunto que se </w:t>
      </w:r>
      <w:r>
        <w:rPr>
          <w:rFonts w:ascii="Abadi" w:hAnsi="Abadi"/>
          <w:sz w:val="21"/>
          <w:szCs w:val="21"/>
        </w:rPr>
        <w:t xml:space="preserve">debió de </w:t>
      </w:r>
      <w:r w:rsidRPr="00910180">
        <w:rPr>
          <w:rFonts w:ascii="Abadi" w:hAnsi="Abadi"/>
          <w:sz w:val="21"/>
          <w:szCs w:val="21"/>
        </w:rPr>
        <w:t>habe</w:t>
      </w:r>
      <w:r>
        <w:rPr>
          <w:rFonts w:ascii="Abadi" w:hAnsi="Abadi"/>
          <w:sz w:val="21"/>
          <w:szCs w:val="21"/>
        </w:rPr>
        <w:t xml:space="preserve">rse suscrito </w:t>
      </w:r>
      <w:r w:rsidRPr="00910180">
        <w:rPr>
          <w:rFonts w:ascii="Abadi" w:hAnsi="Abadi"/>
          <w:sz w:val="21"/>
          <w:szCs w:val="21"/>
        </w:rPr>
        <w:t>solamente inscrito solamente y cumplido adecuadamente, por lo cual se lo solicitaba al instituto</w:t>
      </w:r>
      <w:r>
        <w:rPr>
          <w:rFonts w:ascii="Abadi" w:hAnsi="Abadi"/>
          <w:sz w:val="21"/>
          <w:szCs w:val="21"/>
        </w:rPr>
        <w:t>. po</w:t>
      </w:r>
      <w:r w:rsidRPr="00910180">
        <w:rPr>
          <w:rFonts w:ascii="Abadi" w:hAnsi="Abadi"/>
          <w:sz w:val="21"/>
          <w:szCs w:val="21"/>
        </w:rPr>
        <w:t>r eso le solicito votar en contra el dictamen</w:t>
      </w:r>
      <w:r>
        <w:rPr>
          <w:rFonts w:ascii="Abadi" w:hAnsi="Abadi"/>
          <w:sz w:val="21"/>
          <w:szCs w:val="21"/>
        </w:rPr>
        <w:t>.</w:t>
      </w:r>
    </w:p>
    <w:p w14:paraId="0FA10ACC" w14:textId="77777777" w:rsidR="00CD3E19" w:rsidRDefault="00CD3E19" w:rsidP="00CD3E19">
      <w:pPr>
        <w:jc w:val="both"/>
        <w:rPr>
          <w:rFonts w:ascii="Abadi" w:hAnsi="Abadi"/>
          <w:sz w:val="21"/>
          <w:szCs w:val="21"/>
        </w:rPr>
      </w:pPr>
    </w:p>
    <w:p w14:paraId="00A5A9B1" w14:textId="563D7AE8" w:rsidR="00CD3E19" w:rsidRDefault="00CD3E19" w:rsidP="00CD3E19">
      <w:pPr>
        <w:jc w:val="both"/>
        <w:rPr>
          <w:rFonts w:ascii="Abadi" w:hAnsi="Abadi"/>
          <w:sz w:val="21"/>
          <w:szCs w:val="21"/>
        </w:rPr>
      </w:pPr>
      <w:r>
        <w:rPr>
          <w:rFonts w:ascii="Abadi" w:hAnsi="Abadi"/>
          <w:sz w:val="21"/>
          <w:szCs w:val="21"/>
        </w:rPr>
        <w:t xml:space="preserve">- </w:t>
      </w:r>
      <w:r w:rsidRPr="006909E6">
        <w:rPr>
          <w:rFonts w:ascii="Abadi" w:hAnsi="Abadi"/>
          <w:sz w:val="21"/>
          <w:szCs w:val="21"/>
        </w:rPr>
        <w:t>Gracias</w:t>
      </w:r>
    </w:p>
    <w:p w14:paraId="6F8B836A" w14:textId="77777777" w:rsidR="00CD3E19" w:rsidRDefault="00CD3E19" w:rsidP="00CD3E19">
      <w:pPr>
        <w:jc w:val="both"/>
        <w:rPr>
          <w:rFonts w:ascii="Abadi" w:hAnsi="Abadi"/>
          <w:sz w:val="21"/>
          <w:szCs w:val="21"/>
        </w:rPr>
      </w:pPr>
    </w:p>
    <w:p w14:paraId="6E6B8B5E" w14:textId="22C70C18" w:rsidR="00CD3E19" w:rsidRDefault="00CD3E19" w:rsidP="00CD3E19">
      <w:pPr>
        <w:ind w:firstLine="708"/>
        <w:jc w:val="both"/>
        <w:rPr>
          <w:rFonts w:ascii="Abadi" w:hAnsi="Abadi"/>
          <w:sz w:val="21"/>
          <w:szCs w:val="21"/>
        </w:rPr>
      </w:pPr>
      <w:r>
        <w:rPr>
          <w:rFonts w:ascii="Abadi" w:hAnsi="Abadi"/>
          <w:b/>
          <w:bCs/>
          <w:sz w:val="21"/>
          <w:szCs w:val="21"/>
        </w:rPr>
        <w:t xml:space="preserve">- </w:t>
      </w:r>
      <w:r w:rsidRPr="006909E6">
        <w:rPr>
          <w:rFonts w:ascii="Abadi" w:hAnsi="Abadi"/>
          <w:b/>
          <w:bCs/>
          <w:sz w:val="21"/>
          <w:szCs w:val="21"/>
        </w:rPr>
        <w:t>La Presidencia.-</w:t>
      </w:r>
      <w:r>
        <w:rPr>
          <w:rFonts w:ascii="Abadi" w:hAnsi="Abadi"/>
          <w:sz w:val="21"/>
          <w:szCs w:val="21"/>
        </w:rPr>
        <w:t xml:space="preserve"> </w:t>
      </w:r>
      <w:r w:rsidRPr="006909E6">
        <w:rPr>
          <w:rFonts w:ascii="Abadi" w:hAnsi="Abadi"/>
          <w:sz w:val="21"/>
          <w:szCs w:val="21"/>
        </w:rPr>
        <w:t xml:space="preserve"> Graci</w:t>
      </w:r>
      <w:r>
        <w:rPr>
          <w:rFonts w:ascii="Abadi" w:hAnsi="Abadi"/>
          <w:sz w:val="21"/>
          <w:szCs w:val="21"/>
        </w:rPr>
        <w:t>as d</w:t>
      </w:r>
      <w:r w:rsidRPr="006909E6">
        <w:rPr>
          <w:rFonts w:ascii="Abadi" w:hAnsi="Abadi"/>
          <w:sz w:val="21"/>
          <w:szCs w:val="21"/>
        </w:rPr>
        <w:t xml:space="preserve">iputado, </w:t>
      </w:r>
      <w:r>
        <w:rPr>
          <w:rFonts w:ascii="Abadi" w:hAnsi="Abadi"/>
          <w:sz w:val="21"/>
          <w:szCs w:val="21"/>
        </w:rPr>
        <w:t>d</w:t>
      </w:r>
      <w:r w:rsidRPr="006909E6">
        <w:rPr>
          <w:rFonts w:ascii="Abadi" w:hAnsi="Abadi"/>
          <w:sz w:val="21"/>
          <w:szCs w:val="21"/>
        </w:rPr>
        <w:t xml:space="preserve">iputada Susana Bermúdez, para qué efecto? </w:t>
      </w:r>
      <w:r>
        <w:rPr>
          <w:rFonts w:ascii="Abadi" w:hAnsi="Abadi"/>
          <w:sz w:val="21"/>
          <w:szCs w:val="21"/>
        </w:rPr>
        <w:t xml:space="preserve">(Voz) Diputada Bermúdez, </w:t>
      </w:r>
      <w:r w:rsidR="00C94037">
        <w:rPr>
          <w:rFonts w:ascii="Abadi" w:hAnsi="Abadi"/>
          <w:sz w:val="21"/>
          <w:szCs w:val="21"/>
        </w:rPr>
        <w:t>s</w:t>
      </w:r>
      <w:r w:rsidRPr="006909E6">
        <w:rPr>
          <w:rFonts w:ascii="Abadi" w:hAnsi="Abadi"/>
          <w:sz w:val="21"/>
          <w:szCs w:val="21"/>
        </w:rPr>
        <w:t>í, para rectificación de hechos</w:t>
      </w:r>
      <w:r>
        <w:rPr>
          <w:rFonts w:ascii="Abadi" w:hAnsi="Abadi"/>
          <w:sz w:val="21"/>
          <w:szCs w:val="21"/>
        </w:rPr>
        <w:t xml:space="preserve">, (voz) Presidenta, </w:t>
      </w:r>
      <w:r w:rsidRPr="006909E6">
        <w:rPr>
          <w:rFonts w:ascii="Abadi" w:hAnsi="Abadi"/>
          <w:sz w:val="21"/>
          <w:szCs w:val="21"/>
        </w:rPr>
        <w:t>que he hecho</w:t>
      </w:r>
      <w:r>
        <w:rPr>
          <w:rFonts w:ascii="Abadi" w:hAnsi="Abadi"/>
          <w:sz w:val="21"/>
          <w:szCs w:val="21"/>
        </w:rPr>
        <w:t>s</w:t>
      </w:r>
      <w:r w:rsidRPr="006909E6">
        <w:rPr>
          <w:rFonts w:ascii="Abadi" w:hAnsi="Abadi"/>
          <w:sz w:val="21"/>
          <w:szCs w:val="21"/>
        </w:rPr>
        <w:t xml:space="preserve"> diputada</w:t>
      </w:r>
      <w:r>
        <w:rPr>
          <w:rFonts w:ascii="Abadi" w:hAnsi="Abadi"/>
          <w:sz w:val="21"/>
          <w:szCs w:val="21"/>
        </w:rPr>
        <w:t xml:space="preserve">? (voz) diputada Bermúdez, </w:t>
      </w:r>
      <w:r w:rsidRPr="006909E6">
        <w:rPr>
          <w:rFonts w:ascii="Abadi" w:hAnsi="Abadi"/>
          <w:sz w:val="21"/>
          <w:szCs w:val="21"/>
        </w:rPr>
        <w:t>respecto a que no se cumplió con lo solicitado en el exhorto</w:t>
      </w:r>
      <w:r>
        <w:rPr>
          <w:rFonts w:ascii="Abadi" w:hAnsi="Abadi"/>
          <w:sz w:val="21"/>
          <w:szCs w:val="21"/>
        </w:rPr>
        <w:t>, (voz) Presidenta a</w:t>
      </w:r>
      <w:r w:rsidRPr="006909E6">
        <w:rPr>
          <w:rFonts w:ascii="Abadi" w:hAnsi="Abadi"/>
          <w:sz w:val="21"/>
          <w:szCs w:val="21"/>
        </w:rPr>
        <w:t xml:space="preserve">delante, </w:t>
      </w:r>
      <w:r>
        <w:rPr>
          <w:rFonts w:ascii="Abadi" w:hAnsi="Abadi"/>
          <w:sz w:val="21"/>
          <w:szCs w:val="21"/>
        </w:rPr>
        <w:t>diputada, t</w:t>
      </w:r>
      <w:r w:rsidRPr="006909E6">
        <w:rPr>
          <w:rFonts w:ascii="Abadi" w:hAnsi="Abadi"/>
          <w:sz w:val="21"/>
          <w:szCs w:val="21"/>
        </w:rPr>
        <w:t xml:space="preserve">iene </w:t>
      </w:r>
      <w:r>
        <w:rPr>
          <w:rFonts w:ascii="Abadi" w:hAnsi="Abadi"/>
          <w:sz w:val="21"/>
          <w:szCs w:val="21"/>
        </w:rPr>
        <w:t xml:space="preserve">el uso de la </w:t>
      </w:r>
      <w:r w:rsidRPr="006909E6">
        <w:rPr>
          <w:rFonts w:ascii="Abadi" w:hAnsi="Abadi"/>
          <w:sz w:val="21"/>
          <w:szCs w:val="21"/>
        </w:rPr>
        <w:t xml:space="preserve">voz </w:t>
      </w:r>
      <w:r>
        <w:rPr>
          <w:rFonts w:ascii="Abadi" w:hAnsi="Abadi"/>
          <w:sz w:val="21"/>
          <w:szCs w:val="21"/>
        </w:rPr>
        <w:t xml:space="preserve">hasta </w:t>
      </w:r>
      <w:r w:rsidRPr="006909E6">
        <w:rPr>
          <w:rFonts w:ascii="Abadi" w:hAnsi="Abadi"/>
          <w:sz w:val="21"/>
          <w:szCs w:val="21"/>
        </w:rPr>
        <w:t>por cinco minutos</w:t>
      </w:r>
      <w:r>
        <w:rPr>
          <w:rFonts w:ascii="Abadi" w:hAnsi="Abadi"/>
          <w:sz w:val="21"/>
          <w:szCs w:val="21"/>
        </w:rPr>
        <w:t>.</w:t>
      </w:r>
      <w:r w:rsidRPr="006909E6">
        <w:rPr>
          <w:rFonts w:ascii="Abadi" w:hAnsi="Abadi"/>
          <w:sz w:val="21"/>
          <w:szCs w:val="21"/>
        </w:rPr>
        <w:t xml:space="preserve"> </w:t>
      </w:r>
    </w:p>
    <w:p w14:paraId="2ECE8B76" w14:textId="77777777" w:rsidR="00CD3E19" w:rsidRDefault="00CD3E19" w:rsidP="00CD3E19">
      <w:pPr>
        <w:jc w:val="both"/>
        <w:rPr>
          <w:rFonts w:ascii="Abadi" w:hAnsi="Abadi"/>
          <w:b/>
          <w:bCs/>
          <w:sz w:val="21"/>
          <w:szCs w:val="21"/>
        </w:rPr>
      </w:pPr>
    </w:p>
    <w:p w14:paraId="44C90C0D" w14:textId="1839F9C8" w:rsidR="00CD3E19" w:rsidRDefault="00CD3E19" w:rsidP="00CD3E19">
      <w:pPr>
        <w:jc w:val="center"/>
        <w:rPr>
          <w:rFonts w:ascii="Abadi" w:hAnsi="Abadi"/>
          <w:b/>
          <w:bCs/>
          <w:sz w:val="21"/>
          <w:szCs w:val="21"/>
        </w:rPr>
      </w:pPr>
      <w:r w:rsidRPr="00A72F0D">
        <w:rPr>
          <w:rFonts w:ascii="Abadi" w:hAnsi="Abadi"/>
          <w:b/>
          <w:bCs/>
          <w:sz w:val="21"/>
          <w:szCs w:val="21"/>
        </w:rPr>
        <w:t>(Intervención)</w:t>
      </w:r>
    </w:p>
    <w:p w14:paraId="03302E53" w14:textId="62D9FAF4" w:rsidR="00CD3E19" w:rsidRDefault="00CD3E19" w:rsidP="00CD3E19">
      <w:pPr>
        <w:jc w:val="both"/>
        <w:rPr>
          <w:rFonts w:ascii="Abadi" w:hAnsi="Abadi"/>
          <w:b/>
          <w:bCs/>
          <w:sz w:val="21"/>
          <w:szCs w:val="21"/>
        </w:rPr>
      </w:pPr>
    </w:p>
    <w:p w14:paraId="5F7D4086" w14:textId="6321455F" w:rsidR="00CD3E19" w:rsidRDefault="00CD3E19" w:rsidP="00CD3E19">
      <w:pPr>
        <w:jc w:val="both"/>
        <w:rPr>
          <w:rFonts w:ascii="Abadi" w:hAnsi="Abadi"/>
          <w:b/>
          <w:bCs/>
          <w:sz w:val="21"/>
          <w:szCs w:val="21"/>
        </w:rPr>
      </w:pPr>
    </w:p>
    <w:p w14:paraId="0E6F2E8C" w14:textId="4E5F5506" w:rsidR="00CD3E19" w:rsidRDefault="00CD3E19" w:rsidP="00CD3E19">
      <w:pPr>
        <w:jc w:val="both"/>
        <w:rPr>
          <w:rFonts w:ascii="Abadi" w:hAnsi="Abadi"/>
          <w:b/>
          <w:bCs/>
          <w:sz w:val="21"/>
          <w:szCs w:val="21"/>
        </w:rPr>
      </w:pPr>
      <w:r>
        <w:rPr>
          <w:noProof/>
        </w:rPr>
        <w:drawing>
          <wp:anchor distT="0" distB="0" distL="114300" distR="114300" simplePos="0" relativeHeight="251647488" behindDoc="1" locked="0" layoutInCell="1" allowOverlap="1" wp14:anchorId="252F6098" wp14:editId="2AF90603">
            <wp:simplePos x="0" y="0"/>
            <wp:positionH relativeFrom="column">
              <wp:posOffset>378460</wp:posOffset>
            </wp:positionH>
            <wp:positionV relativeFrom="paragraph">
              <wp:posOffset>147320</wp:posOffset>
            </wp:positionV>
            <wp:extent cx="2238375" cy="1173480"/>
            <wp:effectExtent l="19050" t="133350" r="0" b="864870"/>
            <wp:wrapTight wrapText="bothSides">
              <wp:wrapPolygon edited="0">
                <wp:start x="368" y="-2455"/>
                <wp:lineTo x="-184" y="-1753"/>
                <wp:lineTo x="368" y="37519"/>
                <wp:lineTo x="2574" y="37519"/>
                <wp:lineTo x="2757" y="36818"/>
                <wp:lineTo x="19854" y="31909"/>
                <wp:lineTo x="20221" y="-1403"/>
                <wp:lineTo x="19854" y="-1753"/>
                <wp:lineTo x="9743" y="-2455"/>
                <wp:lineTo x="368" y="-2455"/>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b="6760"/>
                    <a:stretch/>
                  </pic:blipFill>
                  <pic:spPr bwMode="auto">
                    <a:xfrm>
                      <a:off x="0" y="0"/>
                      <a:ext cx="2238375" cy="117348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33B59A0B" w14:textId="3E986B4A" w:rsidR="00CD3E19" w:rsidRDefault="00CD3E19" w:rsidP="00CD3E19">
      <w:pPr>
        <w:jc w:val="both"/>
        <w:rPr>
          <w:rFonts w:ascii="Abadi" w:hAnsi="Abadi"/>
          <w:b/>
          <w:bCs/>
          <w:sz w:val="21"/>
          <w:szCs w:val="21"/>
        </w:rPr>
      </w:pPr>
    </w:p>
    <w:p w14:paraId="2679689A" w14:textId="2584F7F0" w:rsidR="00CD3E19" w:rsidRDefault="00CD3E19" w:rsidP="00CD3E19">
      <w:pPr>
        <w:jc w:val="both"/>
        <w:rPr>
          <w:rFonts w:ascii="Abadi" w:hAnsi="Abadi"/>
          <w:b/>
          <w:bCs/>
          <w:sz w:val="21"/>
          <w:szCs w:val="21"/>
        </w:rPr>
      </w:pPr>
    </w:p>
    <w:p w14:paraId="11DB7755" w14:textId="5DC0C47C" w:rsidR="00CD3E19" w:rsidRPr="00A72F0D" w:rsidRDefault="00CD3E19" w:rsidP="00CD3E19">
      <w:pPr>
        <w:jc w:val="both"/>
        <w:rPr>
          <w:rFonts w:ascii="Abadi" w:hAnsi="Abadi"/>
          <w:b/>
          <w:bCs/>
          <w:sz w:val="21"/>
          <w:szCs w:val="21"/>
        </w:rPr>
      </w:pPr>
    </w:p>
    <w:p w14:paraId="6FE034EC" w14:textId="6E40FE0E" w:rsidR="00CD3E19" w:rsidRDefault="00CD3E19" w:rsidP="00CD3E19">
      <w:pPr>
        <w:jc w:val="both"/>
        <w:rPr>
          <w:rFonts w:ascii="Abadi" w:hAnsi="Abadi"/>
          <w:sz w:val="21"/>
          <w:szCs w:val="21"/>
        </w:rPr>
      </w:pPr>
    </w:p>
    <w:p w14:paraId="29ACAB42" w14:textId="36310EDD" w:rsidR="00CD3E19" w:rsidRDefault="00CD3E19" w:rsidP="00CD3E19">
      <w:pPr>
        <w:jc w:val="both"/>
        <w:rPr>
          <w:rFonts w:ascii="Abadi" w:hAnsi="Abadi"/>
          <w:sz w:val="21"/>
          <w:szCs w:val="21"/>
        </w:rPr>
      </w:pPr>
    </w:p>
    <w:p w14:paraId="173A7309" w14:textId="77777777" w:rsidR="00CD3E19" w:rsidRDefault="00CD3E19" w:rsidP="00CD3E19">
      <w:pPr>
        <w:jc w:val="both"/>
        <w:rPr>
          <w:rFonts w:ascii="Abadi" w:hAnsi="Abadi"/>
          <w:sz w:val="21"/>
          <w:szCs w:val="21"/>
        </w:rPr>
      </w:pPr>
    </w:p>
    <w:p w14:paraId="3843FC20" w14:textId="77777777" w:rsidR="00CD3E19" w:rsidRDefault="00CD3E19" w:rsidP="00CD3E19">
      <w:pPr>
        <w:jc w:val="both"/>
        <w:rPr>
          <w:rFonts w:ascii="Abadi" w:hAnsi="Abadi"/>
          <w:sz w:val="21"/>
          <w:szCs w:val="21"/>
        </w:rPr>
      </w:pPr>
    </w:p>
    <w:p w14:paraId="70364220" w14:textId="77777777" w:rsidR="00CD3E19" w:rsidRDefault="00CD3E19" w:rsidP="00CD3E19">
      <w:pPr>
        <w:jc w:val="both"/>
        <w:rPr>
          <w:rFonts w:ascii="Abadi" w:hAnsi="Abadi"/>
          <w:sz w:val="21"/>
          <w:szCs w:val="21"/>
        </w:rPr>
      </w:pPr>
    </w:p>
    <w:p w14:paraId="7AF9B4B1" w14:textId="77777777" w:rsidR="00CD3E19" w:rsidRDefault="00CD3E19" w:rsidP="00CD3E19">
      <w:pPr>
        <w:jc w:val="both"/>
        <w:rPr>
          <w:rFonts w:ascii="Abadi" w:hAnsi="Abadi"/>
          <w:sz w:val="21"/>
          <w:szCs w:val="21"/>
        </w:rPr>
      </w:pPr>
    </w:p>
    <w:p w14:paraId="4E9D14B2" w14:textId="77777777" w:rsidR="00CD3E19" w:rsidRDefault="00CD3E19" w:rsidP="00CD3E19">
      <w:pPr>
        <w:jc w:val="both"/>
        <w:rPr>
          <w:rFonts w:ascii="Abadi" w:hAnsi="Abadi"/>
          <w:sz w:val="21"/>
          <w:szCs w:val="21"/>
        </w:rPr>
      </w:pPr>
    </w:p>
    <w:p w14:paraId="744D3EF6" w14:textId="77777777" w:rsidR="00CD3E19" w:rsidRDefault="00CD3E19" w:rsidP="00CD3E19">
      <w:pPr>
        <w:jc w:val="both"/>
        <w:rPr>
          <w:rFonts w:ascii="Abadi" w:hAnsi="Abadi"/>
          <w:sz w:val="21"/>
          <w:szCs w:val="21"/>
        </w:rPr>
      </w:pPr>
    </w:p>
    <w:p w14:paraId="7CB32732" w14:textId="77777777" w:rsidR="00CD3E19" w:rsidRDefault="00CD3E19" w:rsidP="00CD3E19">
      <w:pPr>
        <w:jc w:val="both"/>
        <w:rPr>
          <w:rFonts w:ascii="Abadi" w:hAnsi="Abadi"/>
          <w:sz w:val="21"/>
          <w:szCs w:val="21"/>
        </w:rPr>
      </w:pPr>
    </w:p>
    <w:p w14:paraId="41D4EB8C" w14:textId="77777777" w:rsidR="00CD3E19" w:rsidRDefault="00CD3E19" w:rsidP="00CD3E19">
      <w:pPr>
        <w:jc w:val="both"/>
        <w:rPr>
          <w:rFonts w:ascii="Abadi" w:hAnsi="Abadi"/>
          <w:sz w:val="21"/>
          <w:szCs w:val="21"/>
        </w:rPr>
      </w:pPr>
    </w:p>
    <w:p w14:paraId="33922052" w14:textId="77777777" w:rsidR="00CD3E19" w:rsidRDefault="00CD3E19" w:rsidP="00CD3E19">
      <w:pPr>
        <w:jc w:val="both"/>
        <w:rPr>
          <w:rFonts w:ascii="Abadi" w:hAnsi="Abadi"/>
          <w:sz w:val="21"/>
          <w:szCs w:val="21"/>
        </w:rPr>
      </w:pPr>
    </w:p>
    <w:p w14:paraId="6B27A7F0" w14:textId="77777777" w:rsidR="00CD3E19" w:rsidRDefault="00CD3E19" w:rsidP="00CD3E19">
      <w:pPr>
        <w:jc w:val="both"/>
        <w:rPr>
          <w:rFonts w:ascii="Abadi" w:hAnsi="Abadi"/>
          <w:sz w:val="21"/>
          <w:szCs w:val="21"/>
        </w:rPr>
      </w:pPr>
    </w:p>
    <w:p w14:paraId="5198F5F8" w14:textId="0A93A9C8" w:rsidR="00CD3E19" w:rsidRPr="00960C4D" w:rsidRDefault="00CD3E19" w:rsidP="00522523">
      <w:pPr>
        <w:pStyle w:val="Prrafodelista"/>
        <w:numPr>
          <w:ilvl w:val="0"/>
          <w:numId w:val="5"/>
        </w:numPr>
        <w:jc w:val="both"/>
        <w:rPr>
          <w:rFonts w:ascii="Abadi" w:hAnsi="Abadi"/>
          <w:b/>
          <w:bCs/>
          <w:sz w:val="21"/>
          <w:szCs w:val="21"/>
        </w:rPr>
      </w:pPr>
      <w:r w:rsidRPr="00960C4D">
        <w:rPr>
          <w:rFonts w:ascii="Abadi" w:hAnsi="Abadi"/>
          <w:b/>
          <w:bCs/>
          <w:sz w:val="21"/>
          <w:szCs w:val="21"/>
        </w:rPr>
        <w:t>Diputada Susana Bermúdez Cano -</w:t>
      </w:r>
    </w:p>
    <w:p w14:paraId="09D3AE4E" w14:textId="77777777" w:rsidR="00CD3E19" w:rsidRDefault="00CD3E19" w:rsidP="00CD3E19">
      <w:pPr>
        <w:jc w:val="both"/>
        <w:rPr>
          <w:rFonts w:ascii="Abadi" w:hAnsi="Abadi"/>
          <w:sz w:val="21"/>
          <w:szCs w:val="21"/>
        </w:rPr>
      </w:pPr>
    </w:p>
    <w:p w14:paraId="61CB3916" w14:textId="77777777" w:rsidR="00CD3E19" w:rsidRDefault="00CD3E19" w:rsidP="00CD3E19">
      <w:pPr>
        <w:jc w:val="both"/>
        <w:rPr>
          <w:rFonts w:ascii="Abadi" w:hAnsi="Abadi"/>
          <w:sz w:val="21"/>
          <w:szCs w:val="21"/>
        </w:rPr>
      </w:pPr>
    </w:p>
    <w:p w14:paraId="742117BD" w14:textId="4C59F4FB" w:rsidR="00CD3E19" w:rsidRDefault="00CD3E19" w:rsidP="00CD3E19">
      <w:pPr>
        <w:jc w:val="both"/>
        <w:rPr>
          <w:rFonts w:ascii="Abadi" w:hAnsi="Abadi"/>
          <w:sz w:val="21"/>
          <w:szCs w:val="21"/>
        </w:rPr>
      </w:pPr>
      <w:r>
        <w:rPr>
          <w:rFonts w:ascii="Abadi" w:hAnsi="Abadi"/>
          <w:sz w:val="21"/>
          <w:szCs w:val="21"/>
        </w:rPr>
        <w:t>- C</w:t>
      </w:r>
      <w:r w:rsidRPr="006909E6">
        <w:rPr>
          <w:rFonts w:ascii="Abadi" w:hAnsi="Abadi"/>
          <w:sz w:val="21"/>
          <w:szCs w:val="21"/>
        </w:rPr>
        <w:t xml:space="preserve">on el permiso de la </w:t>
      </w:r>
      <w:r>
        <w:rPr>
          <w:rFonts w:ascii="Abadi" w:hAnsi="Abadi"/>
          <w:sz w:val="21"/>
          <w:szCs w:val="21"/>
        </w:rPr>
        <w:t>M</w:t>
      </w:r>
      <w:r w:rsidRPr="006909E6">
        <w:rPr>
          <w:rFonts w:ascii="Abadi" w:hAnsi="Abadi"/>
          <w:sz w:val="21"/>
          <w:szCs w:val="21"/>
        </w:rPr>
        <w:t xml:space="preserve">esa </w:t>
      </w:r>
      <w:r>
        <w:rPr>
          <w:rFonts w:ascii="Abadi" w:hAnsi="Abadi"/>
          <w:sz w:val="21"/>
          <w:szCs w:val="21"/>
        </w:rPr>
        <w:t>D</w:t>
      </w:r>
      <w:r w:rsidRPr="006909E6">
        <w:rPr>
          <w:rFonts w:ascii="Abadi" w:hAnsi="Abadi"/>
          <w:sz w:val="21"/>
          <w:szCs w:val="21"/>
        </w:rPr>
        <w:t>irectiva</w:t>
      </w:r>
      <w:r>
        <w:rPr>
          <w:rFonts w:ascii="Abadi" w:hAnsi="Abadi"/>
          <w:sz w:val="21"/>
          <w:szCs w:val="21"/>
        </w:rPr>
        <w:t>,</w:t>
      </w:r>
      <w:r w:rsidRPr="006909E6">
        <w:rPr>
          <w:rFonts w:ascii="Abadi" w:hAnsi="Abadi"/>
          <w:sz w:val="21"/>
          <w:szCs w:val="21"/>
        </w:rPr>
        <w:t xml:space="preserve"> Presidenta.</w:t>
      </w:r>
      <w:r>
        <w:rPr>
          <w:rFonts w:ascii="Abadi" w:hAnsi="Abadi"/>
          <w:sz w:val="21"/>
          <w:szCs w:val="21"/>
        </w:rPr>
        <w:t xml:space="preserve">, primero, </w:t>
      </w:r>
      <w:r w:rsidRPr="006909E6">
        <w:rPr>
          <w:rFonts w:ascii="Abadi" w:hAnsi="Abadi"/>
          <w:sz w:val="21"/>
          <w:szCs w:val="21"/>
        </w:rPr>
        <w:t>hacer este un señalamiento respecto a lo que comenta el diputado en el sentido de que hace dos pronunciamientos. Uno de ellos es el que no se atendió a lo solicitado</w:t>
      </w:r>
      <w:r>
        <w:rPr>
          <w:rFonts w:ascii="Abadi" w:hAnsi="Abadi"/>
          <w:sz w:val="21"/>
          <w:szCs w:val="21"/>
        </w:rPr>
        <w:t>,</w:t>
      </w:r>
      <w:r w:rsidRPr="006909E6">
        <w:rPr>
          <w:rFonts w:ascii="Abadi" w:hAnsi="Abadi"/>
          <w:sz w:val="21"/>
          <w:szCs w:val="21"/>
        </w:rPr>
        <w:t xml:space="preserve"> el exhorto y otro donde se excede </w:t>
      </w:r>
      <w:r>
        <w:rPr>
          <w:rFonts w:ascii="Abadi" w:hAnsi="Abadi"/>
          <w:sz w:val="21"/>
          <w:szCs w:val="21"/>
        </w:rPr>
        <w:t>el IEGG, no?</w:t>
      </w:r>
    </w:p>
    <w:p w14:paraId="321821EB" w14:textId="77777777" w:rsidR="00CD3E19" w:rsidRDefault="00CD3E19" w:rsidP="00CD3E19">
      <w:pPr>
        <w:jc w:val="both"/>
        <w:rPr>
          <w:rFonts w:ascii="Abadi" w:hAnsi="Abadi"/>
          <w:sz w:val="21"/>
          <w:szCs w:val="21"/>
        </w:rPr>
      </w:pPr>
    </w:p>
    <w:p w14:paraId="34989609" w14:textId="055DF435" w:rsidR="00CD3E19" w:rsidRDefault="00CD3E19" w:rsidP="00CD3E19">
      <w:pPr>
        <w:jc w:val="both"/>
        <w:rPr>
          <w:rFonts w:ascii="Abadi" w:hAnsi="Abadi"/>
          <w:sz w:val="21"/>
          <w:szCs w:val="21"/>
        </w:rPr>
      </w:pPr>
      <w:r>
        <w:rPr>
          <w:rFonts w:ascii="Abadi" w:hAnsi="Abadi"/>
          <w:sz w:val="21"/>
          <w:szCs w:val="21"/>
        </w:rPr>
        <w:lastRenderedPageBreak/>
        <w:t>- Eh, l</w:t>
      </w:r>
      <w:r w:rsidRPr="006909E6">
        <w:rPr>
          <w:rFonts w:ascii="Abadi" w:hAnsi="Abadi"/>
          <w:sz w:val="21"/>
          <w:szCs w:val="21"/>
        </w:rPr>
        <w:t xml:space="preserve">os consejeros, primeramente, pues ellos </w:t>
      </w:r>
      <w:r>
        <w:rPr>
          <w:rFonts w:ascii="Abadi" w:hAnsi="Abadi"/>
          <w:sz w:val="21"/>
          <w:szCs w:val="21"/>
        </w:rPr>
        <w:t xml:space="preserve">se </w:t>
      </w:r>
      <w:r w:rsidRPr="006909E6">
        <w:rPr>
          <w:rFonts w:ascii="Abadi" w:hAnsi="Abadi"/>
          <w:sz w:val="21"/>
          <w:szCs w:val="21"/>
        </w:rPr>
        <w:t>exceden efectivamente, pero no dentro de una metodología que establecieron en plan de trabajo, se excedieron en el momento de la resolución o de la atención a esa a esa este mandato</w:t>
      </w:r>
      <w:r>
        <w:rPr>
          <w:rFonts w:ascii="Abadi" w:hAnsi="Abadi"/>
          <w:sz w:val="21"/>
          <w:szCs w:val="21"/>
        </w:rPr>
        <w:t xml:space="preserve"> o </w:t>
      </w:r>
      <w:r w:rsidRPr="006909E6">
        <w:rPr>
          <w:rFonts w:ascii="Abadi" w:hAnsi="Abadi"/>
          <w:sz w:val="21"/>
          <w:szCs w:val="21"/>
        </w:rPr>
        <w:t xml:space="preserve">obligación que tenían de hacer el estudio de la metodología y no entrando a ese estudio en el tema de indígenas en el tema de afro descendientes y en otros temas, pues se pronuncian de manera. Pues así de decir un día este pues hoy </w:t>
      </w:r>
      <w:r>
        <w:rPr>
          <w:rFonts w:ascii="Abadi" w:hAnsi="Abadi"/>
          <w:sz w:val="21"/>
          <w:szCs w:val="21"/>
        </w:rPr>
        <w:t>voy a</w:t>
      </w:r>
      <w:r w:rsidRPr="006909E6">
        <w:rPr>
          <w:rFonts w:ascii="Abadi" w:hAnsi="Abadi"/>
          <w:sz w:val="21"/>
          <w:szCs w:val="21"/>
        </w:rPr>
        <w:t xml:space="preserve"> también a meterlos en el</w:t>
      </w:r>
      <w:r>
        <w:rPr>
          <w:rFonts w:ascii="Abadi" w:hAnsi="Abadi"/>
          <w:sz w:val="21"/>
          <w:szCs w:val="21"/>
        </w:rPr>
        <w:t xml:space="preserve"> </w:t>
      </w:r>
      <w:r w:rsidRPr="006909E6">
        <w:rPr>
          <w:rFonts w:ascii="Abadi" w:hAnsi="Abadi"/>
          <w:sz w:val="21"/>
          <w:szCs w:val="21"/>
        </w:rPr>
        <w:t>costa</w:t>
      </w:r>
      <w:r>
        <w:rPr>
          <w:rFonts w:ascii="Abadi" w:hAnsi="Abadi"/>
          <w:sz w:val="21"/>
          <w:szCs w:val="21"/>
        </w:rPr>
        <w:t xml:space="preserve">lito </w:t>
      </w:r>
      <w:r w:rsidRPr="006909E6">
        <w:rPr>
          <w:rFonts w:ascii="Abadi" w:hAnsi="Abadi"/>
          <w:sz w:val="21"/>
          <w:szCs w:val="21"/>
        </w:rPr>
        <w:t xml:space="preserve">del del dictamen. </w:t>
      </w:r>
    </w:p>
    <w:p w14:paraId="36340985" w14:textId="77777777" w:rsidR="00CD3E19" w:rsidRDefault="00CD3E19" w:rsidP="00CD3E19">
      <w:pPr>
        <w:jc w:val="both"/>
        <w:rPr>
          <w:rFonts w:ascii="Abadi" w:hAnsi="Abadi"/>
          <w:sz w:val="21"/>
          <w:szCs w:val="21"/>
        </w:rPr>
      </w:pPr>
    </w:p>
    <w:p w14:paraId="5CC0B228" w14:textId="006E5446" w:rsidR="00CD3E19" w:rsidRDefault="00CD3E19" w:rsidP="00CD3E19">
      <w:pPr>
        <w:jc w:val="both"/>
        <w:rPr>
          <w:rFonts w:ascii="Abadi" w:hAnsi="Abadi"/>
          <w:sz w:val="21"/>
          <w:szCs w:val="21"/>
        </w:rPr>
      </w:pPr>
      <w:r>
        <w:rPr>
          <w:rFonts w:ascii="Abadi" w:hAnsi="Abadi"/>
          <w:sz w:val="21"/>
          <w:szCs w:val="21"/>
        </w:rPr>
        <w:t xml:space="preserve">- </w:t>
      </w:r>
      <w:r w:rsidRPr="006909E6">
        <w:rPr>
          <w:rFonts w:ascii="Abadi" w:hAnsi="Abadi"/>
          <w:sz w:val="21"/>
          <w:szCs w:val="21"/>
        </w:rPr>
        <w:t>Entonces eso es una cosa, no?</w:t>
      </w:r>
      <w:r>
        <w:rPr>
          <w:rFonts w:ascii="Abadi" w:hAnsi="Abadi"/>
          <w:sz w:val="21"/>
          <w:szCs w:val="21"/>
        </w:rPr>
        <w:t xml:space="preserve"> p</w:t>
      </w:r>
      <w:r w:rsidRPr="006909E6">
        <w:rPr>
          <w:rFonts w:ascii="Abadi" w:hAnsi="Abadi"/>
          <w:sz w:val="21"/>
          <w:szCs w:val="21"/>
        </w:rPr>
        <w:t>ero lo que aquí se exhortó al Instituto Electoral fue para que dieran cumplimiento a una resolución</w:t>
      </w:r>
      <w:r>
        <w:rPr>
          <w:rFonts w:ascii="Abadi" w:hAnsi="Abadi"/>
          <w:sz w:val="21"/>
          <w:szCs w:val="21"/>
        </w:rPr>
        <w:t>, de</w:t>
      </w:r>
      <w:r w:rsidRPr="006909E6">
        <w:rPr>
          <w:rFonts w:ascii="Abadi" w:hAnsi="Abadi"/>
          <w:sz w:val="21"/>
          <w:szCs w:val="21"/>
        </w:rPr>
        <w:t xml:space="preserve"> hecho, en el mismo exhortó pues viene la resolución citada en el tema del migrante, lo cual la comisión y los integrantes de la Comisión nos dimos a la tarea, pues de generar este vínculo con el </w:t>
      </w:r>
      <w:r>
        <w:rPr>
          <w:rFonts w:ascii="Abadi" w:hAnsi="Abadi"/>
          <w:sz w:val="21"/>
          <w:szCs w:val="21"/>
        </w:rPr>
        <w:t>IEEG</w:t>
      </w:r>
      <w:r w:rsidRPr="006909E6">
        <w:rPr>
          <w:rFonts w:ascii="Abadi" w:hAnsi="Abadi"/>
          <w:sz w:val="21"/>
          <w:szCs w:val="21"/>
        </w:rPr>
        <w:t xml:space="preserve"> y tuvimos un acercamiento, no</w:t>
      </w:r>
      <w:r>
        <w:rPr>
          <w:rFonts w:ascii="Abadi" w:hAnsi="Abadi"/>
          <w:sz w:val="21"/>
          <w:szCs w:val="21"/>
        </w:rPr>
        <w:t>s dieron la</w:t>
      </w:r>
      <w:r w:rsidRPr="006909E6">
        <w:rPr>
          <w:rFonts w:ascii="Abadi" w:hAnsi="Abadi"/>
          <w:sz w:val="21"/>
          <w:szCs w:val="21"/>
        </w:rPr>
        <w:t xml:space="preserve"> información, pero también eso es la información es notoria y pública. Si ustedes entran a la página del Instituto Electoral del Estado, la información es pública. La metodología que ellos utilizaron es pública. Nosotros tenemos como partidos políticos representantes ante el Instituto Electoral del Estado, inclusive todos estuvieron acudiendo en su calidad de representante</w:t>
      </w:r>
      <w:r>
        <w:rPr>
          <w:rFonts w:ascii="Abadi" w:hAnsi="Abadi"/>
          <w:sz w:val="21"/>
          <w:szCs w:val="21"/>
        </w:rPr>
        <w:t xml:space="preserve">s ante el Consejo, durante estas, </w:t>
      </w:r>
      <w:r w:rsidRPr="006909E6">
        <w:rPr>
          <w:rFonts w:ascii="Abadi" w:hAnsi="Abadi"/>
          <w:sz w:val="21"/>
          <w:szCs w:val="21"/>
        </w:rPr>
        <w:t>mesas y se daban por enterado</w:t>
      </w:r>
      <w:r>
        <w:rPr>
          <w:rFonts w:ascii="Abadi" w:hAnsi="Abadi"/>
          <w:sz w:val="21"/>
          <w:szCs w:val="21"/>
        </w:rPr>
        <w:t>s.</w:t>
      </w:r>
    </w:p>
    <w:p w14:paraId="23A3ABB1" w14:textId="77777777" w:rsidR="00CD3E19" w:rsidRDefault="00CD3E19" w:rsidP="00CD3E19">
      <w:pPr>
        <w:jc w:val="both"/>
        <w:rPr>
          <w:rFonts w:ascii="Abadi" w:hAnsi="Abadi"/>
          <w:sz w:val="21"/>
          <w:szCs w:val="21"/>
        </w:rPr>
      </w:pPr>
    </w:p>
    <w:p w14:paraId="677F8F08" w14:textId="58FE69DC" w:rsidR="00CD3E19" w:rsidRDefault="00CD3E19" w:rsidP="00CD3E19">
      <w:pPr>
        <w:jc w:val="both"/>
        <w:rPr>
          <w:rFonts w:ascii="Abadi" w:hAnsi="Abadi"/>
          <w:sz w:val="21"/>
          <w:szCs w:val="21"/>
        </w:rPr>
      </w:pPr>
      <w:r>
        <w:rPr>
          <w:rFonts w:ascii="Abadi" w:hAnsi="Abadi"/>
          <w:sz w:val="21"/>
          <w:szCs w:val="21"/>
        </w:rPr>
        <w:t>-</w:t>
      </w:r>
      <w:r w:rsidRPr="006909E6">
        <w:rPr>
          <w:rFonts w:ascii="Abadi" w:hAnsi="Abadi"/>
          <w:sz w:val="21"/>
          <w:szCs w:val="21"/>
        </w:rPr>
        <w:t xml:space="preserve">Entonces el momento de que se le en el dictamen en conjunto con todos los compañeros de las distintas fuerzas políticas </w:t>
      </w:r>
      <w:r>
        <w:rPr>
          <w:rFonts w:ascii="Abadi" w:hAnsi="Abadi"/>
          <w:sz w:val="21"/>
          <w:szCs w:val="21"/>
        </w:rPr>
        <w:t xml:space="preserve">que </w:t>
      </w:r>
      <w:r w:rsidRPr="006909E6">
        <w:rPr>
          <w:rFonts w:ascii="Abadi" w:hAnsi="Abadi"/>
          <w:sz w:val="21"/>
          <w:szCs w:val="21"/>
        </w:rPr>
        <w:t>integramos esta comisión, se analizó y referíamos que al momento de la radicación de este exhorto y de la atención, ya no era necesario entrar al estudio de</w:t>
      </w:r>
      <w:r>
        <w:rPr>
          <w:rFonts w:ascii="Abadi" w:hAnsi="Abadi"/>
          <w:sz w:val="21"/>
          <w:szCs w:val="21"/>
        </w:rPr>
        <w:t>rivado</w:t>
      </w:r>
      <w:r w:rsidRPr="006909E6">
        <w:rPr>
          <w:rFonts w:ascii="Abadi" w:hAnsi="Abadi"/>
          <w:sz w:val="21"/>
          <w:szCs w:val="21"/>
        </w:rPr>
        <w:t xml:space="preserve"> de que inclusive ya había una fecha para darle cumplimiento a esa sentencia</w:t>
      </w:r>
      <w:r>
        <w:rPr>
          <w:rFonts w:ascii="Abadi" w:hAnsi="Abadi"/>
          <w:sz w:val="21"/>
          <w:szCs w:val="21"/>
        </w:rPr>
        <w:t xml:space="preserve"> vinculatoria del d</w:t>
      </w:r>
      <w:r w:rsidRPr="006909E6">
        <w:rPr>
          <w:rFonts w:ascii="Abadi" w:hAnsi="Abadi"/>
          <w:sz w:val="21"/>
          <w:szCs w:val="21"/>
        </w:rPr>
        <w:t xml:space="preserve">el Consejo General del </w:t>
      </w:r>
      <w:r>
        <w:rPr>
          <w:rFonts w:ascii="Abadi" w:hAnsi="Abadi"/>
          <w:sz w:val="21"/>
          <w:szCs w:val="21"/>
        </w:rPr>
        <w:t>IEEG, l</w:t>
      </w:r>
      <w:r w:rsidRPr="006909E6">
        <w:rPr>
          <w:rFonts w:ascii="Abadi" w:hAnsi="Abadi"/>
          <w:sz w:val="21"/>
          <w:szCs w:val="21"/>
        </w:rPr>
        <w:t xml:space="preserve">uego entonces, pues dejamos sin materia este exhorto, por lo cual solicitamos muy amablemente su voto a favor derivado de que, como ya lo dijimos, inclusive aquí en esta tribuna hay dos iniciativas presentadas en atención al diputado migrante, que es muy importante para cada uno de nosotros. </w:t>
      </w:r>
    </w:p>
    <w:p w14:paraId="333009FB" w14:textId="77777777" w:rsidR="00CD3E19" w:rsidRDefault="00CD3E19" w:rsidP="00CD3E19">
      <w:pPr>
        <w:jc w:val="both"/>
        <w:rPr>
          <w:rFonts w:ascii="Abadi" w:hAnsi="Abadi"/>
          <w:sz w:val="21"/>
          <w:szCs w:val="21"/>
        </w:rPr>
      </w:pPr>
    </w:p>
    <w:p w14:paraId="239F1254" w14:textId="0F12D005" w:rsidR="00CD3E19" w:rsidRDefault="00CD3E19" w:rsidP="00CD3E19">
      <w:pPr>
        <w:jc w:val="both"/>
        <w:rPr>
          <w:rFonts w:ascii="Abadi" w:hAnsi="Abadi"/>
          <w:sz w:val="21"/>
          <w:szCs w:val="21"/>
        </w:rPr>
      </w:pPr>
      <w:r>
        <w:rPr>
          <w:rFonts w:ascii="Abadi" w:hAnsi="Abadi"/>
          <w:sz w:val="21"/>
          <w:szCs w:val="21"/>
        </w:rPr>
        <w:t xml:space="preserve">- </w:t>
      </w:r>
      <w:r w:rsidRPr="006909E6">
        <w:rPr>
          <w:rFonts w:ascii="Abadi" w:hAnsi="Abadi"/>
          <w:sz w:val="21"/>
          <w:szCs w:val="21"/>
        </w:rPr>
        <w:t>Es cuanto president</w:t>
      </w:r>
      <w:r w:rsidR="00571EA5">
        <w:rPr>
          <w:rFonts w:ascii="Abadi" w:hAnsi="Abadi"/>
          <w:sz w:val="21"/>
          <w:szCs w:val="21"/>
        </w:rPr>
        <w:t>a</w:t>
      </w:r>
      <w:r>
        <w:rPr>
          <w:rFonts w:ascii="Abadi" w:hAnsi="Abadi"/>
          <w:sz w:val="21"/>
          <w:szCs w:val="21"/>
        </w:rPr>
        <w:t>.</w:t>
      </w:r>
    </w:p>
    <w:p w14:paraId="57B3EBFF" w14:textId="77777777" w:rsidR="00CD3E19" w:rsidRDefault="00CD3E19" w:rsidP="00CD3E19">
      <w:pPr>
        <w:jc w:val="both"/>
        <w:rPr>
          <w:rFonts w:ascii="Abadi" w:hAnsi="Abadi"/>
          <w:sz w:val="21"/>
          <w:szCs w:val="21"/>
        </w:rPr>
      </w:pPr>
    </w:p>
    <w:p w14:paraId="288EF3FD" w14:textId="2C718C79" w:rsidR="00CD3E19" w:rsidRDefault="00CD3E19" w:rsidP="00CD3E19">
      <w:pPr>
        <w:ind w:firstLine="708"/>
        <w:jc w:val="both"/>
        <w:rPr>
          <w:rFonts w:ascii="Abadi" w:hAnsi="Abadi"/>
          <w:sz w:val="21"/>
          <w:szCs w:val="21"/>
        </w:rPr>
      </w:pPr>
      <w:r w:rsidRPr="003506A8">
        <w:rPr>
          <w:rFonts w:ascii="Abadi" w:hAnsi="Abadi"/>
          <w:b/>
          <w:bCs/>
          <w:sz w:val="21"/>
          <w:szCs w:val="21"/>
        </w:rPr>
        <w:t>- La Presidencia.-</w:t>
      </w:r>
      <w:r>
        <w:rPr>
          <w:rFonts w:ascii="Abadi" w:hAnsi="Abadi"/>
          <w:sz w:val="21"/>
          <w:szCs w:val="21"/>
        </w:rPr>
        <w:t xml:space="preserve"> </w:t>
      </w:r>
      <w:r w:rsidRPr="006909E6">
        <w:rPr>
          <w:rFonts w:ascii="Abadi" w:hAnsi="Abadi"/>
          <w:sz w:val="21"/>
          <w:szCs w:val="21"/>
        </w:rPr>
        <w:t>Muchas gracias</w:t>
      </w:r>
      <w:r>
        <w:rPr>
          <w:rFonts w:ascii="Abadi" w:hAnsi="Abadi"/>
          <w:sz w:val="21"/>
          <w:szCs w:val="21"/>
        </w:rPr>
        <w:t>, diputada.</w:t>
      </w:r>
    </w:p>
    <w:p w14:paraId="1B26DAF2" w14:textId="77777777" w:rsidR="00CD3E19" w:rsidRDefault="00CD3E19" w:rsidP="00CD3E19">
      <w:pPr>
        <w:jc w:val="both"/>
        <w:rPr>
          <w:rFonts w:ascii="Abadi" w:hAnsi="Abadi"/>
          <w:sz w:val="21"/>
          <w:szCs w:val="21"/>
        </w:rPr>
      </w:pPr>
    </w:p>
    <w:p w14:paraId="0F32F1BA" w14:textId="77777777" w:rsidR="00CD3E19" w:rsidRDefault="00CD3E19" w:rsidP="00CD3E19">
      <w:pPr>
        <w:ind w:firstLine="708"/>
        <w:jc w:val="both"/>
        <w:rPr>
          <w:rFonts w:ascii="Abadi" w:hAnsi="Abadi"/>
          <w:sz w:val="21"/>
          <w:szCs w:val="21"/>
        </w:rPr>
      </w:pPr>
      <w:r>
        <w:rPr>
          <w:rFonts w:ascii="Abadi" w:hAnsi="Abadi"/>
          <w:sz w:val="21"/>
          <w:szCs w:val="21"/>
        </w:rPr>
        <w:t xml:space="preserve">- Concluidas las </w:t>
      </w:r>
      <w:r w:rsidRPr="006909E6">
        <w:rPr>
          <w:rFonts w:ascii="Abadi" w:hAnsi="Abadi"/>
          <w:sz w:val="21"/>
          <w:szCs w:val="21"/>
        </w:rPr>
        <w:t>participaciones</w:t>
      </w:r>
      <w:r>
        <w:rPr>
          <w:rFonts w:ascii="Abadi" w:hAnsi="Abadi"/>
          <w:sz w:val="21"/>
          <w:szCs w:val="21"/>
        </w:rPr>
        <w:t>, n</w:t>
      </w:r>
      <w:r w:rsidRPr="006909E6">
        <w:rPr>
          <w:rFonts w:ascii="Abadi" w:hAnsi="Abadi"/>
          <w:sz w:val="21"/>
          <w:szCs w:val="21"/>
        </w:rPr>
        <w:t>os vamos a</w:t>
      </w:r>
      <w:r>
        <w:rPr>
          <w:rFonts w:ascii="Abadi" w:hAnsi="Abadi"/>
          <w:sz w:val="21"/>
          <w:szCs w:val="21"/>
        </w:rPr>
        <w:t>, s</w:t>
      </w:r>
      <w:r w:rsidRPr="006909E6">
        <w:rPr>
          <w:rFonts w:ascii="Abadi" w:hAnsi="Abadi"/>
          <w:sz w:val="21"/>
          <w:szCs w:val="21"/>
        </w:rPr>
        <w:t xml:space="preserve">olicitamos a la </w:t>
      </w:r>
      <w:r>
        <w:rPr>
          <w:rFonts w:ascii="Abadi" w:hAnsi="Abadi"/>
          <w:sz w:val="21"/>
          <w:szCs w:val="21"/>
        </w:rPr>
        <w:t>S</w:t>
      </w:r>
      <w:r w:rsidRPr="006909E6">
        <w:rPr>
          <w:rFonts w:ascii="Abadi" w:hAnsi="Abadi"/>
          <w:sz w:val="21"/>
          <w:szCs w:val="21"/>
        </w:rPr>
        <w:t xml:space="preserve">ecretaria </w:t>
      </w:r>
      <w:r>
        <w:rPr>
          <w:rFonts w:ascii="Abadi" w:hAnsi="Abadi"/>
          <w:sz w:val="21"/>
          <w:szCs w:val="21"/>
        </w:rPr>
        <w:t>p</w:t>
      </w:r>
      <w:r w:rsidRPr="006909E6">
        <w:rPr>
          <w:rFonts w:ascii="Abadi" w:hAnsi="Abadi"/>
          <w:sz w:val="21"/>
          <w:szCs w:val="21"/>
        </w:rPr>
        <w:t>roceda a recabar la votación nominal de la</w:t>
      </w:r>
      <w:r>
        <w:rPr>
          <w:rFonts w:ascii="Abadi" w:hAnsi="Abadi"/>
          <w:sz w:val="21"/>
          <w:szCs w:val="21"/>
        </w:rPr>
        <w:t xml:space="preserve"> Asamblea </w:t>
      </w:r>
      <w:r w:rsidRPr="006909E6">
        <w:rPr>
          <w:rFonts w:ascii="Abadi" w:hAnsi="Abadi"/>
          <w:sz w:val="21"/>
          <w:szCs w:val="21"/>
        </w:rPr>
        <w:t>a través del sistema electrónico a efecto de aprobar o no el dictamen, pues a su consideración</w:t>
      </w:r>
      <w:r>
        <w:rPr>
          <w:rFonts w:ascii="Abadi" w:hAnsi="Abadi"/>
          <w:sz w:val="21"/>
          <w:szCs w:val="21"/>
        </w:rPr>
        <w:t>.</w:t>
      </w:r>
    </w:p>
    <w:p w14:paraId="6966F774" w14:textId="77777777" w:rsidR="00CD3E19" w:rsidRDefault="00CD3E19" w:rsidP="00CD3E19">
      <w:pPr>
        <w:jc w:val="both"/>
        <w:rPr>
          <w:rFonts w:ascii="Abadi" w:hAnsi="Abadi"/>
          <w:b/>
          <w:bCs/>
          <w:sz w:val="21"/>
          <w:szCs w:val="21"/>
        </w:rPr>
      </w:pPr>
    </w:p>
    <w:p w14:paraId="01C0E5BF" w14:textId="77777777" w:rsidR="00CD3E19" w:rsidRDefault="00CD3E19" w:rsidP="00CD3E19">
      <w:pPr>
        <w:jc w:val="both"/>
        <w:rPr>
          <w:rFonts w:ascii="Abadi" w:hAnsi="Abadi"/>
          <w:b/>
          <w:bCs/>
          <w:sz w:val="21"/>
          <w:szCs w:val="21"/>
        </w:rPr>
      </w:pPr>
    </w:p>
    <w:p w14:paraId="3070249E" w14:textId="24A9DC9D" w:rsidR="00CD3E19" w:rsidRDefault="00CD3E19" w:rsidP="00CD3E19">
      <w:pPr>
        <w:jc w:val="center"/>
        <w:rPr>
          <w:rFonts w:ascii="Abadi" w:hAnsi="Abadi"/>
          <w:b/>
          <w:bCs/>
          <w:sz w:val="21"/>
          <w:szCs w:val="21"/>
        </w:rPr>
      </w:pPr>
      <w:r w:rsidRPr="009607D1">
        <w:rPr>
          <w:rFonts w:ascii="Abadi" w:hAnsi="Abadi"/>
          <w:b/>
          <w:bCs/>
          <w:sz w:val="21"/>
          <w:szCs w:val="21"/>
        </w:rPr>
        <w:t>(Se abre el sistema electrónico)</w:t>
      </w:r>
    </w:p>
    <w:p w14:paraId="23813F17" w14:textId="77777777" w:rsidR="00CD3E19" w:rsidRPr="009607D1" w:rsidRDefault="00CD3E19" w:rsidP="00CD3E19">
      <w:pPr>
        <w:jc w:val="both"/>
        <w:rPr>
          <w:rFonts w:ascii="Abadi" w:hAnsi="Abadi"/>
          <w:b/>
          <w:bCs/>
          <w:sz w:val="21"/>
          <w:szCs w:val="21"/>
        </w:rPr>
      </w:pPr>
    </w:p>
    <w:p w14:paraId="59399624" w14:textId="1ABE9C64" w:rsidR="00CD3E19" w:rsidRDefault="00CD3E19" w:rsidP="00CD3E19">
      <w:pPr>
        <w:ind w:firstLine="708"/>
        <w:jc w:val="both"/>
        <w:rPr>
          <w:rFonts w:ascii="Abadi" w:hAnsi="Abadi"/>
          <w:sz w:val="21"/>
          <w:szCs w:val="21"/>
        </w:rPr>
      </w:pPr>
      <w:r>
        <w:rPr>
          <w:rFonts w:ascii="Abadi" w:hAnsi="Abadi"/>
          <w:b/>
          <w:bCs/>
          <w:sz w:val="21"/>
          <w:szCs w:val="21"/>
        </w:rPr>
        <w:t xml:space="preserve">- </w:t>
      </w:r>
      <w:r w:rsidRPr="009607D1">
        <w:rPr>
          <w:rFonts w:ascii="Abadi" w:hAnsi="Abadi"/>
          <w:b/>
          <w:bCs/>
          <w:sz w:val="21"/>
          <w:szCs w:val="21"/>
        </w:rPr>
        <w:t>La Secretaria.-</w:t>
      </w:r>
      <w:r>
        <w:rPr>
          <w:rFonts w:ascii="Abadi" w:hAnsi="Abadi"/>
          <w:sz w:val="21"/>
          <w:szCs w:val="21"/>
        </w:rPr>
        <w:t xml:space="preserve"> E</w:t>
      </w:r>
      <w:r w:rsidRPr="006909E6">
        <w:rPr>
          <w:rFonts w:ascii="Abadi" w:hAnsi="Abadi"/>
          <w:sz w:val="21"/>
          <w:szCs w:val="21"/>
        </w:rPr>
        <w:t>n votación nominal por el sistema electrónico</w:t>
      </w:r>
      <w:r>
        <w:rPr>
          <w:rFonts w:ascii="Abadi" w:hAnsi="Abadi"/>
          <w:sz w:val="21"/>
          <w:szCs w:val="21"/>
        </w:rPr>
        <w:t>, s</w:t>
      </w:r>
      <w:r w:rsidRPr="006909E6">
        <w:rPr>
          <w:rFonts w:ascii="Abadi" w:hAnsi="Abadi"/>
          <w:sz w:val="21"/>
          <w:szCs w:val="21"/>
        </w:rPr>
        <w:t xml:space="preserve">e pregunta a las diputadas </w:t>
      </w:r>
      <w:r>
        <w:rPr>
          <w:rFonts w:ascii="Abadi" w:hAnsi="Abadi"/>
          <w:sz w:val="21"/>
          <w:szCs w:val="21"/>
        </w:rPr>
        <w:t>y a los d</w:t>
      </w:r>
      <w:r w:rsidRPr="006909E6">
        <w:rPr>
          <w:rFonts w:ascii="Abadi" w:hAnsi="Abadi"/>
          <w:sz w:val="21"/>
          <w:szCs w:val="21"/>
        </w:rPr>
        <w:t>iputados</w:t>
      </w:r>
      <w:r>
        <w:rPr>
          <w:rFonts w:ascii="Abadi" w:hAnsi="Abadi"/>
          <w:sz w:val="21"/>
          <w:szCs w:val="21"/>
        </w:rPr>
        <w:t>,</w:t>
      </w:r>
      <w:r w:rsidRPr="006909E6">
        <w:rPr>
          <w:rFonts w:ascii="Abadi" w:hAnsi="Abadi"/>
          <w:sz w:val="21"/>
          <w:szCs w:val="21"/>
        </w:rPr>
        <w:t xml:space="preserve"> si se aprueba el dictamen puesto a su consideración</w:t>
      </w:r>
      <w:r>
        <w:rPr>
          <w:rFonts w:ascii="Abadi" w:hAnsi="Abadi"/>
          <w:sz w:val="21"/>
          <w:szCs w:val="21"/>
        </w:rPr>
        <w:t xml:space="preserve">, </w:t>
      </w:r>
      <w:r w:rsidR="00571EA5">
        <w:rPr>
          <w:rFonts w:ascii="Abadi" w:hAnsi="Abadi"/>
          <w:sz w:val="21"/>
          <w:szCs w:val="21"/>
        </w:rPr>
        <w:t>d</w:t>
      </w:r>
      <w:r w:rsidRPr="006909E6">
        <w:rPr>
          <w:rFonts w:ascii="Abadi" w:hAnsi="Abadi"/>
          <w:sz w:val="21"/>
          <w:szCs w:val="21"/>
        </w:rPr>
        <w:t>iputada Hades</w:t>
      </w:r>
      <w:r w:rsidR="00333A2F">
        <w:rPr>
          <w:rFonts w:ascii="Abadi" w:hAnsi="Abadi"/>
          <w:sz w:val="21"/>
          <w:szCs w:val="21"/>
        </w:rPr>
        <w:t>,</w:t>
      </w:r>
      <w:r w:rsidRPr="006909E6">
        <w:rPr>
          <w:rFonts w:ascii="Abadi" w:hAnsi="Abadi"/>
          <w:sz w:val="21"/>
          <w:szCs w:val="21"/>
        </w:rPr>
        <w:t xml:space="preserve"> </w:t>
      </w:r>
      <w:r w:rsidR="00333A2F">
        <w:rPr>
          <w:rFonts w:ascii="Abadi" w:hAnsi="Abadi"/>
          <w:sz w:val="21"/>
          <w:szCs w:val="21"/>
        </w:rPr>
        <w:t>g</w:t>
      </w:r>
      <w:r w:rsidRPr="006909E6">
        <w:rPr>
          <w:rFonts w:ascii="Abadi" w:hAnsi="Abadi"/>
          <w:sz w:val="21"/>
          <w:szCs w:val="21"/>
        </w:rPr>
        <w:t>racias</w:t>
      </w:r>
      <w:r>
        <w:rPr>
          <w:rFonts w:ascii="Abadi" w:hAnsi="Abadi"/>
          <w:sz w:val="21"/>
          <w:szCs w:val="21"/>
        </w:rPr>
        <w:t>, d</w:t>
      </w:r>
      <w:r w:rsidRPr="006909E6">
        <w:rPr>
          <w:rFonts w:ascii="Abadi" w:hAnsi="Abadi"/>
          <w:sz w:val="21"/>
          <w:szCs w:val="21"/>
        </w:rPr>
        <w:t xml:space="preserve">iputada, </w:t>
      </w:r>
      <w:r w:rsidR="00571EA5">
        <w:rPr>
          <w:rFonts w:ascii="Abadi" w:hAnsi="Abadi"/>
          <w:sz w:val="21"/>
          <w:szCs w:val="21"/>
        </w:rPr>
        <w:t>d</w:t>
      </w:r>
      <w:r w:rsidRPr="006909E6">
        <w:rPr>
          <w:rFonts w:ascii="Abadi" w:hAnsi="Abadi"/>
          <w:sz w:val="21"/>
          <w:szCs w:val="21"/>
        </w:rPr>
        <w:t>iputado Pablo R</w:t>
      </w:r>
      <w:r>
        <w:rPr>
          <w:rFonts w:ascii="Abadi" w:hAnsi="Abadi"/>
          <w:sz w:val="21"/>
          <w:szCs w:val="21"/>
        </w:rPr>
        <w:t>ipoll?</w:t>
      </w:r>
    </w:p>
    <w:p w14:paraId="2802DC00" w14:textId="77777777" w:rsidR="00571EA5" w:rsidRDefault="00571EA5" w:rsidP="00CD3E19">
      <w:pPr>
        <w:ind w:firstLine="708"/>
        <w:jc w:val="both"/>
        <w:rPr>
          <w:rFonts w:ascii="Abadi" w:hAnsi="Abadi"/>
          <w:sz w:val="21"/>
          <w:szCs w:val="21"/>
        </w:rPr>
      </w:pPr>
    </w:p>
    <w:p w14:paraId="1141CDA1" w14:textId="77777777" w:rsidR="00CD3E19" w:rsidRDefault="00CD3E19" w:rsidP="00CD3E19">
      <w:pPr>
        <w:jc w:val="both"/>
        <w:rPr>
          <w:rFonts w:ascii="Abadi" w:hAnsi="Abadi"/>
          <w:sz w:val="21"/>
          <w:szCs w:val="21"/>
        </w:rPr>
      </w:pPr>
      <w:r>
        <w:rPr>
          <w:rFonts w:ascii="Abadi" w:hAnsi="Abadi"/>
          <w:sz w:val="21"/>
          <w:szCs w:val="21"/>
        </w:rPr>
        <w:t>¿</w:t>
      </w:r>
      <w:r w:rsidRPr="006909E6">
        <w:rPr>
          <w:rFonts w:ascii="Abadi" w:hAnsi="Abadi"/>
          <w:sz w:val="21"/>
          <w:szCs w:val="21"/>
        </w:rPr>
        <w:t xml:space="preserve">Falta alguna diputado, algún diputado de emitir su voto? </w:t>
      </w:r>
    </w:p>
    <w:p w14:paraId="249F2CDE" w14:textId="787C9E3F" w:rsidR="00CD3E19" w:rsidRDefault="00CD3E19" w:rsidP="00CD3E19">
      <w:pPr>
        <w:jc w:val="both"/>
        <w:rPr>
          <w:rFonts w:ascii="Abadi" w:hAnsi="Abadi"/>
          <w:b/>
          <w:bCs/>
          <w:sz w:val="21"/>
          <w:szCs w:val="21"/>
        </w:rPr>
      </w:pPr>
    </w:p>
    <w:p w14:paraId="247A5835" w14:textId="6BD20E39" w:rsidR="00CD3E19" w:rsidRDefault="00CD3E19" w:rsidP="00CD3E19">
      <w:pPr>
        <w:jc w:val="center"/>
        <w:rPr>
          <w:rFonts w:ascii="Abadi" w:hAnsi="Abadi"/>
          <w:b/>
          <w:bCs/>
          <w:sz w:val="21"/>
          <w:szCs w:val="21"/>
        </w:rPr>
      </w:pPr>
      <w:r w:rsidRPr="009607D1">
        <w:rPr>
          <w:rFonts w:ascii="Abadi" w:hAnsi="Abadi"/>
          <w:b/>
          <w:bCs/>
          <w:sz w:val="21"/>
          <w:szCs w:val="21"/>
        </w:rPr>
        <w:t>(Se cierra el sistema electrónico)</w:t>
      </w:r>
    </w:p>
    <w:p w14:paraId="04969E02" w14:textId="26D75993" w:rsidR="00CD3E19" w:rsidRDefault="00CD3E19" w:rsidP="00CD3E19">
      <w:pPr>
        <w:jc w:val="both"/>
        <w:rPr>
          <w:rFonts w:ascii="Abadi" w:hAnsi="Abadi"/>
          <w:b/>
          <w:bCs/>
          <w:sz w:val="21"/>
          <w:szCs w:val="21"/>
        </w:rPr>
      </w:pPr>
    </w:p>
    <w:p w14:paraId="21386169" w14:textId="74787F57" w:rsidR="00CD3E19" w:rsidRDefault="00960C4D" w:rsidP="00CD3E19">
      <w:pPr>
        <w:jc w:val="both"/>
        <w:rPr>
          <w:rFonts w:ascii="Abadi" w:hAnsi="Abadi"/>
          <w:b/>
          <w:bCs/>
          <w:sz w:val="21"/>
          <w:szCs w:val="21"/>
        </w:rPr>
      </w:pPr>
      <w:r>
        <w:rPr>
          <w:noProof/>
        </w:rPr>
        <w:drawing>
          <wp:anchor distT="0" distB="0" distL="114300" distR="114300" simplePos="0" relativeHeight="251664896" behindDoc="1" locked="0" layoutInCell="1" allowOverlap="1" wp14:anchorId="0BA00925" wp14:editId="2E685A1D">
            <wp:simplePos x="0" y="0"/>
            <wp:positionH relativeFrom="column">
              <wp:posOffset>466090</wp:posOffset>
            </wp:positionH>
            <wp:positionV relativeFrom="paragraph">
              <wp:posOffset>127000</wp:posOffset>
            </wp:positionV>
            <wp:extent cx="1819275" cy="1022350"/>
            <wp:effectExtent l="152400" t="152400" r="352425" b="349250"/>
            <wp:wrapTight wrapText="bothSides">
              <wp:wrapPolygon edited="0">
                <wp:start x="905" y="-3220"/>
                <wp:lineTo x="-1809" y="-2415"/>
                <wp:lineTo x="-1583" y="23747"/>
                <wp:lineTo x="2036" y="28174"/>
                <wp:lineTo x="2262" y="28979"/>
                <wp:lineTo x="21713" y="28979"/>
                <wp:lineTo x="21939" y="28174"/>
                <wp:lineTo x="25558" y="23747"/>
                <wp:lineTo x="25784" y="4025"/>
                <wp:lineTo x="23070" y="-2012"/>
                <wp:lineTo x="22844" y="-3220"/>
                <wp:lineTo x="905" y="-322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19275" cy="10223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AFDB2D8" w14:textId="03F19F83" w:rsidR="00CD3E19" w:rsidRDefault="00CD3E19" w:rsidP="00CD3E19">
      <w:pPr>
        <w:jc w:val="both"/>
        <w:rPr>
          <w:rFonts w:ascii="Abadi" w:hAnsi="Abadi"/>
          <w:b/>
          <w:bCs/>
          <w:sz w:val="21"/>
          <w:szCs w:val="21"/>
        </w:rPr>
      </w:pPr>
    </w:p>
    <w:p w14:paraId="7FB63CAA" w14:textId="6B7E5DDF" w:rsidR="00960C4D" w:rsidRDefault="00960C4D" w:rsidP="00960C4D">
      <w:pPr>
        <w:pStyle w:val="Prrafodelista"/>
        <w:ind w:left="720"/>
        <w:jc w:val="both"/>
        <w:rPr>
          <w:rFonts w:ascii="Abadi" w:hAnsi="Abadi"/>
          <w:b/>
          <w:bCs/>
          <w:sz w:val="21"/>
          <w:szCs w:val="21"/>
        </w:rPr>
      </w:pPr>
    </w:p>
    <w:p w14:paraId="43715574" w14:textId="649F0D63" w:rsidR="00960C4D" w:rsidRDefault="00960C4D" w:rsidP="00960C4D">
      <w:pPr>
        <w:pStyle w:val="Prrafodelista"/>
        <w:ind w:left="720"/>
        <w:jc w:val="both"/>
        <w:rPr>
          <w:rFonts w:ascii="Abadi" w:hAnsi="Abadi"/>
          <w:b/>
          <w:bCs/>
          <w:sz w:val="21"/>
          <w:szCs w:val="21"/>
        </w:rPr>
      </w:pPr>
    </w:p>
    <w:p w14:paraId="7F2D9E03" w14:textId="77777777" w:rsidR="00960C4D" w:rsidRDefault="00960C4D" w:rsidP="00960C4D">
      <w:pPr>
        <w:pStyle w:val="Prrafodelista"/>
        <w:ind w:left="720"/>
        <w:jc w:val="both"/>
        <w:rPr>
          <w:rFonts w:ascii="Abadi" w:hAnsi="Abadi"/>
          <w:b/>
          <w:bCs/>
          <w:sz w:val="21"/>
          <w:szCs w:val="21"/>
        </w:rPr>
      </w:pPr>
    </w:p>
    <w:p w14:paraId="58B7A1AA" w14:textId="77777777" w:rsidR="00960C4D" w:rsidRDefault="00960C4D" w:rsidP="00960C4D">
      <w:pPr>
        <w:pStyle w:val="Prrafodelista"/>
        <w:ind w:left="720"/>
        <w:jc w:val="both"/>
        <w:rPr>
          <w:rFonts w:ascii="Abadi" w:hAnsi="Abadi"/>
          <w:b/>
          <w:bCs/>
          <w:sz w:val="21"/>
          <w:szCs w:val="21"/>
        </w:rPr>
      </w:pPr>
    </w:p>
    <w:p w14:paraId="02C81F9C" w14:textId="77777777" w:rsidR="00960C4D" w:rsidRDefault="00960C4D" w:rsidP="00960C4D">
      <w:pPr>
        <w:pStyle w:val="Prrafodelista"/>
        <w:ind w:left="720"/>
        <w:jc w:val="both"/>
        <w:rPr>
          <w:rFonts w:ascii="Abadi" w:hAnsi="Abadi"/>
          <w:b/>
          <w:bCs/>
          <w:sz w:val="21"/>
          <w:szCs w:val="21"/>
        </w:rPr>
      </w:pPr>
    </w:p>
    <w:p w14:paraId="76F779BE" w14:textId="77777777" w:rsidR="00960C4D" w:rsidRDefault="00960C4D" w:rsidP="00960C4D">
      <w:pPr>
        <w:pStyle w:val="Prrafodelista"/>
        <w:ind w:left="720"/>
        <w:jc w:val="both"/>
        <w:rPr>
          <w:rFonts w:ascii="Abadi" w:hAnsi="Abadi"/>
          <w:b/>
          <w:bCs/>
          <w:sz w:val="21"/>
          <w:szCs w:val="21"/>
        </w:rPr>
      </w:pPr>
    </w:p>
    <w:p w14:paraId="503AC17F" w14:textId="77777777" w:rsidR="00960C4D" w:rsidRDefault="00960C4D" w:rsidP="00960C4D">
      <w:pPr>
        <w:pStyle w:val="Prrafodelista"/>
        <w:ind w:left="720"/>
        <w:jc w:val="both"/>
        <w:rPr>
          <w:rFonts w:ascii="Abadi" w:hAnsi="Abadi"/>
          <w:b/>
          <w:bCs/>
          <w:sz w:val="21"/>
          <w:szCs w:val="21"/>
        </w:rPr>
      </w:pPr>
    </w:p>
    <w:p w14:paraId="0EFC6C4C" w14:textId="77777777" w:rsidR="00960C4D" w:rsidRDefault="00960C4D" w:rsidP="00960C4D">
      <w:pPr>
        <w:pStyle w:val="Prrafodelista"/>
        <w:ind w:left="720"/>
        <w:jc w:val="both"/>
        <w:rPr>
          <w:rFonts w:ascii="Abadi" w:hAnsi="Abadi"/>
          <w:b/>
          <w:bCs/>
          <w:sz w:val="21"/>
          <w:szCs w:val="21"/>
        </w:rPr>
      </w:pPr>
    </w:p>
    <w:p w14:paraId="3B18B9CD" w14:textId="77777777" w:rsidR="00960C4D" w:rsidRDefault="00960C4D" w:rsidP="00960C4D">
      <w:pPr>
        <w:pStyle w:val="Prrafodelista"/>
        <w:ind w:left="720"/>
        <w:jc w:val="both"/>
        <w:rPr>
          <w:rFonts w:ascii="Abadi" w:hAnsi="Abadi"/>
          <w:b/>
          <w:bCs/>
          <w:sz w:val="21"/>
          <w:szCs w:val="21"/>
        </w:rPr>
      </w:pPr>
    </w:p>
    <w:p w14:paraId="65E7CDA3" w14:textId="1DD6DD75" w:rsidR="00CD3E19" w:rsidRPr="00CD3E19" w:rsidRDefault="00960C4D" w:rsidP="00960C4D">
      <w:pPr>
        <w:pStyle w:val="Prrafodelista"/>
        <w:ind w:left="0" w:firstLine="360"/>
        <w:jc w:val="both"/>
        <w:rPr>
          <w:rFonts w:ascii="Abadi" w:hAnsi="Abadi"/>
          <w:sz w:val="21"/>
          <w:szCs w:val="21"/>
        </w:rPr>
      </w:pPr>
      <w:r>
        <w:rPr>
          <w:rFonts w:ascii="Abadi" w:hAnsi="Abadi"/>
          <w:b/>
          <w:bCs/>
          <w:sz w:val="21"/>
          <w:szCs w:val="21"/>
        </w:rPr>
        <w:t xml:space="preserve">- </w:t>
      </w:r>
      <w:r w:rsidR="00CD3E19" w:rsidRPr="00CD3E19">
        <w:rPr>
          <w:rFonts w:ascii="Abadi" w:hAnsi="Abadi"/>
          <w:b/>
          <w:bCs/>
          <w:sz w:val="21"/>
          <w:szCs w:val="21"/>
        </w:rPr>
        <w:t>La Secretaria.-</w:t>
      </w:r>
      <w:r w:rsidR="00CD3E19" w:rsidRPr="00CD3E19">
        <w:rPr>
          <w:rFonts w:ascii="Abadi" w:hAnsi="Abadi"/>
          <w:sz w:val="21"/>
          <w:szCs w:val="21"/>
        </w:rPr>
        <w:t xml:space="preserve">  Se registraron 26 votos a favor y 5 votos en contra. </w:t>
      </w:r>
    </w:p>
    <w:p w14:paraId="0AE7B83E" w14:textId="77777777" w:rsidR="00CD3E19" w:rsidRPr="00CD3E19" w:rsidRDefault="00CD3E19" w:rsidP="00CD3E19">
      <w:pPr>
        <w:pStyle w:val="Prrafodelista"/>
        <w:ind w:left="720"/>
        <w:jc w:val="both"/>
        <w:rPr>
          <w:rFonts w:ascii="Abadi" w:hAnsi="Abadi"/>
          <w:sz w:val="21"/>
          <w:szCs w:val="21"/>
        </w:rPr>
      </w:pPr>
    </w:p>
    <w:p w14:paraId="08C8D38A" w14:textId="575E4665" w:rsidR="00CD3E19" w:rsidRDefault="00CD3E19" w:rsidP="00DD1B8C">
      <w:pPr>
        <w:ind w:firstLine="360"/>
        <w:jc w:val="both"/>
        <w:rPr>
          <w:rFonts w:ascii="Abadi" w:hAnsi="Abadi"/>
          <w:sz w:val="21"/>
          <w:szCs w:val="21"/>
        </w:rPr>
      </w:pPr>
      <w:r>
        <w:rPr>
          <w:rFonts w:ascii="Abadi" w:hAnsi="Abadi"/>
          <w:b/>
          <w:bCs/>
          <w:sz w:val="21"/>
          <w:szCs w:val="21"/>
        </w:rPr>
        <w:t xml:space="preserve">- </w:t>
      </w:r>
      <w:r w:rsidRPr="009607D1">
        <w:rPr>
          <w:rFonts w:ascii="Abadi" w:hAnsi="Abadi"/>
          <w:b/>
          <w:bCs/>
          <w:sz w:val="21"/>
          <w:szCs w:val="21"/>
        </w:rPr>
        <w:t>La Presidencia.-</w:t>
      </w:r>
      <w:r>
        <w:rPr>
          <w:rFonts w:ascii="Abadi" w:hAnsi="Abadi"/>
          <w:sz w:val="21"/>
          <w:szCs w:val="21"/>
        </w:rPr>
        <w:t xml:space="preserve"> </w:t>
      </w:r>
      <w:r w:rsidRPr="006909E6">
        <w:rPr>
          <w:rFonts w:ascii="Abadi" w:hAnsi="Abadi"/>
          <w:sz w:val="21"/>
          <w:szCs w:val="21"/>
        </w:rPr>
        <w:t>El dictamen ha sido aprobado por mayoría de votos</w:t>
      </w:r>
      <w:r>
        <w:rPr>
          <w:rFonts w:ascii="Abadi" w:hAnsi="Abadi"/>
          <w:sz w:val="21"/>
          <w:szCs w:val="21"/>
        </w:rPr>
        <w:t xml:space="preserve">, en </w:t>
      </w:r>
      <w:r w:rsidRPr="006909E6">
        <w:rPr>
          <w:rFonts w:ascii="Abadi" w:hAnsi="Abadi"/>
          <w:sz w:val="21"/>
          <w:szCs w:val="21"/>
        </w:rPr>
        <w:t xml:space="preserve">consecuencia, se </w:t>
      </w:r>
      <w:r>
        <w:rPr>
          <w:rFonts w:ascii="Abadi" w:hAnsi="Abadi"/>
          <w:sz w:val="21"/>
          <w:szCs w:val="21"/>
        </w:rPr>
        <w:t xml:space="preserve">instruye a la </w:t>
      </w:r>
      <w:r w:rsidRPr="006909E6">
        <w:rPr>
          <w:rFonts w:ascii="Abadi" w:hAnsi="Abadi"/>
          <w:sz w:val="21"/>
          <w:szCs w:val="21"/>
        </w:rPr>
        <w:t xml:space="preserve">Secretaría General para que proceda </w:t>
      </w:r>
      <w:r>
        <w:rPr>
          <w:rFonts w:ascii="Abadi" w:hAnsi="Abadi"/>
          <w:sz w:val="21"/>
          <w:szCs w:val="21"/>
        </w:rPr>
        <w:t>al</w:t>
      </w:r>
      <w:r w:rsidRPr="006909E6">
        <w:rPr>
          <w:rFonts w:ascii="Abadi" w:hAnsi="Abadi"/>
          <w:sz w:val="21"/>
          <w:szCs w:val="21"/>
        </w:rPr>
        <w:t xml:space="preserve"> archivo definitivo de la propuesta de </w:t>
      </w:r>
      <w:r>
        <w:rPr>
          <w:rFonts w:ascii="Abadi" w:hAnsi="Abadi"/>
          <w:sz w:val="21"/>
          <w:szCs w:val="21"/>
        </w:rPr>
        <w:t>P</w:t>
      </w:r>
      <w:r w:rsidRPr="006909E6">
        <w:rPr>
          <w:rFonts w:ascii="Abadi" w:hAnsi="Abadi"/>
          <w:sz w:val="21"/>
          <w:szCs w:val="21"/>
        </w:rPr>
        <w:t xml:space="preserve">unto de </w:t>
      </w:r>
      <w:r>
        <w:rPr>
          <w:rFonts w:ascii="Abadi" w:hAnsi="Abadi"/>
          <w:sz w:val="21"/>
          <w:szCs w:val="21"/>
        </w:rPr>
        <w:t>A</w:t>
      </w:r>
      <w:r w:rsidRPr="006909E6">
        <w:rPr>
          <w:rFonts w:ascii="Abadi" w:hAnsi="Abadi"/>
          <w:sz w:val="21"/>
          <w:szCs w:val="21"/>
        </w:rPr>
        <w:t>cuerdo referirá en el dictamen aprobado</w:t>
      </w:r>
      <w:r>
        <w:rPr>
          <w:rFonts w:ascii="Abadi" w:hAnsi="Abadi"/>
          <w:sz w:val="21"/>
          <w:szCs w:val="21"/>
        </w:rPr>
        <w:t>.</w:t>
      </w:r>
    </w:p>
    <w:p w14:paraId="34973681" w14:textId="2812CFA0" w:rsidR="00C72AB8" w:rsidRDefault="00C72AB8" w:rsidP="00C72AB8">
      <w:pPr>
        <w:jc w:val="both"/>
        <w:rPr>
          <w:rFonts w:ascii="Abadi" w:hAnsi="Abadi"/>
          <w:b/>
          <w:bCs/>
          <w:sz w:val="20"/>
          <w:szCs w:val="20"/>
        </w:rPr>
      </w:pPr>
    </w:p>
    <w:p w14:paraId="1C006005" w14:textId="4A69E8E9" w:rsidR="007C508E"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DISCUSIÓN Y, EN SU CASO, APROBACIÓN DEL DICTAMEN SIGNADO POR LA COMISIÓN DE SEGURIDAD PÚBLICA Y COMUNICACIONES RELATIVO A LA INICIATIVA SUSCRITA POR EL GOBERNADOR DEL ESTADO, POR LA QUE SE REFORMAN, ADICIONAN Y DEROGAN DIVERSOS ARTÍCULOS DE LA LEY DE MOVILIDAD DEL ESTADO DE GUANAJUATO Y SUS MUNICIPIOS.</w:t>
      </w:r>
    </w:p>
    <w:p w14:paraId="47098DD7" w14:textId="77777777" w:rsidR="00127E9A" w:rsidRPr="00127E9A" w:rsidRDefault="00127E9A" w:rsidP="00127E9A">
      <w:pPr>
        <w:pStyle w:val="Prrafodelista"/>
        <w:rPr>
          <w:rFonts w:ascii="Abadi" w:hAnsi="Abadi"/>
          <w:b/>
          <w:bCs/>
          <w:sz w:val="20"/>
          <w:szCs w:val="20"/>
        </w:rPr>
      </w:pPr>
    </w:p>
    <w:p w14:paraId="5C19060A" w14:textId="2B69A16B" w:rsidR="00127E9A" w:rsidRDefault="00127E9A" w:rsidP="00127E9A">
      <w:pPr>
        <w:jc w:val="both"/>
        <w:rPr>
          <w:rFonts w:ascii="Abadi" w:hAnsi="Abadi"/>
          <w:b/>
          <w:bCs/>
          <w:sz w:val="20"/>
          <w:szCs w:val="20"/>
        </w:rPr>
      </w:pPr>
    </w:p>
    <w:p w14:paraId="1CE946EA" w14:textId="77777777" w:rsidR="00127E9A" w:rsidRPr="00B464E2" w:rsidRDefault="00127E9A" w:rsidP="00127E9A">
      <w:pPr>
        <w:autoSpaceDE w:val="0"/>
        <w:autoSpaceDN w:val="0"/>
        <w:adjustRightInd w:val="0"/>
        <w:rPr>
          <w:rFonts w:ascii="Abadi" w:hAnsi="Abadi" w:cs="*Calibri-Bold-3609-Identity-H"/>
          <w:b/>
          <w:bCs/>
          <w:color w:val="14141E"/>
          <w:sz w:val="21"/>
          <w:szCs w:val="21"/>
        </w:rPr>
      </w:pPr>
      <w:r w:rsidRPr="00B464E2">
        <w:rPr>
          <w:rFonts w:ascii="Abadi" w:hAnsi="Abadi" w:cs="*Calibri-Bold-3609-Identity-H"/>
          <w:b/>
          <w:bCs/>
          <w:color w:val="14141E"/>
          <w:sz w:val="21"/>
          <w:szCs w:val="21"/>
        </w:rPr>
        <w:t>PRESIDENCIA DEL CONGRESO DEL ESTAD O</w:t>
      </w:r>
    </w:p>
    <w:p w14:paraId="3C523DA6" w14:textId="77777777" w:rsidR="00127E9A" w:rsidRPr="00B464E2" w:rsidRDefault="00127E9A" w:rsidP="00127E9A">
      <w:pPr>
        <w:autoSpaceDE w:val="0"/>
        <w:autoSpaceDN w:val="0"/>
        <w:adjustRightInd w:val="0"/>
        <w:rPr>
          <w:rFonts w:ascii="Abadi" w:hAnsi="Abadi" w:cs="*Calibri-Bold-3609-Identity-H"/>
          <w:b/>
          <w:bCs/>
          <w:color w:val="14141E"/>
          <w:sz w:val="21"/>
          <w:szCs w:val="21"/>
        </w:rPr>
      </w:pPr>
      <w:r w:rsidRPr="00B464E2">
        <w:rPr>
          <w:rFonts w:ascii="Abadi" w:hAnsi="Abadi" w:cs="*Calibri-Bold-3609-Identity-H"/>
          <w:b/>
          <w:bCs/>
          <w:color w:val="14141E"/>
          <w:sz w:val="21"/>
          <w:szCs w:val="21"/>
        </w:rPr>
        <w:t>P R E SENTE</w:t>
      </w:r>
    </w:p>
    <w:p w14:paraId="3A13DD73" w14:textId="77777777" w:rsidR="00127E9A" w:rsidRPr="00B464E2" w:rsidRDefault="00127E9A" w:rsidP="00127E9A">
      <w:pPr>
        <w:autoSpaceDE w:val="0"/>
        <w:autoSpaceDN w:val="0"/>
        <w:adjustRightInd w:val="0"/>
        <w:rPr>
          <w:rFonts w:ascii="Abadi" w:hAnsi="Abadi" w:cs="*Calibri-3608-Identity-H"/>
          <w:color w:val="15141D"/>
          <w:sz w:val="21"/>
          <w:szCs w:val="21"/>
        </w:rPr>
      </w:pPr>
      <w:r>
        <w:rPr>
          <w:rFonts w:ascii="Abadi" w:hAnsi="Abadi" w:cs="*Calibri-3608-Identity-H"/>
          <w:color w:val="15141D"/>
          <w:sz w:val="21"/>
          <w:szCs w:val="21"/>
        </w:rPr>
        <w:lastRenderedPageBreak/>
        <w:tab/>
      </w:r>
    </w:p>
    <w:p w14:paraId="27235DF2" w14:textId="77777777" w:rsidR="00127E9A" w:rsidRDefault="00127E9A" w:rsidP="00127E9A">
      <w:pPr>
        <w:autoSpaceDE w:val="0"/>
        <w:autoSpaceDN w:val="0"/>
        <w:adjustRightInd w:val="0"/>
        <w:ind w:firstLine="708"/>
        <w:jc w:val="both"/>
        <w:rPr>
          <w:rFonts w:ascii="Abadi" w:hAnsi="Abadi" w:cs="*Calibri-3608-Identity-H"/>
          <w:color w:val="15141D"/>
          <w:sz w:val="21"/>
          <w:szCs w:val="21"/>
        </w:rPr>
      </w:pPr>
      <w:r w:rsidRPr="00B464E2">
        <w:rPr>
          <w:rFonts w:ascii="Abadi" w:hAnsi="Abadi" w:cs="*Calibri-3608-Identity-H"/>
          <w:color w:val="15141D"/>
          <w:sz w:val="21"/>
          <w:szCs w:val="21"/>
        </w:rPr>
        <w:t>La diputada y los diputados que integramos la Comisión de Seguridad Pública y</w:t>
      </w:r>
      <w:r>
        <w:rPr>
          <w:rFonts w:ascii="Abadi" w:hAnsi="Abadi" w:cs="*Calibri-3608-Identity-H"/>
          <w:color w:val="15141D"/>
          <w:sz w:val="21"/>
          <w:szCs w:val="21"/>
        </w:rPr>
        <w:t xml:space="preserve"> </w:t>
      </w:r>
      <w:r w:rsidRPr="00B464E2">
        <w:rPr>
          <w:rFonts w:ascii="Abadi" w:hAnsi="Abadi" w:cs="*Calibri-3608-Identity-H"/>
          <w:color w:val="15141D"/>
          <w:sz w:val="21"/>
          <w:szCs w:val="21"/>
        </w:rPr>
        <w:t>Comunicaciones, recibimos para efecto de estudio y dictamen la iniciativa suscrita por el</w:t>
      </w:r>
      <w:r>
        <w:rPr>
          <w:rFonts w:ascii="Abadi" w:hAnsi="Abadi" w:cs="*Calibri-3608-Identity-H"/>
          <w:color w:val="15141D"/>
          <w:sz w:val="21"/>
          <w:szCs w:val="21"/>
        </w:rPr>
        <w:t xml:space="preserve"> </w:t>
      </w:r>
      <w:r w:rsidRPr="00B464E2">
        <w:rPr>
          <w:rFonts w:ascii="Abadi" w:hAnsi="Abadi" w:cs="*Calibri-3608-Identity-H"/>
          <w:color w:val="15141D"/>
          <w:sz w:val="21"/>
          <w:szCs w:val="21"/>
        </w:rPr>
        <w:t>Gobernador del Estado, por la que se reforman, adicionan y derogan diversos artículos de la</w:t>
      </w:r>
      <w:r>
        <w:rPr>
          <w:rFonts w:ascii="Abadi" w:hAnsi="Abadi" w:cs="*Calibri-3608-Identity-H"/>
          <w:color w:val="15141D"/>
          <w:sz w:val="21"/>
          <w:szCs w:val="21"/>
        </w:rPr>
        <w:t xml:space="preserve"> </w:t>
      </w:r>
      <w:r w:rsidRPr="00B464E2">
        <w:rPr>
          <w:rFonts w:ascii="Abadi" w:hAnsi="Abadi" w:cs="*Calibri-3608-Identity-H"/>
          <w:color w:val="15141D"/>
          <w:sz w:val="21"/>
          <w:szCs w:val="21"/>
        </w:rPr>
        <w:t>Ley de Movilidad del Estado de Guanajuato y sus Municipios.</w:t>
      </w:r>
    </w:p>
    <w:p w14:paraId="12D7C63D" w14:textId="77777777" w:rsidR="00127E9A" w:rsidRPr="00B464E2" w:rsidRDefault="00127E9A" w:rsidP="00127E9A">
      <w:pPr>
        <w:autoSpaceDE w:val="0"/>
        <w:autoSpaceDN w:val="0"/>
        <w:adjustRightInd w:val="0"/>
        <w:jc w:val="both"/>
        <w:rPr>
          <w:rFonts w:ascii="Abadi" w:hAnsi="Abadi" w:cs="*Calibri-3608-Identity-H"/>
          <w:color w:val="15141D"/>
          <w:sz w:val="21"/>
          <w:szCs w:val="21"/>
        </w:rPr>
      </w:pPr>
    </w:p>
    <w:p w14:paraId="7ADCC3E9" w14:textId="77777777" w:rsidR="00127E9A" w:rsidRPr="00B464E2" w:rsidRDefault="00127E9A" w:rsidP="00127E9A">
      <w:pPr>
        <w:autoSpaceDE w:val="0"/>
        <w:autoSpaceDN w:val="0"/>
        <w:adjustRightInd w:val="0"/>
        <w:ind w:firstLine="708"/>
        <w:jc w:val="both"/>
        <w:rPr>
          <w:rFonts w:ascii="Abadi" w:hAnsi="Abadi" w:cs="*Calibri-3608-Identity-H"/>
          <w:color w:val="16151C"/>
          <w:sz w:val="21"/>
          <w:szCs w:val="21"/>
        </w:rPr>
      </w:pPr>
      <w:r w:rsidRPr="00B464E2">
        <w:rPr>
          <w:rFonts w:ascii="Abadi" w:hAnsi="Abadi" w:cs="*Calibri-3608-Identity-H"/>
          <w:color w:val="16151C"/>
          <w:sz w:val="21"/>
          <w:szCs w:val="21"/>
        </w:rPr>
        <w:t xml:space="preserve">Con fundamento en los artículos 119 fracción </w:t>
      </w:r>
      <w:r>
        <w:rPr>
          <w:rFonts w:ascii="Abadi" w:hAnsi="Abadi" w:cs="*Calibri-3608-Identity-H"/>
          <w:color w:val="16151C"/>
          <w:sz w:val="21"/>
          <w:szCs w:val="21"/>
        </w:rPr>
        <w:t>III</w:t>
      </w:r>
      <w:r w:rsidRPr="00B464E2">
        <w:rPr>
          <w:rFonts w:ascii="Abadi" w:hAnsi="Abadi" w:cs="*Calibri-3608-Identity-H"/>
          <w:color w:val="16151C"/>
          <w:sz w:val="21"/>
          <w:szCs w:val="21"/>
        </w:rPr>
        <w:t xml:space="preserve"> y 171 de la Ley Orgánica del Poder</w:t>
      </w:r>
      <w:r>
        <w:rPr>
          <w:rFonts w:ascii="Abadi" w:hAnsi="Abadi" w:cs="*Calibri-3608-Identity-H"/>
          <w:color w:val="16151C"/>
          <w:sz w:val="21"/>
          <w:szCs w:val="21"/>
        </w:rPr>
        <w:t xml:space="preserve"> </w:t>
      </w:r>
      <w:r w:rsidRPr="00B464E2">
        <w:rPr>
          <w:rFonts w:ascii="Abadi" w:hAnsi="Abadi" w:cs="*Calibri-3608-Identity-H"/>
          <w:color w:val="16151C"/>
          <w:sz w:val="21"/>
          <w:szCs w:val="21"/>
        </w:rPr>
        <w:t>Legislativo, formulamos a la Asamblea el siguiente:</w:t>
      </w:r>
    </w:p>
    <w:p w14:paraId="0254B2DE" w14:textId="77777777" w:rsidR="00127E9A" w:rsidRDefault="00127E9A" w:rsidP="00127E9A">
      <w:pPr>
        <w:autoSpaceDE w:val="0"/>
        <w:autoSpaceDN w:val="0"/>
        <w:adjustRightInd w:val="0"/>
        <w:jc w:val="both"/>
        <w:rPr>
          <w:rFonts w:ascii="Abadi" w:hAnsi="Abadi" w:cs="*Calibri-Bold-3609-Identity-H"/>
          <w:b/>
          <w:bCs/>
          <w:color w:val="14131D"/>
          <w:sz w:val="21"/>
          <w:szCs w:val="21"/>
        </w:rPr>
      </w:pPr>
    </w:p>
    <w:p w14:paraId="065E8D73" w14:textId="77777777" w:rsidR="00127E9A" w:rsidRDefault="00127E9A" w:rsidP="00127E9A">
      <w:pPr>
        <w:autoSpaceDE w:val="0"/>
        <w:autoSpaceDN w:val="0"/>
        <w:adjustRightInd w:val="0"/>
        <w:jc w:val="both"/>
        <w:rPr>
          <w:rFonts w:ascii="Abadi" w:hAnsi="Abadi" w:cs="*Calibri-Bold-3609-Identity-H"/>
          <w:b/>
          <w:bCs/>
          <w:color w:val="16141F"/>
          <w:sz w:val="21"/>
          <w:szCs w:val="21"/>
        </w:rPr>
      </w:pPr>
    </w:p>
    <w:p w14:paraId="74651AFE" w14:textId="77777777" w:rsidR="00127E9A" w:rsidRDefault="00127E9A" w:rsidP="00127E9A">
      <w:pPr>
        <w:autoSpaceDE w:val="0"/>
        <w:autoSpaceDN w:val="0"/>
        <w:adjustRightInd w:val="0"/>
        <w:jc w:val="center"/>
        <w:rPr>
          <w:rFonts w:ascii="Abadi" w:hAnsi="Abadi" w:cs="*Calibri-Bold-3609-Identity-H"/>
          <w:b/>
          <w:bCs/>
          <w:color w:val="16141F"/>
          <w:sz w:val="21"/>
          <w:szCs w:val="21"/>
        </w:rPr>
      </w:pPr>
      <w:r w:rsidRPr="00B464E2">
        <w:rPr>
          <w:rFonts w:ascii="Abadi" w:hAnsi="Abadi" w:cs="*Calibri-Bold-3609-Identity-H"/>
          <w:b/>
          <w:bCs/>
          <w:color w:val="16141F"/>
          <w:sz w:val="21"/>
          <w:szCs w:val="21"/>
        </w:rPr>
        <w:t>D I C T A</w:t>
      </w:r>
      <w:r>
        <w:rPr>
          <w:rFonts w:ascii="Abadi" w:hAnsi="Abadi" w:cs="*Calibri-Bold-3609-Identity-H"/>
          <w:b/>
          <w:bCs/>
          <w:color w:val="16141F"/>
          <w:sz w:val="21"/>
          <w:szCs w:val="21"/>
        </w:rPr>
        <w:t xml:space="preserve"> </w:t>
      </w:r>
      <w:r w:rsidRPr="00B464E2">
        <w:rPr>
          <w:rFonts w:ascii="Abadi" w:hAnsi="Abadi" w:cs="*Calibri-Bold-3609-Identity-H"/>
          <w:b/>
          <w:bCs/>
          <w:color w:val="16141F"/>
          <w:sz w:val="21"/>
          <w:szCs w:val="21"/>
        </w:rPr>
        <w:t>M</w:t>
      </w:r>
      <w:r>
        <w:rPr>
          <w:rFonts w:ascii="Abadi" w:hAnsi="Abadi" w:cs="*Calibri-Bold-3609-Identity-H"/>
          <w:b/>
          <w:bCs/>
          <w:color w:val="16141F"/>
          <w:sz w:val="21"/>
          <w:szCs w:val="21"/>
        </w:rPr>
        <w:t xml:space="preserve"> </w:t>
      </w:r>
      <w:r w:rsidRPr="00B464E2">
        <w:rPr>
          <w:rFonts w:ascii="Abadi" w:hAnsi="Abadi" w:cs="*Calibri-Bold-3609-Identity-H"/>
          <w:b/>
          <w:bCs/>
          <w:color w:val="16141F"/>
          <w:sz w:val="21"/>
          <w:szCs w:val="21"/>
        </w:rPr>
        <w:t>E</w:t>
      </w:r>
      <w:r>
        <w:rPr>
          <w:rFonts w:ascii="Abadi" w:hAnsi="Abadi" w:cs="*Calibri-Bold-3609-Identity-H"/>
          <w:b/>
          <w:bCs/>
          <w:color w:val="16141F"/>
          <w:sz w:val="21"/>
          <w:szCs w:val="21"/>
        </w:rPr>
        <w:t xml:space="preserve"> </w:t>
      </w:r>
      <w:r w:rsidRPr="00B464E2">
        <w:rPr>
          <w:rFonts w:ascii="Abadi" w:hAnsi="Abadi" w:cs="*Calibri-Bold-3609-Identity-H"/>
          <w:b/>
          <w:bCs/>
          <w:color w:val="16141F"/>
          <w:sz w:val="21"/>
          <w:szCs w:val="21"/>
        </w:rPr>
        <w:t>N</w:t>
      </w:r>
    </w:p>
    <w:p w14:paraId="65C9652B" w14:textId="77777777" w:rsidR="00127E9A" w:rsidRDefault="00127E9A" w:rsidP="00127E9A">
      <w:pPr>
        <w:autoSpaceDE w:val="0"/>
        <w:autoSpaceDN w:val="0"/>
        <w:adjustRightInd w:val="0"/>
        <w:jc w:val="both"/>
        <w:rPr>
          <w:rFonts w:ascii="Abadi" w:hAnsi="Abadi" w:cs="*Calibri-Bold-3609-Identity-H"/>
          <w:b/>
          <w:bCs/>
          <w:color w:val="16141F"/>
          <w:sz w:val="21"/>
          <w:szCs w:val="21"/>
        </w:rPr>
      </w:pPr>
    </w:p>
    <w:p w14:paraId="7A3B0AB1" w14:textId="77777777" w:rsidR="00127E9A" w:rsidRPr="00B464E2" w:rsidRDefault="00127E9A" w:rsidP="00127E9A">
      <w:pPr>
        <w:autoSpaceDE w:val="0"/>
        <w:autoSpaceDN w:val="0"/>
        <w:adjustRightInd w:val="0"/>
        <w:jc w:val="both"/>
        <w:rPr>
          <w:rFonts w:ascii="Abadi" w:hAnsi="Abadi" w:cs="*Calibri-Bold-3609-Identity-H"/>
          <w:b/>
          <w:bCs/>
          <w:color w:val="14131D"/>
          <w:sz w:val="21"/>
          <w:szCs w:val="21"/>
        </w:rPr>
      </w:pPr>
      <w:r w:rsidRPr="00B464E2">
        <w:rPr>
          <w:rFonts w:ascii="Abadi" w:hAnsi="Abadi" w:cs="*Calibri-Bold-3609-Identity-H"/>
          <w:b/>
          <w:bCs/>
          <w:color w:val="14131D"/>
          <w:sz w:val="21"/>
          <w:szCs w:val="21"/>
        </w:rPr>
        <w:t>l. Proceso Legislativo</w:t>
      </w:r>
    </w:p>
    <w:p w14:paraId="461633F8" w14:textId="77777777" w:rsidR="00127E9A" w:rsidRPr="00B464E2" w:rsidRDefault="00127E9A" w:rsidP="00127E9A">
      <w:pPr>
        <w:autoSpaceDE w:val="0"/>
        <w:autoSpaceDN w:val="0"/>
        <w:adjustRightInd w:val="0"/>
        <w:jc w:val="center"/>
        <w:rPr>
          <w:rFonts w:ascii="Abadi" w:hAnsi="Abadi" w:cs="*Calibri-Bold-3609-Identity-H"/>
          <w:b/>
          <w:bCs/>
          <w:color w:val="16141F"/>
          <w:sz w:val="21"/>
          <w:szCs w:val="21"/>
        </w:rPr>
      </w:pPr>
    </w:p>
    <w:p w14:paraId="5CD47ABF" w14:textId="77777777" w:rsidR="00127E9A" w:rsidRDefault="00127E9A" w:rsidP="00127E9A">
      <w:pPr>
        <w:autoSpaceDE w:val="0"/>
        <w:autoSpaceDN w:val="0"/>
        <w:adjustRightInd w:val="0"/>
        <w:jc w:val="both"/>
        <w:rPr>
          <w:rFonts w:ascii="Abadi" w:hAnsi="Abadi" w:cs="*Calibri-3608-Identity-H"/>
          <w:color w:val="15141D"/>
          <w:sz w:val="21"/>
          <w:szCs w:val="21"/>
        </w:rPr>
      </w:pPr>
    </w:p>
    <w:p w14:paraId="5E75E06E" w14:textId="58BF12E6" w:rsidR="00127E9A" w:rsidRPr="00B464E2" w:rsidRDefault="00127E9A" w:rsidP="00127E9A">
      <w:pPr>
        <w:autoSpaceDE w:val="0"/>
        <w:autoSpaceDN w:val="0"/>
        <w:adjustRightInd w:val="0"/>
        <w:jc w:val="both"/>
        <w:rPr>
          <w:rFonts w:ascii="Abadi" w:hAnsi="Abadi" w:cs="*Calibri-3608-Identity-H"/>
          <w:color w:val="15141D"/>
          <w:sz w:val="21"/>
          <w:szCs w:val="21"/>
        </w:rPr>
      </w:pPr>
      <w:r>
        <w:rPr>
          <w:rFonts w:ascii="Abadi" w:hAnsi="Abadi" w:cs="*Calibri-3608-Identity-H"/>
          <w:color w:val="15141D"/>
          <w:sz w:val="21"/>
          <w:szCs w:val="21"/>
        </w:rPr>
        <w:t>I</w:t>
      </w:r>
      <w:r w:rsidRPr="00B464E2">
        <w:rPr>
          <w:rFonts w:ascii="Abadi" w:hAnsi="Abadi" w:cs="*Calibri-3608-Identity-H"/>
          <w:color w:val="15141D"/>
          <w:sz w:val="21"/>
          <w:szCs w:val="21"/>
        </w:rPr>
        <w:t>.1. En sesión del 28 de octubre de 2021 ingresó la iniciativa suscrita por el Gobernador del</w:t>
      </w:r>
      <w:r>
        <w:rPr>
          <w:rFonts w:ascii="Abadi" w:hAnsi="Abadi" w:cs="*Calibri-3608-Identity-H"/>
          <w:color w:val="15141D"/>
          <w:sz w:val="21"/>
          <w:szCs w:val="21"/>
        </w:rPr>
        <w:t xml:space="preserve"> </w:t>
      </w:r>
      <w:r w:rsidRPr="00B464E2">
        <w:rPr>
          <w:rFonts w:ascii="Abadi" w:hAnsi="Abadi" w:cs="*Calibri-3608-Identity-H"/>
          <w:color w:val="15141D"/>
          <w:sz w:val="21"/>
          <w:szCs w:val="21"/>
        </w:rPr>
        <w:t>Estado por la que se reforman, adicionan y derogan diversos artículos de la Ley de Movilidad</w:t>
      </w:r>
      <w:r>
        <w:rPr>
          <w:rFonts w:ascii="Abadi" w:hAnsi="Abadi" w:cs="*Calibri-3608-Identity-H"/>
          <w:color w:val="15141D"/>
          <w:sz w:val="21"/>
          <w:szCs w:val="21"/>
        </w:rPr>
        <w:t xml:space="preserve"> </w:t>
      </w:r>
      <w:r w:rsidRPr="00B464E2">
        <w:rPr>
          <w:rFonts w:ascii="Abadi" w:hAnsi="Abadi" w:cs="*Calibri-3608-Identity-H"/>
          <w:color w:val="15141D"/>
          <w:sz w:val="21"/>
          <w:szCs w:val="21"/>
        </w:rPr>
        <w:t>del Estado de Guanajuato y sus Municipios. Turnándose a esta Comisión de Seguridad Pública</w:t>
      </w:r>
      <w:r>
        <w:rPr>
          <w:rFonts w:ascii="Abadi" w:hAnsi="Abadi" w:cs="*Calibri-3608-Identity-H"/>
          <w:color w:val="15141D"/>
          <w:sz w:val="21"/>
          <w:szCs w:val="21"/>
        </w:rPr>
        <w:t xml:space="preserve"> </w:t>
      </w:r>
      <w:r w:rsidRPr="00B464E2">
        <w:rPr>
          <w:rFonts w:ascii="Abadi" w:hAnsi="Abadi" w:cs="*Calibri-3608-Identity-H"/>
          <w:color w:val="15141D"/>
          <w:sz w:val="21"/>
          <w:szCs w:val="21"/>
        </w:rPr>
        <w:t xml:space="preserve">y Comunicaciones, con fundamento en lo dispuesto por el artículo 119 fracción </w:t>
      </w:r>
      <w:r>
        <w:rPr>
          <w:rFonts w:ascii="Abadi" w:hAnsi="Abadi" w:cs="*Calibri-3608-Identity-H"/>
          <w:color w:val="15141D"/>
          <w:sz w:val="21"/>
          <w:szCs w:val="21"/>
        </w:rPr>
        <w:t>III</w:t>
      </w:r>
      <w:r w:rsidRPr="00B464E2">
        <w:rPr>
          <w:rFonts w:ascii="Abadi" w:hAnsi="Abadi" w:cs="*Calibri-3608-Identity-H"/>
          <w:color w:val="15141D"/>
          <w:sz w:val="21"/>
          <w:szCs w:val="21"/>
        </w:rPr>
        <w:t xml:space="preserve"> de nuestra</w:t>
      </w:r>
      <w:r>
        <w:rPr>
          <w:rFonts w:ascii="Abadi" w:hAnsi="Abadi" w:cs="*Calibri-3608-Identity-H"/>
          <w:color w:val="15141D"/>
          <w:sz w:val="21"/>
          <w:szCs w:val="21"/>
        </w:rPr>
        <w:t xml:space="preserve"> </w:t>
      </w:r>
      <w:r w:rsidRPr="00B464E2">
        <w:rPr>
          <w:rFonts w:ascii="Abadi" w:hAnsi="Abadi" w:cs="*Calibri-3608-Identity-H"/>
          <w:color w:val="15141D"/>
          <w:sz w:val="21"/>
          <w:szCs w:val="21"/>
        </w:rPr>
        <w:t>Ley Orgánica.</w:t>
      </w:r>
    </w:p>
    <w:p w14:paraId="6B2FBD24" w14:textId="77777777" w:rsidR="00127E9A" w:rsidRPr="00B464E2" w:rsidRDefault="00127E9A" w:rsidP="00127E9A">
      <w:pPr>
        <w:rPr>
          <w:rFonts w:ascii="Abadi" w:hAnsi="Abadi" w:cs="*Calibri-3608-Identity-H"/>
          <w:color w:val="15141D"/>
          <w:sz w:val="21"/>
          <w:szCs w:val="21"/>
        </w:rPr>
      </w:pPr>
    </w:p>
    <w:p w14:paraId="2177FE79" w14:textId="77777777" w:rsidR="00127E9A" w:rsidRDefault="00127E9A" w:rsidP="00127E9A">
      <w:pPr>
        <w:autoSpaceDE w:val="0"/>
        <w:autoSpaceDN w:val="0"/>
        <w:adjustRightInd w:val="0"/>
        <w:rPr>
          <w:rFonts w:ascii="Abadi" w:hAnsi="Abadi" w:cs="*Tahoma-5646-Identity-H"/>
          <w:color w:val="15131C"/>
          <w:sz w:val="21"/>
          <w:szCs w:val="21"/>
        </w:rPr>
      </w:pPr>
      <w:r w:rsidRPr="00B464E2">
        <w:rPr>
          <w:rFonts w:ascii="Abadi" w:hAnsi="Abadi" w:cs="*Tahoma-5646-Identity-H"/>
          <w:color w:val="15131C"/>
          <w:sz w:val="21"/>
          <w:szCs w:val="21"/>
        </w:rPr>
        <w:t>1.2. En sesión de la Comisión de Seguridad Pública y Comunicaciones, de fecha 2 de noviembre</w:t>
      </w:r>
      <w:r>
        <w:rPr>
          <w:rFonts w:ascii="Abadi" w:hAnsi="Abadi" w:cs="*Tahoma-5646-Identity-H"/>
          <w:color w:val="15131C"/>
          <w:sz w:val="21"/>
          <w:szCs w:val="21"/>
        </w:rPr>
        <w:t xml:space="preserve"> </w:t>
      </w:r>
      <w:r w:rsidRPr="00B464E2">
        <w:rPr>
          <w:rFonts w:ascii="Abadi" w:hAnsi="Abadi" w:cs="*Tahoma-5646-Identity-H"/>
          <w:color w:val="15131C"/>
          <w:sz w:val="21"/>
          <w:szCs w:val="21"/>
        </w:rPr>
        <w:t>de 2021, se radicó la iniciativa y se acordó como metodología lo siguiente:</w:t>
      </w:r>
    </w:p>
    <w:p w14:paraId="136A2D1E" w14:textId="77777777" w:rsidR="00127E9A" w:rsidRDefault="00127E9A" w:rsidP="00127E9A">
      <w:pPr>
        <w:autoSpaceDE w:val="0"/>
        <w:autoSpaceDN w:val="0"/>
        <w:adjustRightInd w:val="0"/>
        <w:rPr>
          <w:rFonts w:ascii="Abadi" w:hAnsi="Abadi" w:cs="*Tahoma-5646-Identity-H"/>
          <w:color w:val="15131C"/>
          <w:sz w:val="21"/>
          <w:szCs w:val="21"/>
        </w:rPr>
      </w:pPr>
    </w:p>
    <w:p w14:paraId="6B51A479" w14:textId="77777777" w:rsidR="00127E9A" w:rsidRPr="00B464E2" w:rsidRDefault="00127E9A" w:rsidP="00127E9A">
      <w:pPr>
        <w:autoSpaceDE w:val="0"/>
        <w:autoSpaceDN w:val="0"/>
        <w:adjustRightInd w:val="0"/>
        <w:rPr>
          <w:rFonts w:ascii="Abadi" w:hAnsi="Abadi" w:cs="*Tahoma-5646-Identity-H"/>
          <w:color w:val="15131C"/>
          <w:sz w:val="21"/>
          <w:szCs w:val="21"/>
        </w:rPr>
      </w:pPr>
    </w:p>
    <w:p w14:paraId="361FA839" w14:textId="635794DD" w:rsidR="00127E9A" w:rsidRDefault="00127E9A" w:rsidP="00093ACD">
      <w:pPr>
        <w:autoSpaceDE w:val="0"/>
        <w:autoSpaceDN w:val="0"/>
        <w:adjustRightInd w:val="0"/>
        <w:ind w:left="284"/>
        <w:jc w:val="both"/>
        <w:rPr>
          <w:rFonts w:ascii="Abadi" w:hAnsi="Abadi" w:cs="*Tahoma-5646-Identity-H"/>
          <w:color w:val="14131D"/>
          <w:sz w:val="21"/>
          <w:szCs w:val="21"/>
        </w:rPr>
      </w:pPr>
      <w:r w:rsidRPr="00B464E2">
        <w:rPr>
          <w:rFonts w:ascii="Abadi" w:hAnsi="Abadi" w:cs="*Tahoma-5646-Identity-H"/>
          <w:color w:val="14131D"/>
          <w:sz w:val="21"/>
          <w:szCs w:val="21"/>
        </w:rPr>
        <w:t xml:space="preserve">1. Consultar por medio de </w:t>
      </w:r>
      <w:r w:rsidR="00093ACD" w:rsidRPr="00B464E2">
        <w:rPr>
          <w:rFonts w:ascii="Abadi" w:hAnsi="Abadi" w:cs="*Tahoma-5646-Identity-H"/>
          <w:color w:val="14131D"/>
          <w:sz w:val="21"/>
          <w:szCs w:val="21"/>
        </w:rPr>
        <w:t xml:space="preserve">correo </w:t>
      </w:r>
      <w:r w:rsidR="00093ACD">
        <w:rPr>
          <w:rFonts w:ascii="Abadi" w:hAnsi="Abadi" w:cs="*Tahoma-5646-Identity-H"/>
          <w:color w:val="14131D"/>
          <w:sz w:val="21"/>
          <w:szCs w:val="21"/>
        </w:rPr>
        <w:t xml:space="preserve"> electrónico</w:t>
      </w:r>
      <w:r w:rsidRPr="00B464E2">
        <w:rPr>
          <w:rFonts w:ascii="Abadi" w:hAnsi="Abadi" w:cs="*Tahoma-5646-Identity-H"/>
          <w:color w:val="14131D"/>
          <w:sz w:val="21"/>
          <w:szCs w:val="21"/>
        </w:rPr>
        <w:t xml:space="preserve"> a la Coordinación General Jurídica y</w:t>
      </w:r>
      <w:r>
        <w:rPr>
          <w:rFonts w:ascii="Abadi" w:hAnsi="Abadi" w:cs="*Tahoma-5646-Identity-H"/>
          <w:color w:val="14131D"/>
          <w:sz w:val="21"/>
          <w:szCs w:val="21"/>
        </w:rPr>
        <w:t xml:space="preserve"> </w:t>
      </w:r>
      <w:r w:rsidRPr="00B464E2">
        <w:rPr>
          <w:rFonts w:ascii="Abadi" w:hAnsi="Abadi" w:cs="*Tahoma-5646-Identity-H"/>
          <w:color w:val="14131D"/>
          <w:sz w:val="21"/>
          <w:szCs w:val="21"/>
        </w:rPr>
        <w:t>diputadas y diputados integrantes de esta LXV Legislatura.</w:t>
      </w:r>
    </w:p>
    <w:p w14:paraId="77856CB1" w14:textId="77777777" w:rsidR="00127E9A" w:rsidRPr="00B464E2" w:rsidRDefault="00127E9A" w:rsidP="00127E9A">
      <w:pPr>
        <w:autoSpaceDE w:val="0"/>
        <w:autoSpaceDN w:val="0"/>
        <w:adjustRightInd w:val="0"/>
        <w:ind w:left="284"/>
        <w:rPr>
          <w:rFonts w:ascii="Abadi" w:hAnsi="Abadi" w:cs="*Tahoma-5646-Identity-H"/>
          <w:color w:val="14131D"/>
          <w:sz w:val="21"/>
          <w:szCs w:val="21"/>
        </w:rPr>
      </w:pPr>
    </w:p>
    <w:p w14:paraId="54A7C846" w14:textId="77777777" w:rsidR="00127E9A" w:rsidRDefault="00127E9A" w:rsidP="00127E9A">
      <w:pPr>
        <w:autoSpaceDE w:val="0"/>
        <w:autoSpaceDN w:val="0"/>
        <w:adjustRightInd w:val="0"/>
        <w:ind w:left="284"/>
        <w:rPr>
          <w:rFonts w:ascii="Abadi" w:hAnsi="Abadi" w:cs="*Tahoma-5646-Identity-H"/>
          <w:color w:val="14141C"/>
          <w:sz w:val="21"/>
          <w:szCs w:val="21"/>
        </w:rPr>
      </w:pPr>
      <w:r w:rsidRPr="00B464E2">
        <w:rPr>
          <w:rFonts w:ascii="Abadi" w:hAnsi="Abadi" w:cs="*Tahoma-5646-Identity-H"/>
          <w:color w:val="14141C"/>
          <w:sz w:val="21"/>
          <w:szCs w:val="21"/>
        </w:rPr>
        <w:t>2. Consultar por medio de oficio a: Los 46 ayuntamientos.</w:t>
      </w:r>
    </w:p>
    <w:p w14:paraId="43BAF694" w14:textId="77777777" w:rsidR="00127E9A" w:rsidRPr="00B464E2" w:rsidRDefault="00127E9A" w:rsidP="00127E9A">
      <w:pPr>
        <w:autoSpaceDE w:val="0"/>
        <w:autoSpaceDN w:val="0"/>
        <w:adjustRightInd w:val="0"/>
        <w:ind w:left="284"/>
        <w:rPr>
          <w:rFonts w:ascii="Abadi" w:hAnsi="Abadi" w:cs="*Tahoma-5646-Identity-H"/>
          <w:color w:val="14141C"/>
          <w:sz w:val="21"/>
          <w:szCs w:val="21"/>
        </w:rPr>
      </w:pPr>
    </w:p>
    <w:p w14:paraId="76925ABD" w14:textId="77777777" w:rsidR="00127E9A" w:rsidRDefault="00127E9A" w:rsidP="00127E9A">
      <w:pPr>
        <w:autoSpaceDE w:val="0"/>
        <w:autoSpaceDN w:val="0"/>
        <w:adjustRightInd w:val="0"/>
        <w:ind w:left="284"/>
        <w:rPr>
          <w:rFonts w:ascii="Abadi" w:hAnsi="Abadi" w:cs="*Tahoma-5646-Identity-H"/>
          <w:color w:val="17151D"/>
          <w:sz w:val="21"/>
          <w:szCs w:val="21"/>
        </w:rPr>
      </w:pPr>
      <w:r w:rsidRPr="00B464E2">
        <w:rPr>
          <w:rFonts w:ascii="Abadi" w:hAnsi="Abadi" w:cs="*Tahoma-5646-Identity-H"/>
          <w:color w:val="17151D"/>
          <w:sz w:val="21"/>
          <w:szCs w:val="21"/>
        </w:rPr>
        <w:t>3. Señalando como plazo para la remisión de las opiniones, 15 días hábiles contados</w:t>
      </w:r>
      <w:r>
        <w:rPr>
          <w:rFonts w:ascii="Abadi" w:hAnsi="Abadi" w:cs="*Tahoma-5646-Identity-H"/>
          <w:color w:val="17151D"/>
          <w:sz w:val="21"/>
          <w:szCs w:val="21"/>
        </w:rPr>
        <w:t xml:space="preserve"> </w:t>
      </w:r>
      <w:r w:rsidRPr="00B464E2">
        <w:rPr>
          <w:rFonts w:ascii="Abadi" w:hAnsi="Abadi" w:cs="*Tahoma-5646-Identity-H"/>
          <w:color w:val="17151D"/>
          <w:sz w:val="21"/>
          <w:szCs w:val="21"/>
        </w:rPr>
        <w:t>a partir del siguiente al de la recepción de la solicitud.</w:t>
      </w:r>
    </w:p>
    <w:p w14:paraId="67AFEFBB" w14:textId="77777777" w:rsidR="00127E9A" w:rsidRPr="00B464E2" w:rsidRDefault="00127E9A" w:rsidP="00127E9A">
      <w:pPr>
        <w:autoSpaceDE w:val="0"/>
        <w:autoSpaceDN w:val="0"/>
        <w:adjustRightInd w:val="0"/>
        <w:ind w:left="284"/>
        <w:jc w:val="both"/>
        <w:rPr>
          <w:rFonts w:ascii="Abadi" w:hAnsi="Abadi" w:cs="*Tahoma-5646-Identity-H"/>
          <w:color w:val="17151D"/>
          <w:sz w:val="21"/>
          <w:szCs w:val="21"/>
        </w:rPr>
      </w:pPr>
    </w:p>
    <w:p w14:paraId="638CC880" w14:textId="77777777" w:rsidR="00127E9A" w:rsidRDefault="00127E9A" w:rsidP="00127E9A">
      <w:pPr>
        <w:autoSpaceDE w:val="0"/>
        <w:autoSpaceDN w:val="0"/>
        <w:adjustRightInd w:val="0"/>
        <w:ind w:left="284"/>
        <w:jc w:val="both"/>
        <w:rPr>
          <w:rFonts w:ascii="Abadi" w:hAnsi="Abadi" w:cs="*Tahoma-5646-Identity-H"/>
          <w:color w:val="15131B"/>
          <w:sz w:val="21"/>
          <w:szCs w:val="21"/>
        </w:rPr>
      </w:pPr>
      <w:r w:rsidRPr="00B464E2">
        <w:rPr>
          <w:rFonts w:ascii="Abadi" w:hAnsi="Abadi" w:cs="*Tahoma-5646-Identity-H"/>
          <w:color w:val="15131B"/>
          <w:sz w:val="21"/>
          <w:szCs w:val="21"/>
        </w:rPr>
        <w:t>4. Subir la iniciativa al portal del Congreso para consulta y participación ciudadana,</w:t>
      </w:r>
      <w:r>
        <w:rPr>
          <w:rFonts w:ascii="Abadi" w:hAnsi="Abadi" w:cs="*Tahoma-5646-Identity-H"/>
          <w:color w:val="15131B"/>
          <w:sz w:val="21"/>
          <w:szCs w:val="21"/>
        </w:rPr>
        <w:t xml:space="preserve"> </w:t>
      </w:r>
      <w:r w:rsidRPr="00B464E2">
        <w:rPr>
          <w:rFonts w:ascii="Abadi" w:hAnsi="Abadi" w:cs="*Tahoma-5646-Identity-H"/>
          <w:color w:val="15131B"/>
          <w:sz w:val="21"/>
          <w:szCs w:val="21"/>
        </w:rPr>
        <w:t>por el término de 15 días hábiles.</w:t>
      </w:r>
    </w:p>
    <w:p w14:paraId="2AF4C219" w14:textId="77777777" w:rsidR="00127E9A" w:rsidRPr="00B464E2" w:rsidRDefault="00127E9A" w:rsidP="00127E9A">
      <w:pPr>
        <w:autoSpaceDE w:val="0"/>
        <w:autoSpaceDN w:val="0"/>
        <w:adjustRightInd w:val="0"/>
        <w:ind w:left="284"/>
        <w:jc w:val="both"/>
        <w:rPr>
          <w:rFonts w:ascii="Abadi" w:hAnsi="Abadi" w:cs="*Tahoma-5646-Identity-H"/>
          <w:color w:val="15131B"/>
          <w:sz w:val="21"/>
          <w:szCs w:val="21"/>
        </w:rPr>
      </w:pPr>
    </w:p>
    <w:p w14:paraId="0AC70CA1" w14:textId="77777777" w:rsidR="00127E9A" w:rsidRDefault="00127E9A" w:rsidP="00127E9A">
      <w:pPr>
        <w:autoSpaceDE w:val="0"/>
        <w:autoSpaceDN w:val="0"/>
        <w:adjustRightInd w:val="0"/>
        <w:ind w:left="284"/>
        <w:jc w:val="both"/>
        <w:rPr>
          <w:rFonts w:ascii="Abadi" w:hAnsi="Abadi" w:cs="*Tahoma-5646-Identity-H"/>
          <w:color w:val="14141B"/>
          <w:sz w:val="21"/>
          <w:szCs w:val="21"/>
        </w:rPr>
      </w:pPr>
      <w:r w:rsidRPr="00B464E2">
        <w:rPr>
          <w:rFonts w:ascii="Abadi" w:hAnsi="Abadi" w:cs="*Tahoma-5646-Identity-H"/>
          <w:color w:val="14141B"/>
          <w:sz w:val="21"/>
          <w:szCs w:val="21"/>
        </w:rPr>
        <w:t>5. Elaboración, por parte de la secretaría técnica, de un comparativo y concentrado</w:t>
      </w:r>
      <w:r>
        <w:rPr>
          <w:rFonts w:ascii="Abadi" w:hAnsi="Abadi" w:cs="*Tahoma-5646-Identity-H"/>
          <w:color w:val="14141B"/>
          <w:sz w:val="21"/>
          <w:szCs w:val="21"/>
        </w:rPr>
        <w:t xml:space="preserve"> </w:t>
      </w:r>
      <w:r w:rsidRPr="00B464E2">
        <w:rPr>
          <w:rFonts w:ascii="Abadi" w:hAnsi="Abadi" w:cs="*Tahoma-5646-Identity-H"/>
          <w:color w:val="14141B"/>
          <w:sz w:val="21"/>
          <w:szCs w:val="21"/>
        </w:rPr>
        <w:t>de observaciones que se formulen a la iniciativa.</w:t>
      </w:r>
    </w:p>
    <w:p w14:paraId="113C4446" w14:textId="77777777" w:rsidR="00127E9A" w:rsidRPr="00B464E2" w:rsidRDefault="00127E9A" w:rsidP="00127E9A">
      <w:pPr>
        <w:autoSpaceDE w:val="0"/>
        <w:autoSpaceDN w:val="0"/>
        <w:adjustRightInd w:val="0"/>
        <w:ind w:left="284"/>
        <w:jc w:val="both"/>
        <w:rPr>
          <w:rFonts w:ascii="Abadi" w:hAnsi="Abadi" w:cs="*Tahoma-5646-Identity-H"/>
          <w:color w:val="14141B"/>
          <w:sz w:val="21"/>
          <w:szCs w:val="21"/>
        </w:rPr>
      </w:pPr>
    </w:p>
    <w:p w14:paraId="5013E55B" w14:textId="77777777" w:rsidR="00127E9A" w:rsidRDefault="00127E9A" w:rsidP="00127E9A">
      <w:pPr>
        <w:autoSpaceDE w:val="0"/>
        <w:autoSpaceDN w:val="0"/>
        <w:adjustRightInd w:val="0"/>
        <w:ind w:left="284"/>
        <w:jc w:val="both"/>
        <w:rPr>
          <w:rFonts w:ascii="Abadi" w:hAnsi="Abadi" w:cs="*Tahoma-5646-Identity-H"/>
          <w:color w:val="15141B"/>
          <w:sz w:val="21"/>
          <w:szCs w:val="21"/>
        </w:rPr>
      </w:pPr>
      <w:r w:rsidRPr="00B464E2">
        <w:rPr>
          <w:rFonts w:ascii="Abadi" w:hAnsi="Abadi" w:cs="*Tahoma-5646-Identity-H"/>
          <w:color w:val="15141B"/>
          <w:sz w:val="21"/>
          <w:szCs w:val="21"/>
        </w:rPr>
        <w:t>6. Mesa de trabajo permanente de la Comisión de Seguridad Pública y</w:t>
      </w:r>
      <w:r>
        <w:rPr>
          <w:rFonts w:ascii="Abadi" w:hAnsi="Abadi" w:cs="*Tahoma-5646-Identity-H"/>
          <w:color w:val="15141B"/>
          <w:sz w:val="21"/>
          <w:szCs w:val="21"/>
        </w:rPr>
        <w:t xml:space="preserve"> </w:t>
      </w:r>
      <w:r w:rsidRPr="00B464E2">
        <w:rPr>
          <w:rFonts w:ascii="Abadi" w:hAnsi="Abadi" w:cs="*Tahoma-5646-Identity-H"/>
          <w:color w:val="15141B"/>
          <w:sz w:val="21"/>
          <w:szCs w:val="21"/>
        </w:rPr>
        <w:t>Comunicaciones, en la que participen la diputada y diputados integrantes de la</w:t>
      </w:r>
      <w:r>
        <w:rPr>
          <w:rFonts w:ascii="Abadi" w:hAnsi="Abadi" w:cs="*Tahoma-5646-Identity-H"/>
          <w:color w:val="15141B"/>
          <w:sz w:val="21"/>
          <w:szCs w:val="21"/>
        </w:rPr>
        <w:t xml:space="preserve"> </w:t>
      </w:r>
      <w:r w:rsidRPr="00B464E2">
        <w:rPr>
          <w:rFonts w:ascii="Abadi" w:hAnsi="Abadi" w:cs="*Tahoma-5646-Identity-H"/>
          <w:color w:val="15141B"/>
          <w:sz w:val="21"/>
          <w:szCs w:val="21"/>
        </w:rPr>
        <w:t>comisión, diputadas y diputados que deseen participar, personal de la Coordinación</w:t>
      </w:r>
      <w:r>
        <w:rPr>
          <w:rFonts w:ascii="Abadi" w:hAnsi="Abadi" w:cs="*Tahoma-5646-Identity-H"/>
          <w:color w:val="15141B"/>
          <w:sz w:val="21"/>
          <w:szCs w:val="21"/>
        </w:rPr>
        <w:t xml:space="preserve"> </w:t>
      </w:r>
      <w:r w:rsidRPr="00B464E2">
        <w:rPr>
          <w:rFonts w:ascii="Abadi" w:hAnsi="Abadi" w:cs="*Tahoma-5646-Identity-H"/>
          <w:color w:val="15141B"/>
          <w:sz w:val="21"/>
          <w:szCs w:val="21"/>
        </w:rPr>
        <w:t>General Jurídica de Gobierno del Estado, asesores y asesoras de la comisión y la</w:t>
      </w:r>
      <w:r>
        <w:rPr>
          <w:rFonts w:ascii="Abadi" w:hAnsi="Abadi" w:cs="*Tahoma-5646-Identity-H"/>
          <w:color w:val="15141B"/>
          <w:sz w:val="21"/>
          <w:szCs w:val="21"/>
        </w:rPr>
        <w:t xml:space="preserve"> </w:t>
      </w:r>
      <w:r w:rsidRPr="00B464E2">
        <w:rPr>
          <w:rFonts w:ascii="Abadi" w:hAnsi="Abadi" w:cs="*Tahoma-5646-Identity-H"/>
          <w:color w:val="15141B"/>
          <w:sz w:val="21"/>
          <w:szCs w:val="21"/>
        </w:rPr>
        <w:t>secretaría técnica de la comisión.</w:t>
      </w:r>
    </w:p>
    <w:p w14:paraId="2652A92E" w14:textId="77777777" w:rsidR="00127E9A" w:rsidRPr="00B464E2" w:rsidRDefault="00127E9A" w:rsidP="00127E9A">
      <w:pPr>
        <w:autoSpaceDE w:val="0"/>
        <w:autoSpaceDN w:val="0"/>
        <w:adjustRightInd w:val="0"/>
        <w:ind w:left="284"/>
        <w:jc w:val="both"/>
        <w:rPr>
          <w:rFonts w:ascii="Abadi" w:hAnsi="Abadi" w:cs="*Tahoma-5646-Identity-H"/>
          <w:color w:val="15141B"/>
          <w:sz w:val="21"/>
          <w:szCs w:val="21"/>
        </w:rPr>
      </w:pPr>
    </w:p>
    <w:p w14:paraId="4C310A60" w14:textId="77777777" w:rsidR="00127E9A" w:rsidRDefault="00127E9A" w:rsidP="00127E9A">
      <w:pPr>
        <w:autoSpaceDE w:val="0"/>
        <w:autoSpaceDN w:val="0"/>
        <w:adjustRightInd w:val="0"/>
        <w:ind w:left="284"/>
        <w:jc w:val="both"/>
        <w:rPr>
          <w:rFonts w:ascii="Abadi" w:hAnsi="Abadi" w:cs="*Tahoma-5646-Identity-H"/>
          <w:color w:val="14141B"/>
          <w:sz w:val="21"/>
          <w:szCs w:val="21"/>
        </w:rPr>
      </w:pPr>
      <w:r w:rsidRPr="00B464E2">
        <w:rPr>
          <w:rFonts w:ascii="Abadi" w:hAnsi="Abadi" w:cs="*Tahoma-5646-Identity-H"/>
          <w:color w:val="14141B"/>
          <w:sz w:val="21"/>
          <w:szCs w:val="21"/>
        </w:rPr>
        <w:t>7. Reunión de la Comisión de Seguridad Pública y Comunicaciones para seguimiento</w:t>
      </w:r>
      <w:r>
        <w:rPr>
          <w:rFonts w:ascii="Abadi" w:hAnsi="Abadi" w:cs="*Tahoma-5646-Identity-H"/>
          <w:color w:val="14141B"/>
          <w:sz w:val="21"/>
          <w:szCs w:val="21"/>
        </w:rPr>
        <w:t xml:space="preserve"> </w:t>
      </w:r>
      <w:r w:rsidRPr="00B464E2">
        <w:rPr>
          <w:rFonts w:ascii="Abadi" w:hAnsi="Abadi" w:cs="*Tahoma-5646-Identity-H"/>
          <w:color w:val="14141B"/>
          <w:sz w:val="21"/>
          <w:szCs w:val="21"/>
        </w:rPr>
        <w:t xml:space="preserve">de la </w:t>
      </w:r>
      <w:r>
        <w:rPr>
          <w:rFonts w:ascii="Abadi" w:hAnsi="Abadi" w:cs="*Tahoma-5646-Identity-H"/>
          <w:color w:val="14141B"/>
          <w:sz w:val="21"/>
          <w:szCs w:val="21"/>
        </w:rPr>
        <w:t>metodología</w:t>
      </w:r>
      <w:r w:rsidRPr="00B464E2">
        <w:rPr>
          <w:rFonts w:ascii="Abadi" w:hAnsi="Abadi" w:cs="*Tahoma-5646-Identity-H"/>
          <w:color w:val="14141B"/>
          <w:sz w:val="21"/>
          <w:szCs w:val="21"/>
        </w:rPr>
        <w:t xml:space="preserve"> y, en su caso, acuerdos sobre el dictamen.</w:t>
      </w:r>
    </w:p>
    <w:p w14:paraId="1067D55A" w14:textId="77777777" w:rsidR="00127E9A" w:rsidRPr="00B464E2" w:rsidRDefault="00127E9A" w:rsidP="00127E9A">
      <w:pPr>
        <w:autoSpaceDE w:val="0"/>
        <w:autoSpaceDN w:val="0"/>
        <w:adjustRightInd w:val="0"/>
        <w:ind w:left="284"/>
        <w:jc w:val="both"/>
        <w:rPr>
          <w:rFonts w:ascii="Abadi" w:hAnsi="Abadi" w:cs="*Tahoma-5646-Identity-H"/>
          <w:color w:val="14141B"/>
          <w:sz w:val="21"/>
          <w:szCs w:val="21"/>
        </w:rPr>
      </w:pPr>
    </w:p>
    <w:p w14:paraId="7A709451" w14:textId="77777777" w:rsidR="00127E9A" w:rsidRPr="00B464E2" w:rsidRDefault="00127E9A" w:rsidP="00127E9A">
      <w:pPr>
        <w:autoSpaceDE w:val="0"/>
        <w:autoSpaceDN w:val="0"/>
        <w:adjustRightInd w:val="0"/>
        <w:jc w:val="both"/>
        <w:rPr>
          <w:rFonts w:ascii="Abadi" w:hAnsi="Abadi" w:cs="*Tahoma-5646-Identity-H"/>
          <w:color w:val="15141B"/>
          <w:sz w:val="21"/>
          <w:szCs w:val="21"/>
        </w:rPr>
      </w:pPr>
      <w:r w:rsidRPr="00B464E2">
        <w:rPr>
          <w:rFonts w:ascii="Abadi" w:hAnsi="Abadi" w:cs="*Tahoma-5646-Identity-H"/>
          <w:color w:val="15141B"/>
          <w:sz w:val="21"/>
          <w:szCs w:val="21"/>
        </w:rPr>
        <w:t>1.3. En atención a las comunicaciones enviadas dando cumplimiento a la referida metodología,</w:t>
      </w:r>
      <w:r>
        <w:rPr>
          <w:rFonts w:ascii="Abadi" w:hAnsi="Abadi" w:cs="*Tahoma-5646-Identity-H"/>
          <w:color w:val="15141B"/>
          <w:sz w:val="21"/>
          <w:szCs w:val="21"/>
        </w:rPr>
        <w:t xml:space="preserve"> </w:t>
      </w:r>
      <w:r w:rsidRPr="00B464E2">
        <w:rPr>
          <w:rFonts w:ascii="Abadi" w:hAnsi="Abadi" w:cs="*Tahoma-5646-Identity-H"/>
          <w:color w:val="15141B"/>
          <w:sz w:val="21"/>
          <w:szCs w:val="21"/>
        </w:rPr>
        <w:t>se recibieron respuestas de los municipios de Santa Cruz de Juventino Rosas, Doctor Mora,</w:t>
      </w:r>
      <w:r>
        <w:rPr>
          <w:rFonts w:ascii="Abadi" w:hAnsi="Abadi" w:cs="*Tahoma-5646-Identity-H"/>
          <w:color w:val="15141B"/>
          <w:sz w:val="21"/>
          <w:szCs w:val="21"/>
        </w:rPr>
        <w:t xml:space="preserve"> </w:t>
      </w:r>
      <w:r w:rsidRPr="00B464E2">
        <w:rPr>
          <w:rFonts w:ascii="Abadi" w:hAnsi="Abadi" w:cs="*Tahoma-5646-Identity-H"/>
          <w:color w:val="15141B"/>
          <w:sz w:val="21"/>
          <w:szCs w:val="21"/>
        </w:rPr>
        <w:t>Jaral del Progreso y San Diego de la Unión, manifestando su conformidad con la referida</w:t>
      </w:r>
      <w:r>
        <w:rPr>
          <w:rFonts w:ascii="Abadi" w:hAnsi="Abadi" w:cs="*Tahoma-5646-Identity-H"/>
          <w:color w:val="15141B"/>
          <w:sz w:val="21"/>
          <w:szCs w:val="21"/>
        </w:rPr>
        <w:t xml:space="preserve"> </w:t>
      </w:r>
      <w:r w:rsidRPr="00B464E2">
        <w:rPr>
          <w:rFonts w:ascii="Abadi" w:hAnsi="Abadi" w:cs="*Tahoma-5646-Identity-H"/>
          <w:color w:val="15141B"/>
          <w:sz w:val="21"/>
          <w:szCs w:val="21"/>
        </w:rPr>
        <w:t>iniciativa.</w:t>
      </w:r>
    </w:p>
    <w:p w14:paraId="4BF6D139" w14:textId="77777777" w:rsidR="00127E9A" w:rsidRPr="00B464E2" w:rsidRDefault="00127E9A" w:rsidP="00127E9A">
      <w:pPr>
        <w:jc w:val="both"/>
        <w:rPr>
          <w:rFonts w:ascii="Abadi" w:hAnsi="Abadi" w:cs="*Minion Pro-5647-Identity-H"/>
          <w:color w:val="1B1B23"/>
          <w:sz w:val="21"/>
          <w:szCs w:val="21"/>
        </w:rPr>
      </w:pPr>
    </w:p>
    <w:p w14:paraId="56C563D4" w14:textId="77777777" w:rsidR="00127E9A" w:rsidRDefault="00127E9A" w:rsidP="00127E9A">
      <w:pPr>
        <w:autoSpaceDE w:val="0"/>
        <w:autoSpaceDN w:val="0"/>
        <w:adjustRightInd w:val="0"/>
        <w:jc w:val="both"/>
        <w:rPr>
          <w:rFonts w:ascii="Abadi" w:hAnsi="Abadi" w:cs="*Calibri-6742-Identity-H"/>
          <w:color w:val="15141C"/>
          <w:sz w:val="21"/>
          <w:szCs w:val="21"/>
        </w:rPr>
      </w:pPr>
      <w:r w:rsidRPr="00B464E2">
        <w:rPr>
          <w:rFonts w:ascii="Abadi" w:hAnsi="Abadi" w:cs="*Calibri-6742-Identity-H"/>
          <w:color w:val="15141C"/>
          <w:sz w:val="21"/>
          <w:szCs w:val="21"/>
        </w:rPr>
        <w:t>1.4. Con el objeto de recibir a las personas interesadas en fortalecer la Iniciativa con sus</w:t>
      </w:r>
      <w:r>
        <w:rPr>
          <w:rFonts w:ascii="Abadi" w:hAnsi="Abadi" w:cs="*Calibri-6742-Identity-H"/>
          <w:color w:val="15141C"/>
          <w:sz w:val="21"/>
          <w:szCs w:val="21"/>
        </w:rPr>
        <w:t xml:space="preserve"> </w:t>
      </w:r>
      <w:r w:rsidRPr="00B464E2">
        <w:rPr>
          <w:rFonts w:ascii="Abadi" w:hAnsi="Abadi" w:cs="*Calibri-6742-Identity-H"/>
          <w:color w:val="15141C"/>
          <w:sz w:val="21"/>
          <w:szCs w:val="21"/>
        </w:rPr>
        <w:t>opiniones, se abrieron espacios de conversación con concesionarios del servicio público de</w:t>
      </w:r>
      <w:r>
        <w:rPr>
          <w:rFonts w:ascii="Abadi" w:hAnsi="Abadi" w:cs="*Calibri-6742-Identity-H"/>
          <w:color w:val="15141C"/>
          <w:sz w:val="21"/>
          <w:szCs w:val="21"/>
        </w:rPr>
        <w:t xml:space="preserve"> </w:t>
      </w:r>
      <w:r w:rsidRPr="00B464E2">
        <w:rPr>
          <w:rFonts w:ascii="Abadi" w:hAnsi="Abadi" w:cs="*Calibri-6742-Identity-H"/>
          <w:color w:val="15141C"/>
          <w:sz w:val="21"/>
          <w:szCs w:val="21"/>
        </w:rPr>
        <w:t>transporte de alquiler sin ruta fija «taxi»; representantes de plataformas tecnológicas,</w:t>
      </w:r>
      <w:r>
        <w:rPr>
          <w:rFonts w:ascii="Abadi" w:hAnsi="Abadi" w:cs="*Calibri-6742-Identity-H"/>
          <w:color w:val="15141C"/>
          <w:sz w:val="21"/>
          <w:szCs w:val="21"/>
        </w:rPr>
        <w:t xml:space="preserve"> </w:t>
      </w:r>
      <w:r w:rsidRPr="00B464E2">
        <w:rPr>
          <w:rFonts w:ascii="Abadi" w:hAnsi="Abadi" w:cs="*Calibri-6742-Identity-H"/>
          <w:color w:val="15141C"/>
          <w:sz w:val="21"/>
          <w:szCs w:val="21"/>
        </w:rPr>
        <w:t>propietarios de vehículos, y sus operadores, destinados al servicio de transporte privado; así</w:t>
      </w:r>
      <w:r>
        <w:rPr>
          <w:rFonts w:ascii="Abadi" w:hAnsi="Abadi" w:cs="*Calibri-6742-Identity-H"/>
          <w:color w:val="15141C"/>
          <w:sz w:val="21"/>
          <w:szCs w:val="21"/>
        </w:rPr>
        <w:t xml:space="preserve"> </w:t>
      </w:r>
      <w:r w:rsidRPr="00B464E2">
        <w:rPr>
          <w:rFonts w:ascii="Abadi" w:hAnsi="Abadi" w:cs="*Calibri-6742-Identity-H"/>
          <w:color w:val="15141C"/>
          <w:sz w:val="21"/>
          <w:szCs w:val="21"/>
        </w:rPr>
        <w:t>como con los usuarios de dichos servicios.</w:t>
      </w:r>
    </w:p>
    <w:p w14:paraId="6D9399F9" w14:textId="77777777" w:rsidR="00127E9A" w:rsidRPr="00B464E2" w:rsidRDefault="00127E9A" w:rsidP="00127E9A">
      <w:pPr>
        <w:autoSpaceDE w:val="0"/>
        <w:autoSpaceDN w:val="0"/>
        <w:adjustRightInd w:val="0"/>
        <w:jc w:val="both"/>
        <w:rPr>
          <w:rFonts w:ascii="Abadi" w:hAnsi="Abadi" w:cs="*Calibri-6742-Identity-H"/>
          <w:color w:val="15141C"/>
          <w:sz w:val="21"/>
          <w:szCs w:val="21"/>
        </w:rPr>
      </w:pPr>
    </w:p>
    <w:p w14:paraId="5286DD1E" w14:textId="77777777" w:rsidR="00127E9A" w:rsidRDefault="00127E9A" w:rsidP="00127E9A">
      <w:pPr>
        <w:autoSpaceDE w:val="0"/>
        <w:autoSpaceDN w:val="0"/>
        <w:adjustRightInd w:val="0"/>
        <w:jc w:val="both"/>
        <w:rPr>
          <w:rFonts w:ascii="Abadi" w:hAnsi="Abadi" w:cs="*Calibri-6742-Identity-H"/>
          <w:color w:val="15141D"/>
          <w:sz w:val="21"/>
          <w:szCs w:val="21"/>
        </w:rPr>
      </w:pPr>
      <w:r w:rsidRPr="00B464E2">
        <w:rPr>
          <w:rFonts w:ascii="Abadi" w:hAnsi="Abadi" w:cs="*Calibri-6742-Identity-H"/>
          <w:color w:val="15141D"/>
          <w:sz w:val="21"/>
          <w:szCs w:val="21"/>
        </w:rPr>
        <w:t>Dicho mecanismo de participación, para el involucramiento de la pluralidad de grupos</w:t>
      </w:r>
      <w:r>
        <w:rPr>
          <w:rFonts w:ascii="Abadi" w:hAnsi="Abadi" w:cs="*Calibri-6742-Identity-H"/>
          <w:color w:val="15141D"/>
          <w:sz w:val="21"/>
          <w:szCs w:val="21"/>
        </w:rPr>
        <w:t xml:space="preserve"> </w:t>
      </w:r>
      <w:r w:rsidRPr="00B464E2">
        <w:rPr>
          <w:rFonts w:ascii="Abadi" w:hAnsi="Abadi" w:cs="*Calibri-6742-Identity-H"/>
          <w:color w:val="15141D"/>
          <w:sz w:val="21"/>
          <w:szCs w:val="21"/>
        </w:rPr>
        <w:t>políticos y sociales, fue acordado como ajuste a la metodología en sesión de la Comisión de</w:t>
      </w:r>
      <w:r>
        <w:rPr>
          <w:rFonts w:ascii="Abadi" w:hAnsi="Abadi" w:cs="*Calibri-6742-Identity-H"/>
          <w:color w:val="15141D"/>
          <w:sz w:val="21"/>
          <w:szCs w:val="21"/>
        </w:rPr>
        <w:t xml:space="preserve"> </w:t>
      </w:r>
      <w:r w:rsidRPr="00B464E2">
        <w:rPr>
          <w:rFonts w:ascii="Abadi" w:hAnsi="Abadi" w:cs="*Calibri-6742-Identity-H"/>
          <w:color w:val="15141D"/>
          <w:sz w:val="21"/>
          <w:szCs w:val="21"/>
        </w:rPr>
        <w:t>Seguridad Pública y Comunicaciones del 22 de marzo de 2022, determinándose las fechas de</w:t>
      </w:r>
      <w:r>
        <w:rPr>
          <w:rFonts w:ascii="Abadi" w:hAnsi="Abadi" w:cs="*Calibri-6742-Identity-H"/>
          <w:color w:val="15141D"/>
          <w:sz w:val="21"/>
          <w:szCs w:val="21"/>
        </w:rPr>
        <w:t xml:space="preserve"> </w:t>
      </w:r>
      <w:r w:rsidRPr="00B464E2">
        <w:rPr>
          <w:rFonts w:ascii="Abadi" w:hAnsi="Abadi" w:cs="*Calibri-6742-Identity-H"/>
          <w:color w:val="15141D"/>
          <w:sz w:val="21"/>
          <w:szCs w:val="21"/>
        </w:rPr>
        <w:t>celebración de las referidas mesas para los días 25, 29 y 30 de marzo, respectivamente.</w:t>
      </w:r>
    </w:p>
    <w:p w14:paraId="1ADDA4E3" w14:textId="77777777" w:rsidR="00127E9A" w:rsidRPr="00B464E2" w:rsidRDefault="00127E9A" w:rsidP="00127E9A">
      <w:pPr>
        <w:autoSpaceDE w:val="0"/>
        <w:autoSpaceDN w:val="0"/>
        <w:adjustRightInd w:val="0"/>
        <w:jc w:val="both"/>
        <w:rPr>
          <w:rFonts w:ascii="Abadi" w:hAnsi="Abadi" w:cs="*Calibri-6742-Identity-H"/>
          <w:color w:val="15141D"/>
          <w:sz w:val="21"/>
          <w:szCs w:val="21"/>
        </w:rPr>
      </w:pPr>
    </w:p>
    <w:p w14:paraId="440B5BE6" w14:textId="77777777" w:rsidR="00127E9A" w:rsidRDefault="00127E9A" w:rsidP="00127E9A">
      <w:pPr>
        <w:autoSpaceDE w:val="0"/>
        <w:autoSpaceDN w:val="0"/>
        <w:adjustRightInd w:val="0"/>
        <w:jc w:val="both"/>
        <w:rPr>
          <w:rFonts w:ascii="Abadi" w:hAnsi="Abadi" w:cs="*Calibri-6742-Identity-H"/>
          <w:color w:val="15151C"/>
          <w:sz w:val="21"/>
          <w:szCs w:val="21"/>
        </w:rPr>
      </w:pPr>
      <w:r w:rsidRPr="00B464E2">
        <w:rPr>
          <w:rFonts w:ascii="Abadi" w:hAnsi="Abadi" w:cs="*Calibri-6742-Identity-H"/>
          <w:color w:val="15151C"/>
          <w:sz w:val="21"/>
          <w:szCs w:val="21"/>
        </w:rPr>
        <w:t>1.5. Habiendo recibido las diversas aportaciones, se realizó y presentó un análisis sobre la</w:t>
      </w:r>
      <w:r>
        <w:rPr>
          <w:rFonts w:ascii="Abadi" w:hAnsi="Abadi" w:cs="*Calibri-6742-Identity-H"/>
          <w:color w:val="15151C"/>
          <w:sz w:val="21"/>
          <w:szCs w:val="21"/>
        </w:rPr>
        <w:t xml:space="preserve"> </w:t>
      </w:r>
      <w:r w:rsidRPr="00B464E2">
        <w:rPr>
          <w:rFonts w:ascii="Abadi" w:hAnsi="Abadi" w:cs="*Calibri-6742-Identity-H"/>
          <w:color w:val="15151C"/>
          <w:sz w:val="21"/>
          <w:szCs w:val="21"/>
        </w:rPr>
        <w:t>viabilidad de atención de las mismas por parte de la Secretaría Técnica, así como de la</w:t>
      </w:r>
      <w:r>
        <w:rPr>
          <w:rFonts w:ascii="Abadi" w:hAnsi="Abadi" w:cs="*Calibri-6742-Identity-H"/>
          <w:color w:val="15151C"/>
          <w:sz w:val="21"/>
          <w:szCs w:val="21"/>
        </w:rPr>
        <w:t xml:space="preserve"> </w:t>
      </w:r>
      <w:r w:rsidRPr="00B464E2">
        <w:rPr>
          <w:rFonts w:ascii="Abadi" w:hAnsi="Abadi" w:cs="*Calibri-6742-Identity-H"/>
          <w:color w:val="15151C"/>
          <w:sz w:val="21"/>
          <w:szCs w:val="21"/>
        </w:rPr>
        <w:t>Dirección General de Asuntos Jurídicos de la Secretaría de Gobierno, ante la Comisión de</w:t>
      </w:r>
      <w:r>
        <w:rPr>
          <w:rFonts w:ascii="Abadi" w:hAnsi="Abadi" w:cs="*Calibri-6742-Identity-H"/>
          <w:color w:val="15151C"/>
          <w:sz w:val="21"/>
          <w:szCs w:val="21"/>
        </w:rPr>
        <w:t xml:space="preserve"> </w:t>
      </w:r>
      <w:r w:rsidRPr="00B464E2">
        <w:rPr>
          <w:rFonts w:ascii="Abadi" w:hAnsi="Abadi" w:cs="*Calibri-6742-Identity-H"/>
          <w:color w:val="15151C"/>
          <w:sz w:val="21"/>
          <w:szCs w:val="21"/>
        </w:rPr>
        <w:t>Seguridad Pública y Comunicaciones en fecha 4 de abril de 2022; mesa de trabajo en la que</w:t>
      </w:r>
      <w:r>
        <w:rPr>
          <w:rFonts w:ascii="Abadi" w:hAnsi="Abadi" w:cs="*Calibri-6742-Identity-H"/>
          <w:color w:val="15151C"/>
          <w:sz w:val="21"/>
          <w:szCs w:val="21"/>
        </w:rPr>
        <w:t xml:space="preserve"> </w:t>
      </w:r>
      <w:r w:rsidRPr="00B464E2">
        <w:rPr>
          <w:rFonts w:ascii="Abadi" w:hAnsi="Abadi" w:cs="*Calibri-6742-Identity-H"/>
          <w:color w:val="15151C"/>
          <w:sz w:val="21"/>
          <w:szCs w:val="21"/>
        </w:rPr>
        <w:t xml:space="preserve">además se recibieron aportaciones de la y los </w:t>
      </w:r>
      <w:r w:rsidRPr="00B464E2">
        <w:rPr>
          <w:rFonts w:ascii="Abadi" w:hAnsi="Abadi" w:cs="*Calibri-6742-Identity-H"/>
          <w:color w:val="15151C"/>
          <w:sz w:val="21"/>
          <w:szCs w:val="21"/>
        </w:rPr>
        <w:lastRenderedPageBreak/>
        <w:t>diputados presentes, y en la que se contó con</w:t>
      </w:r>
      <w:r>
        <w:rPr>
          <w:rFonts w:ascii="Abadi" w:hAnsi="Abadi" w:cs="*Calibri-6742-Identity-H"/>
          <w:color w:val="15151C"/>
          <w:sz w:val="21"/>
          <w:szCs w:val="21"/>
        </w:rPr>
        <w:t xml:space="preserve"> </w:t>
      </w:r>
      <w:r w:rsidRPr="00B464E2">
        <w:rPr>
          <w:rFonts w:ascii="Abadi" w:hAnsi="Abadi" w:cs="*Calibri-6742-Identity-H"/>
          <w:color w:val="15151C"/>
          <w:sz w:val="21"/>
          <w:szCs w:val="21"/>
        </w:rPr>
        <w:t>la participación de los titulares de la Subsecretaría de Servicios de la Comunidad y de la</w:t>
      </w:r>
      <w:r>
        <w:rPr>
          <w:rFonts w:ascii="Abadi" w:hAnsi="Abadi" w:cs="*Calibri-6742-Identity-H"/>
          <w:color w:val="15151C"/>
          <w:sz w:val="21"/>
          <w:szCs w:val="21"/>
        </w:rPr>
        <w:t xml:space="preserve"> </w:t>
      </w:r>
      <w:r w:rsidRPr="00B464E2">
        <w:rPr>
          <w:rFonts w:ascii="Abadi" w:hAnsi="Abadi" w:cs="*Calibri-6742-Identity-H"/>
          <w:color w:val="15151C"/>
          <w:sz w:val="21"/>
          <w:szCs w:val="21"/>
        </w:rPr>
        <w:t>Dirección General de Transporte, ambos de la Secretaría de Gobierno, así como del titular de</w:t>
      </w:r>
      <w:r>
        <w:rPr>
          <w:rFonts w:ascii="Abadi" w:hAnsi="Abadi" w:cs="*Calibri-6742-Identity-H"/>
          <w:color w:val="15151C"/>
          <w:sz w:val="21"/>
          <w:szCs w:val="21"/>
        </w:rPr>
        <w:t xml:space="preserve"> </w:t>
      </w:r>
      <w:r w:rsidRPr="00B464E2">
        <w:rPr>
          <w:rFonts w:ascii="Abadi" w:hAnsi="Abadi" w:cs="*Calibri-6742-Identity-H"/>
          <w:color w:val="15151C"/>
          <w:sz w:val="21"/>
          <w:szCs w:val="21"/>
        </w:rPr>
        <w:t>la Dirección de Agenda Legislativa y Reglamentación de la Coordinación General Jurídica.</w:t>
      </w:r>
    </w:p>
    <w:p w14:paraId="02D172AE" w14:textId="77777777" w:rsidR="00127E9A" w:rsidRPr="00B464E2" w:rsidRDefault="00127E9A" w:rsidP="00127E9A">
      <w:pPr>
        <w:autoSpaceDE w:val="0"/>
        <w:autoSpaceDN w:val="0"/>
        <w:adjustRightInd w:val="0"/>
        <w:jc w:val="both"/>
        <w:rPr>
          <w:rFonts w:ascii="Abadi" w:hAnsi="Abadi" w:cs="*Calibri-6742-Identity-H"/>
          <w:color w:val="15151C"/>
          <w:sz w:val="21"/>
          <w:szCs w:val="21"/>
        </w:rPr>
      </w:pPr>
    </w:p>
    <w:p w14:paraId="382934CF" w14:textId="77777777" w:rsidR="00127E9A" w:rsidRPr="00B464E2" w:rsidRDefault="00127E9A" w:rsidP="00127E9A">
      <w:pPr>
        <w:autoSpaceDE w:val="0"/>
        <w:autoSpaceDN w:val="0"/>
        <w:adjustRightInd w:val="0"/>
        <w:jc w:val="both"/>
        <w:rPr>
          <w:rFonts w:ascii="Abadi" w:hAnsi="Abadi" w:cs="*Calibri-6126-Identity-H"/>
          <w:color w:val="14131B"/>
          <w:sz w:val="21"/>
          <w:szCs w:val="21"/>
        </w:rPr>
      </w:pPr>
      <w:r w:rsidRPr="00B464E2">
        <w:rPr>
          <w:rFonts w:ascii="Abadi" w:hAnsi="Abadi" w:cs="*Calibri-6742-Identity-H"/>
          <w:color w:val="16141D"/>
          <w:sz w:val="21"/>
          <w:szCs w:val="21"/>
        </w:rPr>
        <w:t>1.6. De conformidad al referido análisis y tomando en consideración lo propuesto en la mesa,</w:t>
      </w:r>
      <w:r>
        <w:rPr>
          <w:rFonts w:ascii="Abadi" w:hAnsi="Abadi" w:cs="*Calibri-6742-Identity-H"/>
          <w:color w:val="16141D"/>
          <w:sz w:val="21"/>
          <w:szCs w:val="21"/>
        </w:rPr>
        <w:t xml:space="preserve"> </w:t>
      </w:r>
      <w:r w:rsidRPr="00B464E2">
        <w:rPr>
          <w:rFonts w:ascii="Abadi" w:hAnsi="Abadi" w:cs="*Calibri-6742-Identity-H"/>
          <w:color w:val="16141D"/>
          <w:sz w:val="21"/>
          <w:szCs w:val="21"/>
        </w:rPr>
        <w:t>la presidencia de la Comisión de Seguridad Pública y Comunicaciones instruyó a la Secretaría</w:t>
      </w:r>
      <w:r>
        <w:rPr>
          <w:rFonts w:ascii="Abadi" w:hAnsi="Abadi" w:cs="*Calibri-6742-Identity-H"/>
          <w:color w:val="16141D"/>
          <w:sz w:val="21"/>
          <w:szCs w:val="21"/>
        </w:rPr>
        <w:t xml:space="preserve"> </w:t>
      </w:r>
      <w:r w:rsidRPr="00B464E2">
        <w:rPr>
          <w:rFonts w:ascii="Abadi" w:hAnsi="Abadi" w:cs="*Calibri-6742-Identity-H"/>
          <w:color w:val="16141D"/>
          <w:sz w:val="21"/>
          <w:szCs w:val="21"/>
        </w:rPr>
        <w:t>Técnica para que elaborara el proyecto de dictamen en sentido positivo, conforme con lo</w:t>
      </w:r>
      <w:r>
        <w:rPr>
          <w:rFonts w:ascii="Abadi" w:hAnsi="Abadi" w:cs="*Calibri-6742-Identity-H"/>
          <w:color w:val="16141D"/>
          <w:sz w:val="21"/>
          <w:szCs w:val="21"/>
        </w:rPr>
        <w:t xml:space="preserve"> </w:t>
      </w:r>
      <w:r w:rsidRPr="00B464E2">
        <w:rPr>
          <w:rFonts w:ascii="Abadi" w:hAnsi="Abadi" w:cs="*Calibri-6742-Identity-H"/>
          <w:color w:val="16141D"/>
          <w:sz w:val="21"/>
          <w:szCs w:val="21"/>
        </w:rPr>
        <w:t>dispuesto en los artículos 94, fracción VII y 272, fracción VIII inciso e) de nuestra Ley Orgánica,</w:t>
      </w:r>
      <w:r>
        <w:rPr>
          <w:rFonts w:ascii="Abadi" w:hAnsi="Abadi" w:cs="*Calibri-6742-Identity-H"/>
          <w:color w:val="16141D"/>
          <w:sz w:val="21"/>
          <w:szCs w:val="21"/>
        </w:rPr>
        <w:t xml:space="preserve"> </w:t>
      </w:r>
      <w:r w:rsidRPr="00B464E2">
        <w:rPr>
          <w:rFonts w:ascii="Abadi" w:hAnsi="Abadi" w:cs="*Calibri-6126-Identity-H"/>
          <w:color w:val="14131B"/>
          <w:sz w:val="21"/>
          <w:szCs w:val="21"/>
        </w:rPr>
        <w:t>mismo que fue materia de revisión por los diputados y la diputada integrantes de esta</w:t>
      </w:r>
      <w:r>
        <w:rPr>
          <w:rFonts w:ascii="Abadi" w:hAnsi="Abadi" w:cs="*Calibri-6126-Identity-H"/>
          <w:color w:val="14131B"/>
          <w:sz w:val="21"/>
          <w:szCs w:val="21"/>
        </w:rPr>
        <w:t xml:space="preserve"> </w:t>
      </w:r>
      <w:r w:rsidRPr="00B464E2">
        <w:rPr>
          <w:rFonts w:ascii="Abadi" w:hAnsi="Abadi" w:cs="*Calibri-6126-Identity-H"/>
          <w:color w:val="14131B"/>
          <w:sz w:val="21"/>
          <w:szCs w:val="21"/>
        </w:rPr>
        <w:t>comisión dictaminadora.</w:t>
      </w:r>
    </w:p>
    <w:p w14:paraId="1FDBBA80" w14:textId="77777777" w:rsidR="00127E9A" w:rsidRDefault="00127E9A" w:rsidP="00127E9A">
      <w:pPr>
        <w:autoSpaceDE w:val="0"/>
        <w:autoSpaceDN w:val="0"/>
        <w:adjustRightInd w:val="0"/>
        <w:jc w:val="both"/>
        <w:rPr>
          <w:rFonts w:ascii="Abadi" w:hAnsi="Abadi" w:cs="*Calibri-Bold-6128-Identity-H"/>
          <w:b/>
          <w:bCs/>
          <w:color w:val="14131D"/>
          <w:sz w:val="21"/>
          <w:szCs w:val="21"/>
        </w:rPr>
      </w:pPr>
    </w:p>
    <w:p w14:paraId="4B8E8E0D" w14:textId="77777777" w:rsidR="00127E9A" w:rsidRPr="00B464E2" w:rsidRDefault="00127E9A" w:rsidP="00127E9A">
      <w:pPr>
        <w:autoSpaceDE w:val="0"/>
        <w:autoSpaceDN w:val="0"/>
        <w:adjustRightInd w:val="0"/>
        <w:jc w:val="both"/>
        <w:rPr>
          <w:rFonts w:ascii="Abadi" w:hAnsi="Abadi" w:cs="*Calibri-Bold-6128-Identity-H"/>
          <w:b/>
          <w:bCs/>
          <w:color w:val="14131D"/>
          <w:sz w:val="21"/>
          <w:szCs w:val="21"/>
        </w:rPr>
      </w:pPr>
      <w:r>
        <w:rPr>
          <w:rFonts w:ascii="Abadi" w:hAnsi="Abadi" w:cs="*Calibri-Bold-6128-Identity-H"/>
          <w:b/>
          <w:bCs/>
          <w:color w:val="14131D"/>
          <w:sz w:val="21"/>
          <w:szCs w:val="21"/>
        </w:rPr>
        <w:t>II</w:t>
      </w:r>
      <w:r w:rsidRPr="00B464E2">
        <w:rPr>
          <w:rFonts w:ascii="Abadi" w:hAnsi="Abadi" w:cs="*Calibri-Bold-6128-Identity-H"/>
          <w:b/>
          <w:bCs/>
          <w:color w:val="14131D"/>
          <w:sz w:val="21"/>
          <w:szCs w:val="21"/>
        </w:rPr>
        <w:t>. Valoración de la iniciativa y consideraciones de la Comisión de Seguridad Pública y</w:t>
      </w:r>
    </w:p>
    <w:p w14:paraId="36EC627D" w14:textId="77777777" w:rsidR="00127E9A" w:rsidRDefault="00127E9A" w:rsidP="00127E9A">
      <w:pPr>
        <w:autoSpaceDE w:val="0"/>
        <w:autoSpaceDN w:val="0"/>
        <w:adjustRightInd w:val="0"/>
        <w:jc w:val="both"/>
        <w:rPr>
          <w:rFonts w:ascii="Abadi" w:hAnsi="Abadi" w:cs="*Calibri-Bold-6128-Identity-H"/>
          <w:b/>
          <w:bCs/>
          <w:color w:val="14141E"/>
          <w:sz w:val="21"/>
          <w:szCs w:val="21"/>
        </w:rPr>
      </w:pPr>
      <w:r w:rsidRPr="00B464E2">
        <w:rPr>
          <w:rFonts w:ascii="Abadi" w:hAnsi="Abadi" w:cs="*Calibri-Bold-6128-Identity-H"/>
          <w:b/>
          <w:bCs/>
          <w:color w:val="14141E"/>
          <w:sz w:val="21"/>
          <w:szCs w:val="21"/>
        </w:rPr>
        <w:t>Comunicaciones.</w:t>
      </w:r>
    </w:p>
    <w:p w14:paraId="258B201E" w14:textId="77777777" w:rsidR="00127E9A" w:rsidRPr="00B464E2" w:rsidRDefault="00127E9A" w:rsidP="00127E9A">
      <w:pPr>
        <w:autoSpaceDE w:val="0"/>
        <w:autoSpaceDN w:val="0"/>
        <w:adjustRightInd w:val="0"/>
        <w:jc w:val="both"/>
        <w:rPr>
          <w:rFonts w:ascii="Abadi" w:hAnsi="Abadi" w:cs="*Calibri-Bold-6128-Identity-H"/>
          <w:b/>
          <w:bCs/>
          <w:color w:val="14141E"/>
          <w:sz w:val="21"/>
          <w:szCs w:val="21"/>
        </w:rPr>
      </w:pPr>
    </w:p>
    <w:p w14:paraId="655BD60B" w14:textId="77777777" w:rsidR="00127E9A" w:rsidRDefault="00127E9A" w:rsidP="00127E9A">
      <w:pPr>
        <w:autoSpaceDE w:val="0"/>
        <w:autoSpaceDN w:val="0"/>
        <w:adjustRightInd w:val="0"/>
        <w:ind w:firstLine="708"/>
        <w:jc w:val="both"/>
        <w:rPr>
          <w:rFonts w:ascii="Abadi" w:hAnsi="Abadi" w:cs="*Calibri-6126-Identity-H"/>
          <w:color w:val="14141A"/>
          <w:sz w:val="21"/>
          <w:szCs w:val="21"/>
        </w:rPr>
      </w:pPr>
      <w:r w:rsidRPr="00B464E2">
        <w:rPr>
          <w:rFonts w:ascii="Abadi" w:hAnsi="Abadi" w:cs="*Calibri-6126-Identity-H"/>
          <w:color w:val="14131B"/>
          <w:sz w:val="21"/>
          <w:szCs w:val="21"/>
        </w:rPr>
        <w:t>La iniciativa de reformas, adiciones y derogaciones adversos artículos de la Ley de</w:t>
      </w:r>
      <w:r>
        <w:rPr>
          <w:rFonts w:ascii="Abadi" w:hAnsi="Abadi" w:cs="*Calibri-6126-Identity-H"/>
          <w:color w:val="14131B"/>
          <w:sz w:val="21"/>
          <w:szCs w:val="21"/>
        </w:rPr>
        <w:t xml:space="preserve"> </w:t>
      </w:r>
      <w:r w:rsidRPr="00B464E2">
        <w:rPr>
          <w:rFonts w:ascii="Abadi" w:hAnsi="Abadi" w:cs="*Calibri-6126-Identity-H"/>
          <w:color w:val="14131B"/>
          <w:sz w:val="21"/>
          <w:szCs w:val="21"/>
        </w:rPr>
        <w:t>Movilidad del Estado de Guanajuato y sus Municipios, pretende establecer un nuevo modelo</w:t>
      </w:r>
      <w:r>
        <w:rPr>
          <w:rFonts w:ascii="Abadi" w:hAnsi="Abadi" w:cs="*Calibri-6126-Identity-H"/>
          <w:color w:val="14131B"/>
          <w:sz w:val="21"/>
          <w:szCs w:val="21"/>
        </w:rPr>
        <w:t xml:space="preserve"> </w:t>
      </w:r>
      <w:r w:rsidRPr="00B464E2">
        <w:rPr>
          <w:rFonts w:ascii="Abadi" w:hAnsi="Abadi" w:cs="*Calibri-6126-Identity-H"/>
          <w:color w:val="14131B"/>
          <w:sz w:val="21"/>
          <w:szCs w:val="21"/>
        </w:rPr>
        <w:t>de transporte privado de pasajeros mediante plataformas tecnológicas en atención a las</w:t>
      </w:r>
      <w:r>
        <w:rPr>
          <w:rFonts w:ascii="Abadi" w:hAnsi="Abadi" w:cs="*Calibri-6126-Identity-H"/>
          <w:color w:val="14131B"/>
          <w:sz w:val="21"/>
          <w:szCs w:val="21"/>
        </w:rPr>
        <w:t xml:space="preserve"> </w:t>
      </w:r>
      <w:r w:rsidRPr="00B464E2">
        <w:rPr>
          <w:rFonts w:ascii="Abadi" w:hAnsi="Abadi" w:cs="*Calibri-6126-Identity-H"/>
          <w:color w:val="14131B"/>
          <w:sz w:val="21"/>
          <w:szCs w:val="21"/>
        </w:rPr>
        <w:t>directrices marcadas por la resolución del Segundo Tribunal Colegiado de Circuito en Materia</w:t>
      </w:r>
      <w:r>
        <w:rPr>
          <w:rFonts w:ascii="Abadi" w:hAnsi="Abadi" w:cs="*Calibri-6126-Identity-H"/>
          <w:color w:val="14131B"/>
          <w:sz w:val="21"/>
          <w:szCs w:val="21"/>
        </w:rPr>
        <w:t xml:space="preserve"> </w:t>
      </w:r>
      <w:r w:rsidRPr="00B464E2">
        <w:rPr>
          <w:rFonts w:ascii="Abadi" w:hAnsi="Abadi" w:cs="*Calibri-6126-Identity-H"/>
          <w:color w:val="15141E"/>
          <w:sz w:val="21"/>
          <w:szCs w:val="21"/>
        </w:rPr>
        <w:t xml:space="preserve">Administrativa, </w:t>
      </w:r>
      <w:r w:rsidRPr="00B464E2">
        <w:rPr>
          <w:rFonts w:ascii="Abadi" w:hAnsi="Abadi" w:cs="*Calibri-6126-Identity-H"/>
          <w:color w:val="15151C"/>
          <w:sz w:val="21"/>
          <w:szCs w:val="21"/>
        </w:rPr>
        <w:t xml:space="preserve">especializado </w:t>
      </w:r>
      <w:r w:rsidRPr="00B464E2">
        <w:rPr>
          <w:rFonts w:ascii="Abadi" w:hAnsi="Abadi" w:cs="*Calibri-6126-Identity-H"/>
          <w:color w:val="16161C"/>
          <w:sz w:val="21"/>
          <w:szCs w:val="21"/>
        </w:rPr>
        <w:t xml:space="preserve">en </w:t>
      </w:r>
      <w:r w:rsidRPr="00B464E2">
        <w:rPr>
          <w:rFonts w:ascii="Abadi" w:hAnsi="Abadi" w:cs="*Calibri-6126-Identity-H"/>
          <w:color w:val="15151D"/>
          <w:sz w:val="21"/>
          <w:szCs w:val="21"/>
        </w:rPr>
        <w:t xml:space="preserve">Competencia </w:t>
      </w:r>
      <w:r w:rsidRPr="00B464E2">
        <w:rPr>
          <w:rFonts w:ascii="Abadi" w:hAnsi="Abadi" w:cs="*Calibri-6126-Identity-H"/>
          <w:color w:val="16151D"/>
          <w:sz w:val="21"/>
          <w:szCs w:val="21"/>
        </w:rPr>
        <w:t xml:space="preserve">Económica, </w:t>
      </w:r>
      <w:r w:rsidRPr="00B464E2">
        <w:rPr>
          <w:rFonts w:ascii="Abadi" w:hAnsi="Abadi" w:cs="*Calibri-6126-Identity-H"/>
          <w:color w:val="14131B"/>
          <w:sz w:val="21"/>
          <w:szCs w:val="21"/>
        </w:rPr>
        <w:t xml:space="preserve">Radiodifusión </w:t>
      </w:r>
      <w:r w:rsidRPr="00B464E2">
        <w:rPr>
          <w:rFonts w:ascii="Abadi" w:hAnsi="Abadi" w:cs="*Calibri-6126-Identity-H"/>
          <w:color w:val="17171B"/>
          <w:sz w:val="21"/>
          <w:szCs w:val="21"/>
        </w:rPr>
        <w:t>y</w:t>
      </w:r>
      <w:r>
        <w:rPr>
          <w:rFonts w:ascii="Abadi" w:hAnsi="Abadi" w:cs="*Calibri-6126-Identity-H"/>
          <w:color w:val="17171B"/>
          <w:sz w:val="21"/>
          <w:szCs w:val="21"/>
        </w:rPr>
        <w:t xml:space="preserve"> </w:t>
      </w:r>
      <w:r w:rsidRPr="00B464E2">
        <w:rPr>
          <w:rFonts w:ascii="Abadi" w:hAnsi="Abadi" w:cs="*Calibri-6126-Identity-H"/>
          <w:color w:val="14141A"/>
          <w:sz w:val="21"/>
          <w:szCs w:val="21"/>
        </w:rPr>
        <w:t>Telecomunicaciones, 89/2018. en las que se declaró la inconstitucionalidad de diversos</w:t>
      </w:r>
      <w:r>
        <w:rPr>
          <w:rFonts w:ascii="Abadi" w:hAnsi="Abadi" w:cs="*Calibri-6126-Identity-H"/>
          <w:color w:val="14141A"/>
          <w:sz w:val="21"/>
          <w:szCs w:val="21"/>
        </w:rPr>
        <w:t xml:space="preserve"> </w:t>
      </w:r>
      <w:r w:rsidRPr="00B464E2">
        <w:rPr>
          <w:rFonts w:ascii="Abadi" w:hAnsi="Abadi" w:cs="*Calibri-6126-Identity-H"/>
          <w:color w:val="14141A"/>
          <w:sz w:val="21"/>
          <w:szCs w:val="21"/>
        </w:rPr>
        <w:t>artículos de la Ley de Movilidad del Estado de Guanajuato y sus Municipios, y su reglamento,</w:t>
      </w:r>
      <w:r>
        <w:rPr>
          <w:rFonts w:ascii="Abadi" w:hAnsi="Abadi" w:cs="*Calibri-6126-Identity-H"/>
          <w:color w:val="14141A"/>
          <w:sz w:val="21"/>
          <w:szCs w:val="21"/>
        </w:rPr>
        <w:t xml:space="preserve"> </w:t>
      </w:r>
      <w:r w:rsidRPr="00B464E2">
        <w:rPr>
          <w:rFonts w:ascii="Abadi" w:hAnsi="Abadi" w:cs="*Calibri-6126-Identity-H"/>
          <w:color w:val="14141A"/>
          <w:sz w:val="21"/>
          <w:szCs w:val="21"/>
        </w:rPr>
        <w:t>en lo relativo a la exigencia impuesta a los prestadores materiales del Servicio Especial de</w:t>
      </w:r>
      <w:r>
        <w:rPr>
          <w:rFonts w:ascii="Abadi" w:hAnsi="Abadi" w:cs="*Calibri-6126-Identity-H"/>
          <w:color w:val="14141A"/>
          <w:sz w:val="21"/>
          <w:szCs w:val="21"/>
        </w:rPr>
        <w:t xml:space="preserve"> </w:t>
      </w:r>
      <w:r w:rsidRPr="00B464E2">
        <w:rPr>
          <w:rFonts w:ascii="Abadi" w:hAnsi="Abadi" w:cs="*Calibri-6126-Identity-H"/>
          <w:color w:val="14141A"/>
          <w:sz w:val="21"/>
          <w:szCs w:val="21"/>
        </w:rPr>
        <w:t>Transporte Ejecutivo de contar con un permiso para operar los vehículos con los que se realiza</w:t>
      </w:r>
      <w:r>
        <w:rPr>
          <w:rFonts w:ascii="Abadi" w:hAnsi="Abadi" w:cs="*Calibri-6126-Identity-H"/>
          <w:color w:val="14141A"/>
          <w:sz w:val="21"/>
          <w:szCs w:val="21"/>
        </w:rPr>
        <w:t xml:space="preserve"> </w:t>
      </w:r>
      <w:r w:rsidRPr="00B464E2">
        <w:rPr>
          <w:rFonts w:ascii="Abadi" w:hAnsi="Abadi" w:cs="*Calibri-6126-Identity-H"/>
          <w:color w:val="14141A"/>
          <w:sz w:val="21"/>
          <w:szCs w:val="21"/>
        </w:rPr>
        <w:t>el traslado de pasajeros.</w:t>
      </w:r>
    </w:p>
    <w:p w14:paraId="0F2F5837" w14:textId="77777777" w:rsidR="00127E9A" w:rsidRPr="00B464E2" w:rsidRDefault="00127E9A" w:rsidP="00127E9A">
      <w:pPr>
        <w:autoSpaceDE w:val="0"/>
        <w:autoSpaceDN w:val="0"/>
        <w:adjustRightInd w:val="0"/>
        <w:jc w:val="both"/>
        <w:rPr>
          <w:rFonts w:ascii="Abadi" w:hAnsi="Abadi" w:cs="*Calibri-6126-Identity-H"/>
          <w:color w:val="14141A"/>
          <w:sz w:val="21"/>
          <w:szCs w:val="21"/>
        </w:rPr>
      </w:pPr>
    </w:p>
    <w:p w14:paraId="2657DEE5" w14:textId="77777777" w:rsidR="00127E9A" w:rsidRDefault="00127E9A" w:rsidP="00127E9A">
      <w:pPr>
        <w:autoSpaceDE w:val="0"/>
        <w:autoSpaceDN w:val="0"/>
        <w:adjustRightInd w:val="0"/>
        <w:ind w:firstLine="708"/>
        <w:jc w:val="both"/>
        <w:rPr>
          <w:rFonts w:ascii="Abadi" w:hAnsi="Abadi" w:cs="*Calibri-6126-Identity-H"/>
          <w:color w:val="14141B"/>
          <w:sz w:val="21"/>
          <w:szCs w:val="21"/>
        </w:rPr>
      </w:pPr>
      <w:r w:rsidRPr="00B464E2">
        <w:rPr>
          <w:rFonts w:ascii="Abadi" w:hAnsi="Abadi" w:cs="*Calibri-6126-Identity-H"/>
          <w:color w:val="14141B"/>
          <w:sz w:val="21"/>
          <w:szCs w:val="21"/>
        </w:rPr>
        <w:t>Acorde a lo anterior, se determinó que la regulación que debe llevar a cabo el</w:t>
      </w:r>
      <w:r>
        <w:rPr>
          <w:rFonts w:ascii="Abadi" w:hAnsi="Abadi" w:cs="*Calibri-6126-Identity-H"/>
          <w:color w:val="14141B"/>
          <w:sz w:val="21"/>
          <w:szCs w:val="21"/>
        </w:rPr>
        <w:t xml:space="preserve"> </w:t>
      </w:r>
      <w:r w:rsidRPr="00B464E2">
        <w:rPr>
          <w:rFonts w:ascii="Abadi" w:hAnsi="Abadi" w:cs="*Calibri-6126-Identity-H"/>
          <w:color w:val="14141B"/>
          <w:sz w:val="21"/>
          <w:szCs w:val="21"/>
        </w:rPr>
        <w:t>legislador local debe limitarse a cuestiones como son la seguridad del usuario y de los</w:t>
      </w:r>
      <w:r>
        <w:rPr>
          <w:rFonts w:ascii="Abadi" w:hAnsi="Abadi" w:cs="*Calibri-6126-Identity-H"/>
          <w:color w:val="14141B"/>
          <w:sz w:val="21"/>
          <w:szCs w:val="21"/>
        </w:rPr>
        <w:t xml:space="preserve"> </w:t>
      </w:r>
      <w:r w:rsidRPr="00B464E2">
        <w:rPr>
          <w:rFonts w:ascii="Abadi" w:hAnsi="Abadi" w:cs="*Calibri-6126-Identity-H"/>
          <w:color w:val="14141B"/>
          <w:sz w:val="21"/>
          <w:szCs w:val="21"/>
        </w:rPr>
        <w:t>choferes, la interacción con los demás servicios de transporte, en particular con el servicio de</w:t>
      </w:r>
      <w:r>
        <w:rPr>
          <w:rFonts w:ascii="Abadi" w:hAnsi="Abadi" w:cs="*Calibri-6126-Identity-H"/>
          <w:color w:val="14141B"/>
          <w:sz w:val="21"/>
          <w:szCs w:val="21"/>
        </w:rPr>
        <w:t xml:space="preserve"> </w:t>
      </w:r>
      <w:r w:rsidRPr="00B464E2">
        <w:rPr>
          <w:rFonts w:ascii="Abadi" w:hAnsi="Abadi" w:cs="*Calibri-6126-Identity-H"/>
          <w:color w:val="14141B"/>
          <w:sz w:val="21"/>
          <w:szCs w:val="21"/>
        </w:rPr>
        <w:t>taxi, así como respecto de las externalidades que pueden generarse al prestarse el servicio en</w:t>
      </w:r>
      <w:r>
        <w:rPr>
          <w:rFonts w:ascii="Abadi" w:hAnsi="Abadi" w:cs="*Calibri-6126-Identity-H"/>
          <w:color w:val="14141B"/>
          <w:sz w:val="21"/>
          <w:szCs w:val="21"/>
        </w:rPr>
        <w:t xml:space="preserve"> </w:t>
      </w:r>
      <w:r w:rsidRPr="00B464E2">
        <w:rPr>
          <w:rFonts w:ascii="Abadi" w:hAnsi="Abadi" w:cs="*Calibri-6126-Identity-H"/>
          <w:color w:val="14141B"/>
          <w:sz w:val="21"/>
          <w:szCs w:val="21"/>
        </w:rPr>
        <w:t>la vía pública.</w:t>
      </w:r>
    </w:p>
    <w:p w14:paraId="140EB16A" w14:textId="77777777" w:rsidR="00127E9A" w:rsidRPr="00B464E2" w:rsidRDefault="00127E9A" w:rsidP="00127E9A">
      <w:pPr>
        <w:autoSpaceDE w:val="0"/>
        <w:autoSpaceDN w:val="0"/>
        <w:adjustRightInd w:val="0"/>
        <w:jc w:val="both"/>
        <w:rPr>
          <w:rFonts w:ascii="Abadi" w:hAnsi="Abadi" w:cs="*Calibri-6126-Identity-H"/>
          <w:color w:val="14141B"/>
          <w:sz w:val="21"/>
          <w:szCs w:val="21"/>
        </w:rPr>
      </w:pPr>
    </w:p>
    <w:p w14:paraId="12B8E828" w14:textId="77777777" w:rsidR="00127E9A" w:rsidRPr="00B464E2" w:rsidRDefault="00127E9A" w:rsidP="00127E9A">
      <w:pPr>
        <w:ind w:firstLine="708"/>
        <w:jc w:val="both"/>
        <w:rPr>
          <w:rFonts w:ascii="Abadi" w:hAnsi="Abadi" w:cs="*Calibri-6126-Identity-H"/>
          <w:color w:val="15141C"/>
          <w:sz w:val="21"/>
          <w:szCs w:val="21"/>
        </w:rPr>
      </w:pPr>
      <w:r w:rsidRPr="00B464E2">
        <w:rPr>
          <w:rFonts w:ascii="Abadi" w:hAnsi="Abadi" w:cs="*Calibri-6126-Identity-H"/>
          <w:color w:val="15141C"/>
          <w:sz w:val="21"/>
          <w:szCs w:val="21"/>
        </w:rPr>
        <w:t xml:space="preserve">El Gobernador, </w:t>
      </w:r>
      <w:r w:rsidRPr="00B464E2">
        <w:rPr>
          <w:rFonts w:ascii="Abadi" w:hAnsi="Abadi" w:cs="*Calibri-Italic-6127-Identity-H"/>
          <w:i/>
          <w:iCs/>
          <w:color w:val="15141C"/>
          <w:sz w:val="21"/>
          <w:szCs w:val="21"/>
        </w:rPr>
        <w:t xml:space="preserve">en su iniciativa, </w:t>
      </w:r>
      <w:r w:rsidRPr="00B464E2">
        <w:rPr>
          <w:rFonts w:ascii="Abadi" w:hAnsi="Abadi" w:cs="*Calibri-6126-Identity-H"/>
          <w:color w:val="15141C"/>
          <w:sz w:val="21"/>
          <w:szCs w:val="21"/>
        </w:rPr>
        <w:t>manifestó que:</w:t>
      </w:r>
    </w:p>
    <w:p w14:paraId="5AAF064B" w14:textId="77777777" w:rsidR="00127E9A" w:rsidRPr="00521533" w:rsidRDefault="00127E9A" w:rsidP="00127E9A">
      <w:pPr>
        <w:jc w:val="both"/>
        <w:rPr>
          <w:rFonts w:ascii="Abadi" w:hAnsi="Abadi" w:cs="*Calibri-6126-Identity-H"/>
          <w:i/>
          <w:iCs/>
          <w:color w:val="15141C"/>
          <w:sz w:val="21"/>
          <w:szCs w:val="21"/>
        </w:rPr>
      </w:pPr>
    </w:p>
    <w:p w14:paraId="07915B31" w14:textId="77777777" w:rsidR="00127E9A" w:rsidRPr="00521533" w:rsidRDefault="00127E9A" w:rsidP="00127E9A">
      <w:pPr>
        <w:autoSpaceDE w:val="0"/>
        <w:autoSpaceDN w:val="0"/>
        <w:adjustRightInd w:val="0"/>
        <w:jc w:val="both"/>
        <w:rPr>
          <w:rFonts w:ascii="Abadi" w:hAnsi="Abadi" w:cs="*Calibri-Italic-5277-Identity-H"/>
          <w:i/>
          <w:iCs/>
          <w:color w:val="1D1B21"/>
          <w:sz w:val="21"/>
          <w:szCs w:val="21"/>
        </w:rPr>
      </w:pPr>
      <w:r w:rsidRPr="00521533">
        <w:rPr>
          <w:rFonts w:ascii="Abadi" w:hAnsi="Abadi" w:cs="*Calibri-Italic-5277-Identity-H"/>
          <w:i/>
          <w:iCs/>
          <w:color w:val="1D1B21"/>
          <w:sz w:val="21"/>
          <w:szCs w:val="21"/>
        </w:rPr>
        <w:t>«(. ..)</w:t>
      </w:r>
    </w:p>
    <w:p w14:paraId="6E642883" w14:textId="77777777" w:rsidR="00127E9A" w:rsidRPr="00521533" w:rsidRDefault="00127E9A" w:rsidP="00127E9A">
      <w:pPr>
        <w:autoSpaceDE w:val="0"/>
        <w:autoSpaceDN w:val="0"/>
        <w:adjustRightInd w:val="0"/>
        <w:jc w:val="both"/>
        <w:rPr>
          <w:rFonts w:ascii="Abadi" w:hAnsi="Abadi" w:cs="*Calibri-Italic-5277-Identity-H"/>
          <w:i/>
          <w:iCs/>
          <w:color w:val="1D1B21"/>
          <w:sz w:val="21"/>
          <w:szCs w:val="21"/>
        </w:rPr>
      </w:pPr>
    </w:p>
    <w:p w14:paraId="13730EE5" w14:textId="77777777" w:rsidR="00127E9A" w:rsidRPr="00521533" w:rsidRDefault="00127E9A" w:rsidP="00127E9A">
      <w:pPr>
        <w:autoSpaceDE w:val="0"/>
        <w:autoSpaceDN w:val="0"/>
        <w:adjustRightInd w:val="0"/>
        <w:ind w:firstLine="708"/>
        <w:jc w:val="both"/>
        <w:rPr>
          <w:rFonts w:ascii="Abadi" w:hAnsi="Abadi" w:cs="*Calibri-Italic-5277-Identity-H"/>
          <w:i/>
          <w:iCs/>
          <w:color w:val="17161D"/>
          <w:sz w:val="21"/>
          <w:szCs w:val="21"/>
        </w:rPr>
      </w:pPr>
      <w:r>
        <w:rPr>
          <w:rFonts w:ascii="Abadi" w:hAnsi="Abadi" w:cs="*Calibri-Italic-5277-Identity-H"/>
          <w:i/>
          <w:iCs/>
          <w:color w:val="17161E"/>
          <w:sz w:val="21"/>
          <w:szCs w:val="21"/>
        </w:rPr>
        <w:t>I</w:t>
      </w:r>
      <w:r w:rsidRPr="00521533">
        <w:rPr>
          <w:rFonts w:ascii="Abadi" w:hAnsi="Abadi" w:cs="*Calibri-Italic-5277-Identity-H"/>
          <w:i/>
          <w:iCs/>
          <w:color w:val="17161E"/>
          <w:sz w:val="21"/>
          <w:szCs w:val="21"/>
        </w:rPr>
        <w:t xml:space="preserve">.1 La presente reforma tiene como finalidad hacer la evolución del </w:t>
      </w:r>
      <w:r w:rsidRPr="00521533">
        <w:rPr>
          <w:rFonts w:ascii="Abadi" w:hAnsi="Abadi" w:cs="*Calibri-Italic-5277-Identity-H"/>
          <w:i/>
          <w:iCs/>
          <w:color w:val="16151D"/>
          <w:sz w:val="21"/>
          <w:szCs w:val="21"/>
        </w:rPr>
        <w:t xml:space="preserve">actual servicio de transporte ejecutivo a un modelo de libre mercado, con la generación del servicio privado de transporte de pasajeros mediante plataformas tecnológicas. Este cambio responde a las nuevas necesidades de movilidad en nuestra entidad. Con la llegada de empresas que se dedican al manejo de plataformas tecnológicas, surge una nueva oportunidad para los usuarios de contar con un tipo de servicio diverso, fomentando con ello la competencia entre los diversos servicios públicos de transporte. </w:t>
      </w:r>
      <w:r w:rsidRPr="00521533">
        <w:rPr>
          <w:rFonts w:ascii="Abadi" w:hAnsi="Abadi" w:cs="*Calibri-Italic-5277-Identity-H"/>
          <w:i/>
          <w:iCs/>
          <w:color w:val="17161D"/>
          <w:sz w:val="21"/>
          <w:szCs w:val="21"/>
        </w:rPr>
        <w:t>En este sentido, todas estas nuevas empresas digitales operan de manera semejante, en principio, el usuario por medio de una plataforma tecnológica realiza una solicitud de transporte, posteriormente, en atención a la disponibilidad de choferes del mismo, la plataforma le designa un conductor y fija un precio del viaje atendiendo a las condiciones de oferta y demanda de la misma plataforma digital. Así, el usuario tiene la ventaja de conocer las condiciones de precio y calidad que le ofrece la plataforma antes de aceptar el servicio.</w:t>
      </w:r>
    </w:p>
    <w:p w14:paraId="400F30D9" w14:textId="77777777" w:rsidR="00127E9A" w:rsidRPr="00521533" w:rsidRDefault="00127E9A" w:rsidP="00127E9A">
      <w:pPr>
        <w:autoSpaceDE w:val="0"/>
        <w:autoSpaceDN w:val="0"/>
        <w:adjustRightInd w:val="0"/>
        <w:jc w:val="both"/>
        <w:rPr>
          <w:rFonts w:ascii="Abadi" w:hAnsi="Abadi" w:cs="*Calibri-Italic-5277-Identity-H"/>
          <w:i/>
          <w:iCs/>
          <w:color w:val="17161D"/>
          <w:sz w:val="21"/>
          <w:szCs w:val="21"/>
        </w:rPr>
      </w:pPr>
    </w:p>
    <w:p w14:paraId="21D1BD84" w14:textId="77777777" w:rsidR="00127E9A" w:rsidRPr="00521533" w:rsidRDefault="00127E9A" w:rsidP="00127E9A">
      <w:pPr>
        <w:autoSpaceDE w:val="0"/>
        <w:autoSpaceDN w:val="0"/>
        <w:adjustRightInd w:val="0"/>
        <w:ind w:firstLine="708"/>
        <w:jc w:val="both"/>
        <w:rPr>
          <w:rFonts w:ascii="Abadi" w:hAnsi="Abadi" w:cs="*Calibri-Italic-5852-Identity-H"/>
          <w:i/>
          <w:iCs/>
          <w:color w:val="17151C"/>
          <w:sz w:val="21"/>
          <w:szCs w:val="21"/>
        </w:rPr>
      </w:pPr>
      <w:r w:rsidRPr="00521533">
        <w:rPr>
          <w:rFonts w:ascii="Abadi" w:hAnsi="Abadi" w:cs="*Calibri-Italic-5277-Identity-H"/>
          <w:i/>
          <w:iCs/>
          <w:color w:val="16151D"/>
          <w:sz w:val="21"/>
          <w:szCs w:val="21"/>
        </w:rPr>
        <w:t xml:space="preserve">Nuestra ley de movilidad considera esta modalidad como parte de los servicios público y especial de transporte en la entidad, por ello, en el caso particular del servicio especial de transporte ejecutivo, se les otorgaba un permiso a los propietarios de vehículos que acreditaban estar adheridos a una plataforma digital, regulando de esa manera el número de permisos que pudieran tenerse por </w:t>
      </w:r>
      <w:r w:rsidRPr="00521533">
        <w:rPr>
          <w:rFonts w:ascii="Abadi" w:hAnsi="Abadi" w:cs="*Calibri-Italic-5852-Identity-H"/>
          <w:i/>
          <w:iCs/>
          <w:color w:val="17151C"/>
          <w:sz w:val="21"/>
          <w:szCs w:val="21"/>
        </w:rPr>
        <w:t>ciudad, con lo cual se podría controlar el número de vehículos prestando ese servicio.</w:t>
      </w:r>
    </w:p>
    <w:p w14:paraId="06602BC7" w14:textId="77777777" w:rsidR="00127E9A" w:rsidRPr="00521533" w:rsidRDefault="00127E9A" w:rsidP="00127E9A">
      <w:pPr>
        <w:autoSpaceDE w:val="0"/>
        <w:autoSpaceDN w:val="0"/>
        <w:adjustRightInd w:val="0"/>
        <w:jc w:val="both"/>
        <w:rPr>
          <w:rFonts w:ascii="Abadi" w:hAnsi="Abadi" w:cs="*Calibri-Italic-5852-Identity-H"/>
          <w:i/>
          <w:iCs/>
          <w:color w:val="17151C"/>
          <w:sz w:val="21"/>
          <w:szCs w:val="21"/>
        </w:rPr>
      </w:pPr>
    </w:p>
    <w:p w14:paraId="327C14F6" w14:textId="77777777" w:rsidR="00127E9A" w:rsidRPr="00521533" w:rsidRDefault="00127E9A" w:rsidP="00127E9A">
      <w:pPr>
        <w:autoSpaceDE w:val="0"/>
        <w:autoSpaceDN w:val="0"/>
        <w:adjustRightInd w:val="0"/>
        <w:ind w:firstLine="708"/>
        <w:jc w:val="both"/>
        <w:rPr>
          <w:rFonts w:ascii="Abadi" w:hAnsi="Abadi" w:cs="*Calibri-Italic-5852-Identity-H"/>
          <w:i/>
          <w:iCs/>
          <w:color w:val="16151B"/>
          <w:sz w:val="21"/>
          <w:szCs w:val="21"/>
        </w:rPr>
      </w:pPr>
      <w:r w:rsidRPr="00521533">
        <w:rPr>
          <w:rFonts w:ascii="Abadi" w:hAnsi="Abadi" w:cs="*Calibri-Italic-5852-Identity-H"/>
          <w:i/>
          <w:iCs/>
          <w:color w:val="16151B"/>
          <w:sz w:val="21"/>
          <w:szCs w:val="21"/>
        </w:rPr>
        <w:t xml:space="preserve">No obstante lo anterior, el Segundo Tribunal Colegiado de Circuito en materia Administrativa Especializado en Competencia Económica, Radiodifusión y Telecomunicación, con residencia en la Ciudad de México y jurisdicción en toda la República, al resolver el Recurso de Amparo en Revisión, correspondiente al toca R.A. 89/2018, precisó que debe declararse la inconstitucionalidad de diversos artículos de la Ley de Movilidad del Estado de Guanajuato y sus Municipios, y su </w:t>
      </w:r>
      <w:r w:rsidRPr="00521533">
        <w:rPr>
          <w:rFonts w:ascii="Abadi" w:hAnsi="Abadi" w:cs="*Calibri-Italic-5852-Identity-H"/>
          <w:i/>
          <w:iCs/>
          <w:color w:val="16151B"/>
          <w:sz w:val="21"/>
          <w:szCs w:val="21"/>
        </w:rPr>
        <w:lastRenderedPageBreak/>
        <w:t>reglamento, en lo relativo a la exigencia impuesta a los prestadores materiales del Servicio Especial de Transporte Ejecutivo de contar con un permiso para operar los vehículos con los que se realiza el traslado de pasajeros, determinando que la regulación que debe llevar a cabo el legislador local debe limitarse a cuestiones como son la seguridad del usuario y de los choferes, la interacción con los demás servicios de transporte, en particular con el servicio de taxi, además de que al prestarse el servicio en la vía pública, se pueden generar externalidades que justifiquen dicha</w:t>
      </w:r>
      <w:r w:rsidRPr="00521533">
        <w:rPr>
          <w:rFonts w:ascii="Abadi" w:hAnsi="Abadi" w:cs="*Calibri-Italic-5852-Identity-H"/>
          <w:i/>
          <w:iCs/>
          <w:color w:val="BDBDBD"/>
          <w:sz w:val="21"/>
          <w:szCs w:val="21"/>
        </w:rPr>
        <w:t xml:space="preserve">· </w:t>
      </w:r>
      <w:r w:rsidRPr="00521533">
        <w:rPr>
          <w:rFonts w:ascii="Abadi" w:hAnsi="Abadi" w:cs="*Calibri-Italic-5852-Identity-H"/>
          <w:i/>
          <w:iCs/>
          <w:color w:val="16151B"/>
          <w:sz w:val="21"/>
          <w:szCs w:val="21"/>
        </w:rPr>
        <w:t>regulación.</w:t>
      </w:r>
    </w:p>
    <w:p w14:paraId="5D3CE686" w14:textId="77777777" w:rsidR="00127E9A" w:rsidRPr="00521533" w:rsidRDefault="00127E9A" w:rsidP="00127E9A">
      <w:pPr>
        <w:autoSpaceDE w:val="0"/>
        <w:autoSpaceDN w:val="0"/>
        <w:adjustRightInd w:val="0"/>
        <w:jc w:val="both"/>
        <w:rPr>
          <w:rFonts w:ascii="Abadi" w:hAnsi="Abadi" w:cs="*Calibri-Italic-5852-Identity-H"/>
          <w:i/>
          <w:iCs/>
          <w:color w:val="16151B"/>
          <w:sz w:val="21"/>
          <w:szCs w:val="21"/>
        </w:rPr>
      </w:pPr>
    </w:p>
    <w:p w14:paraId="046495A0" w14:textId="77777777" w:rsidR="00127E9A" w:rsidRPr="00521533" w:rsidRDefault="00127E9A" w:rsidP="00127E9A">
      <w:pPr>
        <w:autoSpaceDE w:val="0"/>
        <w:autoSpaceDN w:val="0"/>
        <w:adjustRightInd w:val="0"/>
        <w:ind w:firstLine="708"/>
        <w:jc w:val="both"/>
        <w:rPr>
          <w:rFonts w:ascii="Abadi" w:hAnsi="Abadi" w:cs="*Calibri-Italic-5852-Identity-H"/>
          <w:i/>
          <w:iCs/>
          <w:color w:val="15141B"/>
          <w:sz w:val="21"/>
          <w:szCs w:val="21"/>
        </w:rPr>
      </w:pPr>
      <w:r>
        <w:rPr>
          <w:rFonts w:ascii="Abadi" w:hAnsi="Abadi" w:cs="*Calibri-Italic-5852-Identity-H"/>
          <w:i/>
          <w:iCs/>
          <w:color w:val="16151C"/>
          <w:sz w:val="21"/>
          <w:szCs w:val="21"/>
        </w:rPr>
        <w:t>I</w:t>
      </w:r>
      <w:r w:rsidRPr="00521533">
        <w:rPr>
          <w:rFonts w:ascii="Abadi" w:hAnsi="Abadi" w:cs="*Calibri-Italic-5852-Identity-H"/>
          <w:i/>
          <w:iCs/>
          <w:color w:val="16151C"/>
          <w:sz w:val="21"/>
          <w:szCs w:val="21"/>
        </w:rPr>
        <w:t xml:space="preserve">.2 En atención a las directrices marcadas por la resolución de la </w:t>
      </w:r>
      <w:r w:rsidRPr="00521533">
        <w:rPr>
          <w:rFonts w:ascii="Abadi" w:hAnsi="Abadi" w:cs="*Calibri-Italic-5852-Identity-H"/>
          <w:i/>
          <w:iCs/>
          <w:color w:val="15141B"/>
          <w:sz w:val="21"/>
          <w:szCs w:val="21"/>
        </w:rPr>
        <w:t>Suprema Corte de Justicia de la Nación, y atendiendo a las necesidades de los usuarios de contar con un servicio que sea prestado mediante una aplicación o plataforma tecnológica que ofrezca una gama de opciones que les permite elegir el tipo de vehículo, al conductor y demás alternativas en su traslado, es que se establece el nuevo modelo de transporte privado de pasajeros mediante plataformas tecnológicas.</w:t>
      </w:r>
    </w:p>
    <w:p w14:paraId="21CCC0AB" w14:textId="77777777" w:rsidR="00127E9A" w:rsidRPr="00521533" w:rsidRDefault="00127E9A" w:rsidP="00127E9A">
      <w:pPr>
        <w:jc w:val="both"/>
        <w:rPr>
          <w:rFonts w:ascii="Abadi" w:hAnsi="Abadi" w:cs="*Calibri-Italic-5852-Identity-H"/>
          <w:i/>
          <w:iCs/>
          <w:color w:val="15141B"/>
          <w:sz w:val="21"/>
          <w:szCs w:val="21"/>
        </w:rPr>
      </w:pPr>
    </w:p>
    <w:p w14:paraId="470813AC" w14:textId="77777777" w:rsidR="00127E9A" w:rsidRDefault="00127E9A" w:rsidP="00127E9A">
      <w:pPr>
        <w:autoSpaceDE w:val="0"/>
        <w:autoSpaceDN w:val="0"/>
        <w:adjustRightInd w:val="0"/>
        <w:ind w:firstLine="708"/>
        <w:jc w:val="both"/>
        <w:rPr>
          <w:rFonts w:ascii="Abadi" w:hAnsi="Abadi" w:cs="*Calibri-Italic-5883-Identity-H"/>
          <w:i/>
          <w:iCs/>
          <w:color w:val="15141C"/>
          <w:sz w:val="21"/>
          <w:szCs w:val="21"/>
        </w:rPr>
      </w:pPr>
      <w:r>
        <w:rPr>
          <w:rFonts w:ascii="Abadi" w:hAnsi="Abadi" w:cs="*Calibri-Italic-5883-Identity-H"/>
          <w:i/>
          <w:iCs/>
          <w:color w:val="15141C"/>
          <w:sz w:val="21"/>
          <w:szCs w:val="21"/>
        </w:rPr>
        <w:t>I</w:t>
      </w:r>
      <w:r w:rsidRPr="00521533">
        <w:rPr>
          <w:rFonts w:ascii="Abadi" w:hAnsi="Abadi" w:cs="*Calibri-Italic-5883-Identity-H"/>
          <w:i/>
          <w:iCs/>
          <w:color w:val="15141C"/>
          <w:sz w:val="21"/>
          <w:szCs w:val="21"/>
        </w:rPr>
        <w:t xml:space="preserve">.3 Este tipo de servicio de transporte constituye un avance sobre la modalidad de transporte ejecutivo al regular única y exclusivamente el registro, los conductores y las características del vehículo con el cual se prestaría el servicio, con la finalidad de generar una mayor seguridad, confianza y calidad en la prestación de este tipo de servicio a la sociedad en general, además de certeza </w:t>
      </w:r>
      <w:r w:rsidRPr="00B464E2">
        <w:rPr>
          <w:rFonts w:ascii="Abadi" w:hAnsi="Abadi" w:cs="*Calibri-Italic-5883-Identity-H"/>
          <w:i/>
          <w:iCs/>
          <w:color w:val="15141C"/>
          <w:sz w:val="21"/>
          <w:szCs w:val="21"/>
        </w:rPr>
        <w:t>jurídica a los operadores adheridos a las plataformas tecnológicas.</w:t>
      </w:r>
    </w:p>
    <w:p w14:paraId="1BE78621" w14:textId="77777777" w:rsidR="00127E9A" w:rsidRPr="00B464E2" w:rsidRDefault="00127E9A" w:rsidP="00127E9A">
      <w:pPr>
        <w:autoSpaceDE w:val="0"/>
        <w:autoSpaceDN w:val="0"/>
        <w:adjustRightInd w:val="0"/>
        <w:jc w:val="both"/>
        <w:rPr>
          <w:rFonts w:ascii="Abadi" w:hAnsi="Abadi" w:cs="*Calibri-Italic-5883-Identity-H"/>
          <w:i/>
          <w:iCs/>
          <w:color w:val="15141C"/>
          <w:sz w:val="21"/>
          <w:szCs w:val="21"/>
        </w:rPr>
      </w:pPr>
    </w:p>
    <w:p w14:paraId="1C114EE5" w14:textId="77777777" w:rsidR="00127E9A" w:rsidRDefault="00127E9A" w:rsidP="00127E9A">
      <w:pPr>
        <w:autoSpaceDE w:val="0"/>
        <w:autoSpaceDN w:val="0"/>
        <w:adjustRightInd w:val="0"/>
        <w:jc w:val="both"/>
        <w:rPr>
          <w:rFonts w:ascii="Abadi" w:hAnsi="Abadi" w:cs="*Calibri-5884-Identity-H"/>
          <w:color w:val="14141C"/>
          <w:sz w:val="21"/>
          <w:szCs w:val="21"/>
        </w:rPr>
      </w:pPr>
      <w:r w:rsidRPr="00B464E2">
        <w:rPr>
          <w:rFonts w:ascii="Abadi" w:hAnsi="Abadi" w:cs="*Calibri-5884-Identity-H"/>
          <w:color w:val="14141C"/>
          <w:sz w:val="21"/>
          <w:szCs w:val="21"/>
        </w:rPr>
        <w:t>El propósito de la iniciativa se planteó conforme lo siguiente:</w:t>
      </w:r>
      <w:r>
        <w:rPr>
          <w:rFonts w:ascii="Abadi" w:hAnsi="Abadi" w:cs="*Calibri-5884-Identity-H"/>
          <w:color w:val="14141C"/>
          <w:sz w:val="21"/>
          <w:szCs w:val="21"/>
        </w:rPr>
        <w:t xml:space="preserve"> </w:t>
      </w:r>
    </w:p>
    <w:p w14:paraId="5F0C75CA" w14:textId="77777777" w:rsidR="00127E9A" w:rsidRDefault="00127E9A" w:rsidP="00127E9A">
      <w:pPr>
        <w:autoSpaceDE w:val="0"/>
        <w:autoSpaceDN w:val="0"/>
        <w:adjustRightInd w:val="0"/>
        <w:jc w:val="both"/>
        <w:rPr>
          <w:rFonts w:ascii="Abadi" w:hAnsi="Abadi" w:cs="*Calibri-5884-Identity-H"/>
          <w:color w:val="14141C"/>
          <w:sz w:val="21"/>
          <w:szCs w:val="21"/>
        </w:rPr>
      </w:pPr>
    </w:p>
    <w:p w14:paraId="7C0FB4F9" w14:textId="77777777" w:rsidR="00127E9A" w:rsidRDefault="00127E9A" w:rsidP="00127E9A">
      <w:pPr>
        <w:autoSpaceDE w:val="0"/>
        <w:autoSpaceDN w:val="0"/>
        <w:adjustRightInd w:val="0"/>
        <w:ind w:firstLine="708"/>
        <w:jc w:val="both"/>
        <w:rPr>
          <w:rFonts w:ascii="Abadi" w:hAnsi="Abadi" w:cs="*Calibri-Italic-5883-Identity-H"/>
          <w:i/>
          <w:iCs/>
          <w:color w:val="15141C"/>
          <w:sz w:val="21"/>
          <w:szCs w:val="21"/>
        </w:rPr>
      </w:pPr>
      <w:r w:rsidRPr="00B464E2">
        <w:rPr>
          <w:rFonts w:ascii="Abadi" w:hAnsi="Abadi" w:cs="*Calibri-Italic-5883-Identity-H"/>
          <w:i/>
          <w:iCs/>
          <w:color w:val="15141C"/>
          <w:sz w:val="21"/>
          <w:szCs w:val="21"/>
        </w:rPr>
        <w:t>En principio, se define el servicio privado de transporte mediante</w:t>
      </w:r>
      <w:r>
        <w:rPr>
          <w:rFonts w:ascii="Abadi" w:hAnsi="Abadi" w:cs="*Calibri-Italic-5883-Identity-H"/>
          <w:i/>
          <w:iCs/>
          <w:color w:val="15141C"/>
          <w:sz w:val="21"/>
          <w:szCs w:val="21"/>
        </w:rPr>
        <w:t xml:space="preserve"> </w:t>
      </w:r>
      <w:r w:rsidRPr="00B464E2">
        <w:rPr>
          <w:rFonts w:ascii="Abadi" w:hAnsi="Abadi" w:cs="*Calibri-Italic-5883-Identity-H"/>
          <w:i/>
          <w:iCs/>
          <w:color w:val="15141C"/>
          <w:sz w:val="21"/>
          <w:szCs w:val="21"/>
        </w:rPr>
        <w:t>plataforma tecnológica como aquel cuyo objeto es trasladar personas o cosas en</w:t>
      </w:r>
      <w:r>
        <w:rPr>
          <w:rFonts w:ascii="Abadi" w:hAnsi="Abadi" w:cs="*Calibri-Italic-5883-Identity-H"/>
          <w:i/>
          <w:iCs/>
          <w:color w:val="15141C"/>
          <w:sz w:val="21"/>
          <w:szCs w:val="21"/>
        </w:rPr>
        <w:t xml:space="preserve"> </w:t>
      </w:r>
      <w:r w:rsidRPr="00B464E2">
        <w:rPr>
          <w:rFonts w:ascii="Abadi" w:hAnsi="Abadi" w:cs="*Calibri-Italic-5883-Identity-H"/>
          <w:i/>
          <w:iCs/>
          <w:color w:val="15141C"/>
          <w:sz w:val="21"/>
          <w:szCs w:val="21"/>
        </w:rPr>
        <w:t>vehículos que previamente se contrata mediante el uso de plataforma</w:t>
      </w:r>
      <w:r>
        <w:rPr>
          <w:rFonts w:ascii="Abadi" w:hAnsi="Abadi" w:cs="*Calibri-Italic-5883-Identity-H"/>
          <w:i/>
          <w:iCs/>
          <w:color w:val="15141C"/>
          <w:sz w:val="21"/>
          <w:szCs w:val="21"/>
        </w:rPr>
        <w:t xml:space="preserve"> </w:t>
      </w:r>
      <w:r w:rsidRPr="00B464E2">
        <w:rPr>
          <w:rFonts w:ascii="Abadi" w:hAnsi="Abadi" w:cs="*Calibri-Italic-5883-Identity-H"/>
          <w:i/>
          <w:iCs/>
          <w:color w:val="15141C"/>
          <w:sz w:val="21"/>
          <w:szCs w:val="21"/>
        </w:rPr>
        <w:t>aplicaciones tecnológicas y sus dispositivos electrónicos, caracterizándose por no</w:t>
      </w:r>
      <w:r>
        <w:rPr>
          <w:rFonts w:ascii="Abadi" w:hAnsi="Abadi" w:cs="*Calibri-Italic-5883-Identity-H"/>
          <w:i/>
          <w:iCs/>
          <w:color w:val="15141C"/>
          <w:sz w:val="21"/>
          <w:szCs w:val="21"/>
        </w:rPr>
        <w:t xml:space="preserve"> </w:t>
      </w:r>
      <w:r w:rsidRPr="00B464E2">
        <w:rPr>
          <w:rFonts w:ascii="Abadi" w:hAnsi="Abadi" w:cs="*Calibri-Italic-5883-Identity-H"/>
          <w:i/>
          <w:iCs/>
          <w:color w:val="15141C"/>
          <w:sz w:val="21"/>
          <w:szCs w:val="21"/>
        </w:rPr>
        <w:t>estar sujeto a itinerarios, rutas, frecuencias ni horarios fijos.</w:t>
      </w:r>
    </w:p>
    <w:p w14:paraId="019EB88F" w14:textId="77777777" w:rsidR="00127E9A" w:rsidRPr="00B464E2" w:rsidRDefault="00127E9A" w:rsidP="00127E9A">
      <w:pPr>
        <w:autoSpaceDE w:val="0"/>
        <w:autoSpaceDN w:val="0"/>
        <w:adjustRightInd w:val="0"/>
        <w:jc w:val="both"/>
        <w:rPr>
          <w:rFonts w:ascii="Abadi" w:hAnsi="Abadi" w:cs="*Calibri-Italic-5883-Identity-H"/>
          <w:i/>
          <w:iCs/>
          <w:color w:val="15141C"/>
          <w:sz w:val="21"/>
          <w:szCs w:val="21"/>
        </w:rPr>
      </w:pPr>
    </w:p>
    <w:p w14:paraId="411B026B" w14:textId="77777777" w:rsidR="00127E9A" w:rsidRDefault="00127E9A" w:rsidP="00127E9A">
      <w:pPr>
        <w:autoSpaceDE w:val="0"/>
        <w:autoSpaceDN w:val="0"/>
        <w:adjustRightInd w:val="0"/>
        <w:ind w:firstLine="708"/>
        <w:jc w:val="both"/>
        <w:rPr>
          <w:rFonts w:ascii="Abadi" w:hAnsi="Abadi" w:cs="*Calibri-Italic-5883-Identity-H"/>
          <w:i/>
          <w:iCs/>
          <w:color w:val="15141C"/>
          <w:sz w:val="21"/>
          <w:szCs w:val="21"/>
        </w:rPr>
      </w:pPr>
      <w:r w:rsidRPr="00B464E2">
        <w:rPr>
          <w:rFonts w:ascii="Abadi" w:hAnsi="Abadi" w:cs="*Calibri-Italic-5883-Identity-H"/>
          <w:i/>
          <w:iCs/>
          <w:color w:val="15141C"/>
          <w:sz w:val="21"/>
          <w:szCs w:val="21"/>
        </w:rPr>
        <w:t>A fin de garantizar la seguridad de los usuarios de este servicio, se deberá</w:t>
      </w:r>
      <w:r>
        <w:rPr>
          <w:rFonts w:ascii="Abadi" w:hAnsi="Abadi" w:cs="*Calibri-Italic-5883-Identity-H"/>
          <w:i/>
          <w:iCs/>
          <w:color w:val="15141C"/>
          <w:sz w:val="21"/>
          <w:szCs w:val="21"/>
        </w:rPr>
        <w:t xml:space="preserve"> </w:t>
      </w:r>
      <w:r w:rsidRPr="00B464E2">
        <w:rPr>
          <w:rFonts w:ascii="Abadi" w:hAnsi="Abadi" w:cs="*Calibri-Italic-5883-Identity-H"/>
          <w:i/>
          <w:iCs/>
          <w:color w:val="15141C"/>
          <w:sz w:val="21"/>
          <w:szCs w:val="21"/>
        </w:rPr>
        <w:t>realizar un registro ante la Dirección General de Transporte de la Secretaría de</w:t>
      </w:r>
      <w:r>
        <w:rPr>
          <w:rFonts w:ascii="Abadi" w:hAnsi="Abadi" w:cs="*Calibri-Italic-5883-Identity-H"/>
          <w:i/>
          <w:iCs/>
          <w:color w:val="15141C"/>
          <w:sz w:val="21"/>
          <w:szCs w:val="21"/>
        </w:rPr>
        <w:t xml:space="preserve"> </w:t>
      </w:r>
      <w:r w:rsidRPr="00B464E2">
        <w:rPr>
          <w:rFonts w:ascii="Abadi" w:hAnsi="Abadi" w:cs="*Calibri-Italic-5883-Identity-H"/>
          <w:i/>
          <w:iCs/>
          <w:color w:val="15141C"/>
          <w:sz w:val="21"/>
          <w:szCs w:val="21"/>
        </w:rPr>
        <w:t xml:space="preserve">Gobierno del </w:t>
      </w:r>
      <w:r w:rsidRPr="00B464E2">
        <w:rPr>
          <w:rFonts w:ascii="Abadi" w:hAnsi="Abadi" w:cs="*Calibri-Italic-5883-Identity-H"/>
          <w:i/>
          <w:iCs/>
          <w:color w:val="15141C"/>
          <w:sz w:val="21"/>
          <w:szCs w:val="21"/>
        </w:rPr>
        <w:t>Estado a efecto de poder prestar el mismo. Asimismo, se señalan</w:t>
      </w:r>
      <w:r>
        <w:rPr>
          <w:rFonts w:ascii="Abadi" w:hAnsi="Abadi" w:cs="*Calibri-Italic-5883-Identity-H"/>
          <w:i/>
          <w:iCs/>
          <w:color w:val="15141C"/>
          <w:sz w:val="21"/>
          <w:szCs w:val="21"/>
        </w:rPr>
        <w:t xml:space="preserve"> </w:t>
      </w:r>
      <w:r w:rsidRPr="00B464E2">
        <w:rPr>
          <w:rFonts w:ascii="Abadi" w:hAnsi="Abadi" w:cs="*Calibri-Italic-5883-Identity-H"/>
          <w:i/>
          <w:iCs/>
          <w:color w:val="15141C"/>
          <w:sz w:val="21"/>
          <w:szCs w:val="21"/>
        </w:rPr>
        <w:t>diferentes características que deberá cumplir el vehículo, así como las calidades o</w:t>
      </w:r>
      <w:r>
        <w:rPr>
          <w:rFonts w:ascii="Abadi" w:hAnsi="Abadi" w:cs="*Calibri-Italic-5883-Identity-H"/>
          <w:i/>
          <w:iCs/>
          <w:color w:val="15141C"/>
          <w:sz w:val="21"/>
          <w:szCs w:val="21"/>
        </w:rPr>
        <w:t xml:space="preserve"> </w:t>
      </w:r>
      <w:r w:rsidRPr="00B464E2">
        <w:rPr>
          <w:rFonts w:ascii="Abadi" w:hAnsi="Abadi" w:cs="*Calibri-Italic-5883-Identity-H"/>
          <w:i/>
          <w:iCs/>
          <w:color w:val="15141C"/>
          <w:sz w:val="21"/>
          <w:szCs w:val="21"/>
        </w:rPr>
        <w:t>habilidades que deberá presentar su conductor.</w:t>
      </w:r>
    </w:p>
    <w:p w14:paraId="44388CC0" w14:textId="77777777" w:rsidR="00127E9A" w:rsidRPr="00B464E2" w:rsidRDefault="00127E9A" w:rsidP="00127E9A">
      <w:pPr>
        <w:autoSpaceDE w:val="0"/>
        <w:autoSpaceDN w:val="0"/>
        <w:adjustRightInd w:val="0"/>
        <w:jc w:val="both"/>
        <w:rPr>
          <w:rFonts w:ascii="Abadi" w:hAnsi="Abadi" w:cs="*Calibri-Italic-5883-Identity-H"/>
          <w:i/>
          <w:iCs/>
          <w:color w:val="15141C"/>
          <w:sz w:val="21"/>
          <w:szCs w:val="21"/>
        </w:rPr>
      </w:pPr>
    </w:p>
    <w:p w14:paraId="487C8ACD" w14:textId="77777777" w:rsidR="00127E9A" w:rsidRDefault="00127E9A" w:rsidP="00127E9A">
      <w:pPr>
        <w:autoSpaceDE w:val="0"/>
        <w:autoSpaceDN w:val="0"/>
        <w:adjustRightInd w:val="0"/>
        <w:ind w:firstLine="708"/>
        <w:jc w:val="both"/>
        <w:rPr>
          <w:rFonts w:ascii="Abadi" w:hAnsi="Abadi" w:cs="*Calibri-Italic-6317-Identity-H"/>
          <w:i/>
          <w:iCs/>
          <w:color w:val="15141B"/>
          <w:sz w:val="21"/>
          <w:szCs w:val="21"/>
        </w:rPr>
      </w:pPr>
      <w:r w:rsidRPr="00B464E2">
        <w:rPr>
          <w:rFonts w:ascii="Abadi" w:hAnsi="Abadi" w:cs="*Calibri-Italic-5883-Identity-H"/>
          <w:i/>
          <w:iCs/>
          <w:color w:val="15141C"/>
          <w:sz w:val="21"/>
          <w:szCs w:val="21"/>
        </w:rPr>
        <w:t>La modalidad de servicio privado de pasajeros mediante plataformas</w:t>
      </w:r>
      <w:r>
        <w:rPr>
          <w:rFonts w:ascii="Abadi" w:hAnsi="Abadi" w:cs="*Calibri-Italic-5883-Identity-H"/>
          <w:i/>
          <w:iCs/>
          <w:color w:val="15141C"/>
          <w:sz w:val="21"/>
          <w:szCs w:val="21"/>
        </w:rPr>
        <w:t xml:space="preserve"> </w:t>
      </w:r>
      <w:r w:rsidRPr="00B464E2">
        <w:rPr>
          <w:rFonts w:ascii="Abadi" w:hAnsi="Abadi" w:cs="*Calibri-Italic-5883-Identity-H"/>
          <w:i/>
          <w:iCs/>
          <w:color w:val="15141C"/>
          <w:sz w:val="21"/>
          <w:szCs w:val="21"/>
        </w:rPr>
        <w:t>tecnológicas no requerirá de la realización de ningún tipo de estudio, sino de</w:t>
      </w:r>
      <w:r>
        <w:rPr>
          <w:rFonts w:ascii="Abadi" w:hAnsi="Abadi" w:cs="*Calibri-Italic-5883-Identity-H"/>
          <w:i/>
          <w:iCs/>
          <w:color w:val="15141C"/>
          <w:sz w:val="21"/>
          <w:szCs w:val="21"/>
        </w:rPr>
        <w:t xml:space="preserve"> </w:t>
      </w:r>
      <w:r w:rsidRPr="00B464E2">
        <w:rPr>
          <w:rFonts w:ascii="Abadi" w:hAnsi="Abadi" w:cs="*Calibri-Italic-5883-Identity-H"/>
          <w:i/>
          <w:iCs/>
          <w:color w:val="15141C"/>
          <w:sz w:val="21"/>
          <w:szCs w:val="21"/>
        </w:rPr>
        <w:t>verificar las características mecánicas del vehículo y las ha</w:t>
      </w:r>
      <w:r>
        <w:rPr>
          <w:rFonts w:ascii="Abadi" w:eastAsia="Abadi" w:hAnsi="Abadi" w:cs="Abadi"/>
          <w:i/>
          <w:iCs/>
          <w:color w:val="15141C"/>
          <w:sz w:val="21"/>
          <w:szCs w:val="21"/>
        </w:rPr>
        <w:t xml:space="preserve">bilidades </w:t>
      </w:r>
      <w:r w:rsidRPr="00B464E2">
        <w:rPr>
          <w:rFonts w:ascii="Abadi" w:hAnsi="Abadi" w:cs="*Calibri-Italic-5883-Identity-H"/>
          <w:i/>
          <w:iCs/>
          <w:color w:val="15141C"/>
          <w:sz w:val="21"/>
          <w:szCs w:val="21"/>
        </w:rPr>
        <w:t>de conducción</w:t>
      </w:r>
      <w:r>
        <w:rPr>
          <w:rFonts w:ascii="Abadi" w:hAnsi="Abadi" w:cs="*Calibri-Italic-5883-Identity-H"/>
          <w:i/>
          <w:iCs/>
          <w:color w:val="15141C"/>
          <w:sz w:val="21"/>
          <w:szCs w:val="21"/>
        </w:rPr>
        <w:t xml:space="preserve"> </w:t>
      </w:r>
      <w:r w:rsidRPr="00B464E2">
        <w:rPr>
          <w:rFonts w:ascii="Abadi" w:hAnsi="Abadi" w:cs="*Calibri-Italic-6317-Identity-H"/>
          <w:i/>
          <w:iCs/>
          <w:color w:val="15141B"/>
          <w:sz w:val="21"/>
          <w:szCs w:val="21"/>
        </w:rPr>
        <w:t>de los operadores. De esta forma, un operador interesado en prestar el servicio lo</w:t>
      </w:r>
      <w:r>
        <w:rPr>
          <w:rFonts w:ascii="Abadi" w:hAnsi="Abadi" w:cs="*Calibri-Italic-6317-Identity-H"/>
          <w:i/>
          <w:iCs/>
          <w:color w:val="15141B"/>
          <w:sz w:val="21"/>
          <w:szCs w:val="21"/>
        </w:rPr>
        <w:t xml:space="preserve"> </w:t>
      </w:r>
      <w:r w:rsidRPr="00B464E2">
        <w:rPr>
          <w:rFonts w:ascii="Abadi" w:hAnsi="Abadi" w:cs="*Calibri-Italic-6317-Identity-H"/>
          <w:i/>
          <w:iCs/>
          <w:color w:val="15141B"/>
          <w:sz w:val="21"/>
          <w:szCs w:val="21"/>
        </w:rPr>
        <w:t>único que tendrá que realizar es inscribirse en las plataformas tecnológicas en las</w:t>
      </w:r>
      <w:r>
        <w:rPr>
          <w:rFonts w:ascii="Abadi" w:hAnsi="Abadi" w:cs="*Calibri-Italic-6317-Identity-H"/>
          <w:i/>
          <w:iCs/>
          <w:color w:val="15141B"/>
          <w:sz w:val="21"/>
          <w:szCs w:val="21"/>
        </w:rPr>
        <w:t xml:space="preserve"> </w:t>
      </w:r>
      <w:r w:rsidRPr="00B464E2">
        <w:rPr>
          <w:rFonts w:ascii="Abadi" w:hAnsi="Abadi" w:cs="*Calibri-Italic-6317-Identity-H"/>
          <w:i/>
          <w:iCs/>
          <w:color w:val="15141B"/>
          <w:sz w:val="21"/>
          <w:szCs w:val="21"/>
        </w:rPr>
        <w:t>cuales haya decidido participar; así como acreditar ante la Dirección General de</w:t>
      </w:r>
      <w:r>
        <w:rPr>
          <w:rFonts w:ascii="Abadi" w:hAnsi="Abadi" w:cs="*Calibri-Italic-6317-Identity-H"/>
          <w:i/>
          <w:iCs/>
          <w:color w:val="15141B"/>
          <w:sz w:val="21"/>
          <w:szCs w:val="21"/>
        </w:rPr>
        <w:t xml:space="preserve"> </w:t>
      </w:r>
      <w:r w:rsidRPr="00B464E2">
        <w:rPr>
          <w:rFonts w:ascii="Abadi" w:hAnsi="Abadi" w:cs="*Calibri-Italic-6317-Identity-H"/>
          <w:i/>
          <w:iCs/>
          <w:color w:val="15141B"/>
          <w:sz w:val="21"/>
          <w:szCs w:val="21"/>
        </w:rPr>
        <w:t>Transporte que cuenta con las habilidades y conocimientos necesarios para poder</w:t>
      </w:r>
      <w:r>
        <w:rPr>
          <w:rFonts w:ascii="Abadi" w:hAnsi="Abadi" w:cs="*Calibri-Italic-6317-Identity-H"/>
          <w:i/>
          <w:iCs/>
          <w:color w:val="15141B"/>
          <w:sz w:val="21"/>
          <w:szCs w:val="21"/>
        </w:rPr>
        <w:t xml:space="preserve"> </w:t>
      </w:r>
      <w:r w:rsidRPr="00B464E2">
        <w:rPr>
          <w:rFonts w:ascii="Abadi" w:hAnsi="Abadi" w:cs="*Calibri-Italic-6317-Identity-H"/>
          <w:i/>
          <w:iCs/>
          <w:color w:val="15141B"/>
          <w:sz w:val="21"/>
          <w:szCs w:val="21"/>
        </w:rPr>
        <w:t>hacer una conducción de pasajeros como servicio privado.</w:t>
      </w:r>
    </w:p>
    <w:p w14:paraId="6CE5A746" w14:textId="77777777" w:rsidR="00127E9A" w:rsidRPr="00B464E2" w:rsidRDefault="00127E9A" w:rsidP="00127E9A">
      <w:pPr>
        <w:autoSpaceDE w:val="0"/>
        <w:autoSpaceDN w:val="0"/>
        <w:adjustRightInd w:val="0"/>
        <w:jc w:val="both"/>
        <w:rPr>
          <w:rFonts w:ascii="Abadi" w:hAnsi="Abadi" w:cs="*Calibri-Italic-6317-Identity-H"/>
          <w:i/>
          <w:iCs/>
          <w:color w:val="15141B"/>
          <w:sz w:val="21"/>
          <w:szCs w:val="21"/>
        </w:rPr>
      </w:pPr>
    </w:p>
    <w:p w14:paraId="414F093D" w14:textId="77777777" w:rsidR="00127E9A" w:rsidRDefault="00127E9A" w:rsidP="00127E9A">
      <w:pPr>
        <w:autoSpaceDE w:val="0"/>
        <w:autoSpaceDN w:val="0"/>
        <w:adjustRightInd w:val="0"/>
        <w:ind w:firstLine="708"/>
        <w:jc w:val="both"/>
        <w:rPr>
          <w:rFonts w:ascii="Abadi" w:hAnsi="Abadi" w:cs="*Calibri-6318-Identity-H"/>
          <w:color w:val="15141B"/>
          <w:sz w:val="21"/>
          <w:szCs w:val="21"/>
        </w:rPr>
      </w:pPr>
      <w:r w:rsidRPr="00B464E2">
        <w:rPr>
          <w:rFonts w:ascii="Abadi" w:hAnsi="Abadi" w:cs="*Calibri-6318-Identity-H"/>
          <w:color w:val="15141B"/>
          <w:sz w:val="21"/>
          <w:szCs w:val="21"/>
        </w:rPr>
        <w:t>Proponiéndose ajustar el texto normativo de la Ley de Movilidad del Estado de</w:t>
      </w:r>
      <w:r>
        <w:rPr>
          <w:rFonts w:ascii="Abadi" w:hAnsi="Abadi" w:cs="*Calibri-6318-Identity-H"/>
          <w:color w:val="15141B"/>
          <w:sz w:val="21"/>
          <w:szCs w:val="21"/>
        </w:rPr>
        <w:t xml:space="preserve"> </w:t>
      </w:r>
      <w:r w:rsidRPr="00B464E2">
        <w:rPr>
          <w:rFonts w:ascii="Abadi" w:hAnsi="Abadi" w:cs="*Calibri-6318-Identity-H"/>
          <w:color w:val="15141B"/>
          <w:sz w:val="21"/>
          <w:szCs w:val="21"/>
        </w:rPr>
        <w:t>Guanajuato y sus Municipios conforme el siguiente contenido:</w:t>
      </w:r>
    </w:p>
    <w:p w14:paraId="102236B7" w14:textId="77777777" w:rsidR="00127E9A" w:rsidRPr="00B464E2" w:rsidRDefault="00127E9A" w:rsidP="00127E9A">
      <w:pPr>
        <w:autoSpaceDE w:val="0"/>
        <w:autoSpaceDN w:val="0"/>
        <w:adjustRightInd w:val="0"/>
        <w:jc w:val="both"/>
        <w:rPr>
          <w:rFonts w:ascii="Abadi" w:hAnsi="Abadi" w:cs="*Calibri-6318-Identity-H"/>
          <w:color w:val="15141B"/>
          <w:sz w:val="21"/>
          <w:szCs w:val="21"/>
        </w:rPr>
      </w:pPr>
    </w:p>
    <w:p w14:paraId="0B99BDE3" w14:textId="77777777" w:rsidR="00127E9A" w:rsidRDefault="00127E9A" w:rsidP="00127E9A">
      <w:pPr>
        <w:autoSpaceDE w:val="0"/>
        <w:autoSpaceDN w:val="0"/>
        <w:adjustRightInd w:val="0"/>
        <w:ind w:left="567"/>
        <w:jc w:val="both"/>
        <w:rPr>
          <w:rFonts w:ascii="Abadi" w:hAnsi="Abadi" w:cs="*Calibri-Italic-6317-Identity-H"/>
          <w:i/>
          <w:iCs/>
          <w:color w:val="16151C"/>
          <w:sz w:val="21"/>
          <w:szCs w:val="21"/>
        </w:rPr>
      </w:pPr>
      <w:r w:rsidRPr="00B464E2">
        <w:rPr>
          <w:rFonts w:ascii="Abadi" w:hAnsi="Abadi" w:cs="*Times New Roman-6316-Identity-"/>
          <w:color w:val="16151C"/>
          <w:sz w:val="21"/>
          <w:szCs w:val="21"/>
        </w:rPr>
        <w:t xml:space="preserve">• </w:t>
      </w:r>
      <w:r w:rsidRPr="00B464E2">
        <w:rPr>
          <w:rFonts w:ascii="Abadi" w:hAnsi="Abadi" w:cs="*Calibri-Italic-6317-Identity-H"/>
          <w:i/>
          <w:iCs/>
          <w:color w:val="16151C"/>
          <w:sz w:val="21"/>
          <w:szCs w:val="21"/>
        </w:rPr>
        <w:t>Reformar la denominación del Título Séptimo Servicios Público y Especial de</w:t>
      </w:r>
      <w:r>
        <w:rPr>
          <w:rFonts w:ascii="Abadi" w:hAnsi="Abadi" w:cs="*Calibri-Italic-6317-Identity-H"/>
          <w:i/>
          <w:iCs/>
          <w:color w:val="16151C"/>
          <w:sz w:val="21"/>
          <w:szCs w:val="21"/>
        </w:rPr>
        <w:t xml:space="preserve"> </w:t>
      </w:r>
      <w:r w:rsidRPr="00B464E2">
        <w:rPr>
          <w:rFonts w:ascii="Abadi" w:hAnsi="Abadi" w:cs="*Calibri-Italic-6317-Identity-H"/>
          <w:i/>
          <w:iCs/>
          <w:color w:val="16151C"/>
          <w:sz w:val="21"/>
          <w:szCs w:val="21"/>
        </w:rPr>
        <w:t>Transporte y de su Capítulo I Disposiciones comunes a los servicios Público y</w:t>
      </w:r>
      <w:r>
        <w:rPr>
          <w:rFonts w:ascii="Abadi" w:hAnsi="Abadi" w:cs="*Calibri-Italic-6317-Identity-H"/>
          <w:i/>
          <w:iCs/>
          <w:color w:val="16151C"/>
          <w:sz w:val="21"/>
          <w:szCs w:val="21"/>
        </w:rPr>
        <w:t xml:space="preserve"> </w:t>
      </w:r>
      <w:r w:rsidRPr="00B464E2">
        <w:rPr>
          <w:rFonts w:ascii="Abadi" w:hAnsi="Abadi" w:cs="*Calibri-Italic-6317-Identity-H"/>
          <w:i/>
          <w:iCs/>
          <w:color w:val="16151C"/>
          <w:sz w:val="21"/>
          <w:szCs w:val="21"/>
        </w:rPr>
        <w:t>Especial de Transporte, para quedar como Título Séptimo Servicios Público y</w:t>
      </w:r>
      <w:r>
        <w:rPr>
          <w:rFonts w:ascii="Abadi" w:hAnsi="Abadi" w:cs="*Calibri-Italic-6317-Identity-H"/>
          <w:i/>
          <w:iCs/>
          <w:color w:val="16151C"/>
          <w:sz w:val="21"/>
          <w:szCs w:val="21"/>
        </w:rPr>
        <w:t xml:space="preserve"> </w:t>
      </w:r>
      <w:r w:rsidRPr="00B464E2">
        <w:rPr>
          <w:rFonts w:ascii="Abadi" w:hAnsi="Abadi" w:cs="*Calibri-Italic-6317-Identity-H"/>
          <w:i/>
          <w:iCs/>
          <w:color w:val="16151C"/>
          <w:sz w:val="21"/>
          <w:szCs w:val="21"/>
        </w:rPr>
        <w:t>Especial de Transporte y de Transporte Privado, Capítulo I Disposiciones comunes</w:t>
      </w:r>
      <w:r>
        <w:rPr>
          <w:rFonts w:ascii="Abadi" w:hAnsi="Abadi" w:cs="*Calibri-Italic-6317-Identity-H"/>
          <w:i/>
          <w:iCs/>
          <w:color w:val="16151C"/>
          <w:sz w:val="21"/>
          <w:szCs w:val="21"/>
        </w:rPr>
        <w:t xml:space="preserve"> </w:t>
      </w:r>
      <w:r w:rsidRPr="00B464E2">
        <w:rPr>
          <w:rFonts w:ascii="Abadi" w:hAnsi="Abadi" w:cs="*Calibri-Italic-6317-Identity-H"/>
          <w:i/>
          <w:iCs/>
          <w:color w:val="16151C"/>
          <w:sz w:val="21"/>
          <w:szCs w:val="21"/>
        </w:rPr>
        <w:t>a los servicios Público y Especial de Transporte y de Transporte Privado;</w:t>
      </w:r>
    </w:p>
    <w:p w14:paraId="241651CF" w14:textId="77777777" w:rsidR="00127E9A" w:rsidRPr="00B464E2" w:rsidRDefault="00127E9A" w:rsidP="00127E9A">
      <w:pPr>
        <w:autoSpaceDE w:val="0"/>
        <w:autoSpaceDN w:val="0"/>
        <w:adjustRightInd w:val="0"/>
        <w:ind w:left="567"/>
        <w:jc w:val="both"/>
        <w:rPr>
          <w:rFonts w:ascii="Abadi" w:hAnsi="Abadi" w:cs="*Calibri-Italic-6317-Identity-H"/>
          <w:i/>
          <w:iCs/>
          <w:color w:val="16151C"/>
          <w:sz w:val="21"/>
          <w:szCs w:val="21"/>
        </w:rPr>
      </w:pPr>
    </w:p>
    <w:p w14:paraId="074D295A" w14:textId="77777777" w:rsidR="00127E9A" w:rsidRPr="00B464E2" w:rsidRDefault="00127E9A" w:rsidP="00127E9A">
      <w:pPr>
        <w:autoSpaceDE w:val="0"/>
        <w:autoSpaceDN w:val="0"/>
        <w:adjustRightInd w:val="0"/>
        <w:ind w:left="567"/>
        <w:jc w:val="both"/>
        <w:rPr>
          <w:rFonts w:ascii="Abadi" w:hAnsi="Abadi" w:cs="*Calibri-Italic-6317-Identity-H"/>
          <w:i/>
          <w:iCs/>
          <w:color w:val="16151C"/>
          <w:sz w:val="21"/>
          <w:szCs w:val="21"/>
        </w:rPr>
      </w:pPr>
      <w:r w:rsidRPr="00B464E2">
        <w:rPr>
          <w:rFonts w:ascii="Abadi" w:hAnsi="Abadi" w:cs="*Times New Roman-6316-Identity-"/>
          <w:color w:val="16151C"/>
          <w:sz w:val="21"/>
          <w:szCs w:val="21"/>
        </w:rPr>
        <w:t xml:space="preserve">• </w:t>
      </w:r>
      <w:r w:rsidRPr="00B464E2">
        <w:rPr>
          <w:rFonts w:ascii="Abadi" w:hAnsi="Abadi" w:cs="*Calibri-Italic-6317-Identity-H"/>
          <w:i/>
          <w:iCs/>
          <w:color w:val="16151C"/>
          <w:sz w:val="21"/>
          <w:szCs w:val="21"/>
        </w:rPr>
        <w:t>Reformar los párrafos segundo y tercero del artículo 121, los artículos 126, 127</w:t>
      </w:r>
      <w:r>
        <w:rPr>
          <w:rFonts w:ascii="Abadi" w:hAnsi="Abadi" w:cs="*Calibri-Italic-6317-Identity-H"/>
          <w:i/>
          <w:iCs/>
          <w:color w:val="16151C"/>
          <w:sz w:val="21"/>
          <w:szCs w:val="21"/>
        </w:rPr>
        <w:t xml:space="preserve"> </w:t>
      </w:r>
      <w:r w:rsidRPr="00B464E2">
        <w:rPr>
          <w:rFonts w:ascii="Abadi" w:hAnsi="Abadi" w:cs="*Calibri-Italic-6317-Identity-H"/>
          <w:i/>
          <w:iCs/>
          <w:color w:val="16151C"/>
          <w:sz w:val="21"/>
          <w:szCs w:val="21"/>
        </w:rPr>
        <w:t>primer párrafo, 130, el segundo párrafo del 136, 152, el primer párrafo del 170,</w:t>
      </w:r>
      <w:r>
        <w:rPr>
          <w:rFonts w:ascii="Abadi" w:hAnsi="Abadi" w:cs="*Calibri-Italic-6317-Identity-H"/>
          <w:i/>
          <w:iCs/>
          <w:color w:val="16151C"/>
          <w:sz w:val="21"/>
          <w:szCs w:val="21"/>
        </w:rPr>
        <w:t xml:space="preserve"> </w:t>
      </w:r>
      <w:r w:rsidRPr="00B464E2">
        <w:rPr>
          <w:rFonts w:ascii="Abadi" w:hAnsi="Abadi" w:cs="*Calibri-Italic-6317-Identity-H"/>
          <w:i/>
          <w:iCs/>
          <w:color w:val="16151C"/>
          <w:sz w:val="21"/>
          <w:szCs w:val="21"/>
        </w:rPr>
        <w:t>178, 210, 251, y el último párrafo del 265; y</w:t>
      </w:r>
    </w:p>
    <w:p w14:paraId="3638092F" w14:textId="77777777" w:rsidR="00127E9A" w:rsidRDefault="00127E9A" w:rsidP="00127E9A">
      <w:pPr>
        <w:autoSpaceDE w:val="0"/>
        <w:autoSpaceDN w:val="0"/>
        <w:adjustRightInd w:val="0"/>
        <w:ind w:left="567"/>
        <w:jc w:val="both"/>
        <w:rPr>
          <w:rFonts w:ascii="Abadi" w:hAnsi="Abadi" w:cs="*Times New Roman-6316-Identity-"/>
          <w:color w:val="16141C"/>
          <w:sz w:val="21"/>
          <w:szCs w:val="21"/>
        </w:rPr>
      </w:pPr>
    </w:p>
    <w:p w14:paraId="1EC51F5A" w14:textId="77777777" w:rsidR="00127E9A" w:rsidRPr="00B464E2" w:rsidRDefault="00127E9A" w:rsidP="00127E9A">
      <w:pPr>
        <w:autoSpaceDE w:val="0"/>
        <w:autoSpaceDN w:val="0"/>
        <w:adjustRightInd w:val="0"/>
        <w:ind w:left="567"/>
        <w:jc w:val="both"/>
        <w:rPr>
          <w:rFonts w:ascii="Abadi" w:hAnsi="Abadi" w:cs="*Calibri-Italic-7024-Identity-H"/>
          <w:i/>
          <w:iCs/>
          <w:color w:val="17161E"/>
          <w:sz w:val="21"/>
          <w:szCs w:val="21"/>
        </w:rPr>
      </w:pPr>
      <w:r w:rsidRPr="00B464E2">
        <w:rPr>
          <w:rFonts w:ascii="Abadi" w:hAnsi="Abadi" w:cs="*Times New Roman-6316-Identity-"/>
          <w:color w:val="16141C"/>
          <w:sz w:val="21"/>
          <w:szCs w:val="21"/>
        </w:rPr>
        <w:t xml:space="preserve">• </w:t>
      </w:r>
      <w:r w:rsidRPr="00B464E2">
        <w:rPr>
          <w:rFonts w:ascii="Abadi" w:hAnsi="Abadi" w:cs="*Calibri-Italic-6317-Identity-H"/>
          <w:i/>
          <w:iCs/>
          <w:color w:val="16141C"/>
          <w:sz w:val="21"/>
          <w:szCs w:val="21"/>
        </w:rPr>
        <w:t xml:space="preserve">Adicionar la fracción XVI ter al artículo </w:t>
      </w:r>
      <w:r w:rsidRPr="00B464E2">
        <w:rPr>
          <w:rFonts w:ascii="Abadi" w:hAnsi="Abadi" w:cs="*Times New Roman-6315-Identity-"/>
          <w:color w:val="16141C"/>
          <w:sz w:val="21"/>
          <w:szCs w:val="21"/>
        </w:rPr>
        <w:t xml:space="preserve">7, </w:t>
      </w:r>
      <w:r w:rsidRPr="00B464E2">
        <w:rPr>
          <w:rFonts w:ascii="Abadi" w:hAnsi="Abadi" w:cs="*Calibri-Italic-6317-Identity-H"/>
          <w:i/>
          <w:iCs/>
          <w:color w:val="16141C"/>
          <w:sz w:val="21"/>
          <w:szCs w:val="21"/>
        </w:rPr>
        <w:t xml:space="preserve">el artículo 71-bis, la fracción </w:t>
      </w:r>
      <w:r>
        <w:rPr>
          <w:rFonts w:ascii="Abadi" w:hAnsi="Abadi" w:cs="*Calibri-Italic-6317-Identity-H"/>
          <w:i/>
          <w:iCs/>
          <w:color w:val="16141C"/>
          <w:sz w:val="21"/>
          <w:szCs w:val="21"/>
        </w:rPr>
        <w:t xml:space="preserve">III </w:t>
      </w:r>
      <w:r w:rsidRPr="00B464E2">
        <w:rPr>
          <w:rFonts w:ascii="Abadi" w:hAnsi="Abadi" w:cs="*Calibri-Italic-6317-Identity-H"/>
          <w:i/>
          <w:iCs/>
          <w:color w:val="16141C"/>
          <w:sz w:val="21"/>
          <w:szCs w:val="21"/>
        </w:rPr>
        <w:t>al</w:t>
      </w:r>
      <w:r>
        <w:rPr>
          <w:rFonts w:ascii="Abadi" w:hAnsi="Abadi" w:cs="*Calibri-Italic-6317-Identity-H"/>
          <w:i/>
          <w:iCs/>
          <w:color w:val="16141C"/>
          <w:sz w:val="21"/>
          <w:szCs w:val="21"/>
        </w:rPr>
        <w:t xml:space="preserve"> </w:t>
      </w:r>
      <w:r w:rsidRPr="00B464E2">
        <w:rPr>
          <w:rFonts w:ascii="Abadi" w:hAnsi="Abadi" w:cs="*Calibri-Italic-6317-Identity-H"/>
          <w:i/>
          <w:iCs/>
          <w:color w:val="16141C"/>
          <w:sz w:val="21"/>
          <w:szCs w:val="21"/>
        </w:rPr>
        <w:t xml:space="preserve">artículo 121, la fracción </w:t>
      </w:r>
      <w:r>
        <w:rPr>
          <w:rFonts w:ascii="Abadi" w:hAnsi="Abadi" w:cs="*Calibri-Italic-6317-Identity-H"/>
          <w:i/>
          <w:iCs/>
          <w:color w:val="16141C"/>
          <w:sz w:val="21"/>
          <w:szCs w:val="21"/>
        </w:rPr>
        <w:t>III</w:t>
      </w:r>
      <w:r w:rsidRPr="00B464E2">
        <w:rPr>
          <w:rFonts w:ascii="Abadi" w:hAnsi="Abadi" w:cs="*Calibri-Italic-6317-Identity-H"/>
          <w:i/>
          <w:iCs/>
          <w:color w:val="16141C"/>
          <w:sz w:val="21"/>
          <w:szCs w:val="21"/>
        </w:rPr>
        <w:t xml:space="preserve"> al artículo 127, un párrafo tercero al artículo 236,</w:t>
      </w:r>
      <w:r>
        <w:rPr>
          <w:rFonts w:ascii="Abadi" w:hAnsi="Abadi" w:cs="*Calibri-Italic-6317-Identity-H"/>
          <w:i/>
          <w:iCs/>
          <w:color w:val="16141C"/>
          <w:sz w:val="21"/>
          <w:szCs w:val="21"/>
        </w:rPr>
        <w:t xml:space="preserve"> </w:t>
      </w:r>
      <w:r w:rsidRPr="00B464E2">
        <w:rPr>
          <w:rFonts w:ascii="Abadi" w:hAnsi="Abadi" w:cs="*Calibri-Italic-6317-Identity-H"/>
          <w:i/>
          <w:iCs/>
          <w:color w:val="16141C"/>
          <w:sz w:val="21"/>
          <w:szCs w:val="21"/>
        </w:rPr>
        <w:t>recorriéndose el actual párrafo tercero para pasar a ser párrafo cuarto, y un</w:t>
      </w:r>
      <w:r>
        <w:rPr>
          <w:rFonts w:ascii="Abadi" w:hAnsi="Abadi" w:cs="*Calibri-Italic-6317-Identity-H"/>
          <w:i/>
          <w:iCs/>
          <w:color w:val="16141C"/>
          <w:sz w:val="21"/>
          <w:szCs w:val="21"/>
        </w:rPr>
        <w:t xml:space="preserve"> </w:t>
      </w:r>
      <w:r w:rsidRPr="00B464E2">
        <w:rPr>
          <w:rFonts w:ascii="Abadi" w:hAnsi="Abadi" w:cs="*Calibri-Italic-6317-Identity-H"/>
          <w:i/>
          <w:iCs/>
          <w:color w:val="16141C"/>
          <w:sz w:val="21"/>
          <w:szCs w:val="21"/>
        </w:rPr>
        <w:t xml:space="preserve">párrafo segundo al artículo 237; y se derogan la fracción </w:t>
      </w:r>
      <w:r>
        <w:rPr>
          <w:rFonts w:ascii="Abadi" w:hAnsi="Abadi" w:cs="*Calibri-Italic-6317-Identity-H"/>
          <w:i/>
          <w:iCs/>
          <w:color w:val="16141C"/>
          <w:sz w:val="21"/>
          <w:szCs w:val="21"/>
        </w:rPr>
        <w:t>III</w:t>
      </w:r>
      <w:r w:rsidRPr="00B464E2">
        <w:rPr>
          <w:rFonts w:ascii="Abadi" w:hAnsi="Abadi" w:cs="*Calibri-Italic-6317-Identity-H"/>
          <w:i/>
          <w:iCs/>
          <w:color w:val="16141C"/>
          <w:sz w:val="21"/>
          <w:szCs w:val="21"/>
        </w:rPr>
        <w:t xml:space="preserve"> del artículo 123, la</w:t>
      </w:r>
      <w:r>
        <w:rPr>
          <w:rFonts w:ascii="Abadi" w:hAnsi="Abadi" w:cs="*Calibri-Italic-6317-Identity-H"/>
          <w:i/>
          <w:iCs/>
          <w:color w:val="16141C"/>
          <w:sz w:val="21"/>
          <w:szCs w:val="21"/>
        </w:rPr>
        <w:t xml:space="preserve"> </w:t>
      </w:r>
      <w:r w:rsidRPr="00B464E2">
        <w:rPr>
          <w:rFonts w:ascii="Abadi" w:hAnsi="Abadi" w:cs="*Calibri-Italic-7024-Identity-H"/>
          <w:i/>
          <w:iCs/>
          <w:color w:val="17161E"/>
          <w:sz w:val="21"/>
          <w:szCs w:val="21"/>
        </w:rPr>
        <w:t>modalidad de ejecutivo contenida en la fracción II del artículo 127, los artículos</w:t>
      </w:r>
    </w:p>
    <w:p w14:paraId="0B5079EB" w14:textId="77777777" w:rsidR="00127E9A" w:rsidRDefault="00127E9A" w:rsidP="00127E9A">
      <w:pPr>
        <w:autoSpaceDE w:val="0"/>
        <w:autoSpaceDN w:val="0"/>
        <w:adjustRightInd w:val="0"/>
        <w:ind w:left="567"/>
        <w:jc w:val="both"/>
        <w:rPr>
          <w:rFonts w:ascii="Abadi" w:hAnsi="Abadi" w:cs="*Calibri-Italic-7024-Identity-H"/>
          <w:i/>
          <w:iCs/>
          <w:color w:val="17161E"/>
          <w:sz w:val="21"/>
          <w:szCs w:val="21"/>
        </w:rPr>
      </w:pPr>
      <w:r w:rsidRPr="00B464E2">
        <w:rPr>
          <w:rFonts w:ascii="Abadi" w:hAnsi="Abadi" w:cs="*Calibri-Italic-7024-Identity-H"/>
          <w:i/>
          <w:iCs/>
          <w:color w:val="17161E"/>
          <w:sz w:val="21"/>
          <w:szCs w:val="21"/>
        </w:rPr>
        <w:lastRenderedPageBreak/>
        <w:t>168,169, 171, 172, 173 y 210.</w:t>
      </w:r>
    </w:p>
    <w:p w14:paraId="2961E505" w14:textId="77777777" w:rsidR="00127E9A" w:rsidRPr="00B464E2" w:rsidRDefault="00127E9A" w:rsidP="00127E9A">
      <w:pPr>
        <w:autoSpaceDE w:val="0"/>
        <w:autoSpaceDN w:val="0"/>
        <w:adjustRightInd w:val="0"/>
        <w:jc w:val="both"/>
        <w:rPr>
          <w:rFonts w:ascii="Abadi" w:hAnsi="Abadi" w:cs="*Calibri-Italic-7024-Identity-H"/>
          <w:i/>
          <w:iCs/>
          <w:color w:val="17161E"/>
          <w:sz w:val="21"/>
          <w:szCs w:val="21"/>
        </w:rPr>
      </w:pPr>
    </w:p>
    <w:p w14:paraId="2B9BB095" w14:textId="77777777" w:rsidR="00127E9A" w:rsidRDefault="00127E9A" w:rsidP="00127E9A">
      <w:pPr>
        <w:autoSpaceDE w:val="0"/>
        <w:autoSpaceDN w:val="0"/>
        <w:adjustRightInd w:val="0"/>
        <w:jc w:val="both"/>
        <w:rPr>
          <w:rFonts w:ascii="Abadi" w:hAnsi="Abadi" w:cs="*Tahoma-7026-Identity-H"/>
          <w:color w:val="16151D"/>
          <w:sz w:val="21"/>
          <w:szCs w:val="21"/>
        </w:rPr>
      </w:pPr>
      <w:r w:rsidRPr="00B464E2">
        <w:rPr>
          <w:rFonts w:ascii="Abadi" w:hAnsi="Abadi" w:cs="*Tahoma-7026-Identity-H"/>
          <w:color w:val="16151D"/>
          <w:sz w:val="21"/>
          <w:szCs w:val="21"/>
        </w:rPr>
        <w:t>Considerando viable el propósito de la reforma en estudio, la diputada y los diputados</w:t>
      </w:r>
      <w:r>
        <w:rPr>
          <w:rFonts w:ascii="Abadi" w:hAnsi="Abadi" w:cs="*Tahoma-7026-Identity-H"/>
          <w:color w:val="16151D"/>
          <w:sz w:val="21"/>
          <w:szCs w:val="21"/>
        </w:rPr>
        <w:t xml:space="preserve"> </w:t>
      </w:r>
      <w:r w:rsidRPr="00B464E2">
        <w:rPr>
          <w:rFonts w:ascii="Abadi" w:hAnsi="Abadi" w:cs="*Tahoma-7026-Identity-H"/>
          <w:color w:val="16151D"/>
          <w:sz w:val="21"/>
          <w:szCs w:val="21"/>
        </w:rPr>
        <w:t>que dictaminamos nos permitimos plantear lo siguiente:</w:t>
      </w:r>
    </w:p>
    <w:p w14:paraId="0ED20DB6" w14:textId="77777777" w:rsidR="00127E9A" w:rsidRPr="00B464E2" w:rsidRDefault="00127E9A" w:rsidP="00127E9A">
      <w:pPr>
        <w:autoSpaceDE w:val="0"/>
        <w:autoSpaceDN w:val="0"/>
        <w:adjustRightInd w:val="0"/>
        <w:jc w:val="both"/>
        <w:rPr>
          <w:rFonts w:ascii="Abadi" w:hAnsi="Abadi" w:cs="*Tahoma-7026-Identity-H"/>
          <w:color w:val="16151D"/>
          <w:sz w:val="21"/>
          <w:szCs w:val="21"/>
        </w:rPr>
      </w:pPr>
    </w:p>
    <w:p w14:paraId="2B64C0D5" w14:textId="77777777" w:rsidR="00127E9A" w:rsidRDefault="00127E9A" w:rsidP="00127E9A">
      <w:pPr>
        <w:autoSpaceDE w:val="0"/>
        <w:autoSpaceDN w:val="0"/>
        <w:adjustRightInd w:val="0"/>
        <w:ind w:left="567"/>
        <w:jc w:val="both"/>
        <w:rPr>
          <w:rFonts w:ascii="Abadi" w:hAnsi="Abadi" w:cs="*Tahoma-7026-Identity-H"/>
          <w:color w:val="18171E"/>
          <w:sz w:val="21"/>
          <w:szCs w:val="21"/>
        </w:rPr>
      </w:pPr>
      <w:r w:rsidRPr="00B464E2">
        <w:rPr>
          <w:rFonts w:ascii="Abadi" w:hAnsi="Abadi" w:cs="*Tahoma-7026-Identity-H"/>
          <w:color w:val="18171E"/>
          <w:sz w:val="21"/>
          <w:szCs w:val="21"/>
        </w:rPr>
        <w:t>• El derecho a la movilidad representa una evolución del derecho a la libertad de tránsito,</w:t>
      </w:r>
      <w:r>
        <w:rPr>
          <w:rFonts w:ascii="Abadi" w:hAnsi="Abadi" w:cs="*Tahoma-7026-Identity-H"/>
          <w:color w:val="18171E"/>
          <w:sz w:val="21"/>
          <w:szCs w:val="21"/>
        </w:rPr>
        <w:t xml:space="preserve"> </w:t>
      </w:r>
      <w:r w:rsidRPr="00B464E2">
        <w:rPr>
          <w:rFonts w:ascii="Abadi" w:hAnsi="Abadi" w:cs="*Tahoma-7026-Identity-H"/>
          <w:color w:val="18171E"/>
          <w:sz w:val="21"/>
          <w:szCs w:val="21"/>
        </w:rPr>
        <w:t>en su relación con el derecho a un medio ambiente sano, entre otros relacionados e</w:t>
      </w:r>
      <w:r>
        <w:rPr>
          <w:rFonts w:ascii="Abadi" w:hAnsi="Abadi" w:cs="*Tahoma-7026-Identity-H"/>
          <w:color w:val="18171E"/>
          <w:sz w:val="21"/>
          <w:szCs w:val="21"/>
        </w:rPr>
        <w:t xml:space="preserve"> </w:t>
      </w:r>
      <w:r w:rsidRPr="00B464E2">
        <w:rPr>
          <w:rFonts w:ascii="Abadi" w:hAnsi="Abadi" w:cs="*Tahoma-7026-Identity-H"/>
          <w:color w:val="18171E"/>
          <w:sz w:val="21"/>
          <w:szCs w:val="21"/>
        </w:rPr>
        <w:t>interdependientes como vida y salud, desarrollo sostenible, vivienda, cultura, educación</w:t>
      </w:r>
      <w:r>
        <w:rPr>
          <w:rFonts w:ascii="Abadi" w:hAnsi="Abadi" w:cs="*Tahoma-7026-Identity-H"/>
          <w:color w:val="18171E"/>
          <w:sz w:val="21"/>
          <w:szCs w:val="21"/>
        </w:rPr>
        <w:t xml:space="preserve"> </w:t>
      </w:r>
      <w:r w:rsidRPr="00B464E2">
        <w:rPr>
          <w:rFonts w:ascii="Abadi" w:hAnsi="Abadi" w:cs="*Tahoma-7026-Identity-H"/>
          <w:color w:val="18171E"/>
          <w:sz w:val="21"/>
          <w:szCs w:val="21"/>
        </w:rPr>
        <w:t>y trabajo.</w:t>
      </w:r>
    </w:p>
    <w:p w14:paraId="53466A51" w14:textId="77777777" w:rsidR="00127E9A" w:rsidRPr="00B464E2" w:rsidRDefault="00127E9A" w:rsidP="00127E9A">
      <w:pPr>
        <w:autoSpaceDE w:val="0"/>
        <w:autoSpaceDN w:val="0"/>
        <w:adjustRightInd w:val="0"/>
        <w:ind w:left="567"/>
        <w:jc w:val="both"/>
        <w:rPr>
          <w:rFonts w:ascii="Abadi" w:hAnsi="Abadi" w:cs="*Tahoma-7026-Identity-H"/>
          <w:color w:val="18171E"/>
          <w:sz w:val="21"/>
          <w:szCs w:val="21"/>
        </w:rPr>
      </w:pPr>
    </w:p>
    <w:p w14:paraId="4F699571" w14:textId="77777777" w:rsidR="00127E9A" w:rsidRDefault="00127E9A" w:rsidP="00127E9A">
      <w:pPr>
        <w:autoSpaceDE w:val="0"/>
        <w:autoSpaceDN w:val="0"/>
        <w:adjustRightInd w:val="0"/>
        <w:ind w:left="567"/>
        <w:jc w:val="both"/>
        <w:rPr>
          <w:rFonts w:ascii="Abadi" w:hAnsi="Abadi" w:cs="*Tahoma-7026-Identity-H"/>
          <w:color w:val="18181E"/>
          <w:sz w:val="21"/>
          <w:szCs w:val="21"/>
        </w:rPr>
      </w:pPr>
      <w:r w:rsidRPr="00B464E2">
        <w:rPr>
          <w:rFonts w:ascii="Abadi" w:hAnsi="Abadi" w:cs="*Tahoma-7026-Identity-H"/>
          <w:color w:val="18181E"/>
          <w:sz w:val="21"/>
          <w:szCs w:val="21"/>
        </w:rPr>
        <w:t>• Esta interpretación del contenido del derecho a la movilidad atiende también al</w:t>
      </w:r>
      <w:r>
        <w:rPr>
          <w:rFonts w:ascii="Abadi" w:hAnsi="Abadi" w:cs="*Tahoma-7026-Identity-H"/>
          <w:color w:val="18181E"/>
          <w:sz w:val="21"/>
          <w:szCs w:val="21"/>
        </w:rPr>
        <w:t xml:space="preserve"> </w:t>
      </w:r>
      <w:r w:rsidRPr="00B464E2">
        <w:rPr>
          <w:rFonts w:ascii="Abadi" w:hAnsi="Abadi" w:cs="*Tahoma-7026-Identity-H"/>
          <w:color w:val="18181E"/>
          <w:sz w:val="21"/>
          <w:szCs w:val="21"/>
        </w:rPr>
        <w:t>principio señalado en el párrafo constitucional primero de interdependencia e</w:t>
      </w:r>
      <w:r>
        <w:rPr>
          <w:rFonts w:ascii="Abadi" w:hAnsi="Abadi" w:cs="*Tahoma-7026-Identity-H"/>
          <w:color w:val="18181E"/>
          <w:sz w:val="21"/>
          <w:szCs w:val="21"/>
        </w:rPr>
        <w:t xml:space="preserve"> </w:t>
      </w:r>
      <w:r w:rsidRPr="00B464E2">
        <w:rPr>
          <w:rFonts w:ascii="Abadi" w:hAnsi="Abadi" w:cs="*Tahoma-7026-Identity-H"/>
          <w:color w:val="18181E"/>
          <w:sz w:val="21"/>
          <w:szCs w:val="21"/>
        </w:rPr>
        <w:t>indivisibilidad, el cual implica que los derechos humanos necesariamente se</w:t>
      </w:r>
      <w:r>
        <w:rPr>
          <w:rFonts w:ascii="Abadi" w:hAnsi="Abadi" w:cs="*Tahoma-7026-Identity-H"/>
          <w:color w:val="18181E"/>
          <w:sz w:val="21"/>
          <w:szCs w:val="21"/>
        </w:rPr>
        <w:t xml:space="preserve"> </w:t>
      </w:r>
      <w:r w:rsidRPr="00B464E2">
        <w:rPr>
          <w:rFonts w:ascii="Abadi" w:hAnsi="Abadi" w:cs="*Tahoma-7026-Identity-H"/>
          <w:color w:val="18181E"/>
          <w:sz w:val="21"/>
          <w:szCs w:val="21"/>
        </w:rPr>
        <w:t>complementan, potencian y refuerzan recíprocamente. La movilidad, como hemos</w:t>
      </w:r>
      <w:r>
        <w:rPr>
          <w:rFonts w:ascii="Abadi" w:hAnsi="Abadi" w:cs="*Tahoma-7026-Identity-H"/>
          <w:color w:val="18181E"/>
          <w:sz w:val="21"/>
          <w:szCs w:val="21"/>
        </w:rPr>
        <w:t xml:space="preserve"> </w:t>
      </w:r>
      <w:r w:rsidRPr="00B464E2">
        <w:rPr>
          <w:rFonts w:ascii="Abadi" w:hAnsi="Abadi" w:cs="*Tahoma-7026-Identity-H"/>
          <w:color w:val="18181E"/>
          <w:sz w:val="21"/>
          <w:szCs w:val="21"/>
        </w:rPr>
        <w:t>visto, forma parte de los derechos indispensables para una vida digna, interrelacionados</w:t>
      </w:r>
      <w:r>
        <w:rPr>
          <w:rFonts w:ascii="Abadi" w:hAnsi="Abadi" w:cs="*Tahoma-7026-Identity-H"/>
          <w:color w:val="18181E"/>
          <w:sz w:val="21"/>
          <w:szCs w:val="21"/>
        </w:rPr>
        <w:t xml:space="preserve"> </w:t>
      </w:r>
      <w:r w:rsidRPr="00B464E2">
        <w:rPr>
          <w:rFonts w:ascii="Abadi" w:hAnsi="Abadi" w:cs="*Tahoma-7026-Identity-H"/>
          <w:color w:val="18181E"/>
          <w:sz w:val="21"/>
          <w:szCs w:val="21"/>
        </w:rPr>
        <w:t>entre sí.</w:t>
      </w:r>
    </w:p>
    <w:p w14:paraId="2096FF19" w14:textId="77777777" w:rsidR="00127E9A" w:rsidRPr="00B464E2" w:rsidRDefault="00127E9A" w:rsidP="00127E9A">
      <w:pPr>
        <w:autoSpaceDE w:val="0"/>
        <w:autoSpaceDN w:val="0"/>
        <w:adjustRightInd w:val="0"/>
        <w:ind w:left="567"/>
        <w:jc w:val="both"/>
        <w:rPr>
          <w:rFonts w:ascii="Abadi" w:hAnsi="Abadi" w:cs="*Tahoma-7026-Identity-H"/>
          <w:color w:val="18181E"/>
          <w:sz w:val="21"/>
          <w:szCs w:val="21"/>
        </w:rPr>
      </w:pPr>
    </w:p>
    <w:p w14:paraId="5BC51CE6" w14:textId="77777777" w:rsidR="00127E9A" w:rsidRDefault="00127E9A" w:rsidP="00127E9A">
      <w:pPr>
        <w:autoSpaceDE w:val="0"/>
        <w:autoSpaceDN w:val="0"/>
        <w:adjustRightInd w:val="0"/>
        <w:ind w:left="567"/>
        <w:jc w:val="both"/>
        <w:rPr>
          <w:rFonts w:ascii="Abadi" w:hAnsi="Abadi" w:cs="*Tahoma-7026-Identity-H"/>
          <w:color w:val="18171E"/>
          <w:sz w:val="21"/>
          <w:szCs w:val="21"/>
        </w:rPr>
      </w:pPr>
      <w:r w:rsidRPr="00B464E2">
        <w:rPr>
          <w:rFonts w:ascii="Abadi" w:hAnsi="Abadi" w:cs="*Tahoma-7026-Identity-H"/>
          <w:color w:val="18171E"/>
          <w:sz w:val="21"/>
          <w:szCs w:val="21"/>
        </w:rPr>
        <w:t>• Los sistemas de transporte eficientes redundan en la calidad de vida de sus habitantes</w:t>
      </w:r>
      <w:r>
        <w:rPr>
          <w:rFonts w:ascii="Abadi" w:hAnsi="Abadi" w:cs="*Tahoma-7026-Identity-H"/>
          <w:color w:val="18171E"/>
          <w:sz w:val="21"/>
          <w:szCs w:val="21"/>
        </w:rPr>
        <w:t xml:space="preserve"> </w:t>
      </w:r>
      <w:r w:rsidRPr="00B464E2">
        <w:rPr>
          <w:rFonts w:ascii="Abadi" w:hAnsi="Abadi" w:cs="*Tahoma-7026-Identity-H"/>
          <w:color w:val="18171E"/>
          <w:sz w:val="21"/>
          <w:szCs w:val="21"/>
        </w:rPr>
        <w:t>al permitir la movilidad en condiciones óptimas de precio, tiempo, conveniencia,</w:t>
      </w:r>
      <w:r>
        <w:rPr>
          <w:rFonts w:ascii="Abadi" w:hAnsi="Abadi" w:cs="*Tahoma-7026-Identity-H"/>
          <w:color w:val="18171E"/>
          <w:sz w:val="21"/>
          <w:szCs w:val="21"/>
        </w:rPr>
        <w:t xml:space="preserve"> </w:t>
      </w:r>
      <w:r w:rsidRPr="00B464E2">
        <w:rPr>
          <w:rFonts w:ascii="Abadi" w:hAnsi="Abadi" w:cs="*Tahoma-7026-Identity-H"/>
          <w:color w:val="18171E"/>
          <w:sz w:val="21"/>
          <w:szCs w:val="21"/>
        </w:rPr>
        <w:t>comodidad y seguridad.</w:t>
      </w:r>
    </w:p>
    <w:p w14:paraId="33F293F3" w14:textId="77777777" w:rsidR="00127E9A" w:rsidRPr="00B464E2" w:rsidRDefault="00127E9A" w:rsidP="00127E9A">
      <w:pPr>
        <w:autoSpaceDE w:val="0"/>
        <w:autoSpaceDN w:val="0"/>
        <w:adjustRightInd w:val="0"/>
        <w:ind w:left="567"/>
        <w:jc w:val="both"/>
        <w:rPr>
          <w:rFonts w:ascii="Abadi" w:hAnsi="Abadi" w:cs="*Tahoma-7026-Identity-H"/>
          <w:color w:val="18171E"/>
          <w:sz w:val="21"/>
          <w:szCs w:val="21"/>
        </w:rPr>
      </w:pPr>
    </w:p>
    <w:p w14:paraId="7C22966F" w14:textId="77777777" w:rsidR="00127E9A" w:rsidRDefault="00127E9A" w:rsidP="00127E9A">
      <w:pPr>
        <w:autoSpaceDE w:val="0"/>
        <w:autoSpaceDN w:val="0"/>
        <w:adjustRightInd w:val="0"/>
        <w:ind w:left="567"/>
        <w:jc w:val="both"/>
        <w:rPr>
          <w:rFonts w:ascii="Abadi" w:hAnsi="Abadi" w:cs="*Tahoma-7026-Identity-H"/>
          <w:color w:val="18171E"/>
          <w:sz w:val="21"/>
          <w:szCs w:val="21"/>
        </w:rPr>
      </w:pPr>
      <w:r w:rsidRPr="00B464E2">
        <w:rPr>
          <w:rFonts w:ascii="Abadi" w:hAnsi="Abadi" w:cs="*Tahoma-7026-Identity-H"/>
          <w:color w:val="18171E"/>
          <w:sz w:val="21"/>
          <w:szCs w:val="21"/>
        </w:rPr>
        <w:t>• Las condiciones que pueden afectar esa condición optima en la prestación de servicio</w:t>
      </w:r>
      <w:r>
        <w:rPr>
          <w:rFonts w:ascii="Abadi" w:hAnsi="Abadi" w:cs="*Tahoma-7026-Identity-H"/>
          <w:color w:val="18171E"/>
          <w:sz w:val="21"/>
          <w:szCs w:val="21"/>
        </w:rPr>
        <w:t xml:space="preserve"> </w:t>
      </w:r>
      <w:r w:rsidRPr="00B464E2">
        <w:rPr>
          <w:rFonts w:ascii="Abadi" w:hAnsi="Abadi" w:cs="*Tahoma-7026-Identity-H"/>
          <w:color w:val="18171E"/>
          <w:sz w:val="21"/>
          <w:szCs w:val="21"/>
        </w:rPr>
        <w:t>de transporte individual puede darse en dos principales ámbitos:</w:t>
      </w:r>
    </w:p>
    <w:p w14:paraId="55F21343" w14:textId="77777777" w:rsidR="00127E9A" w:rsidRPr="00B464E2" w:rsidRDefault="00127E9A" w:rsidP="00127E9A">
      <w:pPr>
        <w:autoSpaceDE w:val="0"/>
        <w:autoSpaceDN w:val="0"/>
        <w:adjustRightInd w:val="0"/>
        <w:jc w:val="both"/>
        <w:rPr>
          <w:rFonts w:ascii="Abadi" w:hAnsi="Abadi" w:cs="*Tahoma-7026-Identity-H"/>
          <w:color w:val="18171E"/>
          <w:sz w:val="21"/>
          <w:szCs w:val="21"/>
        </w:rPr>
      </w:pPr>
    </w:p>
    <w:p w14:paraId="42D9E3C1" w14:textId="77777777" w:rsidR="00127E9A" w:rsidRDefault="00127E9A" w:rsidP="00127E9A">
      <w:pPr>
        <w:autoSpaceDE w:val="0"/>
        <w:autoSpaceDN w:val="0"/>
        <w:adjustRightInd w:val="0"/>
        <w:ind w:left="567"/>
        <w:jc w:val="both"/>
        <w:rPr>
          <w:rFonts w:ascii="Abadi" w:hAnsi="Abadi" w:cs="*Tahoma-6857-Identity-H"/>
          <w:color w:val="16151D"/>
          <w:sz w:val="21"/>
          <w:szCs w:val="21"/>
        </w:rPr>
      </w:pPr>
      <w:r w:rsidRPr="00B464E2">
        <w:rPr>
          <w:rFonts w:ascii="Abadi" w:hAnsi="Abadi" w:cs="*Tahoma-7026-Identity-H"/>
          <w:color w:val="18171E"/>
          <w:sz w:val="21"/>
          <w:szCs w:val="21"/>
        </w:rPr>
        <w:t>o Sobre la información existente, los consumidores demandan aspectos como la</w:t>
      </w:r>
      <w:r>
        <w:rPr>
          <w:rFonts w:ascii="Abadi" w:hAnsi="Abadi" w:cs="*Tahoma-7026-Identity-H"/>
          <w:color w:val="18171E"/>
          <w:sz w:val="21"/>
          <w:szCs w:val="21"/>
        </w:rPr>
        <w:t xml:space="preserve"> </w:t>
      </w:r>
      <w:r w:rsidRPr="00B464E2">
        <w:rPr>
          <w:rFonts w:ascii="Abadi" w:hAnsi="Abadi" w:cs="*Tahoma-7026-Identity-H"/>
          <w:color w:val="18171E"/>
          <w:sz w:val="21"/>
          <w:szCs w:val="21"/>
        </w:rPr>
        <w:t>confiabilidad del conductor, las condiciones de seguridad y calidad del vehículo,</w:t>
      </w:r>
      <w:r>
        <w:rPr>
          <w:rFonts w:ascii="Abadi" w:hAnsi="Abadi" w:cs="*Tahoma-7026-Identity-H"/>
          <w:color w:val="18171E"/>
          <w:sz w:val="21"/>
          <w:szCs w:val="21"/>
        </w:rPr>
        <w:t xml:space="preserve"> </w:t>
      </w:r>
      <w:r w:rsidRPr="00B464E2">
        <w:rPr>
          <w:rFonts w:ascii="Abadi" w:hAnsi="Abadi" w:cs="*Tahoma-7026-Identity-H"/>
          <w:color w:val="18171E"/>
          <w:sz w:val="21"/>
          <w:szCs w:val="21"/>
        </w:rPr>
        <w:t>el conocimiento de la ciudad y un pronóstico del precio. En un esquema</w:t>
      </w:r>
      <w:r>
        <w:rPr>
          <w:rFonts w:ascii="Abadi" w:hAnsi="Abadi" w:cs="*Tahoma-7026-Identity-H"/>
          <w:color w:val="18171E"/>
          <w:sz w:val="21"/>
          <w:szCs w:val="21"/>
        </w:rPr>
        <w:t xml:space="preserve"> </w:t>
      </w:r>
      <w:r w:rsidRPr="00B464E2">
        <w:rPr>
          <w:rFonts w:ascii="Abadi" w:hAnsi="Abadi" w:cs="*Tahoma-6857-Identity-H"/>
          <w:color w:val="16151D"/>
          <w:sz w:val="21"/>
          <w:szCs w:val="21"/>
        </w:rPr>
        <w:t>contrario existen abusos del prestador del servicio, vehículos en mal estado,</w:t>
      </w:r>
      <w:r>
        <w:rPr>
          <w:rFonts w:ascii="Abadi" w:hAnsi="Abadi" w:cs="*Tahoma-6857-Identity-H"/>
          <w:color w:val="16151D"/>
          <w:sz w:val="21"/>
          <w:szCs w:val="21"/>
        </w:rPr>
        <w:t xml:space="preserve"> </w:t>
      </w:r>
      <w:r w:rsidRPr="00B464E2">
        <w:rPr>
          <w:rFonts w:ascii="Abadi" w:hAnsi="Abadi" w:cs="*Tahoma-6857-Identity-H"/>
          <w:color w:val="16151D"/>
          <w:sz w:val="21"/>
          <w:szCs w:val="21"/>
        </w:rPr>
        <w:t>elección de rutas más largas y en consecuencia costos y cobros excesivos.</w:t>
      </w:r>
      <w:r>
        <w:rPr>
          <w:rFonts w:ascii="Abadi" w:hAnsi="Abadi" w:cs="*Tahoma-6857-Identity-H"/>
          <w:color w:val="16151D"/>
          <w:sz w:val="21"/>
          <w:szCs w:val="21"/>
        </w:rPr>
        <w:t xml:space="preserve"> </w:t>
      </w:r>
    </w:p>
    <w:p w14:paraId="3C034AF7" w14:textId="77777777" w:rsidR="00127E9A" w:rsidRDefault="00127E9A" w:rsidP="00127E9A">
      <w:pPr>
        <w:autoSpaceDE w:val="0"/>
        <w:autoSpaceDN w:val="0"/>
        <w:adjustRightInd w:val="0"/>
        <w:ind w:left="567"/>
        <w:jc w:val="both"/>
        <w:rPr>
          <w:rFonts w:ascii="Abadi" w:hAnsi="Abadi" w:cs="*Tahoma-6857-Identity-H"/>
          <w:color w:val="16151D"/>
          <w:sz w:val="21"/>
          <w:szCs w:val="21"/>
        </w:rPr>
      </w:pPr>
    </w:p>
    <w:p w14:paraId="655FB620" w14:textId="77777777" w:rsidR="00127E9A" w:rsidRDefault="00127E9A" w:rsidP="00127E9A">
      <w:pPr>
        <w:autoSpaceDE w:val="0"/>
        <w:autoSpaceDN w:val="0"/>
        <w:adjustRightInd w:val="0"/>
        <w:ind w:left="567"/>
        <w:jc w:val="both"/>
        <w:rPr>
          <w:rFonts w:ascii="Abadi" w:hAnsi="Abadi" w:cs="*Tahoma-6857-Identity-H"/>
          <w:color w:val="16151B"/>
          <w:sz w:val="21"/>
          <w:szCs w:val="21"/>
        </w:rPr>
      </w:pPr>
      <w:r w:rsidRPr="00B464E2">
        <w:rPr>
          <w:rFonts w:ascii="Abadi" w:hAnsi="Abadi" w:cs="*Tahoma-6857-Identity-H"/>
          <w:color w:val="16151B"/>
          <w:sz w:val="21"/>
          <w:szCs w:val="21"/>
        </w:rPr>
        <w:t>o En la falta de coordinación del servicio. La sub</w:t>
      </w:r>
      <w:r>
        <w:rPr>
          <w:rFonts w:ascii="Abadi" w:hAnsi="Abadi" w:cs="*Tahoma-6857-Identity-H"/>
          <w:color w:val="16151B"/>
          <w:sz w:val="21"/>
          <w:szCs w:val="21"/>
        </w:rPr>
        <w:t xml:space="preserve"> </w:t>
      </w:r>
      <w:r w:rsidRPr="00B464E2">
        <w:rPr>
          <w:rFonts w:ascii="Abadi" w:hAnsi="Abadi" w:cs="*Tahoma-6857-Identity-H"/>
          <w:color w:val="16151B"/>
          <w:sz w:val="21"/>
          <w:szCs w:val="21"/>
        </w:rPr>
        <w:t>oferta en lugares de alta demanda</w:t>
      </w:r>
      <w:r>
        <w:rPr>
          <w:rFonts w:ascii="Abadi" w:hAnsi="Abadi" w:cs="*Tahoma-6857-Identity-H"/>
          <w:color w:val="16151B"/>
          <w:sz w:val="21"/>
          <w:szCs w:val="21"/>
        </w:rPr>
        <w:t xml:space="preserve"> </w:t>
      </w:r>
      <w:r w:rsidRPr="00B464E2">
        <w:rPr>
          <w:rFonts w:ascii="Abadi" w:hAnsi="Abadi" w:cs="*Tahoma-6857-Identity-H"/>
          <w:color w:val="16151B"/>
          <w:sz w:val="21"/>
          <w:szCs w:val="21"/>
        </w:rPr>
        <w:t>y sobreoferta en lugares de baja demanda, con la consecuente subutilización de</w:t>
      </w:r>
      <w:r>
        <w:rPr>
          <w:rFonts w:ascii="Abadi" w:hAnsi="Abadi" w:cs="*Tahoma-6857-Identity-H"/>
          <w:color w:val="16151B"/>
          <w:sz w:val="21"/>
          <w:szCs w:val="21"/>
        </w:rPr>
        <w:t xml:space="preserve"> </w:t>
      </w:r>
      <w:r w:rsidRPr="00B464E2">
        <w:rPr>
          <w:rFonts w:ascii="Abadi" w:hAnsi="Abadi" w:cs="*Tahoma-6857-Identity-H"/>
          <w:color w:val="16151B"/>
          <w:sz w:val="21"/>
          <w:szCs w:val="21"/>
        </w:rPr>
        <w:t xml:space="preserve">vehículos, por </w:t>
      </w:r>
      <w:r w:rsidRPr="00B464E2">
        <w:rPr>
          <w:rFonts w:ascii="Abadi" w:hAnsi="Abadi" w:cs="*Tahoma-6857-Identity-H"/>
          <w:color w:val="16151B"/>
          <w:sz w:val="21"/>
          <w:szCs w:val="21"/>
        </w:rPr>
        <w:t>desconocimiento de los lugares en los que el conductor puede</w:t>
      </w:r>
      <w:r>
        <w:rPr>
          <w:rFonts w:ascii="Abadi" w:hAnsi="Abadi" w:cs="*Tahoma-6857-Identity-H"/>
          <w:color w:val="16151B"/>
          <w:sz w:val="21"/>
          <w:szCs w:val="21"/>
        </w:rPr>
        <w:t xml:space="preserve"> </w:t>
      </w:r>
      <w:r w:rsidRPr="00B464E2">
        <w:rPr>
          <w:rFonts w:ascii="Abadi" w:hAnsi="Abadi" w:cs="*Tahoma-6857-Identity-H"/>
          <w:color w:val="16151B"/>
          <w:sz w:val="21"/>
          <w:szCs w:val="21"/>
        </w:rPr>
        <w:t>recoger pasajero, y en el que este puede abordar un vehículo.</w:t>
      </w:r>
    </w:p>
    <w:p w14:paraId="23DAE602" w14:textId="77777777" w:rsidR="00127E9A" w:rsidRPr="00B464E2" w:rsidRDefault="00127E9A" w:rsidP="00127E9A">
      <w:pPr>
        <w:autoSpaceDE w:val="0"/>
        <w:autoSpaceDN w:val="0"/>
        <w:adjustRightInd w:val="0"/>
        <w:ind w:left="567"/>
        <w:jc w:val="both"/>
        <w:rPr>
          <w:rFonts w:ascii="Abadi" w:hAnsi="Abadi" w:cs="*Tahoma-6857-Identity-H"/>
          <w:color w:val="16151B"/>
          <w:sz w:val="21"/>
          <w:szCs w:val="21"/>
        </w:rPr>
      </w:pPr>
    </w:p>
    <w:p w14:paraId="1FB6A249" w14:textId="77777777" w:rsidR="00127E9A" w:rsidRDefault="00127E9A" w:rsidP="00127E9A">
      <w:pPr>
        <w:autoSpaceDE w:val="0"/>
        <w:autoSpaceDN w:val="0"/>
        <w:adjustRightInd w:val="0"/>
        <w:jc w:val="both"/>
        <w:rPr>
          <w:rFonts w:ascii="Abadi" w:hAnsi="Abadi" w:cs="*Tahoma-6857-Identity-H"/>
          <w:color w:val="16151E"/>
          <w:sz w:val="21"/>
          <w:szCs w:val="21"/>
        </w:rPr>
      </w:pPr>
      <w:r w:rsidRPr="00B464E2">
        <w:rPr>
          <w:rFonts w:ascii="Abadi" w:hAnsi="Abadi" w:cs="*Tahoma-6857-Identity-H"/>
          <w:color w:val="16151E"/>
          <w:sz w:val="21"/>
          <w:szCs w:val="21"/>
        </w:rPr>
        <w:t>Es por tanto, que sobre esta problemática en la cual las autoridades debemos trazar</w:t>
      </w:r>
      <w:r>
        <w:rPr>
          <w:rFonts w:ascii="Abadi" w:hAnsi="Abadi" w:cs="*Tahoma-6857-Identity-H"/>
          <w:color w:val="16151E"/>
          <w:sz w:val="21"/>
          <w:szCs w:val="21"/>
        </w:rPr>
        <w:t xml:space="preserve"> </w:t>
      </w:r>
      <w:r w:rsidRPr="00B464E2">
        <w:rPr>
          <w:rFonts w:ascii="Abadi" w:hAnsi="Abadi" w:cs="*Tahoma-6857-Identity-H"/>
          <w:color w:val="16151E"/>
          <w:sz w:val="21"/>
          <w:szCs w:val="21"/>
        </w:rPr>
        <w:t>como objetivo asegurar un servicio seguro y de calidad, regulando el transporte basado</w:t>
      </w:r>
      <w:r>
        <w:rPr>
          <w:rFonts w:ascii="Abadi" w:hAnsi="Abadi" w:cs="*Tahoma-6857-Identity-H"/>
          <w:color w:val="16151E"/>
          <w:sz w:val="21"/>
          <w:szCs w:val="21"/>
        </w:rPr>
        <w:t xml:space="preserve"> </w:t>
      </w:r>
      <w:r w:rsidRPr="00B464E2">
        <w:rPr>
          <w:rFonts w:ascii="Abadi" w:hAnsi="Abadi" w:cs="*Tahoma-6857-Identity-H"/>
          <w:color w:val="16151E"/>
          <w:sz w:val="21"/>
          <w:szCs w:val="21"/>
        </w:rPr>
        <w:t>en aplicaciones móviles sin establecer equivalencias con el servicio público de</w:t>
      </w:r>
      <w:r>
        <w:rPr>
          <w:rFonts w:ascii="Abadi" w:hAnsi="Abadi" w:cs="*Tahoma-6857-Identity-H"/>
          <w:color w:val="16151E"/>
          <w:sz w:val="21"/>
          <w:szCs w:val="21"/>
        </w:rPr>
        <w:t xml:space="preserve"> </w:t>
      </w:r>
      <w:r w:rsidRPr="00B464E2">
        <w:rPr>
          <w:rFonts w:ascii="Abadi" w:hAnsi="Abadi" w:cs="*Tahoma-6857-Identity-H"/>
          <w:color w:val="16151E"/>
          <w:sz w:val="21"/>
          <w:szCs w:val="21"/>
        </w:rPr>
        <w:t>transporte de pasajeros, pues con ello además evitamos poner en riesgo las bondades</w:t>
      </w:r>
      <w:r>
        <w:rPr>
          <w:rFonts w:ascii="Abadi" w:hAnsi="Abadi" w:cs="*Tahoma-6857-Identity-H"/>
          <w:color w:val="16151E"/>
          <w:sz w:val="21"/>
          <w:szCs w:val="21"/>
        </w:rPr>
        <w:t xml:space="preserve"> </w:t>
      </w:r>
      <w:r w:rsidRPr="00B464E2">
        <w:rPr>
          <w:rFonts w:ascii="Abadi" w:hAnsi="Abadi" w:cs="*Tahoma-6857-Identity-H"/>
          <w:color w:val="16151E"/>
          <w:sz w:val="21"/>
          <w:szCs w:val="21"/>
        </w:rPr>
        <w:t>que ofrece la innov</w:t>
      </w:r>
      <w:r w:rsidRPr="00B464E2">
        <w:rPr>
          <w:rFonts w:ascii="Abadi" w:hAnsi="Abadi" w:cs="*Tahoma-6857-Identity-H"/>
          <w:color w:val="85887C"/>
          <w:sz w:val="21"/>
          <w:szCs w:val="21"/>
        </w:rPr>
        <w:t>a</w:t>
      </w:r>
      <w:r w:rsidRPr="00B464E2">
        <w:rPr>
          <w:rFonts w:ascii="Abadi" w:hAnsi="Abadi" w:cs="*Tahoma-6857-Identity-H"/>
          <w:color w:val="16151E"/>
          <w:sz w:val="21"/>
          <w:szCs w:val="21"/>
        </w:rPr>
        <w:t>ción, en perjuicio del bienestar colectivo.</w:t>
      </w:r>
    </w:p>
    <w:p w14:paraId="3C7C8FE7" w14:textId="77777777" w:rsidR="00127E9A" w:rsidRPr="00B464E2" w:rsidRDefault="00127E9A" w:rsidP="00127E9A">
      <w:pPr>
        <w:autoSpaceDE w:val="0"/>
        <w:autoSpaceDN w:val="0"/>
        <w:adjustRightInd w:val="0"/>
        <w:jc w:val="both"/>
        <w:rPr>
          <w:rFonts w:ascii="Abadi" w:hAnsi="Abadi" w:cs="*Tahoma-6857-Identity-H"/>
          <w:color w:val="16151E"/>
          <w:sz w:val="21"/>
          <w:szCs w:val="21"/>
        </w:rPr>
      </w:pPr>
    </w:p>
    <w:p w14:paraId="11A97267" w14:textId="77777777" w:rsidR="00127E9A" w:rsidRDefault="00127E9A" w:rsidP="00127E9A">
      <w:pPr>
        <w:autoSpaceDE w:val="0"/>
        <w:autoSpaceDN w:val="0"/>
        <w:adjustRightInd w:val="0"/>
        <w:jc w:val="both"/>
        <w:rPr>
          <w:rFonts w:ascii="Abadi" w:hAnsi="Abadi" w:cs="*Tahoma-6857-Identity-H"/>
          <w:color w:val="15141B"/>
          <w:sz w:val="21"/>
          <w:szCs w:val="21"/>
        </w:rPr>
      </w:pPr>
      <w:r w:rsidRPr="00B464E2">
        <w:rPr>
          <w:rFonts w:ascii="Abadi" w:hAnsi="Abadi" w:cs="*Tahoma-6857-Identity-H"/>
          <w:color w:val="15141B"/>
          <w:sz w:val="21"/>
          <w:szCs w:val="21"/>
        </w:rPr>
        <w:t>Es en este orden que nos permitimos manifestar sobre la propuesta normativa lo</w:t>
      </w:r>
      <w:r>
        <w:rPr>
          <w:rFonts w:ascii="Abadi" w:hAnsi="Abadi" w:cs="*Tahoma-6857-Identity-H"/>
          <w:color w:val="15141B"/>
          <w:sz w:val="21"/>
          <w:szCs w:val="21"/>
        </w:rPr>
        <w:t xml:space="preserve"> </w:t>
      </w:r>
      <w:r w:rsidRPr="00B464E2">
        <w:rPr>
          <w:rFonts w:ascii="Abadi" w:hAnsi="Abadi" w:cs="*Tahoma-6857-Identity-H"/>
          <w:color w:val="15141B"/>
          <w:sz w:val="21"/>
          <w:szCs w:val="21"/>
        </w:rPr>
        <w:t>siguiente:</w:t>
      </w:r>
    </w:p>
    <w:p w14:paraId="2C9698F5" w14:textId="77777777" w:rsidR="00127E9A" w:rsidRPr="00B464E2" w:rsidRDefault="00127E9A" w:rsidP="00127E9A">
      <w:pPr>
        <w:autoSpaceDE w:val="0"/>
        <w:autoSpaceDN w:val="0"/>
        <w:adjustRightInd w:val="0"/>
        <w:jc w:val="both"/>
        <w:rPr>
          <w:rFonts w:ascii="Abadi" w:hAnsi="Abadi" w:cs="*Tahoma-6857-Identity-H"/>
          <w:color w:val="15141B"/>
          <w:sz w:val="21"/>
          <w:szCs w:val="21"/>
        </w:rPr>
      </w:pPr>
    </w:p>
    <w:p w14:paraId="2876CA0B" w14:textId="77777777" w:rsidR="00127E9A" w:rsidRPr="00406B6F" w:rsidRDefault="00127E9A" w:rsidP="00522523">
      <w:pPr>
        <w:pStyle w:val="Prrafodelista"/>
        <w:numPr>
          <w:ilvl w:val="0"/>
          <w:numId w:val="16"/>
        </w:numPr>
        <w:autoSpaceDE w:val="0"/>
        <w:autoSpaceDN w:val="0"/>
        <w:adjustRightInd w:val="0"/>
        <w:contextualSpacing/>
        <w:jc w:val="both"/>
        <w:rPr>
          <w:rFonts w:ascii="Abadi" w:hAnsi="Abadi" w:cs="*Tahoma-6857-Identity-H"/>
          <w:color w:val="16151C"/>
          <w:sz w:val="21"/>
          <w:szCs w:val="21"/>
        </w:rPr>
      </w:pPr>
      <w:r w:rsidRPr="00406B6F">
        <w:rPr>
          <w:rFonts w:ascii="Abadi" w:hAnsi="Abadi" w:cs="*Tahoma-6857-Identity-H"/>
          <w:color w:val="16151C"/>
          <w:sz w:val="21"/>
          <w:szCs w:val="21"/>
        </w:rPr>
        <w:t>La revisión de las actualizaciones y agregados de conceptos en glosario siempre estará dirigida para contribuir y mejorar el manejo adecuado de conceptos y definiciones utilizados en forma recurrente en Ley, lo cual acontece con dicha iniciativa, conforme lo propuesto en el artículo 7</w:t>
      </w:r>
      <w:r w:rsidRPr="00406B6F">
        <w:rPr>
          <w:rFonts w:ascii="Abadi" w:hAnsi="Abadi" w:cs="*Tahoma-6858-Identity-H"/>
          <w:color w:val="16151C"/>
          <w:sz w:val="21"/>
          <w:szCs w:val="21"/>
        </w:rPr>
        <w:t>°</w:t>
      </w:r>
      <w:r w:rsidRPr="00406B6F">
        <w:rPr>
          <w:rFonts w:ascii="Abadi" w:hAnsi="Abadi" w:cs="*Tahoma-6857-Identity-H"/>
          <w:color w:val="16151C"/>
          <w:sz w:val="21"/>
          <w:szCs w:val="21"/>
        </w:rPr>
        <w:t xml:space="preserve">. </w:t>
      </w:r>
    </w:p>
    <w:p w14:paraId="7031D612" w14:textId="77777777" w:rsidR="00127E9A" w:rsidRDefault="00127E9A" w:rsidP="00127E9A">
      <w:pPr>
        <w:autoSpaceDE w:val="0"/>
        <w:autoSpaceDN w:val="0"/>
        <w:adjustRightInd w:val="0"/>
        <w:ind w:left="567" w:hanging="141"/>
        <w:jc w:val="both"/>
        <w:rPr>
          <w:rFonts w:ascii="Abadi" w:hAnsi="Abadi" w:cs="*Tahoma-6857-Identity-H"/>
          <w:color w:val="16151C"/>
          <w:sz w:val="21"/>
          <w:szCs w:val="21"/>
        </w:rPr>
      </w:pPr>
    </w:p>
    <w:p w14:paraId="42EE54B8" w14:textId="77777777" w:rsidR="00127E9A" w:rsidRPr="00406B6F" w:rsidRDefault="00127E9A" w:rsidP="00522523">
      <w:pPr>
        <w:pStyle w:val="Prrafodelista"/>
        <w:numPr>
          <w:ilvl w:val="0"/>
          <w:numId w:val="16"/>
        </w:numPr>
        <w:autoSpaceDE w:val="0"/>
        <w:autoSpaceDN w:val="0"/>
        <w:adjustRightInd w:val="0"/>
        <w:contextualSpacing/>
        <w:jc w:val="both"/>
        <w:rPr>
          <w:rFonts w:ascii="Abadi" w:hAnsi="Abadi" w:cs="*Tahoma-6857-Identity-H"/>
          <w:color w:val="15151C"/>
          <w:sz w:val="21"/>
          <w:szCs w:val="21"/>
        </w:rPr>
      </w:pPr>
      <w:r w:rsidRPr="00406B6F">
        <w:rPr>
          <w:rFonts w:ascii="Abadi" w:hAnsi="Abadi" w:cs="*Tahoma-6857-Identity-H"/>
          <w:color w:val="15151C"/>
          <w:sz w:val="21"/>
          <w:szCs w:val="21"/>
        </w:rPr>
        <w:t>Atendiendo a la necesidad jurídica de otorgar coherencia y congruencia normativa por la derogación de la figura de transporte ejecutivo y/o especial ejecutivo y/o transporte especial ejecutivo y/o especial de transporte ejecutivo para desregular y pasar a la nueva modalidad de servicio de transporte privado, se coincide y realiza la revisión para aplicar con puntualidad los ajustes en consecuencia, caso aplicable a las modificaciones realizadas a los artículos 123, 130, 170 y 178.</w:t>
      </w:r>
    </w:p>
    <w:p w14:paraId="4C34EB23" w14:textId="77777777" w:rsidR="00127E9A" w:rsidRPr="00B464E2" w:rsidRDefault="00127E9A" w:rsidP="00127E9A">
      <w:pPr>
        <w:autoSpaceDE w:val="0"/>
        <w:autoSpaceDN w:val="0"/>
        <w:adjustRightInd w:val="0"/>
        <w:ind w:left="567" w:hanging="141"/>
        <w:jc w:val="both"/>
        <w:rPr>
          <w:rFonts w:ascii="Abadi" w:hAnsi="Abadi" w:cs="*Tahoma-6857-Identity-H"/>
          <w:color w:val="15151C"/>
          <w:sz w:val="21"/>
          <w:szCs w:val="21"/>
        </w:rPr>
      </w:pPr>
    </w:p>
    <w:p w14:paraId="252D84D1" w14:textId="77777777" w:rsidR="00127E9A" w:rsidRPr="00406B6F" w:rsidRDefault="00127E9A" w:rsidP="00522523">
      <w:pPr>
        <w:pStyle w:val="Prrafodelista"/>
        <w:numPr>
          <w:ilvl w:val="0"/>
          <w:numId w:val="16"/>
        </w:numPr>
        <w:spacing w:after="160" w:line="259" w:lineRule="auto"/>
        <w:contextualSpacing/>
        <w:jc w:val="both"/>
        <w:rPr>
          <w:rFonts w:ascii="Abadi" w:hAnsi="Abadi" w:cs="*Tahoma-6857-Identity-H"/>
          <w:color w:val="16151B"/>
          <w:sz w:val="21"/>
          <w:szCs w:val="21"/>
        </w:rPr>
      </w:pPr>
      <w:r w:rsidRPr="00406B6F">
        <w:rPr>
          <w:rFonts w:ascii="Abadi" w:hAnsi="Abadi" w:cs="*Tahoma-6857-Identity-H"/>
          <w:color w:val="16151B"/>
          <w:sz w:val="21"/>
          <w:szCs w:val="21"/>
        </w:rPr>
        <w:t>Se atienden las derogaciones ordenadas en la ejecutoria de mérito.</w:t>
      </w:r>
    </w:p>
    <w:p w14:paraId="5E4D1D5E" w14:textId="77777777" w:rsidR="00127E9A" w:rsidRPr="00B464E2" w:rsidRDefault="00127E9A" w:rsidP="00127E9A">
      <w:pPr>
        <w:jc w:val="both"/>
        <w:rPr>
          <w:rFonts w:ascii="Abadi" w:hAnsi="Abadi" w:cs="*Tahoma-6857-Identity-H"/>
          <w:color w:val="16151B"/>
          <w:sz w:val="21"/>
          <w:szCs w:val="21"/>
        </w:rPr>
      </w:pPr>
    </w:p>
    <w:p w14:paraId="4F6C7803" w14:textId="77777777" w:rsidR="00127E9A" w:rsidRPr="00406B6F" w:rsidRDefault="00127E9A" w:rsidP="00522523">
      <w:pPr>
        <w:pStyle w:val="Prrafodelista"/>
        <w:numPr>
          <w:ilvl w:val="0"/>
          <w:numId w:val="16"/>
        </w:numPr>
        <w:autoSpaceDE w:val="0"/>
        <w:autoSpaceDN w:val="0"/>
        <w:adjustRightInd w:val="0"/>
        <w:contextualSpacing/>
        <w:jc w:val="both"/>
        <w:rPr>
          <w:rFonts w:ascii="Abadi" w:hAnsi="Abadi" w:cs="*Calibri-7833-Identity-H"/>
          <w:color w:val="18171E"/>
          <w:sz w:val="21"/>
          <w:szCs w:val="21"/>
        </w:rPr>
      </w:pPr>
      <w:r w:rsidRPr="00406B6F">
        <w:rPr>
          <w:rFonts w:ascii="Abadi" w:hAnsi="Abadi" w:cs="*Calibri-7833-Identity-H"/>
          <w:color w:val="18171E"/>
          <w:sz w:val="21"/>
          <w:szCs w:val="21"/>
        </w:rPr>
        <w:t xml:space="preserve">Con el objeto de establecer regulaciones que permita una economía dinámica, procurando con ello mejorar permanentemente las condiciones del servicio de transporte, mayor y mejor oferta de este, en beneficio del ciudadano, y a la par </w:t>
      </w:r>
      <w:r w:rsidRPr="00406B6F">
        <w:rPr>
          <w:rFonts w:ascii="Abadi" w:hAnsi="Abadi" w:cs="*Calibri-7833-Identity-H"/>
          <w:color w:val="18171E"/>
          <w:sz w:val="21"/>
          <w:szCs w:val="21"/>
        </w:rPr>
        <w:lastRenderedPageBreak/>
        <w:t>considerar alternativas y oportunidades para que todos los sectores del transporte aprovechen y dispongan de las innovaciones tecnológicas se coincide con el iniciante en establecer en el artículo 152 que el servicio público de transporte de alquiler sin ruta fija «Taxi» pueda prestarse y ofertarse por cualquier medio.</w:t>
      </w:r>
    </w:p>
    <w:p w14:paraId="0F44F544" w14:textId="77777777" w:rsidR="00127E9A" w:rsidRPr="00B464E2" w:rsidRDefault="00127E9A" w:rsidP="00127E9A">
      <w:pPr>
        <w:autoSpaceDE w:val="0"/>
        <w:autoSpaceDN w:val="0"/>
        <w:adjustRightInd w:val="0"/>
        <w:jc w:val="both"/>
        <w:rPr>
          <w:rFonts w:ascii="Abadi" w:hAnsi="Abadi" w:cs="*Calibri-7833-Identity-H"/>
          <w:color w:val="18171E"/>
          <w:sz w:val="21"/>
          <w:szCs w:val="21"/>
        </w:rPr>
      </w:pPr>
    </w:p>
    <w:p w14:paraId="6381F3F0" w14:textId="77777777" w:rsidR="00127E9A" w:rsidRDefault="00127E9A" w:rsidP="00127E9A">
      <w:pPr>
        <w:autoSpaceDE w:val="0"/>
        <w:autoSpaceDN w:val="0"/>
        <w:adjustRightInd w:val="0"/>
        <w:jc w:val="both"/>
        <w:rPr>
          <w:rFonts w:ascii="Abadi" w:hAnsi="Abadi" w:cs="*Calibri-Bold-7836-Identity-H"/>
          <w:b/>
          <w:bCs/>
          <w:color w:val="14131E"/>
          <w:sz w:val="21"/>
          <w:szCs w:val="21"/>
        </w:rPr>
      </w:pPr>
      <w:r>
        <w:rPr>
          <w:rFonts w:ascii="Abadi" w:hAnsi="Abadi" w:cs="*Calibri-Bold-7836-Identity-H"/>
          <w:b/>
          <w:bCs/>
          <w:color w:val="14131E"/>
          <w:sz w:val="21"/>
          <w:szCs w:val="21"/>
        </w:rPr>
        <w:t>III</w:t>
      </w:r>
      <w:r w:rsidRPr="00B464E2">
        <w:rPr>
          <w:rFonts w:ascii="Abadi" w:hAnsi="Abadi" w:cs="*Calibri-Bold-7836-Identity-H"/>
          <w:b/>
          <w:bCs/>
          <w:color w:val="14131E"/>
          <w:sz w:val="21"/>
          <w:szCs w:val="21"/>
        </w:rPr>
        <w:t>. Modificaciones a la iniciativa</w:t>
      </w:r>
    </w:p>
    <w:p w14:paraId="0B782DE9" w14:textId="77777777" w:rsidR="00127E9A" w:rsidRPr="00B464E2" w:rsidRDefault="00127E9A" w:rsidP="00127E9A">
      <w:pPr>
        <w:autoSpaceDE w:val="0"/>
        <w:autoSpaceDN w:val="0"/>
        <w:adjustRightInd w:val="0"/>
        <w:jc w:val="both"/>
        <w:rPr>
          <w:rFonts w:ascii="Abadi" w:hAnsi="Abadi" w:cs="*Calibri-Bold-7836-Identity-H"/>
          <w:b/>
          <w:bCs/>
          <w:color w:val="14131E"/>
          <w:sz w:val="21"/>
          <w:szCs w:val="21"/>
        </w:rPr>
      </w:pPr>
    </w:p>
    <w:p w14:paraId="1C85F074" w14:textId="77777777" w:rsidR="00127E9A" w:rsidRDefault="00127E9A" w:rsidP="00127E9A">
      <w:pPr>
        <w:autoSpaceDE w:val="0"/>
        <w:autoSpaceDN w:val="0"/>
        <w:adjustRightInd w:val="0"/>
        <w:ind w:firstLine="708"/>
        <w:jc w:val="both"/>
        <w:rPr>
          <w:rFonts w:ascii="Abadi" w:hAnsi="Abadi" w:cs="*Calibri-7833-Identity-H"/>
          <w:color w:val="16151D"/>
          <w:sz w:val="21"/>
          <w:szCs w:val="21"/>
        </w:rPr>
      </w:pPr>
      <w:r w:rsidRPr="00B464E2">
        <w:rPr>
          <w:rFonts w:ascii="Abadi" w:hAnsi="Abadi" w:cs="*Calibri-7833-Identity-H"/>
          <w:color w:val="16151D"/>
          <w:sz w:val="21"/>
          <w:szCs w:val="21"/>
        </w:rPr>
        <w:t>En aras de atender las aportaciones recibidas en los espacios de conversación</w:t>
      </w:r>
      <w:r>
        <w:rPr>
          <w:rFonts w:ascii="Abadi" w:hAnsi="Abadi" w:cs="*Calibri-7833-Identity-H"/>
          <w:color w:val="16151D"/>
          <w:sz w:val="21"/>
          <w:szCs w:val="21"/>
        </w:rPr>
        <w:t xml:space="preserve"> </w:t>
      </w:r>
      <w:r w:rsidRPr="00B464E2">
        <w:rPr>
          <w:rFonts w:ascii="Abadi" w:hAnsi="Abadi" w:cs="*Calibri-7833-Identity-H"/>
          <w:color w:val="16151D"/>
          <w:sz w:val="21"/>
          <w:szCs w:val="21"/>
        </w:rPr>
        <w:t xml:space="preserve">señalados en el numeral 1.4. de este dictamen, así como fortalecer la redacción </w:t>
      </w:r>
      <w:r w:rsidRPr="00B464E2">
        <w:rPr>
          <w:rFonts w:ascii="Abadi" w:hAnsi="Abadi" w:cs="*Calibri-7835-Identity-H"/>
          <w:color w:val="16151D"/>
          <w:sz w:val="21"/>
          <w:szCs w:val="21"/>
        </w:rPr>
        <w:t xml:space="preserve">y </w:t>
      </w:r>
      <w:r w:rsidRPr="00B464E2">
        <w:rPr>
          <w:rFonts w:ascii="Abadi" w:hAnsi="Abadi" w:cs="*Calibri-7833-Identity-H"/>
          <w:color w:val="16151D"/>
          <w:sz w:val="21"/>
          <w:szCs w:val="21"/>
        </w:rPr>
        <w:t>dar certeza</w:t>
      </w:r>
      <w:r>
        <w:rPr>
          <w:rFonts w:ascii="Abadi" w:hAnsi="Abadi" w:cs="*Calibri-7833-Identity-H"/>
          <w:color w:val="16151D"/>
          <w:sz w:val="21"/>
          <w:szCs w:val="21"/>
        </w:rPr>
        <w:t xml:space="preserve"> </w:t>
      </w:r>
      <w:r w:rsidRPr="00B464E2">
        <w:rPr>
          <w:rFonts w:ascii="Abadi" w:hAnsi="Abadi" w:cs="*Calibri-7833-Identity-H"/>
          <w:color w:val="16151D"/>
          <w:sz w:val="21"/>
          <w:szCs w:val="21"/>
        </w:rPr>
        <w:t xml:space="preserve">a los supuestos regulados, en concordancia </w:t>
      </w:r>
      <w:r w:rsidRPr="00B464E2">
        <w:rPr>
          <w:rFonts w:ascii="Abadi" w:hAnsi="Abadi" w:cs="*Calibri-7835-Identity-H"/>
          <w:color w:val="16151D"/>
          <w:sz w:val="21"/>
          <w:szCs w:val="21"/>
        </w:rPr>
        <w:t xml:space="preserve">y </w:t>
      </w:r>
      <w:r w:rsidRPr="00B464E2">
        <w:rPr>
          <w:rFonts w:ascii="Abadi" w:hAnsi="Abadi" w:cs="*Calibri-7833-Identity-H"/>
          <w:color w:val="16151D"/>
          <w:sz w:val="21"/>
          <w:szCs w:val="21"/>
        </w:rPr>
        <w:t>armonía con los objetivos previstos por el</w:t>
      </w:r>
      <w:r>
        <w:rPr>
          <w:rFonts w:ascii="Abadi" w:hAnsi="Abadi" w:cs="*Calibri-7833-Identity-H"/>
          <w:color w:val="16151D"/>
          <w:sz w:val="21"/>
          <w:szCs w:val="21"/>
        </w:rPr>
        <w:t xml:space="preserve"> </w:t>
      </w:r>
      <w:r w:rsidRPr="00B464E2">
        <w:rPr>
          <w:rFonts w:ascii="Abadi" w:hAnsi="Abadi" w:cs="*Calibri-7833-Identity-H"/>
          <w:color w:val="16151D"/>
          <w:sz w:val="21"/>
          <w:szCs w:val="21"/>
        </w:rPr>
        <w:t xml:space="preserve">iniciante desde su origen, la diputada </w:t>
      </w:r>
      <w:r w:rsidRPr="00B464E2">
        <w:rPr>
          <w:rFonts w:ascii="Abadi" w:hAnsi="Abadi" w:cs="*Calibri-7835-Identity-H"/>
          <w:color w:val="16151D"/>
          <w:sz w:val="21"/>
          <w:szCs w:val="21"/>
        </w:rPr>
        <w:t xml:space="preserve">y </w:t>
      </w:r>
      <w:r w:rsidRPr="00B464E2">
        <w:rPr>
          <w:rFonts w:ascii="Abadi" w:hAnsi="Abadi" w:cs="*Calibri-7833-Identity-H"/>
          <w:color w:val="16151D"/>
          <w:sz w:val="21"/>
          <w:szCs w:val="21"/>
        </w:rPr>
        <w:t>los diputados que integramos la Comisión de</w:t>
      </w:r>
      <w:r>
        <w:rPr>
          <w:rFonts w:ascii="Abadi" w:hAnsi="Abadi" w:cs="*Calibri-7833-Identity-H"/>
          <w:color w:val="16151D"/>
          <w:sz w:val="21"/>
          <w:szCs w:val="21"/>
        </w:rPr>
        <w:t xml:space="preserve"> </w:t>
      </w:r>
      <w:r w:rsidRPr="00B464E2">
        <w:rPr>
          <w:rFonts w:ascii="Abadi" w:hAnsi="Abadi" w:cs="*Calibri-7833-Identity-H"/>
          <w:color w:val="16151D"/>
          <w:sz w:val="21"/>
          <w:szCs w:val="21"/>
        </w:rPr>
        <w:t>Seguridad Pública y Comunicaciones de la Sexagésima Quinta Legislatura determinamos hacer</w:t>
      </w:r>
      <w:r>
        <w:rPr>
          <w:rFonts w:ascii="Abadi" w:hAnsi="Abadi" w:cs="*Calibri-7833-Identity-H"/>
          <w:color w:val="16151D"/>
          <w:sz w:val="21"/>
          <w:szCs w:val="21"/>
        </w:rPr>
        <w:t xml:space="preserve"> </w:t>
      </w:r>
      <w:r w:rsidRPr="00B464E2">
        <w:rPr>
          <w:rFonts w:ascii="Abadi" w:hAnsi="Abadi" w:cs="*Calibri-7833-Identity-H"/>
          <w:color w:val="16151D"/>
          <w:sz w:val="21"/>
          <w:szCs w:val="21"/>
        </w:rPr>
        <w:t>los ajustes de técnica legislativa y de congruencia normativa, siguientes:</w:t>
      </w:r>
    </w:p>
    <w:p w14:paraId="59665D71" w14:textId="77777777" w:rsidR="00127E9A" w:rsidRPr="00B464E2" w:rsidRDefault="00127E9A" w:rsidP="00127E9A">
      <w:pPr>
        <w:autoSpaceDE w:val="0"/>
        <w:autoSpaceDN w:val="0"/>
        <w:adjustRightInd w:val="0"/>
        <w:jc w:val="both"/>
        <w:rPr>
          <w:rFonts w:ascii="Abadi" w:hAnsi="Abadi" w:cs="*Calibri-7833-Identity-H"/>
          <w:color w:val="16151D"/>
          <w:sz w:val="21"/>
          <w:szCs w:val="21"/>
        </w:rPr>
      </w:pPr>
    </w:p>
    <w:p w14:paraId="471BA6F2"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Calibri-7833-Identity-H"/>
          <w:color w:val="18171F"/>
          <w:sz w:val="21"/>
          <w:szCs w:val="21"/>
        </w:rPr>
      </w:pPr>
      <w:r w:rsidRPr="00A22212">
        <w:rPr>
          <w:rFonts w:ascii="Abadi" w:hAnsi="Abadi" w:cs="*Calibri-7833-Identity-H"/>
          <w:color w:val="18171F"/>
          <w:sz w:val="21"/>
          <w:szCs w:val="21"/>
        </w:rPr>
        <w:t xml:space="preserve">Para propiciar un manejo adecuado de conceptos y definiciones utilizados en forma recurrente en Ley, se agrega además a glosario los conceptos Código de Respuesta Rápida, Plataforma Tecnológica y Servicio de Transporte Privado, en la adición de las fracciones al artículo 7 de la Ley de Movilidad para el Estado de Guanajuato y sus Municipios, previendo además en el segundo concepto la eliminación de las palabras </w:t>
      </w:r>
      <w:r w:rsidRPr="00A22212">
        <w:rPr>
          <w:rFonts w:ascii="Abadi" w:hAnsi="Abadi" w:cs="*Calibri-Italic-7834-Identity-H"/>
          <w:i/>
          <w:iCs/>
          <w:color w:val="18171F"/>
          <w:sz w:val="21"/>
          <w:szCs w:val="21"/>
        </w:rPr>
        <w:t xml:space="preserve">dispositivo electrónico </w:t>
      </w:r>
      <w:r w:rsidRPr="00A22212">
        <w:rPr>
          <w:rFonts w:ascii="Abadi" w:hAnsi="Abadi" w:cs="*Calibri-7833-Identity-H"/>
          <w:color w:val="18171F"/>
          <w:sz w:val="21"/>
          <w:szCs w:val="21"/>
        </w:rPr>
        <w:t>para evitar que la contratación del servicio de transporte privado se realice fuera de la plataforma.</w:t>
      </w:r>
    </w:p>
    <w:p w14:paraId="0AE0652A" w14:textId="77777777" w:rsidR="00127E9A" w:rsidRPr="00B464E2" w:rsidRDefault="00127E9A" w:rsidP="00127E9A">
      <w:pPr>
        <w:autoSpaceDE w:val="0"/>
        <w:autoSpaceDN w:val="0"/>
        <w:adjustRightInd w:val="0"/>
        <w:ind w:left="851"/>
        <w:jc w:val="both"/>
        <w:rPr>
          <w:rFonts w:ascii="Abadi" w:hAnsi="Abadi" w:cs="*Calibri-7833-Identity-H"/>
          <w:color w:val="18171F"/>
          <w:sz w:val="21"/>
          <w:szCs w:val="21"/>
        </w:rPr>
      </w:pPr>
    </w:p>
    <w:p w14:paraId="5D95A82A"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Calibri-6728-Identity-H"/>
          <w:color w:val="16141D"/>
          <w:sz w:val="21"/>
          <w:szCs w:val="21"/>
        </w:rPr>
      </w:pPr>
      <w:r w:rsidRPr="00A22212">
        <w:rPr>
          <w:rFonts w:ascii="Abadi" w:hAnsi="Abadi" w:cs="*Calibri-7833-Identity-H"/>
          <w:color w:val="191722"/>
          <w:sz w:val="21"/>
          <w:szCs w:val="21"/>
        </w:rPr>
        <w:t xml:space="preserve">A efecto de cumplir con el principio de legalidad y certeza jurídica, en las Atribuciones a la Unidad Administrativa, se agregan las correspondientes al registro y control de  </w:t>
      </w:r>
      <w:r w:rsidRPr="00A22212">
        <w:rPr>
          <w:rFonts w:ascii="Abadi" w:hAnsi="Abadi" w:cs="*Calibri-6728-Identity-H"/>
          <w:color w:val="16141D"/>
          <w:sz w:val="21"/>
          <w:szCs w:val="21"/>
        </w:rPr>
        <w:t xml:space="preserve">vehículos destinados al servicio de transporte privado y de igual forma se ajustan las facultades a los inspectores de la Unidad Administrativa, para que a estos corresponda inspeccionar y vigilar la prestación del servicio de transporte privado, impactándose </w:t>
      </w:r>
      <w:r w:rsidRPr="00A22212">
        <w:rPr>
          <w:rFonts w:ascii="Abadi" w:hAnsi="Abadi" w:cs="*Calibri-6728-Identity-H"/>
          <w:color w:val="16141D"/>
          <w:sz w:val="21"/>
          <w:szCs w:val="21"/>
        </w:rPr>
        <w:t>dichos ajustes en la fracción XVIII del artículo 18 y fracción II del artículo 20, respectivamente.</w:t>
      </w:r>
    </w:p>
    <w:p w14:paraId="51613E08" w14:textId="77777777" w:rsidR="00127E9A" w:rsidRPr="00B464E2" w:rsidRDefault="00127E9A" w:rsidP="00127E9A">
      <w:pPr>
        <w:autoSpaceDE w:val="0"/>
        <w:autoSpaceDN w:val="0"/>
        <w:adjustRightInd w:val="0"/>
        <w:ind w:left="851"/>
        <w:jc w:val="both"/>
        <w:rPr>
          <w:rFonts w:ascii="Abadi" w:hAnsi="Abadi" w:cs="*Calibri-6728-Identity-H"/>
          <w:color w:val="16141D"/>
          <w:sz w:val="21"/>
          <w:szCs w:val="21"/>
        </w:rPr>
      </w:pPr>
    </w:p>
    <w:p w14:paraId="1A958C87"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Calibri-6728-Identity-H"/>
          <w:color w:val="16151C"/>
          <w:sz w:val="21"/>
          <w:szCs w:val="21"/>
        </w:rPr>
      </w:pPr>
      <w:r w:rsidRPr="00A22212">
        <w:rPr>
          <w:rFonts w:ascii="Abadi" w:hAnsi="Abadi" w:cs="*Calibri-6728-Identity-H"/>
          <w:color w:val="16151C"/>
          <w:sz w:val="21"/>
          <w:szCs w:val="21"/>
        </w:rPr>
        <w:t>En la fracción III del artículo 121 se precisa el objeto del Servicio de Transporte Privado para puntualizar que el traslado contratado es tanto de las personas como de sus cosas, en homologación a lo establecido en la fracción XVI quater del artículo 7</w:t>
      </w:r>
      <w:r w:rsidRPr="00A22212">
        <w:rPr>
          <w:rFonts w:ascii="Abadi" w:hAnsi="Abadi" w:cs="*Calibri-6729-Identity-H"/>
          <w:color w:val="16151C"/>
          <w:sz w:val="21"/>
          <w:szCs w:val="21"/>
        </w:rPr>
        <w:t>°</w:t>
      </w:r>
      <w:r w:rsidRPr="00A22212">
        <w:rPr>
          <w:rFonts w:ascii="Abadi" w:hAnsi="Abadi" w:cs="*Calibri-6728-Identity-H"/>
          <w:color w:val="16151C"/>
          <w:sz w:val="21"/>
          <w:szCs w:val="21"/>
        </w:rPr>
        <w:t>, en el que además se reitera el imperativo que indica que la oferta y prestación solo podrá realizar a través de plataforma tecnológica.</w:t>
      </w:r>
    </w:p>
    <w:p w14:paraId="763CE5CA" w14:textId="77777777" w:rsidR="00127E9A" w:rsidRPr="00B464E2" w:rsidRDefault="00127E9A" w:rsidP="00127E9A">
      <w:pPr>
        <w:autoSpaceDE w:val="0"/>
        <w:autoSpaceDN w:val="0"/>
        <w:adjustRightInd w:val="0"/>
        <w:ind w:left="851"/>
        <w:jc w:val="both"/>
        <w:rPr>
          <w:rFonts w:ascii="Abadi" w:hAnsi="Abadi" w:cs="*Calibri-6728-Identity-H"/>
          <w:color w:val="16151C"/>
          <w:sz w:val="21"/>
          <w:szCs w:val="21"/>
        </w:rPr>
      </w:pPr>
    </w:p>
    <w:p w14:paraId="194872EB"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Calibri-6728-Identity-H"/>
          <w:color w:val="16151C"/>
          <w:sz w:val="21"/>
          <w:szCs w:val="21"/>
        </w:rPr>
      </w:pPr>
      <w:r w:rsidRPr="00A22212">
        <w:rPr>
          <w:rFonts w:ascii="Abadi" w:hAnsi="Abadi" w:cs="*Calibri-6728-Identity-H"/>
          <w:color w:val="16151C"/>
          <w:sz w:val="21"/>
          <w:szCs w:val="21"/>
        </w:rPr>
        <w:t>De conformidad a las modificaciones al artículo 136, y a efecto de contar con herramientas dinámicas e innovadoras que permita cumplir a cabalidad, y en beneficio de los usuarios, las actividades de inspección y vigilancia del servicio privado de transporte se regula lo correspondiente al código de respuesta rápida, que emitirá la unidad administrativa de transporte, con el cual se podrá verificar si el vehículo se encuentra registrado ante la misma, para el efecto de contar con un instrumento tecnológico que nos permita cumplir con los estándares de seguridad para el usuario y el propio chofer, así como la plataforma a través de la cual presta el servicio.</w:t>
      </w:r>
    </w:p>
    <w:p w14:paraId="0B6D50A8" w14:textId="77777777" w:rsidR="00127E9A" w:rsidRPr="00B464E2" w:rsidRDefault="00127E9A" w:rsidP="00127E9A">
      <w:pPr>
        <w:autoSpaceDE w:val="0"/>
        <w:autoSpaceDN w:val="0"/>
        <w:adjustRightInd w:val="0"/>
        <w:ind w:left="851"/>
        <w:jc w:val="both"/>
        <w:rPr>
          <w:rFonts w:ascii="Abadi" w:hAnsi="Abadi" w:cs="*Calibri-6728-Identity-H"/>
          <w:color w:val="16151C"/>
          <w:sz w:val="21"/>
          <w:szCs w:val="21"/>
        </w:rPr>
      </w:pPr>
    </w:p>
    <w:p w14:paraId="7BBBE1BE"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Calibri-6728-Identity-H"/>
          <w:color w:val="16151C"/>
          <w:sz w:val="21"/>
          <w:szCs w:val="21"/>
        </w:rPr>
      </w:pPr>
      <w:r w:rsidRPr="00A22212">
        <w:rPr>
          <w:rFonts w:ascii="Abadi" w:hAnsi="Abadi" w:cs="*Calibri-6728-Identity-H"/>
          <w:color w:val="16151C"/>
          <w:sz w:val="21"/>
          <w:szCs w:val="21"/>
        </w:rPr>
        <w:t>Para establecer con precisión y claridad la voluntad</w:t>
      </w:r>
      <w:r w:rsidRPr="00A22212">
        <w:rPr>
          <w:rFonts w:ascii="Abadi" w:hAnsi="Abadi" w:cs="*Calibri-6728-Identity-H"/>
          <w:color w:val="A9A9A9"/>
          <w:sz w:val="21"/>
          <w:szCs w:val="21"/>
        </w:rPr>
        <w:t xml:space="preserve">. </w:t>
      </w:r>
      <w:r w:rsidRPr="00A22212">
        <w:rPr>
          <w:rFonts w:ascii="Abadi" w:hAnsi="Abadi" w:cs="*Calibri-6728-Identity-H"/>
          <w:color w:val="16151C"/>
          <w:sz w:val="21"/>
          <w:szCs w:val="21"/>
        </w:rPr>
        <w:t xml:space="preserve">normativa, y que esta sea de fácil identificación, ubicación y entendimiento del sujeto obligado, atendiendo las propuestas referidas, se adiciona un capítulo V-A al título séptimo con su correspondiente adecuación de denominación a este último, a efecto de integrar lo relativo al registro de vehículos destinados a la prestación del servicio de transporte privado, procedimiento y autoridad competente para la cancelación del registro, así como las obligaciones que corresponderá a los propietarios y conductores de los vehículos dedicados a la referida actividad. Quedando sin modificaciones, en </w:t>
      </w:r>
      <w:r w:rsidRPr="00A22212">
        <w:rPr>
          <w:rFonts w:ascii="Abadi" w:hAnsi="Abadi" w:cs="*Calibri-6728-Identity-H"/>
          <w:color w:val="16151C"/>
          <w:sz w:val="21"/>
          <w:szCs w:val="21"/>
        </w:rPr>
        <w:lastRenderedPageBreak/>
        <w:t>consecuencia, los vigentes artículos 71 y 236.</w:t>
      </w:r>
    </w:p>
    <w:p w14:paraId="71D0365F" w14:textId="77777777" w:rsidR="00127E9A" w:rsidRPr="00B464E2" w:rsidRDefault="00127E9A" w:rsidP="00127E9A">
      <w:pPr>
        <w:ind w:left="851"/>
        <w:jc w:val="both"/>
        <w:rPr>
          <w:rFonts w:ascii="Abadi" w:hAnsi="Abadi" w:cs="*Calibri-6728-Identity-H"/>
          <w:color w:val="16151C"/>
          <w:sz w:val="21"/>
          <w:szCs w:val="21"/>
        </w:rPr>
      </w:pPr>
    </w:p>
    <w:p w14:paraId="5BC2E08F" w14:textId="77777777" w:rsidR="00127E9A" w:rsidRPr="00A22212" w:rsidRDefault="00127E9A" w:rsidP="00522523">
      <w:pPr>
        <w:pStyle w:val="Prrafodelista"/>
        <w:numPr>
          <w:ilvl w:val="1"/>
          <w:numId w:val="17"/>
        </w:numPr>
        <w:autoSpaceDE w:val="0"/>
        <w:autoSpaceDN w:val="0"/>
        <w:adjustRightInd w:val="0"/>
        <w:contextualSpacing/>
        <w:jc w:val="both"/>
        <w:rPr>
          <w:rFonts w:ascii="Abadi" w:hAnsi="Abadi" w:cs="*Verdana-6380-Identity-H"/>
          <w:color w:val="18171E"/>
          <w:sz w:val="21"/>
          <w:szCs w:val="21"/>
        </w:rPr>
      </w:pPr>
      <w:r w:rsidRPr="00A22212">
        <w:rPr>
          <w:rFonts w:ascii="Abadi" w:hAnsi="Abadi" w:cs="*Verdana-6380-Identity-H"/>
          <w:color w:val="18171E"/>
          <w:sz w:val="21"/>
          <w:szCs w:val="21"/>
        </w:rPr>
        <w:t>Para simplificación administrativa, respecto al contenido del artículo 212 bis, se establece que el registro de vehículos destinados a la prestación del servicio de transporte privado pueda realizarse por cualquier persona a quien el propietario entregue carta poder, debiendo presentar la solicitud también firmada por este último.</w:t>
      </w:r>
    </w:p>
    <w:p w14:paraId="5E2DA623" w14:textId="77777777" w:rsidR="00127E9A" w:rsidRPr="00B464E2" w:rsidRDefault="00127E9A" w:rsidP="00127E9A">
      <w:pPr>
        <w:autoSpaceDE w:val="0"/>
        <w:autoSpaceDN w:val="0"/>
        <w:adjustRightInd w:val="0"/>
        <w:ind w:left="851"/>
        <w:jc w:val="both"/>
        <w:rPr>
          <w:rFonts w:ascii="Abadi" w:hAnsi="Abadi" w:cs="*Verdana-6380-Identity-H"/>
          <w:color w:val="18171E"/>
          <w:sz w:val="21"/>
          <w:szCs w:val="21"/>
        </w:rPr>
      </w:pPr>
    </w:p>
    <w:p w14:paraId="184B84E7"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Verdana-6380-Identity-H"/>
          <w:color w:val="18171E"/>
          <w:sz w:val="21"/>
          <w:szCs w:val="21"/>
        </w:rPr>
      </w:pPr>
      <w:r w:rsidRPr="00A22212">
        <w:rPr>
          <w:rFonts w:ascii="Abadi" w:hAnsi="Abadi" w:cs="*Verdana-6380-Identity-H"/>
          <w:color w:val="18171E"/>
          <w:sz w:val="21"/>
          <w:szCs w:val="21"/>
        </w:rPr>
        <w:t>Considerando que la capacitación del conductor del servicio de transporte privado resulta adecuada para lograr su fin legítimo, en tanto se relacionan directamente con la protección de los ocupantes de un automóvil, se estima procedente incluir en el inciso e) de la fracción I del artículo 212 bis, que para el registro referido se deba acompañar además una constancia de conducción segura, emitida por los centros autorizados por la unidad administrativa de transporte para el conductor.</w:t>
      </w:r>
    </w:p>
    <w:p w14:paraId="243652E2" w14:textId="77777777" w:rsidR="00127E9A" w:rsidRPr="00B464E2" w:rsidRDefault="00127E9A" w:rsidP="00127E9A">
      <w:pPr>
        <w:autoSpaceDE w:val="0"/>
        <w:autoSpaceDN w:val="0"/>
        <w:adjustRightInd w:val="0"/>
        <w:ind w:left="851"/>
        <w:jc w:val="both"/>
        <w:rPr>
          <w:rFonts w:ascii="Abadi" w:hAnsi="Abadi" w:cs="*Verdana-6380-Identity-H"/>
          <w:color w:val="18171E"/>
          <w:sz w:val="21"/>
          <w:szCs w:val="21"/>
        </w:rPr>
      </w:pPr>
    </w:p>
    <w:p w14:paraId="53166E15"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Verdana-6380-Identity-H"/>
          <w:color w:val="19181F"/>
          <w:sz w:val="21"/>
          <w:szCs w:val="21"/>
        </w:rPr>
      </w:pPr>
      <w:r w:rsidRPr="00A22212">
        <w:rPr>
          <w:rFonts w:ascii="Abadi" w:hAnsi="Abadi" w:cs="*Verdana-6380-Identity-H"/>
          <w:color w:val="19181F"/>
          <w:sz w:val="21"/>
          <w:szCs w:val="21"/>
        </w:rPr>
        <w:t>De igual forma, se establece como requisitos para obtener el registro acreditar la adhesión a una plataforma tecnológica y contar con póliza de seguro, en los incisos c) y h), respectivamente; como elementos regulatorios dirigidos a la procuración y salvaguarda de los usuarios en sus viajes. En referencia a tales objetivos de seguridad en el servicio, se realizan los correspondientes ajustes al artículo 127 con el que se considerará los vehículos destinados a dicha actividad sean de aquellos modelos más recientes.</w:t>
      </w:r>
    </w:p>
    <w:p w14:paraId="1E8A0E7F" w14:textId="77777777" w:rsidR="00127E9A" w:rsidRPr="00B464E2" w:rsidRDefault="00127E9A" w:rsidP="00127E9A">
      <w:pPr>
        <w:autoSpaceDE w:val="0"/>
        <w:autoSpaceDN w:val="0"/>
        <w:adjustRightInd w:val="0"/>
        <w:ind w:left="851"/>
        <w:jc w:val="both"/>
        <w:rPr>
          <w:rFonts w:ascii="Abadi" w:hAnsi="Abadi" w:cs="*Verdana-6380-Identity-H"/>
          <w:color w:val="19181F"/>
          <w:sz w:val="21"/>
          <w:szCs w:val="21"/>
        </w:rPr>
      </w:pPr>
    </w:p>
    <w:p w14:paraId="315AE312" w14:textId="0D35884F" w:rsidR="00127E9A" w:rsidRPr="00A22212" w:rsidRDefault="00127E9A" w:rsidP="00522523">
      <w:pPr>
        <w:pStyle w:val="Prrafodelista"/>
        <w:numPr>
          <w:ilvl w:val="0"/>
          <w:numId w:val="17"/>
        </w:numPr>
        <w:autoSpaceDE w:val="0"/>
        <w:autoSpaceDN w:val="0"/>
        <w:adjustRightInd w:val="0"/>
        <w:contextualSpacing/>
        <w:jc w:val="both"/>
        <w:rPr>
          <w:rFonts w:ascii="Abadi" w:hAnsi="Abadi" w:cs="*Verdana-6380-Identity-H"/>
          <w:color w:val="18171F"/>
          <w:sz w:val="21"/>
          <w:szCs w:val="21"/>
        </w:rPr>
      </w:pPr>
      <w:r w:rsidRPr="00A22212">
        <w:rPr>
          <w:rFonts w:ascii="Abadi" w:hAnsi="Abadi" w:cs="*Verdana-6380-Identity-H"/>
          <w:color w:val="18171F"/>
          <w:sz w:val="21"/>
          <w:szCs w:val="21"/>
        </w:rPr>
        <w:t xml:space="preserve">En el mismo artículo se atiende la vigencia anual, y en consecuencia se otorga certeza legal de la obligación de renovación, del código de barras bidimensional cuadrada, conforme a la fracción </w:t>
      </w:r>
      <w:r w:rsidR="00C72AB8">
        <w:rPr>
          <w:rFonts w:ascii="Abadi" w:hAnsi="Abadi" w:cs="*Verdana-6380-Identity-H"/>
          <w:color w:val="18171F"/>
          <w:sz w:val="21"/>
          <w:szCs w:val="21"/>
        </w:rPr>
        <w:t>II</w:t>
      </w:r>
      <w:r w:rsidRPr="00A22212">
        <w:rPr>
          <w:rFonts w:ascii="Abadi" w:hAnsi="Abadi" w:cs="*Verdana-6380-Identity-H"/>
          <w:color w:val="18171F"/>
          <w:sz w:val="21"/>
          <w:szCs w:val="21"/>
        </w:rPr>
        <w:t xml:space="preserve">, lo que nos permite verificar </w:t>
      </w:r>
      <w:r w:rsidRPr="00A22212">
        <w:rPr>
          <w:rFonts w:ascii="Abadi" w:hAnsi="Abadi" w:cs="*Verdana-6380-Identity-H"/>
          <w:color w:val="18171F"/>
          <w:sz w:val="21"/>
          <w:szCs w:val="21"/>
        </w:rPr>
        <w:t>anualmente por seguridad el cumplimiento de los requisitos.</w:t>
      </w:r>
    </w:p>
    <w:p w14:paraId="06C60794" w14:textId="77777777" w:rsidR="00127E9A" w:rsidRPr="00B464E2" w:rsidRDefault="00127E9A" w:rsidP="00127E9A">
      <w:pPr>
        <w:autoSpaceDE w:val="0"/>
        <w:autoSpaceDN w:val="0"/>
        <w:adjustRightInd w:val="0"/>
        <w:ind w:left="851"/>
        <w:jc w:val="both"/>
        <w:rPr>
          <w:rFonts w:ascii="Abadi" w:hAnsi="Abadi" w:cs="*Verdana-6380-Identity-H"/>
          <w:color w:val="18171F"/>
          <w:sz w:val="21"/>
          <w:szCs w:val="21"/>
        </w:rPr>
      </w:pPr>
    </w:p>
    <w:p w14:paraId="761D6AAA"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Verdana-6380-Identity-H"/>
          <w:color w:val="19181F"/>
          <w:sz w:val="21"/>
          <w:szCs w:val="21"/>
        </w:rPr>
      </w:pPr>
      <w:r w:rsidRPr="00A22212">
        <w:rPr>
          <w:rFonts w:ascii="Abadi" w:hAnsi="Abadi" w:cs="*Verdana-6380-Identity-H"/>
          <w:color w:val="19181F"/>
          <w:sz w:val="21"/>
          <w:szCs w:val="21"/>
        </w:rPr>
        <w:t>Se adiciona el artículo 212 ter a efecto de prever el procedimiento, autoridad competente y los supuestos que darán lugar a la cancelación del registro.</w:t>
      </w:r>
    </w:p>
    <w:p w14:paraId="6191FAE9" w14:textId="77777777" w:rsidR="00127E9A" w:rsidRPr="00B464E2" w:rsidRDefault="00127E9A" w:rsidP="00127E9A">
      <w:pPr>
        <w:autoSpaceDE w:val="0"/>
        <w:autoSpaceDN w:val="0"/>
        <w:adjustRightInd w:val="0"/>
        <w:jc w:val="both"/>
        <w:rPr>
          <w:rFonts w:ascii="Abadi" w:hAnsi="Abadi" w:cs="*Verdana-6380-Identity-H"/>
          <w:color w:val="19181F"/>
          <w:sz w:val="21"/>
          <w:szCs w:val="21"/>
        </w:rPr>
      </w:pPr>
    </w:p>
    <w:p w14:paraId="38539FED"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Tahoma-7237-Identity-H"/>
          <w:color w:val="16151C"/>
          <w:sz w:val="21"/>
          <w:szCs w:val="21"/>
        </w:rPr>
      </w:pPr>
      <w:r w:rsidRPr="00A22212">
        <w:rPr>
          <w:rFonts w:ascii="Abadi" w:hAnsi="Abadi" w:cs="*Verdana-6380-Identity-H"/>
          <w:color w:val="19181F"/>
          <w:sz w:val="21"/>
          <w:szCs w:val="21"/>
        </w:rPr>
        <w:t xml:space="preserve">Se dispone con precisión las obligaciones que deberán cumplir los propietarios y conductores de los vehículos destinados al servicio de transporte privado en el adicionado artículo 212 quater, otorgándose puntualidad a las conductas y </w:t>
      </w:r>
      <w:r w:rsidRPr="00A22212">
        <w:rPr>
          <w:rFonts w:ascii="Abadi" w:hAnsi="Abadi" w:cs="*Tahoma-7237-Identity-H"/>
          <w:color w:val="16151C"/>
          <w:sz w:val="21"/>
          <w:szCs w:val="21"/>
        </w:rPr>
        <w:t>actividades que les están vedadas e impedidas conforme los ajustes al artículo 237; esto como marco integral jurídico que en caso de incumplimiento procedería la cancelación de registro y que incluye conductas entre las cuales es de principal interés</w:t>
      </w:r>
    </w:p>
    <w:p w14:paraId="7B2B146C"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Tahoma-7237-Identity-H"/>
          <w:color w:val="16151C"/>
          <w:sz w:val="21"/>
          <w:szCs w:val="21"/>
        </w:rPr>
      </w:pPr>
      <w:r w:rsidRPr="00A22212">
        <w:rPr>
          <w:rFonts w:ascii="Abadi" w:hAnsi="Abadi" w:cs="*Tahoma-7237-Identity-H"/>
          <w:color w:val="16151C"/>
          <w:sz w:val="21"/>
          <w:szCs w:val="21"/>
        </w:rPr>
        <w:t>y énfasis de esta Comisión como la prohibición de realizar, alentar, permitir y participar en conductas que constituyan violencia contra las mujeres y niñas.</w:t>
      </w:r>
    </w:p>
    <w:p w14:paraId="3EBB5E75" w14:textId="77777777" w:rsidR="00127E9A" w:rsidRPr="00B464E2" w:rsidRDefault="00127E9A" w:rsidP="00127E9A">
      <w:pPr>
        <w:autoSpaceDE w:val="0"/>
        <w:autoSpaceDN w:val="0"/>
        <w:adjustRightInd w:val="0"/>
        <w:jc w:val="both"/>
        <w:rPr>
          <w:rFonts w:ascii="Abadi" w:hAnsi="Abadi" w:cs="*Tahoma-7237-Identity-H"/>
          <w:color w:val="16151C"/>
          <w:sz w:val="21"/>
          <w:szCs w:val="21"/>
        </w:rPr>
      </w:pPr>
    </w:p>
    <w:p w14:paraId="352385A6"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Tahoma-7237-Identity-H"/>
          <w:color w:val="16151C"/>
          <w:sz w:val="21"/>
          <w:szCs w:val="21"/>
        </w:rPr>
      </w:pPr>
      <w:r w:rsidRPr="00A22212">
        <w:rPr>
          <w:rFonts w:ascii="Abadi" w:hAnsi="Abadi" w:cs="*Tahoma-7237-Identity-H"/>
          <w:color w:val="16151C"/>
          <w:sz w:val="21"/>
          <w:szCs w:val="21"/>
        </w:rPr>
        <w:t>Atentos a las solicitudes ciudadanas para sancionar el incumplimiento de registro ante la autoridad, así como ofertar y prestar él servicio fuera de plataforma, se establecen las sanciones económicas correspondientes en el artículo 251.</w:t>
      </w:r>
    </w:p>
    <w:p w14:paraId="2ECAEE4C" w14:textId="77777777" w:rsidR="00127E9A" w:rsidRPr="00B464E2" w:rsidRDefault="00127E9A" w:rsidP="00127E9A">
      <w:pPr>
        <w:autoSpaceDE w:val="0"/>
        <w:autoSpaceDN w:val="0"/>
        <w:adjustRightInd w:val="0"/>
        <w:jc w:val="both"/>
        <w:rPr>
          <w:rFonts w:ascii="Abadi" w:hAnsi="Abadi" w:cs="*Tahoma-7237-Identity-H"/>
          <w:color w:val="16151C"/>
          <w:sz w:val="21"/>
          <w:szCs w:val="21"/>
        </w:rPr>
      </w:pPr>
    </w:p>
    <w:p w14:paraId="3A24ADE8"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Tahoma-7237-Identity-H"/>
          <w:color w:val="16151C"/>
          <w:sz w:val="21"/>
          <w:szCs w:val="21"/>
        </w:rPr>
      </w:pPr>
      <w:r w:rsidRPr="00A22212">
        <w:rPr>
          <w:rFonts w:ascii="Abadi" w:hAnsi="Abadi" w:cs="*Tahoma-7237-Identity-H"/>
          <w:color w:val="16151C"/>
          <w:sz w:val="21"/>
          <w:szCs w:val="21"/>
        </w:rPr>
        <w:t>A efecto de que los usuarios del servicio de transporte privado cuenten con un sistema para interponer quejas y denuncias por incumplimiento de las disposiciones que señala la Ley en análisis, se realizaron modificaciones al artículo 272.</w:t>
      </w:r>
    </w:p>
    <w:p w14:paraId="2C305E05" w14:textId="77777777" w:rsidR="00127E9A" w:rsidRPr="00B464E2" w:rsidRDefault="00127E9A" w:rsidP="00127E9A">
      <w:pPr>
        <w:autoSpaceDE w:val="0"/>
        <w:autoSpaceDN w:val="0"/>
        <w:adjustRightInd w:val="0"/>
        <w:jc w:val="both"/>
        <w:rPr>
          <w:rFonts w:ascii="Abadi" w:hAnsi="Abadi" w:cs="*Tahoma-7237-Identity-H"/>
          <w:color w:val="16151C"/>
          <w:sz w:val="21"/>
          <w:szCs w:val="21"/>
        </w:rPr>
      </w:pPr>
    </w:p>
    <w:p w14:paraId="5693BD42" w14:textId="77777777" w:rsidR="00127E9A" w:rsidRPr="00A22212" w:rsidRDefault="00127E9A" w:rsidP="00522523">
      <w:pPr>
        <w:pStyle w:val="Prrafodelista"/>
        <w:numPr>
          <w:ilvl w:val="0"/>
          <w:numId w:val="17"/>
        </w:numPr>
        <w:autoSpaceDE w:val="0"/>
        <w:autoSpaceDN w:val="0"/>
        <w:adjustRightInd w:val="0"/>
        <w:contextualSpacing/>
        <w:jc w:val="both"/>
        <w:rPr>
          <w:rFonts w:ascii="Abadi" w:hAnsi="Abadi" w:cs="*Tahoma-7237-Identity-H"/>
          <w:color w:val="16151B"/>
          <w:sz w:val="21"/>
          <w:szCs w:val="21"/>
        </w:rPr>
      </w:pPr>
      <w:r w:rsidRPr="00A22212">
        <w:rPr>
          <w:rFonts w:ascii="Abadi" w:hAnsi="Abadi" w:cs="*Tahoma-7237-Identity-H"/>
          <w:color w:val="16151B"/>
          <w:sz w:val="21"/>
          <w:szCs w:val="21"/>
        </w:rPr>
        <w:t>En cumplimiento a otra de las propuestas recibidas en los referidos espacios de dialogo, se determina ampliar el término dispuesto en el artículo segundo transitorio de la iniciativa para pasar de noventa a ciento ochenta días.</w:t>
      </w:r>
    </w:p>
    <w:p w14:paraId="7CD065D7" w14:textId="77777777" w:rsidR="00127E9A" w:rsidRPr="00B464E2" w:rsidRDefault="00127E9A" w:rsidP="00127E9A">
      <w:pPr>
        <w:jc w:val="both"/>
        <w:rPr>
          <w:rFonts w:ascii="Abadi" w:hAnsi="Abadi" w:cs="*Tahoma-7237-Identity-H"/>
          <w:color w:val="16151B"/>
          <w:sz w:val="21"/>
          <w:szCs w:val="21"/>
        </w:rPr>
      </w:pPr>
    </w:p>
    <w:p w14:paraId="61DFD347" w14:textId="77777777" w:rsidR="00127E9A" w:rsidRPr="00B464E2" w:rsidRDefault="00127E9A" w:rsidP="00127E9A">
      <w:pPr>
        <w:autoSpaceDE w:val="0"/>
        <w:autoSpaceDN w:val="0"/>
        <w:adjustRightInd w:val="0"/>
        <w:jc w:val="both"/>
        <w:rPr>
          <w:rFonts w:ascii="Abadi" w:hAnsi="Abadi" w:cs="*Tahoma-7237-Identity-H"/>
          <w:color w:val="16151C"/>
          <w:sz w:val="21"/>
          <w:szCs w:val="21"/>
        </w:rPr>
      </w:pPr>
      <w:r w:rsidRPr="00B464E2">
        <w:rPr>
          <w:rFonts w:ascii="Abadi" w:hAnsi="Abadi" w:cs="*Tahoma-7237-Identity-H"/>
          <w:color w:val="15131C"/>
          <w:sz w:val="21"/>
          <w:szCs w:val="21"/>
        </w:rPr>
        <w:t>No obstante las anteriores precisiones, es de resaltarse que para identificar la oportunidad de</w:t>
      </w:r>
      <w:r>
        <w:rPr>
          <w:rFonts w:ascii="Abadi" w:hAnsi="Abadi" w:cs="*Tahoma-7237-Identity-H"/>
          <w:color w:val="15131C"/>
          <w:sz w:val="21"/>
          <w:szCs w:val="21"/>
        </w:rPr>
        <w:t xml:space="preserve"> </w:t>
      </w:r>
      <w:r w:rsidRPr="00B464E2">
        <w:rPr>
          <w:rFonts w:ascii="Abadi" w:hAnsi="Abadi" w:cs="*Tahoma-7237-Identity-H"/>
          <w:color w:val="15131C"/>
          <w:sz w:val="21"/>
          <w:szCs w:val="21"/>
        </w:rPr>
        <w:t xml:space="preserve">atención y viabilidad de incorporación de </w:t>
      </w:r>
      <w:r w:rsidRPr="00B464E2">
        <w:rPr>
          <w:rFonts w:ascii="Abadi" w:hAnsi="Abadi" w:cs="*Tahoma-7237-Identity-H"/>
          <w:color w:val="15131C"/>
          <w:sz w:val="21"/>
          <w:szCs w:val="21"/>
        </w:rPr>
        <w:lastRenderedPageBreak/>
        <w:t>las aportaciones ciudadanas y propuestas de las</w:t>
      </w:r>
      <w:r>
        <w:rPr>
          <w:rFonts w:ascii="Abadi" w:hAnsi="Abadi" w:cs="*Tahoma-7237-Identity-H"/>
          <w:color w:val="15131C"/>
          <w:sz w:val="21"/>
          <w:szCs w:val="21"/>
        </w:rPr>
        <w:t xml:space="preserve"> </w:t>
      </w:r>
      <w:r w:rsidRPr="00B464E2">
        <w:rPr>
          <w:rFonts w:ascii="Abadi" w:hAnsi="Abadi" w:cs="*Tahoma-7237-Identity-H"/>
          <w:color w:val="15131C"/>
          <w:sz w:val="21"/>
          <w:szCs w:val="21"/>
        </w:rPr>
        <w:t>diputadas y diputados, se realizó un análisis en el que se consideraron los alcances y</w:t>
      </w:r>
      <w:r>
        <w:rPr>
          <w:rFonts w:ascii="Abadi" w:hAnsi="Abadi" w:cs="*Tahoma-7237-Identity-H"/>
          <w:color w:val="15131C"/>
          <w:sz w:val="21"/>
          <w:szCs w:val="21"/>
        </w:rPr>
        <w:t xml:space="preserve"> </w:t>
      </w:r>
      <w:r w:rsidRPr="00B464E2">
        <w:rPr>
          <w:rFonts w:ascii="Abadi" w:hAnsi="Abadi" w:cs="*Tahoma-7237-Identity-H"/>
          <w:color w:val="15131C"/>
          <w:sz w:val="21"/>
          <w:szCs w:val="21"/>
        </w:rPr>
        <w:t>directrices de la resolución 89/2018 emitida por el Segundo Tribunal Colegiado de Circuito en</w:t>
      </w:r>
      <w:r>
        <w:rPr>
          <w:rFonts w:ascii="Abadi" w:hAnsi="Abadi" w:cs="*Tahoma-7237-Identity-H"/>
          <w:color w:val="15131C"/>
          <w:sz w:val="21"/>
          <w:szCs w:val="21"/>
        </w:rPr>
        <w:t xml:space="preserve"> </w:t>
      </w:r>
      <w:r w:rsidRPr="00B464E2">
        <w:rPr>
          <w:rFonts w:ascii="Abadi" w:hAnsi="Abadi" w:cs="*Tahoma-7237-Identity-H"/>
          <w:color w:val="15131C"/>
          <w:sz w:val="21"/>
          <w:szCs w:val="21"/>
        </w:rPr>
        <w:t>Materia Administrativa, especializado en Competencia Económica, Radiodifusión y</w:t>
      </w:r>
      <w:r>
        <w:rPr>
          <w:rFonts w:ascii="Abadi" w:hAnsi="Abadi" w:cs="*Tahoma-7237-Identity-H"/>
          <w:color w:val="15131C"/>
          <w:sz w:val="21"/>
          <w:szCs w:val="21"/>
        </w:rPr>
        <w:t xml:space="preserve"> </w:t>
      </w:r>
      <w:r w:rsidRPr="00B464E2">
        <w:rPr>
          <w:rFonts w:ascii="Abadi" w:hAnsi="Abadi" w:cs="*Tahoma-7237-Identity-H"/>
          <w:color w:val="15131C"/>
          <w:sz w:val="21"/>
          <w:szCs w:val="21"/>
        </w:rPr>
        <w:t>Telecomunicaciones; identificando puntualmente los siguientes elementos:</w:t>
      </w:r>
      <w:r w:rsidRPr="00B464E2">
        <w:rPr>
          <w:rFonts w:ascii="Abadi" w:hAnsi="Abadi" w:cs="*Tahoma-7237-Identity-H"/>
          <w:color w:val="16151C"/>
          <w:sz w:val="21"/>
          <w:szCs w:val="21"/>
        </w:rPr>
        <w:t xml:space="preserve"> </w:t>
      </w:r>
    </w:p>
    <w:p w14:paraId="62B93377" w14:textId="77777777" w:rsidR="00127E9A" w:rsidRPr="00B464E2" w:rsidRDefault="00127E9A" w:rsidP="00127E9A">
      <w:pPr>
        <w:autoSpaceDE w:val="0"/>
        <w:autoSpaceDN w:val="0"/>
        <w:adjustRightInd w:val="0"/>
        <w:jc w:val="both"/>
        <w:rPr>
          <w:rFonts w:ascii="Abadi" w:hAnsi="Abadi" w:cs="*Tahoma-7237-Identity-H"/>
          <w:color w:val="16151C"/>
          <w:sz w:val="21"/>
          <w:szCs w:val="21"/>
        </w:rPr>
      </w:pPr>
    </w:p>
    <w:p w14:paraId="75F852EA" w14:textId="77777777" w:rsidR="00127E9A" w:rsidRPr="00B464E2" w:rsidRDefault="00127E9A" w:rsidP="00522523">
      <w:pPr>
        <w:pStyle w:val="Prrafodelista"/>
        <w:numPr>
          <w:ilvl w:val="0"/>
          <w:numId w:val="18"/>
        </w:numPr>
        <w:autoSpaceDE w:val="0"/>
        <w:autoSpaceDN w:val="0"/>
        <w:adjustRightInd w:val="0"/>
        <w:ind w:left="1560"/>
        <w:contextualSpacing/>
        <w:jc w:val="both"/>
        <w:rPr>
          <w:rFonts w:ascii="Abadi" w:hAnsi="Abadi" w:cs="*Tahoma-7237-Identity-H"/>
          <w:color w:val="16151C"/>
          <w:sz w:val="21"/>
          <w:szCs w:val="21"/>
        </w:rPr>
      </w:pPr>
      <w:r w:rsidRPr="00B464E2">
        <w:rPr>
          <w:rFonts w:ascii="Abadi" w:hAnsi="Abadi" w:cs="*Tahoma-7237-Identity-H"/>
          <w:color w:val="16151C"/>
          <w:sz w:val="21"/>
          <w:szCs w:val="21"/>
        </w:rPr>
        <w:t>Se considera como servicio público, y en su caso competencia de regulación del legislativo</w:t>
      </w:r>
    </w:p>
    <w:p w14:paraId="5291D06B" w14:textId="77777777" w:rsidR="00127E9A" w:rsidRPr="00A22212" w:rsidRDefault="00127E9A" w:rsidP="00127E9A">
      <w:pPr>
        <w:pStyle w:val="Prrafodelista"/>
        <w:autoSpaceDE w:val="0"/>
        <w:autoSpaceDN w:val="0"/>
        <w:adjustRightInd w:val="0"/>
        <w:ind w:left="1560"/>
        <w:jc w:val="both"/>
        <w:rPr>
          <w:rFonts w:ascii="Abadi" w:hAnsi="Abadi" w:cs="*Verdana-6699-Identity-H"/>
          <w:color w:val="17161E"/>
          <w:sz w:val="21"/>
          <w:szCs w:val="21"/>
        </w:rPr>
      </w:pPr>
      <w:r w:rsidRPr="00A22212">
        <w:rPr>
          <w:rFonts w:ascii="Abadi" w:hAnsi="Abadi" w:cs="*Tahoma-7237-Identity-H"/>
          <w:color w:val="16151C"/>
          <w:sz w:val="21"/>
          <w:szCs w:val="21"/>
        </w:rPr>
        <w:t>estatal, el prestado directamente por la Administración pública o, indirectamente, a través de</w:t>
      </w:r>
      <w:r>
        <w:rPr>
          <w:rFonts w:ascii="Abadi" w:hAnsi="Abadi" w:cs="*Tahoma-7237-Identity-H"/>
          <w:color w:val="16151C"/>
          <w:sz w:val="21"/>
          <w:szCs w:val="21"/>
        </w:rPr>
        <w:t xml:space="preserve"> </w:t>
      </w:r>
      <w:r w:rsidRPr="00A22212">
        <w:rPr>
          <w:rFonts w:ascii="Abadi" w:hAnsi="Abadi" w:cs="*Verdana-6699-Identity-H"/>
          <w:color w:val="17161E"/>
          <w:sz w:val="21"/>
          <w:szCs w:val="21"/>
        </w:rPr>
        <w:t>particulares mediante concesión, que cuenta con caracteres jurídicos esenciales tales como</w:t>
      </w:r>
      <w:r>
        <w:rPr>
          <w:rFonts w:ascii="Abadi" w:hAnsi="Abadi" w:cs="*Verdana-6699-Identity-H"/>
          <w:color w:val="17161E"/>
          <w:sz w:val="21"/>
          <w:szCs w:val="21"/>
        </w:rPr>
        <w:t xml:space="preserve"> </w:t>
      </w:r>
      <w:r w:rsidRPr="00A22212">
        <w:rPr>
          <w:rFonts w:ascii="Abadi" w:hAnsi="Abadi" w:cs="*Verdana-6699-Identity-H"/>
          <w:color w:val="17161E"/>
          <w:sz w:val="21"/>
          <w:szCs w:val="21"/>
        </w:rPr>
        <w:t>generalidad, uniformidad o igualdad, regularidad y continuidad.</w:t>
      </w:r>
    </w:p>
    <w:p w14:paraId="3EF58AFD" w14:textId="77777777" w:rsidR="00127E9A" w:rsidRPr="00B464E2" w:rsidRDefault="00127E9A" w:rsidP="00127E9A">
      <w:pPr>
        <w:autoSpaceDE w:val="0"/>
        <w:autoSpaceDN w:val="0"/>
        <w:adjustRightInd w:val="0"/>
        <w:jc w:val="both"/>
        <w:rPr>
          <w:rFonts w:ascii="Abadi" w:hAnsi="Abadi" w:cs="*Verdana-6699-Identity-H"/>
          <w:color w:val="17161E"/>
          <w:sz w:val="21"/>
          <w:szCs w:val="21"/>
        </w:rPr>
      </w:pPr>
    </w:p>
    <w:p w14:paraId="6CE1D7E3" w14:textId="77777777" w:rsidR="00127E9A" w:rsidRPr="00A22212" w:rsidRDefault="00127E9A" w:rsidP="00522523">
      <w:pPr>
        <w:pStyle w:val="Prrafodelista"/>
        <w:numPr>
          <w:ilvl w:val="1"/>
          <w:numId w:val="18"/>
        </w:numPr>
        <w:autoSpaceDE w:val="0"/>
        <w:autoSpaceDN w:val="0"/>
        <w:adjustRightInd w:val="0"/>
        <w:contextualSpacing/>
        <w:jc w:val="both"/>
        <w:rPr>
          <w:rFonts w:ascii="Abadi" w:hAnsi="Abadi" w:cs="*Verdana-6699-Identity-H"/>
          <w:color w:val="18171E"/>
          <w:sz w:val="21"/>
          <w:szCs w:val="21"/>
        </w:rPr>
      </w:pPr>
      <w:r w:rsidRPr="00A22212">
        <w:rPr>
          <w:rFonts w:ascii="Abadi" w:hAnsi="Abadi" w:cs="*Verdana-6699-Identity-H"/>
          <w:color w:val="18171E"/>
          <w:sz w:val="21"/>
          <w:szCs w:val="21"/>
        </w:rPr>
        <w:t>Que dicho servicio público no puede ser equiparado a la actividad privada -esquema colaborativo, como pacto entre particulares- sujeta a control únicamente por cuanto las implicaciones que se tienen en la vía pública y el tránsito en el territorio en el que se desarrolla.</w:t>
      </w:r>
    </w:p>
    <w:p w14:paraId="2F240059" w14:textId="77777777" w:rsidR="00127E9A" w:rsidRDefault="00127E9A" w:rsidP="00127E9A">
      <w:pPr>
        <w:autoSpaceDE w:val="0"/>
        <w:autoSpaceDN w:val="0"/>
        <w:adjustRightInd w:val="0"/>
        <w:jc w:val="both"/>
        <w:rPr>
          <w:rFonts w:ascii="Abadi" w:hAnsi="Abadi" w:cs="*Verdana-6699-Identity-H"/>
          <w:color w:val="18171E"/>
          <w:sz w:val="21"/>
          <w:szCs w:val="21"/>
        </w:rPr>
      </w:pPr>
    </w:p>
    <w:p w14:paraId="132E2AEE" w14:textId="77777777" w:rsidR="00127E9A" w:rsidRPr="00A22212" w:rsidRDefault="00127E9A" w:rsidP="00522523">
      <w:pPr>
        <w:pStyle w:val="Prrafodelista"/>
        <w:numPr>
          <w:ilvl w:val="1"/>
          <w:numId w:val="18"/>
        </w:numPr>
        <w:autoSpaceDE w:val="0"/>
        <w:autoSpaceDN w:val="0"/>
        <w:adjustRightInd w:val="0"/>
        <w:contextualSpacing/>
        <w:jc w:val="both"/>
        <w:rPr>
          <w:rFonts w:ascii="Abadi" w:hAnsi="Abadi" w:cs="*Verdana-6699-Identity-H"/>
          <w:color w:val="18171E"/>
          <w:sz w:val="21"/>
          <w:szCs w:val="21"/>
        </w:rPr>
      </w:pPr>
      <w:r w:rsidRPr="00A22212">
        <w:rPr>
          <w:rFonts w:ascii="Abadi" w:hAnsi="Abadi" w:cs="*Verdana-6699-Identity-H"/>
          <w:color w:val="18171E"/>
          <w:sz w:val="21"/>
          <w:szCs w:val="21"/>
        </w:rPr>
        <w:t>Conforme a dichas directrices no puede establecerse por este legislativo estatal regulación alguna sobre permiso de operación y reconocimiento de plataforma como elementos eximidos; quedando en la competencia lo relativo a las características de los vehículos automotor, aquellos relativos a la seguridad de la actividad o servicio, interacción con otros medios de transporte, o el uso de la vía pública y su impacto en el tránsito.</w:t>
      </w:r>
    </w:p>
    <w:p w14:paraId="6D31A2B5" w14:textId="77777777" w:rsidR="00127E9A" w:rsidRDefault="00127E9A" w:rsidP="00127E9A">
      <w:pPr>
        <w:autoSpaceDE w:val="0"/>
        <w:autoSpaceDN w:val="0"/>
        <w:adjustRightInd w:val="0"/>
        <w:jc w:val="both"/>
        <w:rPr>
          <w:rFonts w:ascii="Abadi" w:hAnsi="Abadi" w:cs="*Verdana-6699-Identity-H"/>
          <w:color w:val="19191F"/>
          <w:sz w:val="21"/>
          <w:szCs w:val="21"/>
        </w:rPr>
      </w:pPr>
    </w:p>
    <w:p w14:paraId="243BE714" w14:textId="77777777" w:rsidR="00127E9A" w:rsidRPr="00A22212" w:rsidRDefault="00127E9A" w:rsidP="00522523">
      <w:pPr>
        <w:pStyle w:val="Prrafodelista"/>
        <w:numPr>
          <w:ilvl w:val="1"/>
          <w:numId w:val="18"/>
        </w:numPr>
        <w:autoSpaceDE w:val="0"/>
        <w:autoSpaceDN w:val="0"/>
        <w:adjustRightInd w:val="0"/>
        <w:contextualSpacing/>
        <w:jc w:val="both"/>
        <w:rPr>
          <w:rFonts w:ascii="Abadi" w:hAnsi="Abadi" w:cs="*Verdana-6699-Identity-H"/>
          <w:color w:val="19191F"/>
          <w:sz w:val="21"/>
          <w:szCs w:val="21"/>
        </w:rPr>
      </w:pPr>
      <w:r w:rsidRPr="00A22212">
        <w:rPr>
          <w:rFonts w:ascii="Abadi" w:hAnsi="Abadi" w:cs="*Verdana-6699-Identity-H"/>
          <w:color w:val="19191F"/>
          <w:sz w:val="21"/>
          <w:szCs w:val="21"/>
        </w:rPr>
        <w:t xml:space="preserve">Además de lo anterior, se consideró la </w:t>
      </w:r>
      <w:r w:rsidRPr="00A22212">
        <w:rPr>
          <w:rFonts w:ascii="Abadi" w:hAnsi="Abadi" w:cs="*Verdana-6699-Identity-H"/>
          <w:color w:val="19191F"/>
          <w:sz w:val="21"/>
          <w:szCs w:val="21"/>
        </w:rPr>
        <w:t>Constitucionalidad; existencia de Competencia legislativa y/o Facultades de regulación por parte del legislador local; relación con el contenido y propósito de la iniciativa; que las propuestas fueran materia de otras legislaciones y en su caso de disposiciones reglamentarias competencia del ejecutivo; y en su caso, corresponda a acciones operativas-administrativas que requieran cumplimiento de disposiciones ya existentes.</w:t>
      </w:r>
    </w:p>
    <w:p w14:paraId="291C9E58" w14:textId="77777777" w:rsidR="00127E9A" w:rsidRPr="00B464E2" w:rsidRDefault="00127E9A" w:rsidP="00127E9A">
      <w:pPr>
        <w:autoSpaceDE w:val="0"/>
        <w:autoSpaceDN w:val="0"/>
        <w:adjustRightInd w:val="0"/>
        <w:jc w:val="both"/>
        <w:rPr>
          <w:rFonts w:ascii="Abadi" w:hAnsi="Abadi" w:cs="*Verdana-6699-Identity-H"/>
          <w:color w:val="19191F"/>
          <w:sz w:val="21"/>
          <w:szCs w:val="21"/>
        </w:rPr>
      </w:pPr>
    </w:p>
    <w:p w14:paraId="49F352A9" w14:textId="77777777" w:rsidR="00127E9A" w:rsidRPr="00B464E2" w:rsidRDefault="00127E9A" w:rsidP="00127E9A">
      <w:pPr>
        <w:autoSpaceDE w:val="0"/>
        <w:autoSpaceDN w:val="0"/>
        <w:adjustRightInd w:val="0"/>
        <w:ind w:firstLine="708"/>
        <w:jc w:val="both"/>
        <w:rPr>
          <w:rFonts w:ascii="Abadi" w:hAnsi="Abadi" w:cs="*Verdana-6699-Identity-H"/>
          <w:color w:val="16141D"/>
          <w:sz w:val="21"/>
          <w:szCs w:val="21"/>
        </w:rPr>
      </w:pPr>
      <w:r w:rsidRPr="00B464E2">
        <w:rPr>
          <w:rFonts w:ascii="Abadi" w:hAnsi="Abadi" w:cs="*Verdana-6699-Identity-H"/>
          <w:color w:val="16141D"/>
          <w:sz w:val="21"/>
          <w:szCs w:val="21"/>
        </w:rPr>
        <w:t>En razón de lo expuesto y con fundamento en lo dispuesto por el artículo 171 de la Ley</w:t>
      </w:r>
      <w:r>
        <w:rPr>
          <w:rFonts w:ascii="Abadi" w:hAnsi="Abadi" w:cs="*Verdana-6699-Identity-H"/>
          <w:color w:val="16141D"/>
          <w:sz w:val="21"/>
          <w:szCs w:val="21"/>
        </w:rPr>
        <w:t xml:space="preserve"> </w:t>
      </w:r>
      <w:r w:rsidRPr="00B464E2">
        <w:rPr>
          <w:rFonts w:ascii="Abadi" w:hAnsi="Abadi" w:cs="*Verdana-6699-Identity-H"/>
          <w:color w:val="16141D"/>
          <w:sz w:val="21"/>
          <w:szCs w:val="21"/>
        </w:rPr>
        <w:t>Orgánica del Poder Legislativo del Estado de Guanajuato, nos permitimos someter a la</w:t>
      </w:r>
      <w:r>
        <w:rPr>
          <w:rFonts w:ascii="Abadi" w:hAnsi="Abadi" w:cs="*Verdana-6699-Identity-H"/>
          <w:color w:val="16141D"/>
          <w:sz w:val="21"/>
          <w:szCs w:val="21"/>
        </w:rPr>
        <w:t xml:space="preserve"> </w:t>
      </w:r>
      <w:r w:rsidRPr="00B464E2">
        <w:rPr>
          <w:rFonts w:ascii="Abadi" w:hAnsi="Abadi" w:cs="*Verdana-6699-Identity-H"/>
          <w:color w:val="16141D"/>
          <w:sz w:val="21"/>
          <w:szCs w:val="21"/>
        </w:rPr>
        <w:t>aprobación de la Asamblea, el siguiente:</w:t>
      </w:r>
    </w:p>
    <w:p w14:paraId="16B6FC2F" w14:textId="77777777" w:rsidR="00127E9A" w:rsidRPr="00B464E2" w:rsidRDefault="00127E9A" w:rsidP="00127E9A">
      <w:pPr>
        <w:autoSpaceDE w:val="0"/>
        <w:autoSpaceDN w:val="0"/>
        <w:adjustRightInd w:val="0"/>
        <w:jc w:val="both"/>
        <w:rPr>
          <w:rFonts w:ascii="Abadi" w:hAnsi="Abadi" w:cs="*Calibri-Bold-6695-Identity-H"/>
          <w:b/>
          <w:bCs/>
          <w:color w:val="14141E"/>
          <w:sz w:val="21"/>
          <w:szCs w:val="21"/>
        </w:rPr>
      </w:pPr>
    </w:p>
    <w:p w14:paraId="04F541F0" w14:textId="77777777" w:rsidR="00127E9A" w:rsidRPr="00B464E2" w:rsidRDefault="00127E9A" w:rsidP="00127E9A">
      <w:pPr>
        <w:autoSpaceDE w:val="0"/>
        <w:autoSpaceDN w:val="0"/>
        <w:adjustRightInd w:val="0"/>
        <w:jc w:val="both"/>
        <w:rPr>
          <w:rFonts w:ascii="Abadi" w:hAnsi="Abadi" w:cs="*Calibri-Bold-6695-Identity-H"/>
          <w:b/>
          <w:bCs/>
          <w:color w:val="14141E"/>
          <w:sz w:val="21"/>
          <w:szCs w:val="21"/>
        </w:rPr>
      </w:pPr>
    </w:p>
    <w:p w14:paraId="4FEF43C4" w14:textId="77777777" w:rsidR="00127E9A" w:rsidRPr="00B464E2" w:rsidRDefault="00127E9A" w:rsidP="00127E9A">
      <w:pPr>
        <w:autoSpaceDE w:val="0"/>
        <w:autoSpaceDN w:val="0"/>
        <w:adjustRightInd w:val="0"/>
        <w:jc w:val="center"/>
        <w:rPr>
          <w:rFonts w:ascii="Abadi" w:hAnsi="Abadi" w:cs="*Calibri-Bold-6695-Identity-H"/>
          <w:b/>
          <w:bCs/>
          <w:color w:val="14141E"/>
          <w:sz w:val="21"/>
          <w:szCs w:val="21"/>
        </w:rPr>
      </w:pPr>
      <w:r w:rsidRPr="00B464E2">
        <w:rPr>
          <w:rFonts w:ascii="Abadi" w:hAnsi="Abadi" w:cs="*Calibri-Bold-6695-Identity-H"/>
          <w:b/>
          <w:bCs/>
          <w:color w:val="14141E"/>
          <w:sz w:val="21"/>
          <w:szCs w:val="21"/>
        </w:rPr>
        <w:t>DECRETO</w:t>
      </w:r>
    </w:p>
    <w:p w14:paraId="29079D28" w14:textId="77777777" w:rsidR="00127E9A" w:rsidRPr="00B464E2" w:rsidRDefault="00127E9A" w:rsidP="00127E9A">
      <w:pPr>
        <w:autoSpaceDE w:val="0"/>
        <w:autoSpaceDN w:val="0"/>
        <w:adjustRightInd w:val="0"/>
        <w:jc w:val="both"/>
        <w:rPr>
          <w:rFonts w:ascii="Abadi" w:hAnsi="Abadi" w:cs="*Calibri-Bold-6695-Identity-H"/>
          <w:b/>
          <w:bCs/>
          <w:color w:val="14141E"/>
          <w:sz w:val="21"/>
          <w:szCs w:val="21"/>
        </w:rPr>
      </w:pPr>
    </w:p>
    <w:p w14:paraId="2424D10A" w14:textId="2DD27597" w:rsidR="00127E9A" w:rsidRPr="00B464E2" w:rsidRDefault="00127E9A" w:rsidP="00127E9A">
      <w:pPr>
        <w:autoSpaceDE w:val="0"/>
        <w:autoSpaceDN w:val="0"/>
        <w:adjustRightInd w:val="0"/>
        <w:ind w:firstLine="708"/>
        <w:jc w:val="both"/>
        <w:rPr>
          <w:rFonts w:ascii="Abadi" w:hAnsi="Abadi" w:cs="*Calibri-8161-Identity-H"/>
          <w:color w:val="14131C"/>
          <w:sz w:val="21"/>
          <w:szCs w:val="21"/>
        </w:rPr>
      </w:pPr>
      <w:r w:rsidRPr="00B464E2">
        <w:rPr>
          <w:rFonts w:ascii="Abadi" w:hAnsi="Abadi" w:cs="*Calibri-Bold-8162-Identity-H"/>
          <w:b/>
          <w:bCs/>
          <w:color w:val="14131C"/>
          <w:sz w:val="21"/>
          <w:szCs w:val="21"/>
        </w:rPr>
        <w:t xml:space="preserve">Artículo Único. Se modifica </w:t>
      </w:r>
      <w:r w:rsidRPr="00B464E2">
        <w:rPr>
          <w:rFonts w:ascii="Abadi" w:hAnsi="Abadi" w:cs="*Calibri-8161-Identity-H"/>
          <w:color w:val="14131C"/>
          <w:sz w:val="21"/>
          <w:szCs w:val="21"/>
        </w:rPr>
        <w:t>el artículo 130, el párrafo tercero del artículo 136</w:t>
      </w:r>
      <w:r>
        <w:rPr>
          <w:rFonts w:ascii="Abadi" w:hAnsi="Abadi" w:cs="*Calibri-8161-Identity-H"/>
          <w:color w:val="14131C"/>
          <w:sz w:val="21"/>
          <w:szCs w:val="21"/>
        </w:rPr>
        <w:t xml:space="preserve"> </w:t>
      </w:r>
      <w:r w:rsidRPr="00B464E2">
        <w:rPr>
          <w:rFonts w:ascii="Abadi" w:hAnsi="Abadi" w:cs="*Calibri-8161-Identity-H"/>
          <w:color w:val="14131C"/>
          <w:sz w:val="21"/>
          <w:szCs w:val="21"/>
        </w:rPr>
        <w:t>recorriéndose el actual párrafo segundo para pasar a ser párrafo tercero y el actúa! tercero a</w:t>
      </w:r>
      <w:r>
        <w:rPr>
          <w:rFonts w:ascii="Abadi" w:hAnsi="Abadi" w:cs="*Calibri-8161-Identity-H"/>
          <w:color w:val="14131C"/>
          <w:sz w:val="21"/>
          <w:szCs w:val="21"/>
        </w:rPr>
        <w:t xml:space="preserve"> </w:t>
      </w:r>
      <w:r w:rsidRPr="00B464E2">
        <w:rPr>
          <w:rFonts w:ascii="Abadi" w:hAnsi="Abadi" w:cs="*Calibri-8161-Identity-H"/>
          <w:color w:val="14131C"/>
          <w:sz w:val="21"/>
          <w:szCs w:val="21"/>
        </w:rPr>
        <w:t>ser párrafo segundo, los artículos 152 170 y 178, la denominación del Título Séptimo para</w:t>
      </w:r>
      <w:r>
        <w:rPr>
          <w:rFonts w:ascii="Abadi" w:hAnsi="Abadi" w:cs="*Calibri-8161-Identity-H"/>
          <w:color w:val="14131C"/>
          <w:sz w:val="21"/>
          <w:szCs w:val="21"/>
        </w:rPr>
        <w:t xml:space="preserve"> </w:t>
      </w:r>
      <w:r w:rsidRPr="00B464E2">
        <w:rPr>
          <w:rFonts w:ascii="Abadi" w:hAnsi="Abadi" w:cs="*Calibri-8161-Identity-H"/>
          <w:color w:val="14131C"/>
          <w:sz w:val="21"/>
          <w:szCs w:val="21"/>
        </w:rPr>
        <w:t>quedar como Servicios Público y Especial de Transporte y Servicio de Transporte Privado de</w:t>
      </w:r>
      <w:r>
        <w:rPr>
          <w:rFonts w:ascii="Abadi" w:hAnsi="Abadi" w:cs="*Calibri-8161-Identity-H"/>
          <w:color w:val="14131C"/>
          <w:sz w:val="21"/>
          <w:szCs w:val="21"/>
        </w:rPr>
        <w:t xml:space="preserve"> </w:t>
      </w:r>
      <w:r w:rsidRPr="00B464E2">
        <w:rPr>
          <w:rFonts w:ascii="Abadi" w:hAnsi="Abadi" w:cs="*Calibri-8161-Identity-H"/>
          <w:color w:val="14131C"/>
          <w:sz w:val="21"/>
          <w:szCs w:val="21"/>
        </w:rPr>
        <w:t>Personas. mediante Plataforma Tecnológica, el epígrafe así como el segundo y tercer párrafo</w:t>
      </w:r>
      <w:r>
        <w:rPr>
          <w:rFonts w:ascii="Abadi" w:hAnsi="Abadi" w:cs="*Calibri-8161-Identity-H"/>
          <w:color w:val="14131C"/>
          <w:sz w:val="21"/>
          <w:szCs w:val="21"/>
        </w:rPr>
        <w:t xml:space="preserve"> </w:t>
      </w:r>
      <w:r w:rsidRPr="00B464E2">
        <w:rPr>
          <w:rFonts w:ascii="Abadi" w:hAnsi="Abadi" w:cs="*Calibri-8161-Identity-H"/>
          <w:color w:val="14131C"/>
          <w:sz w:val="21"/>
          <w:szCs w:val="21"/>
        </w:rPr>
        <w:t xml:space="preserve">del artículo 121, el primer y segundo párrafo del artículo 251 y el artículo 272; </w:t>
      </w:r>
      <w:r w:rsidRPr="00B464E2">
        <w:rPr>
          <w:rFonts w:ascii="Abadi" w:hAnsi="Abadi" w:cs="*Calibri-Bold-8162-Identity-H"/>
          <w:b/>
          <w:bCs/>
          <w:color w:val="14131C"/>
          <w:sz w:val="21"/>
          <w:szCs w:val="21"/>
        </w:rPr>
        <w:t xml:space="preserve">se adiciona </w:t>
      </w:r>
      <w:r w:rsidRPr="00B464E2">
        <w:rPr>
          <w:rFonts w:ascii="Abadi" w:hAnsi="Abadi" w:cs="*Calibri-8161-Identity-H"/>
          <w:color w:val="14131C"/>
          <w:sz w:val="21"/>
          <w:szCs w:val="21"/>
        </w:rPr>
        <w:t>las</w:t>
      </w:r>
      <w:r>
        <w:rPr>
          <w:rFonts w:ascii="Abadi" w:hAnsi="Abadi" w:cs="*Calibri-8161-Identity-H"/>
          <w:color w:val="14131C"/>
          <w:sz w:val="21"/>
          <w:szCs w:val="21"/>
        </w:rPr>
        <w:t xml:space="preserve"> </w:t>
      </w:r>
      <w:r w:rsidRPr="00B464E2">
        <w:rPr>
          <w:rFonts w:ascii="Abadi" w:hAnsi="Abadi" w:cs="*Calibri-8161-Identity-H"/>
          <w:color w:val="14131C"/>
          <w:sz w:val="21"/>
          <w:szCs w:val="21"/>
        </w:rPr>
        <w:t>fracciones II bis, XVI bis y XVI quater al artículo 7 recorriendo en su numeración la actual XVI</w:t>
      </w:r>
      <w:r>
        <w:rPr>
          <w:rFonts w:ascii="Abadi" w:hAnsi="Abadi" w:cs="*Calibri-8161-Identity-H"/>
          <w:color w:val="14131C"/>
          <w:sz w:val="21"/>
          <w:szCs w:val="21"/>
        </w:rPr>
        <w:t xml:space="preserve"> </w:t>
      </w:r>
      <w:r w:rsidRPr="00B464E2">
        <w:rPr>
          <w:rFonts w:ascii="Abadi" w:hAnsi="Abadi" w:cs="*Calibri-8161-Identity-H"/>
          <w:color w:val="14131C"/>
          <w:sz w:val="21"/>
          <w:szCs w:val="21"/>
        </w:rPr>
        <w:t>bis para quedar como XVI ter, la fracción XVIII al artículo 18 bis recorriéndose en su orden de</w:t>
      </w:r>
      <w:r>
        <w:rPr>
          <w:rFonts w:ascii="Abadi" w:hAnsi="Abadi" w:cs="*Calibri-8161-Identity-H"/>
          <w:color w:val="14131C"/>
          <w:sz w:val="21"/>
          <w:szCs w:val="21"/>
        </w:rPr>
        <w:t xml:space="preserve"> </w:t>
      </w:r>
      <w:r w:rsidRPr="00B464E2">
        <w:rPr>
          <w:rFonts w:ascii="Abadi" w:hAnsi="Abadi" w:cs="*Calibri-8161-Identity-H"/>
          <w:color w:val="14131C"/>
          <w:sz w:val="21"/>
          <w:szCs w:val="21"/>
        </w:rPr>
        <w:t>numeración la actual fracción XVIII para quedar como XIX, la fracción II al artículo 20</w:t>
      </w:r>
      <w:r>
        <w:rPr>
          <w:rFonts w:ascii="Abadi" w:hAnsi="Abadi" w:cs="*Calibri-8161-Identity-H"/>
          <w:color w:val="14131C"/>
          <w:sz w:val="21"/>
          <w:szCs w:val="21"/>
        </w:rPr>
        <w:t xml:space="preserve"> </w:t>
      </w:r>
      <w:r w:rsidRPr="00B464E2">
        <w:rPr>
          <w:rFonts w:ascii="Abadi" w:hAnsi="Abadi" w:cs="*Calibri-8161-Identity-H"/>
          <w:color w:val="14131C"/>
          <w:sz w:val="21"/>
          <w:szCs w:val="21"/>
        </w:rPr>
        <w:t xml:space="preserve">recorriéndose las actuales II y </w:t>
      </w:r>
      <w:r w:rsidR="00093ACD">
        <w:rPr>
          <w:rFonts w:ascii="Abadi" w:hAnsi="Abadi" w:cs="*Calibri-8161-Identity-H"/>
          <w:color w:val="14131C"/>
          <w:sz w:val="21"/>
          <w:szCs w:val="21"/>
        </w:rPr>
        <w:t>III</w:t>
      </w:r>
      <w:r w:rsidRPr="00B464E2">
        <w:rPr>
          <w:rFonts w:ascii="Abadi" w:hAnsi="Abadi" w:cs="*Calibri-8161-Identity-H"/>
          <w:color w:val="14131C"/>
          <w:sz w:val="21"/>
          <w:szCs w:val="21"/>
        </w:rPr>
        <w:t xml:space="preserve"> para quedar como </w:t>
      </w:r>
      <w:r>
        <w:rPr>
          <w:rFonts w:ascii="Abadi" w:hAnsi="Abadi" w:cs="*Calibri-8161-Identity-H"/>
          <w:color w:val="14131C"/>
          <w:sz w:val="21"/>
          <w:szCs w:val="21"/>
        </w:rPr>
        <w:t>III</w:t>
      </w:r>
      <w:r w:rsidRPr="00B464E2">
        <w:rPr>
          <w:rFonts w:ascii="Abadi" w:hAnsi="Abadi" w:cs="*Calibri-8161-Identity-H"/>
          <w:color w:val="14131C"/>
          <w:sz w:val="21"/>
          <w:szCs w:val="21"/>
        </w:rPr>
        <w:t xml:space="preserve"> y IV, la fracción </w:t>
      </w:r>
      <w:r>
        <w:rPr>
          <w:rFonts w:ascii="Abadi" w:hAnsi="Abadi" w:cs="*Calibri-8161-Identity-H"/>
          <w:color w:val="14131C"/>
          <w:sz w:val="21"/>
          <w:szCs w:val="21"/>
        </w:rPr>
        <w:t>III</w:t>
      </w:r>
      <w:r w:rsidRPr="00B464E2">
        <w:rPr>
          <w:rFonts w:ascii="Abadi" w:hAnsi="Abadi" w:cs="*Calibri-8161-Identity-H"/>
          <w:color w:val="14131C"/>
          <w:sz w:val="21"/>
          <w:szCs w:val="21"/>
        </w:rPr>
        <w:t xml:space="preserve"> al artículo 121, la</w:t>
      </w:r>
      <w:r>
        <w:rPr>
          <w:rFonts w:ascii="Abadi" w:hAnsi="Abadi" w:cs="*Calibri-8161-Identity-H"/>
          <w:color w:val="14131C"/>
          <w:sz w:val="21"/>
          <w:szCs w:val="21"/>
        </w:rPr>
        <w:t xml:space="preserve"> </w:t>
      </w:r>
      <w:r w:rsidRPr="00B464E2">
        <w:rPr>
          <w:rFonts w:ascii="Abadi" w:hAnsi="Abadi" w:cs="*Calibri-8161-Identity-H"/>
          <w:color w:val="14131C"/>
          <w:sz w:val="21"/>
          <w:szCs w:val="21"/>
        </w:rPr>
        <w:t>fracción</w:t>
      </w:r>
      <w:r>
        <w:rPr>
          <w:rFonts w:ascii="Abadi" w:hAnsi="Abadi" w:cs="*Calibri-8161-Identity-H"/>
          <w:color w:val="14131C"/>
          <w:sz w:val="21"/>
          <w:szCs w:val="21"/>
        </w:rPr>
        <w:t xml:space="preserve"> III</w:t>
      </w:r>
      <w:r w:rsidRPr="00B464E2">
        <w:rPr>
          <w:rFonts w:ascii="Abadi" w:hAnsi="Abadi" w:cs="*Calibri-8161-Identity-H"/>
          <w:color w:val="14131C"/>
          <w:sz w:val="21"/>
          <w:szCs w:val="21"/>
        </w:rPr>
        <w:t xml:space="preserve"> al artículo 127, un Capítulo V-A Servicio de Transporte Privado de Personas</w:t>
      </w:r>
      <w:r>
        <w:rPr>
          <w:rFonts w:ascii="Abadi" w:hAnsi="Abadi" w:cs="*Calibri-8161-Identity-H"/>
          <w:color w:val="14131C"/>
          <w:sz w:val="21"/>
          <w:szCs w:val="21"/>
        </w:rPr>
        <w:t xml:space="preserve"> </w:t>
      </w:r>
      <w:r w:rsidRPr="00B464E2">
        <w:rPr>
          <w:rFonts w:ascii="Abadi" w:hAnsi="Abadi" w:cs="*Calibri-8161-Identity-H"/>
          <w:color w:val="14131C"/>
          <w:sz w:val="21"/>
          <w:szCs w:val="21"/>
        </w:rPr>
        <w:t>mediante Plataforma Tecnológica con los artículos 212 bis, ter y quater, un segundo párrafo</w:t>
      </w:r>
      <w:r>
        <w:rPr>
          <w:rFonts w:ascii="Abadi" w:hAnsi="Abadi" w:cs="*Calibri-8161-Identity-H"/>
          <w:color w:val="14131C"/>
          <w:sz w:val="21"/>
          <w:szCs w:val="21"/>
        </w:rPr>
        <w:t xml:space="preserve"> </w:t>
      </w:r>
      <w:r w:rsidRPr="00B464E2">
        <w:rPr>
          <w:rFonts w:ascii="Abadi" w:hAnsi="Abadi" w:cs="*Calibri-8161-Identity-H"/>
          <w:color w:val="14131C"/>
          <w:sz w:val="21"/>
          <w:szCs w:val="21"/>
        </w:rPr>
        <w:t xml:space="preserve">al artículo 237, así como los párrafos cuarto y quinto al artículo 251; </w:t>
      </w:r>
      <w:r w:rsidRPr="00B464E2">
        <w:rPr>
          <w:rFonts w:ascii="Abadi" w:hAnsi="Abadi" w:cs="*Calibri-Bold-8162-Identity-H"/>
          <w:b/>
          <w:bCs/>
          <w:color w:val="14131C"/>
          <w:sz w:val="21"/>
          <w:szCs w:val="21"/>
        </w:rPr>
        <w:t xml:space="preserve">y se deroga </w:t>
      </w:r>
      <w:r w:rsidRPr="00B464E2">
        <w:rPr>
          <w:rFonts w:ascii="Abadi" w:hAnsi="Abadi" w:cs="*Calibri-8161-Identity-H"/>
          <w:color w:val="14131C"/>
          <w:sz w:val="21"/>
          <w:szCs w:val="21"/>
        </w:rPr>
        <w:t xml:space="preserve">la fracción </w:t>
      </w:r>
      <w:r>
        <w:rPr>
          <w:rFonts w:ascii="Abadi" w:hAnsi="Abadi" w:cs="*Calibri-8161-Identity-H"/>
          <w:color w:val="14131C"/>
          <w:sz w:val="21"/>
          <w:szCs w:val="21"/>
        </w:rPr>
        <w:t xml:space="preserve">III </w:t>
      </w:r>
      <w:r w:rsidRPr="00B464E2">
        <w:rPr>
          <w:rFonts w:ascii="Abadi" w:hAnsi="Abadi" w:cs="*Calibri-8161-Identity-H"/>
          <w:color w:val="14131C"/>
          <w:sz w:val="21"/>
          <w:szCs w:val="21"/>
        </w:rPr>
        <w:t>del artículo 123, los artículos 168, 169, 171, 172, 173 y 210, todos de la Ley de Movilidad del</w:t>
      </w:r>
      <w:r>
        <w:rPr>
          <w:rFonts w:ascii="Abadi" w:hAnsi="Abadi" w:cs="*Calibri-8161-Identity-H"/>
          <w:color w:val="14131C"/>
          <w:sz w:val="21"/>
          <w:szCs w:val="21"/>
        </w:rPr>
        <w:t xml:space="preserve"> </w:t>
      </w:r>
      <w:r w:rsidRPr="00B464E2">
        <w:rPr>
          <w:rFonts w:ascii="Abadi" w:hAnsi="Abadi" w:cs="*Calibri-8161-Identity-H"/>
          <w:color w:val="14131C"/>
          <w:sz w:val="21"/>
          <w:szCs w:val="21"/>
        </w:rPr>
        <w:t xml:space="preserve">Estado de Guanajuato y sus </w:t>
      </w:r>
      <w:r w:rsidRPr="00B464E2">
        <w:rPr>
          <w:rFonts w:ascii="Abadi" w:hAnsi="Abadi" w:cs="*Calibri-8161-Identity-H"/>
          <w:color w:val="14131C"/>
          <w:sz w:val="21"/>
          <w:szCs w:val="21"/>
        </w:rPr>
        <w:lastRenderedPageBreak/>
        <w:t>Municipios, para quedar en los siguientes términos:</w:t>
      </w:r>
    </w:p>
    <w:p w14:paraId="33742761" w14:textId="77777777" w:rsidR="00127E9A" w:rsidRDefault="00127E9A" w:rsidP="00127E9A">
      <w:pPr>
        <w:autoSpaceDE w:val="0"/>
        <w:autoSpaceDN w:val="0"/>
        <w:adjustRightInd w:val="0"/>
        <w:jc w:val="both"/>
        <w:rPr>
          <w:rFonts w:ascii="Abadi" w:hAnsi="Abadi" w:cs="*Calibri-BoldItalic-8160-Identi"/>
          <w:b/>
          <w:bCs/>
          <w:i/>
          <w:iCs/>
          <w:color w:val="15141E"/>
          <w:sz w:val="21"/>
          <w:szCs w:val="21"/>
        </w:rPr>
      </w:pPr>
    </w:p>
    <w:p w14:paraId="0A17774D" w14:textId="77777777" w:rsidR="00127E9A" w:rsidRDefault="00127E9A" w:rsidP="00127E9A">
      <w:pPr>
        <w:autoSpaceDE w:val="0"/>
        <w:autoSpaceDN w:val="0"/>
        <w:adjustRightInd w:val="0"/>
        <w:jc w:val="right"/>
        <w:rPr>
          <w:rFonts w:ascii="Abadi" w:hAnsi="Abadi" w:cs="*Calibri-BoldItalic-8160-Identi"/>
          <w:b/>
          <w:bCs/>
          <w:i/>
          <w:iCs/>
          <w:color w:val="15141E"/>
          <w:sz w:val="21"/>
          <w:szCs w:val="21"/>
        </w:rPr>
      </w:pPr>
      <w:r w:rsidRPr="00B464E2">
        <w:rPr>
          <w:rFonts w:ascii="Abadi" w:hAnsi="Abadi" w:cs="*Calibri-BoldItalic-8160-Identi"/>
          <w:b/>
          <w:bCs/>
          <w:i/>
          <w:iCs/>
          <w:color w:val="15141E"/>
          <w:sz w:val="21"/>
          <w:szCs w:val="21"/>
        </w:rPr>
        <w:t>«Glosario</w:t>
      </w:r>
    </w:p>
    <w:p w14:paraId="41488E41" w14:textId="77777777" w:rsidR="00127E9A" w:rsidRPr="00B464E2" w:rsidRDefault="00127E9A" w:rsidP="00127E9A">
      <w:pPr>
        <w:autoSpaceDE w:val="0"/>
        <w:autoSpaceDN w:val="0"/>
        <w:adjustRightInd w:val="0"/>
        <w:jc w:val="both"/>
        <w:rPr>
          <w:rFonts w:ascii="Abadi" w:hAnsi="Abadi" w:cs="*Calibri-BoldItalic-8160-Identi"/>
          <w:b/>
          <w:bCs/>
          <w:i/>
          <w:iCs/>
          <w:color w:val="15141E"/>
          <w:sz w:val="21"/>
          <w:szCs w:val="21"/>
        </w:rPr>
      </w:pPr>
    </w:p>
    <w:p w14:paraId="17861FD1" w14:textId="77777777" w:rsidR="00127E9A" w:rsidRPr="00B464E2" w:rsidRDefault="00127E9A" w:rsidP="00127E9A">
      <w:pPr>
        <w:autoSpaceDE w:val="0"/>
        <w:autoSpaceDN w:val="0"/>
        <w:adjustRightInd w:val="0"/>
        <w:jc w:val="both"/>
        <w:rPr>
          <w:rFonts w:ascii="Abadi" w:hAnsi="Abadi" w:cs="*Calibri-8159-Identity-H"/>
          <w:color w:val="17161E"/>
          <w:sz w:val="21"/>
          <w:szCs w:val="21"/>
        </w:rPr>
      </w:pPr>
      <w:r w:rsidRPr="00B464E2">
        <w:rPr>
          <w:rFonts w:ascii="Abadi" w:hAnsi="Abadi" w:cs="*Arial-Bold-8164-Identity-H"/>
          <w:b/>
          <w:bCs/>
          <w:color w:val="17161E"/>
          <w:sz w:val="21"/>
          <w:szCs w:val="21"/>
        </w:rPr>
        <w:t xml:space="preserve">Artículo 7. </w:t>
      </w:r>
      <w:r w:rsidRPr="00B464E2">
        <w:rPr>
          <w:rFonts w:ascii="Abadi" w:hAnsi="Abadi" w:cs="*Calibri-8159-Identity-H"/>
          <w:color w:val="17161E"/>
          <w:sz w:val="21"/>
          <w:szCs w:val="21"/>
        </w:rPr>
        <w:t>Para los efectos de esta Ley se entenderá por:</w:t>
      </w:r>
    </w:p>
    <w:p w14:paraId="0F7F645A" w14:textId="77777777" w:rsidR="00127E9A" w:rsidRDefault="00127E9A" w:rsidP="00127E9A">
      <w:pPr>
        <w:autoSpaceDE w:val="0"/>
        <w:autoSpaceDN w:val="0"/>
        <w:adjustRightInd w:val="0"/>
        <w:jc w:val="both"/>
        <w:rPr>
          <w:rFonts w:ascii="Abadi" w:hAnsi="Abadi" w:cs="*Arial-Bold-8164-Identity-H"/>
          <w:b/>
          <w:bCs/>
          <w:color w:val="151421"/>
          <w:sz w:val="21"/>
          <w:szCs w:val="21"/>
        </w:rPr>
      </w:pPr>
    </w:p>
    <w:p w14:paraId="253998DA" w14:textId="77777777" w:rsidR="00127E9A" w:rsidRPr="00B464E2" w:rsidRDefault="00127E9A" w:rsidP="00127E9A">
      <w:pPr>
        <w:autoSpaceDE w:val="0"/>
        <w:autoSpaceDN w:val="0"/>
        <w:adjustRightInd w:val="0"/>
        <w:jc w:val="both"/>
        <w:rPr>
          <w:rFonts w:ascii="Abadi" w:hAnsi="Abadi" w:cs="*Arial-Bold-8164-Identity-H"/>
          <w:b/>
          <w:bCs/>
          <w:color w:val="151421"/>
          <w:sz w:val="21"/>
          <w:szCs w:val="21"/>
        </w:rPr>
      </w:pPr>
      <w:r w:rsidRPr="00B464E2">
        <w:rPr>
          <w:rFonts w:ascii="Abadi" w:hAnsi="Abadi" w:cs="*Arial-Bold-8164-Identity-H"/>
          <w:b/>
          <w:bCs/>
          <w:color w:val="151421"/>
          <w:sz w:val="21"/>
          <w:szCs w:val="21"/>
        </w:rPr>
        <w:t xml:space="preserve">l. a </w:t>
      </w:r>
      <w:r>
        <w:rPr>
          <w:rFonts w:ascii="Abadi" w:hAnsi="Abadi" w:cs="*Arial-Bold-8164-Identity-H"/>
          <w:b/>
          <w:bCs/>
          <w:color w:val="151421"/>
          <w:sz w:val="21"/>
          <w:szCs w:val="21"/>
        </w:rPr>
        <w:t>II</w:t>
      </w:r>
      <w:r w:rsidRPr="00B464E2">
        <w:rPr>
          <w:rFonts w:ascii="Abadi" w:hAnsi="Abadi" w:cs="*Arial-Bold-8164-Identity-H"/>
          <w:b/>
          <w:bCs/>
          <w:color w:val="151421"/>
          <w:sz w:val="21"/>
          <w:szCs w:val="21"/>
        </w:rPr>
        <w:t>. ...</w:t>
      </w:r>
    </w:p>
    <w:p w14:paraId="2DA9B9F7" w14:textId="77777777" w:rsidR="00127E9A" w:rsidRDefault="00127E9A" w:rsidP="00127E9A">
      <w:pPr>
        <w:autoSpaceDE w:val="0"/>
        <w:autoSpaceDN w:val="0"/>
        <w:adjustRightInd w:val="0"/>
        <w:jc w:val="both"/>
        <w:rPr>
          <w:rFonts w:ascii="Abadi" w:hAnsi="Abadi" w:cs="*Arial-Bold-8164-Identity-H"/>
          <w:b/>
          <w:bCs/>
          <w:color w:val="16151D"/>
          <w:sz w:val="21"/>
          <w:szCs w:val="21"/>
        </w:rPr>
      </w:pPr>
    </w:p>
    <w:p w14:paraId="634FF93E" w14:textId="2D0C7A08" w:rsidR="00127E9A" w:rsidRPr="00B464E2" w:rsidRDefault="00127E9A" w:rsidP="00127E9A">
      <w:pPr>
        <w:autoSpaceDE w:val="0"/>
        <w:autoSpaceDN w:val="0"/>
        <w:adjustRightInd w:val="0"/>
        <w:jc w:val="both"/>
        <w:rPr>
          <w:rFonts w:ascii="Abadi" w:hAnsi="Abadi" w:cs="*Calibri-8159-Identity-H"/>
          <w:color w:val="16151D"/>
          <w:sz w:val="21"/>
          <w:szCs w:val="21"/>
        </w:rPr>
      </w:pPr>
      <w:r>
        <w:rPr>
          <w:rFonts w:ascii="Abadi" w:hAnsi="Abadi" w:cs="*Arial-Bold-8164-Identity-H"/>
          <w:b/>
          <w:bCs/>
          <w:color w:val="16151D"/>
          <w:sz w:val="21"/>
          <w:szCs w:val="21"/>
        </w:rPr>
        <w:t>II</w:t>
      </w:r>
      <w:r w:rsidRPr="00B464E2">
        <w:rPr>
          <w:rFonts w:ascii="Abadi" w:hAnsi="Abadi" w:cs="*Arial-Bold-8164-Identity-H"/>
          <w:b/>
          <w:bCs/>
          <w:color w:val="16151D"/>
          <w:sz w:val="21"/>
          <w:szCs w:val="21"/>
        </w:rPr>
        <w:t xml:space="preserve"> bis. Código de respuesta rápida: </w:t>
      </w:r>
      <w:r w:rsidRPr="00B464E2">
        <w:rPr>
          <w:rFonts w:ascii="Abadi" w:hAnsi="Abadi" w:cs="*Calibri-8159-Identity-H"/>
          <w:color w:val="16151D"/>
          <w:sz w:val="21"/>
          <w:szCs w:val="21"/>
        </w:rPr>
        <w:t>Es un sistema que permite almacenar·</w:t>
      </w:r>
      <w:r>
        <w:rPr>
          <w:rFonts w:ascii="Abadi" w:hAnsi="Abadi" w:cs="*Calibri-8159-Identity-H"/>
          <w:color w:val="16151D"/>
          <w:sz w:val="21"/>
          <w:szCs w:val="21"/>
        </w:rPr>
        <w:t xml:space="preserve"> </w:t>
      </w:r>
      <w:r w:rsidRPr="00B464E2">
        <w:rPr>
          <w:rFonts w:ascii="Abadi" w:hAnsi="Abadi" w:cs="*Calibri-8159-Identity-H"/>
          <w:color w:val="16151D"/>
          <w:sz w:val="21"/>
          <w:szCs w:val="21"/>
        </w:rPr>
        <w:t>información en una matriz de puntos, para verificar si el vehículo se encuentra</w:t>
      </w:r>
      <w:r>
        <w:rPr>
          <w:rFonts w:ascii="Abadi" w:hAnsi="Abadi" w:cs="*Calibri-8159-Identity-H"/>
          <w:color w:val="16151D"/>
          <w:sz w:val="21"/>
          <w:szCs w:val="21"/>
        </w:rPr>
        <w:t xml:space="preserve"> </w:t>
      </w:r>
      <w:r w:rsidRPr="00B464E2">
        <w:rPr>
          <w:rFonts w:ascii="Abadi" w:hAnsi="Abadi" w:cs="*Calibri-8159-Identity-H"/>
          <w:color w:val="16151D"/>
          <w:sz w:val="21"/>
          <w:szCs w:val="21"/>
        </w:rPr>
        <w:t>registrado, así como la plataforma a través de la cual presta el servicio.</w:t>
      </w:r>
    </w:p>
    <w:p w14:paraId="0E19A86D" w14:textId="77777777" w:rsidR="00127E9A" w:rsidRDefault="00127E9A" w:rsidP="00127E9A">
      <w:pPr>
        <w:autoSpaceDE w:val="0"/>
        <w:autoSpaceDN w:val="0"/>
        <w:adjustRightInd w:val="0"/>
        <w:jc w:val="both"/>
        <w:rPr>
          <w:rFonts w:ascii="Abadi" w:hAnsi="Abadi" w:cs="*Arial-Bold-8164-Identity-H"/>
          <w:b/>
          <w:bCs/>
          <w:color w:val="161420"/>
          <w:sz w:val="21"/>
          <w:szCs w:val="21"/>
        </w:rPr>
      </w:pPr>
    </w:p>
    <w:p w14:paraId="095F1C77" w14:textId="77777777" w:rsidR="00127E9A" w:rsidRDefault="00127E9A" w:rsidP="00127E9A">
      <w:pPr>
        <w:autoSpaceDE w:val="0"/>
        <w:autoSpaceDN w:val="0"/>
        <w:adjustRightInd w:val="0"/>
        <w:jc w:val="both"/>
        <w:rPr>
          <w:rFonts w:ascii="Abadi" w:hAnsi="Abadi" w:cs="*Arial-Bold-8164-Identity-H"/>
          <w:b/>
          <w:bCs/>
          <w:color w:val="161420"/>
          <w:sz w:val="21"/>
          <w:szCs w:val="21"/>
        </w:rPr>
      </w:pPr>
      <w:r>
        <w:rPr>
          <w:rFonts w:ascii="Abadi" w:hAnsi="Abadi" w:cs="*Arial-Bold-8164-Identity-H"/>
          <w:b/>
          <w:bCs/>
          <w:color w:val="161420"/>
          <w:sz w:val="21"/>
          <w:szCs w:val="21"/>
        </w:rPr>
        <w:t>III</w:t>
      </w:r>
      <w:r w:rsidRPr="00B464E2">
        <w:rPr>
          <w:rFonts w:ascii="Abadi" w:hAnsi="Abadi" w:cs="*Arial-Bold-8164-Identity-H"/>
          <w:b/>
          <w:bCs/>
          <w:color w:val="161420"/>
          <w:sz w:val="21"/>
          <w:szCs w:val="21"/>
        </w:rPr>
        <w:t>. a XVI. ...</w:t>
      </w:r>
    </w:p>
    <w:p w14:paraId="20D3C3EB" w14:textId="77777777" w:rsidR="00127E9A" w:rsidRPr="00B464E2" w:rsidRDefault="00127E9A" w:rsidP="00127E9A">
      <w:pPr>
        <w:autoSpaceDE w:val="0"/>
        <w:autoSpaceDN w:val="0"/>
        <w:adjustRightInd w:val="0"/>
        <w:jc w:val="both"/>
        <w:rPr>
          <w:rFonts w:ascii="Abadi" w:hAnsi="Abadi" w:cs="*Arial-Bold-8164-Identity-H"/>
          <w:b/>
          <w:bCs/>
          <w:color w:val="161420"/>
          <w:sz w:val="21"/>
          <w:szCs w:val="21"/>
        </w:rPr>
      </w:pPr>
    </w:p>
    <w:p w14:paraId="770FDB2B" w14:textId="77777777" w:rsidR="00127E9A" w:rsidRPr="00B464E2" w:rsidRDefault="00127E9A" w:rsidP="00127E9A">
      <w:pPr>
        <w:autoSpaceDE w:val="0"/>
        <w:autoSpaceDN w:val="0"/>
        <w:adjustRightInd w:val="0"/>
        <w:jc w:val="both"/>
        <w:rPr>
          <w:rFonts w:ascii="Abadi" w:hAnsi="Abadi" w:cs="*Calibri-5224-Identity-H"/>
          <w:color w:val="1A1921"/>
          <w:sz w:val="21"/>
          <w:szCs w:val="21"/>
        </w:rPr>
      </w:pPr>
      <w:r w:rsidRPr="00B464E2">
        <w:rPr>
          <w:rFonts w:ascii="Abadi" w:hAnsi="Abadi" w:cs="*Arial-Bold-8164-Identity-H"/>
          <w:b/>
          <w:bCs/>
          <w:color w:val="16151D"/>
          <w:sz w:val="21"/>
          <w:szCs w:val="21"/>
        </w:rPr>
        <w:t xml:space="preserve">XVI bis. Plataforma tecnológica: </w:t>
      </w:r>
      <w:r w:rsidRPr="00B464E2">
        <w:rPr>
          <w:rFonts w:ascii="Abadi" w:hAnsi="Abadi" w:cs="*Calibri-8159-Identity-H"/>
          <w:color w:val="16151D"/>
          <w:sz w:val="21"/>
          <w:szCs w:val="21"/>
        </w:rPr>
        <w:t>Son infraestructuras digitales que permiten</w:t>
      </w:r>
      <w:r>
        <w:rPr>
          <w:rFonts w:ascii="Abadi" w:hAnsi="Abadi" w:cs="*Calibri-8159-Identity-H"/>
          <w:color w:val="16151D"/>
          <w:sz w:val="21"/>
          <w:szCs w:val="21"/>
        </w:rPr>
        <w:t xml:space="preserve"> </w:t>
      </w:r>
      <w:r w:rsidRPr="00B464E2">
        <w:rPr>
          <w:rFonts w:ascii="Abadi" w:hAnsi="Abadi" w:cs="*Calibri-8159-Identity-H"/>
          <w:color w:val="16151D"/>
          <w:sz w:val="21"/>
          <w:szCs w:val="21"/>
        </w:rPr>
        <w:t>que dos o más grupos interactúen, por lo tanto, participan como</w:t>
      </w:r>
      <w:r>
        <w:rPr>
          <w:rFonts w:ascii="Abadi" w:hAnsi="Abadi" w:cs="*Calibri-8159-Identity-H"/>
          <w:color w:val="16151D"/>
          <w:sz w:val="21"/>
          <w:szCs w:val="21"/>
        </w:rPr>
        <w:t xml:space="preserve"> </w:t>
      </w:r>
      <w:r w:rsidRPr="00B464E2">
        <w:rPr>
          <w:rFonts w:ascii="Abadi" w:hAnsi="Abadi" w:cs="*Calibri-8159-Identity-H"/>
          <w:color w:val="16151D"/>
          <w:sz w:val="21"/>
          <w:szCs w:val="21"/>
        </w:rPr>
        <w:t>intermediarios a través de la cual se contratan servicios de transporte privado</w:t>
      </w:r>
      <w:r>
        <w:rPr>
          <w:rFonts w:ascii="Abadi" w:hAnsi="Abadi" w:cs="*Calibri-8159-Identity-H"/>
          <w:color w:val="16151D"/>
          <w:sz w:val="21"/>
          <w:szCs w:val="21"/>
        </w:rPr>
        <w:t xml:space="preserve"> </w:t>
      </w:r>
      <w:r w:rsidRPr="00B464E2">
        <w:rPr>
          <w:rFonts w:ascii="Abadi" w:hAnsi="Abadi" w:cs="*Calibri-5224-Identity-H"/>
          <w:color w:val="1A1921"/>
          <w:sz w:val="21"/>
          <w:szCs w:val="21"/>
        </w:rPr>
        <w:t>de personas y se proporciona exclusivamente mediante aplicaciones o</w:t>
      </w:r>
      <w:r>
        <w:rPr>
          <w:rFonts w:ascii="Abadi" w:hAnsi="Abadi" w:cs="*Calibri-5224-Identity-H"/>
          <w:color w:val="1A1921"/>
          <w:sz w:val="21"/>
          <w:szCs w:val="21"/>
        </w:rPr>
        <w:t xml:space="preserve"> </w:t>
      </w:r>
      <w:r w:rsidRPr="00B464E2">
        <w:rPr>
          <w:rFonts w:ascii="Abadi" w:hAnsi="Abadi" w:cs="*Calibri-5224-Identity-H"/>
          <w:color w:val="1A1921"/>
          <w:sz w:val="21"/>
          <w:szCs w:val="21"/>
        </w:rPr>
        <w:t>contenidos en formato digital a través de internet, incluso pueden no requerir</w:t>
      </w:r>
      <w:r>
        <w:rPr>
          <w:rFonts w:ascii="Abadi" w:hAnsi="Abadi" w:cs="*Calibri-5224-Identity-H"/>
          <w:color w:val="1A1921"/>
          <w:sz w:val="21"/>
          <w:szCs w:val="21"/>
        </w:rPr>
        <w:t xml:space="preserve"> </w:t>
      </w:r>
      <w:r w:rsidRPr="00B464E2">
        <w:rPr>
          <w:rFonts w:ascii="Abadi" w:hAnsi="Abadi" w:cs="*Calibri-5224-Identity-H"/>
          <w:color w:val="1A1921"/>
          <w:sz w:val="21"/>
          <w:szCs w:val="21"/>
        </w:rPr>
        <w:t>una intervención humana, es decir, pueden estar automatizados;</w:t>
      </w:r>
    </w:p>
    <w:p w14:paraId="365807CB" w14:textId="77777777" w:rsidR="00127E9A" w:rsidRDefault="00127E9A" w:rsidP="00127E9A">
      <w:pPr>
        <w:autoSpaceDE w:val="0"/>
        <w:autoSpaceDN w:val="0"/>
        <w:adjustRightInd w:val="0"/>
        <w:jc w:val="both"/>
        <w:rPr>
          <w:rFonts w:ascii="Abadi" w:hAnsi="Abadi" w:cs="*Arial-Bold-5225-Identity-H"/>
          <w:b/>
          <w:bCs/>
          <w:color w:val="16151D"/>
          <w:sz w:val="21"/>
          <w:szCs w:val="21"/>
        </w:rPr>
      </w:pPr>
    </w:p>
    <w:p w14:paraId="6A2FC44B" w14:textId="77777777" w:rsidR="00127E9A" w:rsidRPr="00B464E2" w:rsidRDefault="00127E9A" w:rsidP="00127E9A">
      <w:pPr>
        <w:autoSpaceDE w:val="0"/>
        <w:autoSpaceDN w:val="0"/>
        <w:adjustRightInd w:val="0"/>
        <w:jc w:val="both"/>
        <w:rPr>
          <w:rFonts w:ascii="Abadi" w:hAnsi="Abadi" w:cs="*Calibri-5224-Identity-H"/>
          <w:color w:val="16151D"/>
          <w:sz w:val="21"/>
          <w:szCs w:val="21"/>
        </w:rPr>
      </w:pPr>
      <w:r w:rsidRPr="00B464E2">
        <w:rPr>
          <w:rFonts w:ascii="Abadi" w:hAnsi="Abadi" w:cs="*Arial-Bold-5225-Identity-H"/>
          <w:b/>
          <w:bCs/>
          <w:color w:val="16151D"/>
          <w:sz w:val="21"/>
          <w:szCs w:val="21"/>
        </w:rPr>
        <w:t xml:space="preserve">XVI ter. Secretaría: </w:t>
      </w:r>
      <w:r w:rsidRPr="00B464E2">
        <w:rPr>
          <w:rFonts w:ascii="Abadi" w:hAnsi="Abadi" w:cs="*Calibri-5224-Identity-H"/>
          <w:color w:val="16151D"/>
          <w:sz w:val="21"/>
          <w:szCs w:val="21"/>
        </w:rPr>
        <w:t>La Secretaría ...</w:t>
      </w:r>
    </w:p>
    <w:p w14:paraId="458A7160" w14:textId="77777777" w:rsidR="00127E9A" w:rsidRDefault="00127E9A" w:rsidP="00127E9A">
      <w:pPr>
        <w:autoSpaceDE w:val="0"/>
        <w:autoSpaceDN w:val="0"/>
        <w:adjustRightInd w:val="0"/>
        <w:jc w:val="both"/>
        <w:rPr>
          <w:rFonts w:ascii="Abadi" w:hAnsi="Abadi" w:cs="*Arial-Bold-5225-Identity-H"/>
          <w:b/>
          <w:bCs/>
          <w:color w:val="191820"/>
          <w:sz w:val="21"/>
          <w:szCs w:val="21"/>
        </w:rPr>
      </w:pPr>
    </w:p>
    <w:p w14:paraId="6B2C3A94" w14:textId="77777777" w:rsidR="00127E9A" w:rsidRPr="00B464E2" w:rsidRDefault="00127E9A" w:rsidP="00127E9A">
      <w:pPr>
        <w:autoSpaceDE w:val="0"/>
        <w:autoSpaceDN w:val="0"/>
        <w:adjustRightInd w:val="0"/>
        <w:jc w:val="both"/>
        <w:rPr>
          <w:rFonts w:ascii="Abadi" w:hAnsi="Abadi" w:cs="*Calibri-5224-Identity-H"/>
          <w:color w:val="191820"/>
          <w:sz w:val="21"/>
          <w:szCs w:val="21"/>
        </w:rPr>
      </w:pPr>
      <w:r w:rsidRPr="00B464E2">
        <w:rPr>
          <w:rFonts w:ascii="Abadi" w:hAnsi="Abadi" w:cs="*Arial-Bold-5225-Identity-H"/>
          <w:b/>
          <w:bCs/>
          <w:color w:val="191820"/>
          <w:sz w:val="21"/>
          <w:szCs w:val="21"/>
        </w:rPr>
        <w:t xml:space="preserve">XVI quater. Servicio de Transporte Privado: </w:t>
      </w:r>
      <w:r w:rsidRPr="00B464E2">
        <w:rPr>
          <w:rFonts w:ascii="Abadi" w:hAnsi="Abadi" w:cs="*Calibri-5224-Identity-H"/>
          <w:color w:val="191820"/>
          <w:sz w:val="21"/>
          <w:szCs w:val="21"/>
        </w:rPr>
        <w:t>Aquel cuyo objeto es trasladar</w:t>
      </w:r>
      <w:r>
        <w:rPr>
          <w:rFonts w:ascii="Abadi" w:hAnsi="Abadi" w:cs="*Calibri-5224-Identity-H"/>
          <w:color w:val="191820"/>
          <w:sz w:val="21"/>
          <w:szCs w:val="21"/>
        </w:rPr>
        <w:t xml:space="preserve"> </w:t>
      </w:r>
      <w:r w:rsidRPr="00B464E2">
        <w:rPr>
          <w:rFonts w:ascii="Abadi" w:hAnsi="Abadi" w:cs="*Calibri-5224-Identity-H"/>
          <w:color w:val="191820"/>
          <w:sz w:val="21"/>
          <w:szCs w:val="21"/>
        </w:rPr>
        <w:t>personas y sus cosas en vehículos con una capacidad de cinco personas</w:t>
      </w:r>
      <w:r>
        <w:rPr>
          <w:rFonts w:ascii="Abadi" w:hAnsi="Abadi" w:cs="*Calibri-5224-Identity-H"/>
          <w:color w:val="191820"/>
          <w:sz w:val="21"/>
          <w:szCs w:val="21"/>
        </w:rPr>
        <w:t xml:space="preserve"> </w:t>
      </w:r>
      <w:r w:rsidRPr="00B464E2">
        <w:rPr>
          <w:rFonts w:ascii="Abadi" w:hAnsi="Abadi" w:cs="*Calibri-5224-Identity-H"/>
          <w:color w:val="191820"/>
          <w:sz w:val="21"/>
          <w:szCs w:val="21"/>
        </w:rPr>
        <w:t>incluyendo al conductor que previamente se contrata mediante el uso de</w:t>
      </w:r>
      <w:r>
        <w:rPr>
          <w:rFonts w:ascii="Abadi" w:hAnsi="Abadi" w:cs="*Calibri-5224-Identity-H"/>
          <w:color w:val="191820"/>
          <w:sz w:val="21"/>
          <w:szCs w:val="21"/>
        </w:rPr>
        <w:t xml:space="preserve"> </w:t>
      </w:r>
      <w:r w:rsidRPr="00B464E2">
        <w:rPr>
          <w:rFonts w:ascii="Abadi" w:hAnsi="Abadi" w:cs="*Calibri-5224-Identity-H"/>
          <w:color w:val="191820"/>
          <w:sz w:val="21"/>
          <w:szCs w:val="21"/>
        </w:rPr>
        <w:t>plataformas tecnológicas, caracterizándose por prestar y ofertar dicho</w:t>
      </w:r>
    </w:p>
    <w:p w14:paraId="1AD01D47" w14:textId="77777777" w:rsidR="00127E9A" w:rsidRPr="00B464E2" w:rsidRDefault="00127E9A" w:rsidP="00127E9A">
      <w:pPr>
        <w:autoSpaceDE w:val="0"/>
        <w:autoSpaceDN w:val="0"/>
        <w:adjustRightInd w:val="0"/>
        <w:jc w:val="both"/>
        <w:rPr>
          <w:rFonts w:ascii="Abadi" w:hAnsi="Abadi" w:cs="*Calibri-5224-Identity-H"/>
          <w:color w:val="191820"/>
          <w:sz w:val="21"/>
          <w:szCs w:val="21"/>
        </w:rPr>
      </w:pPr>
      <w:r w:rsidRPr="00B464E2">
        <w:rPr>
          <w:rFonts w:ascii="Abadi" w:hAnsi="Abadi" w:cs="*Calibri-5224-Identity-H"/>
          <w:color w:val="191820"/>
          <w:sz w:val="21"/>
          <w:szCs w:val="21"/>
        </w:rPr>
        <w:t>servicio exclusivamente a través de plataforma tecnológica;</w:t>
      </w:r>
    </w:p>
    <w:p w14:paraId="3CFFFAA5" w14:textId="77777777" w:rsidR="00127E9A" w:rsidRDefault="00127E9A" w:rsidP="00127E9A">
      <w:pPr>
        <w:autoSpaceDE w:val="0"/>
        <w:autoSpaceDN w:val="0"/>
        <w:adjustRightInd w:val="0"/>
        <w:jc w:val="both"/>
        <w:rPr>
          <w:rFonts w:ascii="Abadi" w:hAnsi="Abadi" w:cs="*Arial-Bold-5225-Identity-H"/>
          <w:b/>
          <w:bCs/>
          <w:color w:val="15141F"/>
          <w:sz w:val="21"/>
          <w:szCs w:val="21"/>
        </w:rPr>
      </w:pPr>
    </w:p>
    <w:p w14:paraId="433F5B37" w14:textId="77777777" w:rsidR="00127E9A" w:rsidRPr="00B464E2" w:rsidRDefault="00127E9A" w:rsidP="00127E9A">
      <w:pPr>
        <w:autoSpaceDE w:val="0"/>
        <w:autoSpaceDN w:val="0"/>
        <w:adjustRightInd w:val="0"/>
        <w:jc w:val="both"/>
        <w:rPr>
          <w:rFonts w:ascii="Abadi" w:hAnsi="Abadi" w:cs="*Arial-Bold-5225-Identity-H"/>
          <w:b/>
          <w:bCs/>
          <w:color w:val="15141F"/>
          <w:sz w:val="21"/>
          <w:szCs w:val="21"/>
        </w:rPr>
      </w:pPr>
      <w:r w:rsidRPr="00B464E2">
        <w:rPr>
          <w:rFonts w:ascii="Abadi" w:hAnsi="Abadi" w:cs="*Arial-Bold-5225-Identity-H"/>
          <w:b/>
          <w:bCs/>
          <w:color w:val="15141F"/>
          <w:sz w:val="21"/>
          <w:szCs w:val="21"/>
        </w:rPr>
        <w:t>XVII a XXIII...</w:t>
      </w:r>
    </w:p>
    <w:p w14:paraId="709B2D8F" w14:textId="77777777" w:rsidR="00127E9A" w:rsidRDefault="00127E9A" w:rsidP="00127E9A">
      <w:pPr>
        <w:autoSpaceDE w:val="0"/>
        <w:autoSpaceDN w:val="0"/>
        <w:adjustRightInd w:val="0"/>
        <w:jc w:val="both"/>
        <w:rPr>
          <w:rFonts w:ascii="Abadi" w:hAnsi="Abadi" w:cs="*Arial-BoldItalic-5226-Identity"/>
          <w:b/>
          <w:bCs/>
          <w:i/>
          <w:iCs/>
          <w:color w:val="15151F"/>
          <w:sz w:val="21"/>
          <w:szCs w:val="21"/>
        </w:rPr>
      </w:pPr>
    </w:p>
    <w:p w14:paraId="0C2FCC53" w14:textId="77777777" w:rsidR="00127E9A" w:rsidRPr="00B464E2" w:rsidRDefault="00127E9A" w:rsidP="00093ACD">
      <w:pPr>
        <w:autoSpaceDE w:val="0"/>
        <w:autoSpaceDN w:val="0"/>
        <w:adjustRightInd w:val="0"/>
        <w:jc w:val="right"/>
        <w:rPr>
          <w:rFonts w:ascii="Abadi" w:hAnsi="Abadi" w:cs="*Arial-BoldItalic-5226-Identity"/>
          <w:b/>
          <w:bCs/>
          <w:i/>
          <w:iCs/>
          <w:color w:val="15151F"/>
          <w:sz w:val="21"/>
          <w:szCs w:val="21"/>
        </w:rPr>
      </w:pPr>
      <w:r w:rsidRPr="00B464E2">
        <w:rPr>
          <w:rFonts w:ascii="Abadi" w:hAnsi="Abadi" w:cs="*Arial-BoldItalic-5226-Identity"/>
          <w:b/>
          <w:bCs/>
          <w:i/>
          <w:iCs/>
          <w:color w:val="15151F"/>
          <w:sz w:val="21"/>
          <w:szCs w:val="21"/>
        </w:rPr>
        <w:t>Atribuciones de la unidad administrativa de transporte</w:t>
      </w:r>
    </w:p>
    <w:p w14:paraId="3F733FF3" w14:textId="77777777" w:rsidR="00127E9A" w:rsidRPr="00B464E2" w:rsidRDefault="00127E9A" w:rsidP="00127E9A">
      <w:pPr>
        <w:autoSpaceDE w:val="0"/>
        <w:autoSpaceDN w:val="0"/>
        <w:adjustRightInd w:val="0"/>
        <w:jc w:val="both"/>
        <w:rPr>
          <w:rFonts w:ascii="Abadi" w:hAnsi="Abadi" w:cs="*Calibri-5224-Identity-H"/>
          <w:color w:val="15151F"/>
          <w:sz w:val="21"/>
          <w:szCs w:val="21"/>
        </w:rPr>
      </w:pPr>
      <w:r w:rsidRPr="00B464E2">
        <w:rPr>
          <w:rFonts w:ascii="Abadi" w:hAnsi="Abadi" w:cs="*Arial-Bold-5225-Identity-H"/>
          <w:b/>
          <w:bCs/>
          <w:color w:val="15151F"/>
          <w:sz w:val="21"/>
          <w:szCs w:val="21"/>
        </w:rPr>
        <w:t xml:space="preserve">Artículo 18 bis. </w:t>
      </w:r>
      <w:r w:rsidRPr="00B464E2">
        <w:rPr>
          <w:rFonts w:ascii="Abadi" w:hAnsi="Abadi" w:cs="*Calibri-5224-Identity-H"/>
          <w:color w:val="15151F"/>
          <w:sz w:val="21"/>
          <w:szCs w:val="21"/>
        </w:rPr>
        <w:t>Son atribuciones ...</w:t>
      </w:r>
    </w:p>
    <w:p w14:paraId="4369355A" w14:textId="77777777" w:rsidR="00127E9A" w:rsidRDefault="00127E9A" w:rsidP="00127E9A">
      <w:pPr>
        <w:autoSpaceDE w:val="0"/>
        <w:autoSpaceDN w:val="0"/>
        <w:adjustRightInd w:val="0"/>
        <w:jc w:val="both"/>
        <w:rPr>
          <w:rFonts w:ascii="Abadi" w:hAnsi="Abadi" w:cs="*Arial-Bold-5225-Identity-H"/>
          <w:b/>
          <w:bCs/>
          <w:color w:val="15141F"/>
          <w:sz w:val="21"/>
          <w:szCs w:val="21"/>
        </w:rPr>
      </w:pPr>
    </w:p>
    <w:p w14:paraId="3630A300" w14:textId="77777777" w:rsidR="00127E9A" w:rsidRPr="00B464E2" w:rsidRDefault="00127E9A" w:rsidP="00127E9A">
      <w:pPr>
        <w:autoSpaceDE w:val="0"/>
        <w:autoSpaceDN w:val="0"/>
        <w:adjustRightInd w:val="0"/>
        <w:jc w:val="both"/>
        <w:rPr>
          <w:rFonts w:ascii="Abadi" w:hAnsi="Abadi" w:cs="*Arial-Bold-5225-Identity-H"/>
          <w:b/>
          <w:bCs/>
          <w:color w:val="15141F"/>
          <w:sz w:val="21"/>
          <w:szCs w:val="21"/>
        </w:rPr>
      </w:pPr>
      <w:r w:rsidRPr="00B464E2">
        <w:rPr>
          <w:rFonts w:ascii="Abadi" w:hAnsi="Abadi" w:cs="*Arial-Bold-5225-Identity-H"/>
          <w:b/>
          <w:bCs/>
          <w:color w:val="15141F"/>
          <w:sz w:val="21"/>
          <w:szCs w:val="21"/>
        </w:rPr>
        <w:t>l. al XVII. ...</w:t>
      </w:r>
    </w:p>
    <w:p w14:paraId="02EA00A9" w14:textId="77777777" w:rsidR="00127E9A" w:rsidRDefault="00127E9A" w:rsidP="00127E9A">
      <w:pPr>
        <w:autoSpaceDE w:val="0"/>
        <w:autoSpaceDN w:val="0"/>
        <w:adjustRightInd w:val="0"/>
        <w:jc w:val="both"/>
        <w:rPr>
          <w:rFonts w:ascii="Abadi" w:hAnsi="Abadi" w:cs="*Arial-Bold-5225-Identity-H"/>
          <w:b/>
          <w:bCs/>
          <w:color w:val="1B1A21"/>
          <w:sz w:val="21"/>
          <w:szCs w:val="21"/>
        </w:rPr>
      </w:pPr>
    </w:p>
    <w:p w14:paraId="6627F5B6" w14:textId="77777777" w:rsidR="00127E9A" w:rsidRPr="00B464E2" w:rsidRDefault="00127E9A" w:rsidP="00127E9A">
      <w:pPr>
        <w:autoSpaceDE w:val="0"/>
        <w:autoSpaceDN w:val="0"/>
        <w:adjustRightInd w:val="0"/>
        <w:jc w:val="both"/>
        <w:rPr>
          <w:rFonts w:ascii="Abadi" w:hAnsi="Abadi" w:cs="*Calibri-5224-Identity-H"/>
          <w:color w:val="1B1A21"/>
          <w:sz w:val="21"/>
          <w:szCs w:val="21"/>
        </w:rPr>
      </w:pPr>
      <w:r w:rsidRPr="00B464E2">
        <w:rPr>
          <w:rFonts w:ascii="Abadi" w:hAnsi="Abadi" w:cs="*Arial-Bold-5225-Identity-H"/>
          <w:b/>
          <w:bCs/>
          <w:color w:val="1B1A21"/>
          <w:sz w:val="21"/>
          <w:szCs w:val="21"/>
        </w:rPr>
        <w:t xml:space="preserve">XVIII. </w:t>
      </w:r>
      <w:r w:rsidRPr="00B464E2">
        <w:rPr>
          <w:rFonts w:ascii="Abadi" w:hAnsi="Abadi" w:cs="*Calibri-5224-Identity-H"/>
          <w:color w:val="1B1A21"/>
          <w:sz w:val="21"/>
          <w:szCs w:val="21"/>
        </w:rPr>
        <w:t>Llevar el registro y control de los vehículos destinados a la prestación del</w:t>
      </w:r>
      <w:r>
        <w:rPr>
          <w:rFonts w:ascii="Abadi" w:hAnsi="Abadi" w:cs="*Calibri-5224-Identity-H"/>
          <w:color w:val="1B1A21"/>
          <w:sz w:val="21"/>
          <w:szCs w:val="21"/>
        </w:rPr>
        <w:t xml:space="preserve"> </w:t>
      </w:r>
      <w:r w:rsidRPr="00B464E2">
        <w:rPr>
          <w:rFonts w:ascii="Abadi" w:hAnsi="Abadi" w:cs="*Calibri-5224-Identity-H"/>
          <w:color w:val="1B1A21"/>
          <w:sz w:val="21"/>
          <w:szCs w:val="21"/>
        </w:rPr>
        <w:t>servicio de transporte privado en el ámbito de su competencia; y</w:t>
      </w:r>
    </w:p>
    <w:p w14:paraId="260A284E" w14:textId="77777777" w:rsidR="00127E9A" w:rsidRDefault="00127E9A" w:rsidP="00127E9A">
      <w:pPr>
        <w:autoSpaceDE w:val="0"/>
        <w:autoSpaceDN w:val="0"/>
        <w:adjustRightInd w:val="0"/>
        <w:jc w:val="both"/>
        <w:rPr>
          <w:rFonts w:ascii="Abadi" w:hAnsi="Abadi" w:cs="*Arial-Bold-5225-Identity-H"/>
          <w:b/>
          <w:bCs/>
          <w:color w:val="191A21"/>
          <w:sz w:val="21"/>
          <w:szCs w:val="21"/>
        </w:rPr>
      </w:pPr>
    </w:p>
    <w:p w14:paraId="6EB8F301" w14:textId="77777777" w:rsidR="00127E9A" w:rsidRPr="00B464E2" w:rsidRDefault="00127E9A" w:rsidP="00127E9A">
      <w:pPr>
        <w:autoSpaceDE w:val="0"/>
        <w:autoSpaceDN w:val="0"/>
        <w:adjustRightInd w:val="0"/>
        <w:jc w:val="both"/>
        <w:rPr>
          <w:rFonts w:ascii="Abadi" w:hAnsi="Abadi" w:cs="*Calibri-5224-Identity-H"/>
          <w:color w:val="191A21"/>
          <w:sz w:val="21"/>
          <w:szCs w:val="21"/>
        </w:rPr>
      </w:pPr>
      <w:r w:rsidRPr="00B464E2">
        <w:rPr>
          <w:rFonts w:ascii="Abadi" w:hAnsi="Abadi" w:cs="*Arial-Bold-5225-Identity-H"/>
          <w:b/>
          <w:bCs/>
          <w:color w:val="191A21"/>
          <w:sz w:val="21"/>
          <w:szCs w:val="21"/>
        </w:rPr>
        <w:t xml:space="preserve">XIX. </w:t>
      </w:r>
      <w:r w:rsidRPr="00B464E2">
        <w:rPr>
          <w:rFonts w:ascii="Abadi" w:hAnsi="Abadi" w:cs="*Calibri-5224-Identity-H"/>
          <w:color w:val="191A21"/>
          <w:sz w:val="21"/>
          <w:szCs w:val="21"/>
        </w:rPr>
        <w:t>Las demás ...</w:t>
      </w:r>
    </w:p>
    <w:p w14:paraId="33BC6EEA" w14:textId="77777777" w:rsidR="00093ACD" w:rsidRDefault="00093ACD" w:rsidP="00127E9A">
      <w:pPr>
        <w:autoSpaceDE w:val="0"/>
        <w:autoSpaceDN w:val="0"/>
        <w:adjustRightInd w:val="0"/>
        <w:jc w:val="both"/>
        <w:rPr>
          <w:rFonts w:ascii="Abadi" w:hAnsi="Abadi" w:cs="*Arial-BoldItalic-5226-Identity"/>
          <w:b/>
          <w:bCs/>
          <w:i/>
          <w:iCs/>
          <w:color w:val="16151F"/>
          <w:sz w:val="21"/>
          <w:szCs w:val="21"/>
        </w:rPr>
      </w:pPr>
    </w:p>
    <w:p w14:paraId="484F4FD2" w14:textId="4228D692" w:rsidR="00127E9A" w:rsidRPr="00B464E2" w:rsidRDefault="00127E9A" w:rsidP="00093ACD">
      <w:pPr>
        <w:autoSpaceDE w:val="0"/>
        <w:autoSpaceDN w:val="0"/>
        <w:adjustRightInd w:val="0"/>
        <w:jc w:val="right"/>
        <w:rPr>
          <w:rFonts w:ascii="Abadi" w:hAnsi="Abadi" w:cs="*Arial-BoldItalic-5226-Identity"/>
          <w:b/>
          <w:bCs/>
          <w:i/>
          <w:iCs/>
          <w:color w:val="16151F"/>
          <w:sz w:val="21"/>
          <w:szCs w:val="21"/>
        </w:rPr>
      </w:pPr>
      <w:r w:rsidRPr="00B464E2">
        <w:rPr>
          <w:rFonts w:ascii="Abadi" w:hAnsi="Abadi" w:cs="*Arial-BoldItalic-5226-Identity"/>
          <w:b/>
          <w:bCs/>
          <w:i/>
          <w:iCs/>
          <w:color w:val="16151F"/>
          <w:sz w:val="21"/>
          <w:szCs w:val="21"/>
        </w:rPr>
        <w:t>Facultades de los inspectores de movilidad</w:t>
      </w:r>
    </w:p>
    <w:p w14:paraId="511829DE" w14:textId="77777777" w:rsidR="00127E9A" w:rsidRPr="00B464E2" w:rsidRDefault="00127E9A" w:rsidP="00127E9A">
      <w:pPr>
        <w:autoSpaceDE w:val="0"/>
        <w:autoSpaceDN w:val="0"/>
        <w:adjustRightInd w:val="0"/>
        <w:jc w:val="both"/>
        <w:rPr>
          <w:rFonts w:ascii="Abadi" w:hAnsi="Abadi" w:cs="*Calibri-5224-Identity-H"/>
          <w:color w:val="16151F"/>
          <w:sz w:val="21"/>
          <w:szCs w:val="21"/>
        </w:rPr>
      </w:pPr>
      <w:r w:rsidRPr="00B464E2">
        <w:rPr>
          <w:rFonts w:ascii="Abadi" w:hAnsi="Abadi" w:cs="*Arial-Bold-5225-Identity-H"/>
          <w:b/>
          <w:bCs/>
          <w:color w:val="16151F"/>
          <w:sz w:val="21"/>
          <w:szCs w:val="21"/>
        </w:rPr>
        <w:t xml:space="preserve">Artículo 20. </w:t>
      </w:r>
      <w:r w:rsidRPr="00B464E2">
        <w:rPr>
          <w:rFonts w:ascii="Abadi" w:hAnsi="Abadi" w:cs="*Calibri-5224-Identity-H"/>
          <w:color w:val="16151F"/>
          <w:sz w:val="21"/>
          <w:szCs w:val="21"/>
        </w:rPr>
        <w:t>Los inspectores de movilidad tendrán las siguientes facultades:</w:t>
      </w:r>
    </w:p>
    <w:p w14:paraId="270B1AB8" w14:textId="77777777" w:rsidR="00127E9A" w:rsidRPr="00B464E2" w:rsidRDefault="00127E9A" w:rsidP="00093ACD">
      <w:pPr>
        <w:autoSpaceDE w:val="0"/>
        <w:autoSpaceDN w:val="0"/>
        <w:adjustRightInd w:val="0"/>
        <w:ind w:left="284"/>
        <w:jc w:val="both"/>
        <w:rPr>
          <w:rFonts w:ascii="Abadi" w:hAnsi="Abadi" w:cs="*Arial-Bold-5225-Identity-H"/>
          <w:b/>
          <w:bCs/>
          <w:color w:val="181522"/>
          <w:sz w:val="21"/>
          <w:szCs w:val="21"/>
        </w:rPr>
      </w:pPr>
      <w:r w:rsidRPr="00B464E2">
        <w:rPr>
          <w:rFonts w:ascii="Abadi" w:hAnsi="Abadi" w:cs="*Arial-Bold-5225-Identity-H"/>
          <w:b/>
          <w:bCs/>
          <w:color w:val="181522"/>
          <w:sz w:val="21"/>
          <w:szCs w:val="21"/>
        </w:rPr>
        <w:t>l.</w:t>
      </w:r>
    </w:p>
    <w:p w14:paraId="700CBBFD" w14:textId="77777777" w:rsidR="00127E9A" w:rsidRDefault="00127E9A" w:rsidP="00093ACD">
      <w:pPr>
        <w:autoSpaceDE w:val="0"/>
        <w:autoSpaceDN w:val="0"/>
        <w:adjustRightInd w:val="0"/>
        <w:ind w:left="284"/>
        <w:jc w:val="both"/>
        <w:rPr>
          <w:rFonts w:ascii="Abadi" w:hAnsi="Abadi" w:cs="*Calibri-5224-Identity-H"/>
          <w:color w:val="1C1B21"/>
          <w:sz w:val="21"/>
          <w:szCs w:val="21"/>
        </w:rPr>
      </w:pPr>
    </w:p>
    <w:p w14:paraId="3394CD20" w14:textId="77777777" w:rsidR="00127E9A" w:rsidRPr="00B464E2" w:rsidRDefault="00127E9A" w:rsidP="00093ACD">
      <w:pPr>
        <w:autoSpaceDE w:val="0"/>
        <w:autoSpaceDN w:val="0"/>
        <w:adjustRightInd w:val="0"/>
        <w:ind w:left="284"/>
        <w:jc w:val="both"/>
        <w:rPr>
          <w:rFonts w:ascii="Abadi" w:hAnsi="Abadi" w:cs="*Calibri-5224-Identity-H"/>
          <w:color w:val="1C1B21"/>
          <w:sz w:val="21"/>
          <w:szCs w:val="21"/>
        </w:rPr>
      </w:pPr>
      <w:r w:rsidRPr="005541A5">
        <w:rPr>
          <w:rFonts w:ascii="Abadi" w:hAnsi="Abadi" w:cs="*Calibri-5224-Identity-H"/>
          <w:b/>
          <w:bCs/>
          <w:color w:val="1C1B21"/>
          <w:sz w:val="21"/>
          <w:szCs w:val="21"/>
        </w:rPr>
        <w:t>II.</w:t>
      </w:r>
      <w:r w:rsidRPr="00B464E2">
        <w:rPr>
          <w:rFonts w:ascii="Abadi" w:hAnsi="Abadi" w:cs="*Calibri-5224-Identity-H"/>
          <w:color w:val="1C1B21"/>
          <w:sz w:val="21"/>
          <w:szCs w:val="21"/>
        </w:rPr>
        <w:t xml:space="preserve"> Inspeccionar y vigilar el servicio de transporte privado.</w:t>
      </w:r>
    </w:p>
    <w:p w14:paraId="1BC4E6C8" w14:textId="77777777" w:rsidR="00093ACD" w:rsidRDefault="00093ACD" w:rsidP="00127E9A">
      <w:pPr>
        <w:autoSpaceDE w:val="0"/>
        <w:autoSpaceDN w:val="0"/>
        <w:adjustRightInd w:val="0"/>
        <w:jc w:val="both"/>
        <w:rPr>
          <w:rFonts w:ascii="Abadi" w:hAnsi="Abadi" w:cs="*Calibri-5224-Identity-H"/>
          <w:b/>
          <w:bCs/>
          <w:color w:val="151422"/>
          <w:sz w:val="21"/>
          <w:szCs w:val="21"/>
        </w:rPr>
      </w:pPr>
    </w:p>
    <w:p w14:paraId="6E8E13F9" w14:textId="52B24319" w:rsidR="00127E9A" w:rsidRPr="00B464E2" w:rsidRDefault="00127E9A" w:rsidP="00127E9A">
      <w:pPr>
        <w:autoSpaceDE w:val="0"/>
        <w:autoSpaceDN w:val="0"/>
        <w:adjustRightInd w:val="0"/>
        <w:jc w:val="both"/>
        <w:rPr>
          <w:rFonts w:ascii="Abadi" w:hAnsi="Abadi" w:cs="*Arial-Bold-5225-Identity-H"/>
          <w:b/>
          <w:bCs/>
          <w:color w:val="151422"/>
          <w:sz w:val="21"/>
          <w:szCs w:val="21"/>
        </w:rPr>
      </w:pPr>
      <w:r w:rsidRPr="005541A5">
        <w:rPr>
          <w:rFonts w:ascii="Abadi" w:hAnsi="Abadi" w:cs="*Calibri-5224-Identity-H"/>
          <w:b/>
          <w:bCs/>
          <w:color w:val="151422"/>
          <w:sz w:val="21"/>
          <w:szCs w:val="21"/>
        </w:rPr>
        <w:t>III.</w:t>
      </w:r>
      <w:r w:rsidRPr="00B464E2">
        <w:rPr>
          <w:rFonts w:ascii="Abadi" w:hAnsi="Abadi" w:cs="*Calibri-5224-Identity-H"/>
          <w:color w:val="151422"/>
          <w:sz w:val="21"/>
          <w:szCs w:val="21"/>
        </w:rPr>
        <w:t xml:space="preserve"> </w:t>
      </w:r>
      <w:r w:rsidRPr="00B464E2">
        <w:rPr>
          <w:rFonts w:ascii="Abadi" w:hAnsi="Abadi" w:cs="*Arial-Bold-5225-Identity-H"/>
          <w:b/>
          <w:bCs/>
          <w:color w:val="151422"/>
          <w:sz w:val="21"/>
          <w:szCs w:val="21"/>
        </w:rPr>
        <w:t>a IV.</w:t>
      </w:r>
    </w:p>
    <w:p w14:paraId="5BA11F02" w14:textId="77777777" w:rsidR="00127E9A" w:rsidRPr="00B464E2" w:rsidRDefault="00127E9A" w:rsidP="00127E9A">
      <w:pPr>
        <w:autoSpaceDE w:val="0"/>
        <w:autoSpaceDN w:val="0"/>
        <w:adjustRightInd w:val="0"/>
        <w:jc w:val="both"/>
        <w:rPr>
          <w:rFonts w:ascii="Abadi" w:hAnsi="Abadi" w:cs="*Arial-Bold-5225-Identity-H"/>
          <w:b/>
          <w:bCs/>
          <w:color w:val="151422"/>
          <w:sz w:val="21"/>
          <w:szCs w:val="21"/>
        </w:rPr>
      </w:pPr>
    </w:p>
    <w:p w14:paraId="4F2F6AC4" w14:textId="77777777" w:rsidR="00127E9A" w:rsidRDefault="00127E9A" w:rsidP="00127E9A">
      <w:pPr>
        <w:autoSpaceDE w:val="0"/>
        <w:autoSpaceDN w:val="0"/>
        <w:adjustRightInd w:val="0"/>
        <w:jc w:val="both"/>
        <w:rPr>
          <w:rFonts w:ascii="Abadi" w:hAnsi="Abadi" w:cs="*Calibri-Bold-5427-Identity-H"/>
          <w:b/>
          <w:bCs/>
          <w:color w:val="151320"/>
          <w:sz w:val="21"/>
          <w:szCs w:val="21"/>
        </w:rPr>
      </w:pPr>
    </w:p>
    <w:p w14:paraId="691FAF47" w14:textId="77777777" w:rsidR="00127E9A" w:rsidRPr="00B464E2" w:rsidRDefault="00127E9A" w:rsidP="00093ACD">
      <w:pPr>
        <w:autoSpaceDE w:val="0"/>
        <w:autoSpaceDN w:val="0"/>
        <w:adjustRightInd w:val="0"/>
        <w:jc w:val="center"/>
        <w:rPr>
          <w:rFonts w:ascii="Abadi" w:hAnsi="Abadi" w:cs="*Calibri-Bold-5427-Identity-H"/>
          <w:b/>
          <w:bCs/>
          <w:color w:val="151320"/>
          <w:sz w:val="21"/>
          <w:szCs w:val="21"/>
        </w:rPr>
      </w:pPr>
      <w:r w:rsidRPr="00B464E2">
        <w:rPr>
          <w:rFonts w:ascii="Abadi" w:hAnsi="Abadi" w:cs="*Calibri-Bold-5427-Identity-H"/>
          <w:b/>
          <w:bCs/>
          <w:color w:val="151320"/>
          <w:sz w:val="21"/>
          <w:szCs w:val="21"/>
        </w:rPr>
        <w:t>TÍTULO SÉPTIMO</w:t>
      </w:r>
    </w:p>
    <w:p w14:paraId="7F941AF8" w14:textId="77777777" w:rsidR="00127E9A" w:rsidRDefault="00127E9A" w:rsidP="00093ACD">
      <w:pPr>
        <w:autoSpaceDE w:val="0"/>
        <w:autoSpaceDN w:val="0"/>
        <w:adjustRightInd w:val="0"/>
        <w:jc w:val="center"/>
        <w:rPr>
          <w:rFonts w:ascii="Abadi" w:hAnsi="Abadi" w:cs="*Calibri-Bold-5427-Identity-H"/>
          <w:b/>
          <w:bCs/>
          <w:color w:val="14131F"/>
          <w:sz w:val="21"/>
          <w:szCs w:val="21"/>
        </w:rPr>
      </w:pPr>
    </w:p>
    <w:p w14:paraId="6FDB96AD" w14:textId="77777777" w:rsidR="00127E9A" w:rsidRPr="00B464E2" w:rsidRDefault="00127E9A" w:rsidP="00093ACD">
      <w:pPr>
        <w:autoSpaceDE w:val="0"/>
        <w:autoSpaceDN w:val="0"/>
        <w:adjustRightInd w:val="0"/>
        <w:jc w:val="center"/>
        <w:rPr>
          <w:rFonts w:ascii="Abadi" w:hAnsi="Abadi" w:cs="*Calibri-Bold-5427-Identity-H"/>
          <w:b/>
          <w:bCs/>
          <w:color w:val="14131F"/>
          <w:sz w:val="21"/>
          <w:szCs w:val="21"/>
        </w:rPr>
      </w:pPr>
      <w:r w:rsidRPr="00B464E2">
        <w:rPr>
          <w:rFonts w:ascii="Abadi" w:hAnsi="Abadi" w:cs="*Calibri-Bold-5427-Identity-H"/>
          <w:b/>
          <w:bCs/>
          <w:color w:val="14131F"/>
          <w:sz w:val="21"/>
          <w:szCs w:val="21"/>
        </w:rPr>
        <w:t>SERVICIOS PÚBLICO Y ESPECIAL DE TRANSPORTE Y SERVICIO DE TRANSPORTE</w:t>
      </w:r>
    </w:p>
    <w:p w14:paraId="56304AFB" w14:textId="77777777" w:rsidR="00127E9A" w:rsidRDefault="00127E9A" w:rsidP="00093ACD">
      <w:pPr>
        <w:autoSpaceDE w:val="0"/>
        <w:autoSpaceDN w:val="0"/>
        <w:adjustRightInd w:val="0"/>
        <w:jc w:val="center"/>
        <w:rPr>
          <w:rFonts w:ascii="Abadi" w:hAnsi="Abadi" w:cs="*Calibri-Bold-5427-Identity-H"/>
          <w:b/>
          <w:bCs/>
          <w:color w:val="14131F"/>
          <w:sz w:val="21"/>
          <w:szCs w:val="21"/>
        </w:rPr>
      </w:pPr>
    </w:p>
    <w:p w14:paraId="15B95AD3" w14:textId="77777777" w:rsidR="00127E9A" w:rsidRPr="00B464E2" w:rsidRDefault="00127E9A" w:rsidP="00093ACD">
      <w:pPr>
        <w:autoSpaceDE w:val="0"/>
        <w:autoSpaceDN w:val="0"/>
        <w:adjustRightInd w:val="0"/>
        <w:jc w:val="center"/>
        <w:rPr>
          <w:rFonts w:ascii="Abadi" w:hAnsi="Abadi" w:cs="*Calibri-Bold-5427-Identity-H"/>
          <w:b/>
          <w:bCs/>
          <w:color w:val="14131F"/>
          <w:sz w:val="21"/>
          <w:szCs w:val="21"/>
        </w:rPr>
      </w:pPr>
      <w:r w:rsidRPr="00B464E2">
        <w:rPr>
          <w:rFonts w:ascii="Abadi" w:hAnsi="Abadi" w:cs="*Calibri-Bold-5427-Identity-H"/>
          <w:b/>
          <w:bCs/>
          <w:color w:val="14131F"/>
          <w:sz w:val="21"/>
          <w:szCs w:val="21"/>
        </w:rPr>
        <w:t>PRIVADO DE PERSONAS MEDIANTE PLATAFORMA TECNOLÓGICA</w:t>
      </w:r>
    </w:p>
    <w:p w14:paraId="5C9EFFF4" w14:textId="77777777" w:rsidR="004573F8" w:rsidRDefault="004573F8" w:rsidP="00127E9A">
      <w:pPr>
        <w:autoSpaceDE w:val="0"/>
        <w:autoSpaceDN w:val="0"/>
        <w:adjustRightInd w:val="0"/>
        <w:jc w:val="both"/>
        <w:rPr>
          <w:rFonts w:ascii="Abadi" w:hAnsi="Abadi" w:cs="*Arial-Bold-5428-Identity-H"/>
          <w:b/>
          <w:bCs/>
          <w:color w:val="14141F"/>
          <w:sz w:val="21"/>
          <w:szCs w:val="21"/>
        </w:rPr>
      </w:pPr>
    </w:p>
    <w:p w14:paraId="02DE09C0" w14:textId="31887FE3" w:rsidR="00127E9A" w:rsidRPr="00B464E2" w:rsidRDefault="00127E9A" w:rsidP="004573F8">
      <w:pPr>
        <w:autoSpaceDE w:val="0"/>
        <w:autoSpaceDN w:val="0"/>
        <w:adjustRightInd w:val="0"/>
        <w:jc w:val="right"/>
        <w:rPr>
          <w:rFonts w:ascii="Abadi" w:hAnsi="Abadi" w:cs="*Arial-Bold-5428-Identity-H"/>
          <w:b/>
          <w:bCs/>
          <w:color w:val="14141F"/>
          <w:sz w:val="21"/>
          <w:szCs w:val="21"/>
        </w:rPr>
      </w:pPr>
      <w:r w:rsidRPr="00B464E2">
        <w:rPr>
          <w:rFonts w:ascii="Abadi" w:hAnsi="Abadi" w:cs="*Arial-Bold-5428-Identity-H"/>
          <w:b/>
          <w:bCs/>
          <w:color w:val="14141F"/>
          <w:sz w:val="21"/>
          <w:szCs w:val="21"/>
        </w:rPr>
        <w:t>Servicios de transporte</w:t>
      </w:r>
    </w:p>
    <w:p w14:paraId="1B28CDF7" w14:textId="77777777" w:rsidR="00127E9A" w:rsidRDefault="00127E9A" w:rsidP="00127E9A">
      <w:pPr>
        <w:autoSpaceDE w:val="0"/>
        <w:autoSpaceDN w:val="0"/>
        <w:adjustRightInd w:val="0"/>
        <w:jc w:val="both"/>
        <w:rPr>
          <w:rFonts w:ascii="Abadi" w:hAnsi="Abadi" w:cs="*Arial-Bold-5428-Identity-H"/>
          <w:b/>
          <w:bCs/>
          <w:color w:val="191820"/>
          <w:sz w:val="21"/>
          <w:szCs w:val="21"/>
        </w:rPr>
      </w:pPr>
    </w:p>
    <w:p w14:paraId="07722D97" w14:textId="77777777" w:rsidR="00127E9A" w:rsidRPr="00B464E2" w:rsidRDefault="00127E9A" w:rsidP="00127E9A">
      <w:pPr>
        <w:autoSpaceDE w:val="0"/>
        <w:autoSpaceDN w:val="0"/>
        <w:adjustRightInd w:val="0"/>
        <w:jc w:val="both"/>
        <w:rPr>
          <w:rFonts w:ascii="Abadi" w:hAnsi="Abadi" w:cs="*Courier New-5430-Identity-H"/>
          <w:color w:val="191820"/>
          <w:sz w:val="21"/>
          <w:szCs w:val="21"/>
        </w:rPr>
      </w:pPr>
      <w:r w:rsidRPr="00B464E2">
        <w:rPr>
          <w:rFonts w:ascii="Abadi" w:hAnsi="Abadi" w:cs="*Arial-Bold-5428-Identity-H"/>
          <w:b/>
          <w:bCs/>
          <w:color w:val="191820"/>
          <w:sz w:val="21"/>
          <w:szCs w:val="21"/>
        </w:rPr>
        <w:t xml:space="preserve">Artículo 121. </w:t>
      </w:r>
      <w:r w:rsidRPr="00B464E2">
        <w:rPr>
          <w:rFonts w:ascii="Abadi" w:hAnsi="Abadi" w:cs="*Courier New-5430-Identity-H"/>
          <w:color w:val="191820"/>
          <w:sz w:val="21"/>
          <w:szCs w:val="21"/>
        </w:rPr>
        <w:t>Para los efectos ...</w:t>
      </w:r>
    </w:p>
    <w:p w14:paraId="424BAE75" w14:textId="77777777" w:rsidR="00127E9A" w:rsidRDefault="00127E9A" w:rsidP="00127E9A">
      <w:pPr>
        <w:autoSpaceDE w:val="0"/>
        <w:autoSpaceDN w:val="0"/>
        <w:adjustRightInd w:val="0"/>
        <w:jc w:val="both"/>
        <w:rPr>
          <w:rFonts w:ascii="Abadi" w:hAnsi="Abadi" w:cs="*Calibri-Bold-5427-Identity-H"/>
          <w:b/>
          <w:bCs/>
          <w:color w:val="15141D"/>
          <w:sz w:val="21"/>
          <w:szCs w:val="21"/>
        </w:rPr>
      </w:pPr>
    </w:p>
    <w:p w14:paraId="6C70859C" w14:textId="77777777" w:rsidR="00127E9A" w:rsidRPr="00B464E2" w:rsidRDefault="00127E9A" w:rsidP="00127E9A">
      <w:pPr>
        <w:autoSpaceDE w:val="0"/>
        <w:autoSpaceDN w:val="0"/>
        <w:adjustRightInd w:val="0"/>
        <w:jc w:val="both"/>
        <w:rPr>
          <w:rFonts w:ascii="Abadi" w:hAnsi="Abadi" w:cs="*Calibri-Bold-5427-Identity-H"/>
          <w:b/>
          <w:bCs/>
          <w:color w:val="15141D"/>
          <w:sz w:val="21"/>
          <w:szCs w:val="21"/>
        </w:rPr>
      </w:pPr>
      <w:r w:rsidRPr="00B464E2">
        <w:rPr>
          <w:rFonts w:ascii="Abadi" w:hAnsi="Abadi" w:cs="*Calibri-Bold-5427-Identity-H"/>
          <w:b/>
          <w:bCs/>
          <w:color w:val="15141D"/>
          <w:sz w:val="21"/>
          <w:szCs w:val="21"/>
        </w:rPr>
        <w:t xml:space="preserve">l. y </w:t>
      </w:r>
      <w:r>
        <w:rPr>
          <w:rFonts w:ascii="Abadi" w:hAnsi="Abadi" w:cs="*Calibri-Bold-5427-Identity-H"/>
          <w:b/>
          <w:bCs/>
          <w:color w:val="15141D"/>
          <w:sz w:val="21"/>
          <w:szCs w:val="21"/>
        </w:rPr>
        <w:t>II</w:t>
      </w:r>
      <w:r w:rsidRPr="00B464E2">
        <w:rPr>
          <w:rFonts w:ascii="Abadi" w:hAnsi="Abadi" w:cs="*Calibri-Bold-5427-Identity-H"/>
          <w:b/>
          <w:bCs/>
          <w:color w:val="15141D"/>
          <w:sz w:val="21"/>
          <w:szCs w:val="21"/>
        </w:rPr>
        <w:t xml:space="preserve"> ...</w:t>
      </w:r>
    </w:p>
    <w:p w14:paraId="33C299F9" w14:textId="77777777" w:rsidR="00127E9A" w:rsidRDefault="00127E9A" w:rsidP="00127E9A">
      <w:pPr>
        <w:autoSpaceDE w:val="0"/>
        <w:autoSpaceDN w:val="0"/>
        <w:adjustRightInd w:val="0"/>
        <w:jc w:val="both"/>
        <w:rPr>
          <w:rFonts w:ascii="Abadi" w:hAnsi="Abadi" w:cs="*Calibri-Bold-5427-Identity-H"/>
          <w:b/>
          <w:bCs/>
          <w:color w:val="1A191F"/>
          <w:sz w:val="21"/>
          <w:szCs w:val="21"/>
        </w:rPr>
      </w:pPr>
    </w:p>
    <w:p w14:paraId="4B99B94D" w14:textId="77777777" w:rsidR="00127E9A" w:rsidRDefault="00127E9A" w:rsidP="004573F8">
      <w:pPr>
        <w:autoSpaceDE w:val="0"/>
        <w:autoSpaceDN w:val="0"/>
        <w:adjustRightInd w:val="0"/>
        <w:ind w:left="426"/>
        <w:jc w:val="both"/>
        <w:rPr>
          <w:rFonts w:ascii="Abadi" w:hAnsi="Abadi" w:cs="*Courier New-5430-Identity-H"/>
          <w:color w:val="1A191F"/>
          <w:sz w:val="21"/>
          <w:szCs w:val="21"/>
        </w:rPr>
      </w:pPr>
      <w:r>
        <w:rPr>
          <w:rFonts w:ascii="Abadi" w:hAnsi="Abadi" w:cs="*Calibri-Bold-5427-Identity-H"/>
          <w:b/>
          <w:bCs/>
          <w:color w:val="1A191F"/>
          <w:sz w:val="21"/>
          <w:szCs w:val="21"/>
        </w:rPr>
        <w:t>III</w:t>
      </w:r>
      <w:r w:rsidRPr="00B464E2">
        <w:rPr>
          <w:rFonts w:ascii="Abadi" w:hAnsi="Abadi" w:cs="*Calibri-Bold-5427-Identity-H"/>
          <w:b/>
          <w:bCs/>
          <w:color w:val="1A191F"/>
          <w:sz w:val="21"/>
          <w:szCs w:val="21"/>
        </w:rPr>
        <w:t xml:space="preserve"> </w:t>
      </w:r>
      <w:r w:rsidRPr="00B464E2">
        <w:rPr>
          <w:rFonts w:ascii="Abadi" w:hAnsi="Abadi" w:cs="*Arial-Bold-5428-Identity-H"/>
          <w:b/>
          <w:bCs/>
          <w:color w:val="1A191F"/>
          <w:sz w:val="21"/>
          <w:szCs w:val="21"/>
        </w:rPr>
        <w:t xml:space="preserve">Servicio de transporte privado: </w:t>
      </w:r>
      <w:r w:rsidRPr="00B464E2">
        <w:rPr>
          <w:rFonts w:ascii="Abadi" w:hAnsi="Abadi" w:cs="*Courier New-5430-Identity-H"/>
          <w:color w:val="1A191F"/>
          <w:sz w:val="21"/>
          <w:szCs w:val="21"/>
        </w:rPr>
        <w:t>Aquel cuyo objeto es trasladar</w:t>
      </w:r>
      <w:r>
        <w:rPr>
          <w:rFonts w:ascii="Abadi" w:hAnsi="Abadi" w:cs="*Courier New-5430-Identity-H"/>
          <w:color w:val="1A191F"/>
          <w:sz w:val="21"/>
          <w:szCs w:val="21"/>
        </w:rPr>
        <w:t xml:space="preserve"> </w:t>
      </w:r>
      <w:r w:rsidRPr="00B464E2">
        <w:rPr>
          <w:rFonts w:ascii="Abadi" w:hAnsi="Abadi" w:cs="*Courier New-5430-Identity-H"/>
          <w:color w:val="1A191F"/>
          <w:sz w:val="21"/>
          <w:szCs w:val="21"/>
        </w:rPr>
        <w:t>personas y sus cosas en vehículos con una capacidad de cinco</w:t>
      </w:r>
      <w:r>
        <w:rPr>
          <w:rFonts w:ascii="Abadi" w:hAnsi="Abadi" w:cs="*Courier New-5430-Identity-H"/>
          <w:color w:val="1A191F"/>
          <w:sz w:val="21"/>
          <w:szCs w:val="21"/>
        </w:rPr>
        <w:t xml:space="preserve"> </w:t>
      </w:r>
      <w:r w:rsidRPr="00B464E2">
        <w:rPr>
          <w:rFonts w:ascii="Abadi" w:hAnsi="Abadi" w:cs="*Courier New-5430-Identity-H"/>
          <w:color w:val="1A191F"/>
          <w:sz w:val="21"/>
          <w:szCs w:val="21"/>
        </w:rPr>
        <w:t>personas incluyendo al conductor que previamente se contrata</w:t>
      </w:r>
      <w:r>
        <w:rPr>
          <w:rFonts w:ascii="Abadi" w:hAnsi="Abadi" w:cs="*Courier New-5430-Identity-H"/>
          <w:color w:val="1A191F"/>
          <w:sz w:val="21"/>
          <w:szCs w:val="21"/>
        </w:rPr>
        <w:t xml:space="preserve"> </w:t>
      </w:r>
      <w:r w:rsidRPr="00B464E2">
        <w:rPr>
          <w:rFonts w:ascii="Abadi" w:hAnsi="Abadi" w:cs="*Courier New-5430-Identity-H"/>
          <w:color w:val="1A191F"/>
          <w:sz w:val="21"/>
          <w:szCs w:val="21"/>
        </w:rPr>
        <w:t>mediant</w:t>
      </w:r>
      <w:r>
        <w:rPr>
          <w:rFonts w:ascii="Abadi" w:hAnsi="Abadi" w:cs="*Courier New-5430-Identity-H"/>
          <w:color w:val="1A191F"/>
          <w:sz w:val="21"/>
          <w:szCs w:val="21"/>
        </w:rPr>
        <w:t>e</w:t>
      </w:r>
      <w:r w:rsidRPr="00B464E2">
        <w:rPr>
          <w:rFonts w:ascii="Abadi" w:hAnsi="Abadi" w:cs="*Courier New-5430-Identity-H"/>
          <w:color w:val="1A191F"/>
          <w:sz w:val="21"/>
          <w:szCs w:val="21"/>
        </w:rPr>
        <w:t xml:space="preserve"> el uso de plataformas tecnológicas, caracterizándose por</w:t>
      </w:r>
      <w:r>
        <w:rPr>
          <w:rFonts w:ascii="Abadi" w:hAnsi="Abadi" w:cs="*Courier New-5430-Identity-H"/>
          <w:color w:val="8D8D8D"/>
          <w:sz w:val="21"/>
          <w:szCs w:val="21"/>
        </w:rPr>
        <w:t xml:space="preserve"> </w:t>
      </w:r>
      <w:r w:rsidRPr="00B464E2">
        <w:rPr>
          <w:rFonts w:ascii="Abadi" w:hAnsi="Abadi" w:cs="*Courier New-5430-Identity-H"/>
          <w:color w:val="1A191F"/>
          <w:sz w:val="21"/>
          <w:szCs w:val="21"/>
        </w:rPr>
        <w:t>prestar y ofertar dicho servicio exclusivamente a través de</w:t>
      </w:r>
      <w:r>
        <w:rPr>
          <w:rFonts w:ascii="Abadi" w:hAnsi="Abadi" w:cs="*Courier New-5430-Identity-H"/>
          <w:color w:val="1A191F"/>
          <w:sz w:val="21"/>
          <w:szCs w:val="21"/>
        </w:rPr>
        <w:t xml:space="preserve"> </w:t>
      </w:r>
      <w:r w:rsidRPr="00B464E2">
        <w:rPr>
          <w:rFonts w:ascii="Abadi" w:hAnsi="Abadi" w:cs="*Courier New-5430-Identity-H"/>
          <w:color w:val="1A191F"/>
          <w:sz w:val="21"/>
          <w:szCs w:val="21"/>
        </w:rPr>
        <w:t>plataforma tecnológica.</w:t>
      </w:r>
    </w:p>
    <w:p w14:paraId="6366A2A0" w14:textId="77777777" w:rsidR="00127E9A" w:rsidRPr="00B464E2" w:rsidRDefault="00127E9A" w:rsidP="00127E9A">
      <w:pPr>
        <w:autoSpaceDE w:val="0"/>
        <w:autoSpaceDN w:val="0"/>
        <w:adjustRightInd w:val="0"/>
        <w:jc w:val="both"/>
        <w:rPr>
          <w:rFonts w:ascii="Abadi" w:hAnsi="Abadi" w:cs="*Courier New-5430-Identity-H"/>
          <w:color w:val="1A191F"/>
          <w:sz w:val="21"/>
          <w:szCs w:val="21"/>
        </w:rPr>
      </w:pPr>
    </w:p>
    <w:p w14:paraId="7379C44A" w14:textId="77777777" w:rsidR="00127E9A" w:rsidRPr="00B464E2" w:rsidRDefault="00127E9A" w:rsidP="00127E9A">
      <w:pPr>
        <w:autoSpaceDE w:val="0"/>
        <w:autoSpaceDN w:val="0"/>
        <w:adjustRightInd w:val="0"/>
        <w:jc w:val="both"/>
        <w:rPr>
          <w:rFonts w:ascii="Abadi" w:hAnsi="Abadi" w:cs="*Courier New-5430-Identity-H"/>
          <w:color w:val="1B1B21"/>
          <w:sz w:val="21"/>
          <w:szCs w:val="21"/>
        </w:rPr>
      </w:pPr>
      <w:r w:rsidRPr="00B464E2">
        <w:rPr>
          <w:rFonts w:ascii="Abadi" w:hAnsi="Abadi" w:cs="*Courier New-5430-Identity-H"/>
          <w:color w:val="1B1B21"/>
          <w:sz w:val="21"/>
          <w:szCs w:val="21"/>
        </w:rPr>
        <w:t>Por lo que respecta a las fracciones I y II el servicio de transporte de que se</w:t>
      </w:r>
      <w:r>
        <w:rPr>
          <w:rFonts w:ascii="Abadi" w:hAnsi="Abadi" w:cs="*Courier New-5430-Identity-H"/>
          <w:color w:val="1B1B21"/>
          <w:sz w:val="21"/>
          <w:szCs w:val="21"/>
        </w:rPr>
        <w:t xml:space="preserve"> </w:t>
      </w:r>
      <w:r w:rsidRPr="00B464E2">
        <w:rPr>
          <w:rFonts w:ascii="Abadi" w:hAnsi="Abadi" w:cs="*Courier New-5430-Identity-H"/>
          <w:color w:val="1B1B21"/>
          <w:sz w:val="21"/>
          <w:szCs w:val="21"/>
        </w:rPr>
        <w:t>trate incluirá el servicio del operador que podrá ser el concesionario, el</w:t>
      </w:r>
      <w:r>
        <w:rPr>
          <w:rFonts w:ascii="Abadi" w:hAnsi="Abadi" w:cs="*Courier New-5430-Identity-H"/>
          <w:color w:val="1B1B21"/>
          <w:sz w:val="21"/>
          <w:szCs w:val="21"/>
        </w:rPr>
        <w:t xml:space="preserve"> </w:t>
      </w:r>
      <w:r w:rsidRPr="00B464E2">
        <w:rPr>
          <w:rFonts w:ascii="Abadi" w:hAnsi="Abadi" w:cs="*Courier New-5430-Identity-H"/>
          <w:color w:val="1B1B21"/>
          <w:sz w:val="21"/>
          <w:szCs w:val="21"/>
        </w:rPr>
        <w:t>permisionario o quien se contrate para su operación y queda prohibida la</w:t>
      </w:r>
      <w:r>
        <w:rPr>
          <w:rFonts w:ascii="Abadi" w:hAnsi="Abadi" w:cs="*Courier New-5430-Identity-H"/>
          <w:color w:val="1B1B21"/>
          <w:sz w:val="21"/>
          <w:szCs w:val="21"/>
        </w:rPr>
        <w:t xml:space="preserve"> </w:t>
      </w:r>
      <w:r w:rsidRPr="00B464E2">
        <w:rPr>
          <w:rFonts w:ascii="Abadi" w:hAnsi="Abadi" w:cs="*Courier New-5430-Identity-H"/>
          <w:color w:val="1B1B21"/>
          <w:sz w:val="21"/>
          <w:szCs w:val="21"/>
        </w:rPr>
        <w:t>renta de vehículo con operador, o la contratación de operador co</w:t>
      </w:r>
      <w:r>
        <w:rPr>
          <w:rFonts w:ascii="Abadi" w:hAnsi="Abadi" w:cs="*Courier New-5430-Identity-H"/>
          <w:color w:val="1B1B21"/>
          <w:sz w:val="21"/>
          <w:szCs w:val="21"/>
        </w:rPr>
        <w:t xml:space="preserve">n </w:t>
      </w:r>
      <w:r w:rsidRPr="00B464E2">
        <w:rPr>
          <w:rFonts w:ascii="Abadi" w:hAnsi="Abadi" w:cs="*Courier New-5430-Identity-H"/>
          <w:color w:val="1B1B21"/>
          <w:sz w:val="21"/>
          <w:szCs w:val="21"/>
        </w:rPr>
        <w:t>vehículo,</w:t>
      </w:r>
    </w:p>
    <w:p w14:paraId="076E39C9" w14:textId="77777777" w:rsidR="004573F8" w:rsidRDefault="00127E9A" w:rsidP="00127E9A">
      <w:pPr>
        <w:autoSpaceDE w:val="0"/>
        <w:autoSpaceDN w:val="0"/>
        <w:adjustRightInd w:val="0"/>
        <w:jc w:val="both"/>
        <w:rPr>
          <w:rFonts w:ascii="Abadi" w:hAnsi="Abadi" w:cs="*Courier New-5430-Identity-H"/>
          <w:color w:val="1B1B21"/>
          <w:sz w:val="21"/>
          <w:szCs w:val="21"/>
        </w:rPr>
      </w:pPr>
      <w:r w:rsidRPr="00B464E2">
        <w:rPr>
          <w:rFonts w:ascii="Abadi" w:hAnsi="Abadi" w:cs="*Courier New-5430-Identity-H"/>
          <w:color w:val="1B1B21"/>
          <w:sz w:val="21"/>
          <w:szCs w:val="21"/>
        </w:rPr>
        <w:t>sin contar con la concesión o permiso correspondiente, así como cualquier</w:t>
      </w:r>
      <w:r>
        <w:rPr>
          <w:rFonts w:ascii="Abadi" w:hAnsi="Abadi" w:cs="*Courier New-5430-Identity-H"/>
          <w:color w:val="1B1B21"/>
          <w:sz w:val="21"/>
          <w:szCs w:val="21"/>
        </w:rPr>
        <w:t xml:space="preserve"> </w:t>
      </w:r>
      <w:r w:rsidRPr="00B464E2">
        <w:rPr>
          <w:rFonts w:ascii="Abadi" w:hAnsi="Abadi" w:cs="*Courier New-5430-Identity-H"/>
          <w:color w:val="1B1B21"/>
          <w:sz w:val="21"/>
          <w:szCs w:val="21"/>
        </w:rPr>
        <w:t>otra forma de prestación de servicio que no reúna las características</w:t>
      </w:r>
      <w:r>
        <w:rPr>
          <w:rFonts w:ascii="Abadi" w:hAnsi="Abadi" w:cs="*Courier New-5430-Identity-H"/>
          <w:color w:val="1B1B21"/>
          <w:sz w:val="21"/>
          <w:szCs w:val="21"/>
        </w:rPr>
        <w:t xml:space="preserve"> </w:t>
      </w:r>
      <w:r w:rsidRPr="00B464E2">
        <w:rPr>
          <w:rFonts w:ascii="Abadi" w:hAnsi="Abadi" w:cs="*Courier New-5430-Identity-H"/>
          <w:color w:val="1B1B21"/>
          <w:sz w:val="21"/>
          <w:szCs w:val="21"/>
        </w:rPr>
        <w:t>establecidas en la presente Ley.</w:t>
      </w:r>
      <w:r>
        <w:rPr>
          <w:rFonts w:ascii="Abadi" w:hAnsi="Abadi" w:cs="*Courier New-5430-Identity-H"/>
          <w:color w:val="1B1B21"/>
          <w:sz w:val="21"/>
          <w:szCs w:val="21"/>
        </w:rPr>
        <w:t xml:space="preserve"> </w:t>
      </w:r>
    </w:p>
    <w:p w14:paraId="12AD76F9" w14:textId="77777777" w:rsidR="004573F8" w:rsidRDefault="004573F8" w:rsidP="00127E9A">
      <w:pPr>
        <w:autoSpaceDE w:val="0"/>
        <w:autoSpaceDN w:val="0"/>
        <w:adjustRightInd w:val="0"/>
        <w:jc w:val="both"/>
        <w:rPr>
          <w:rFonts w:ascii="Abadi" w:hAnsi="Abadi" w:cs="*Courier New-5430-Identity-H"/>
          <w:color w:val="1B1B21"/>
          <w:sz w:val="21"/>
          <w:szCs w:val="21"/>
        </w:rPr>
      </w:pPr>
    </w:p>
    <w:p w14:paraId="216C47DE" w14:textId="2AAB8F84" w:rsidR="00127E9A" w:rsidRPr="00B464E2" w:rsidRDefault="00127E9A" w:rsidP="00127E9A">
      <w:pPr>
        <w:autoSpaceDE w:val="0"/>
        <w:autoSpaceDN w:val="0"/>
        <w:adjustRightInd w:val="0"/>
        <w:jc w:val="both"/>
        <w:rPr>
          <w:rFonts w:ascii="Abadi" w:hAnsi="Abadi" w:cs="*Courier New-5430-Identity-H"/>
          <w:color w:val="1A1920"/>
          <w:sz w:val="21"/>
          <w:szCs w:val="21"/>
        </w:rPr>
      </w:pPr>
      <w:r w:rsidRPr="00B464E2">
        <w:rPr>
          <w:rFonts w:ascii="Abadi" w:hAnsi="Abadi" w:cs="*Courier New-5430-Identity-H"/>
          <w:color w:val="1A1920"/>
          <w:sz w:val="21"/>
          <w:szCs w:val="21"/>
        </w:rPr>
        <w:t xml:space="preserve">Tratándose de la fracción </w:t>
      </w:r>
      <w:r>
        <w:rPr>
          <w:rFonts w:ascii="Abadi" w:hAnsi="Abadi" w:cs="*Courier New-5430-Identity-H"/>
          <w:color w:val="1A1920"/>
          <w:sz w:val="21"/>
          <w:szCs w:val="21"/>
        </w:rPr>
        <w:t>III</w:t>
      </w:r>
      <w:r w:rsidRPr="00B464E2">
        <w:rPr>
          <w:rFonts w:ascii="Abadi" w:hAnsi="Abadi" w:cs="*Courier New-5430-Identity-H"/>
          <w:color w:val="1A1920"/>
          <w:sz w:val="21"/>
          <w:szCs w:val="21"/>
        </w:rPr>
        <w:t>, el conductor podrá ser el propietario o quien este</w:t>
      </w:r>
    </w:p>
    <w:p w14:paraId="520DC239" w14:textId="77777777" w:rsidR="00127E9A" w:rsidRPr="00B464E2" w:rsidRDefault="00127E9A" w:rsidP="00127E9A">
      <w:pPr>
        <w:autoSpaceDE w:val="0"/>
        <w:autoSpaceDN w:val="0"/>
        <w:adjustRightInd w:val="0"/>
        <w:jc w:val="both"/>
        <w:rPr>
          <w:rFonts w:ascii="Abadi" w:hAnsi="Abadi" w:cs="*Courier New-5430-Identity-H"/>
          <w:color w:val="1A1920"/>
          <w:sz w:val="21"/>
          <w:szCs w:val="21"/>
        </w:rPr>
      </w:pPr>
      <w:r w:rsidRPr="00B464E2">
        <w:rPr>
          <w:rFonts w:ascii="Abadi" w:hAnsi="Abadi" w:cs="*Courier New-5430-Identity-H"/>
          <w:color w:val="1A1920"/>
          <w:sz w:val="21"/>
          <w:szCs w:val="21"/>
        </w:rPr>
        <w:t>determine para su operación.</w:t>
      </w:r>
    </w:p>
    <w:p w14:paraId="74E0F5D9" w14:textId="77777777" w:rsidR="00127E9A" w:rsidRDefault="00127E9A" w:rsidP="00127E9A">
      <w:pPr>
        <w:autoSpaceDE w:val="0"/>
        <w:autoSpaceDN w:val="0"/>
        <w:adjustRightInd w:val="0"/>
        <w:jc w:val="both"/>
        <w:rPr>
          <w:rFonts w:ascii="Abadi" w:hAnsi="Abadi" w:cs="*Arial-BoldItalic-5429-Identity"/>
          <w:b/>
          <w:bCs/>
          <w:i/>
          <w:iCs/>
          <w:color w:val="15131E"/>
          <w:sz w:val="21"/>
          <w:szCs w:val="21"/>
        </w:rPr>
      </w:pPr>
    </w:p>
    <w:p w14:paraId="75446A4F" w14:textId="77777777" w:rsidR="00127E9A" w:rsidRPr="00B464E2" w:rsidRDefault="00127E9A" w:rsidP="004573F8">
      <w:pPr>
        <w:autoSpaceDE w:val="0"/>
        <w:autoSpaceDN w:val="0"/>
        <w:adjustRightInd w:val="0"/>
        <w:jc w:val="right"/>
        <w:rPr>
          <w:rFonts w:ascii="Abadi" w:hAnsi="Abadi" w:cs="*Times New Roman-5426-Identity-"/>
          <w:color w:val="15131E"/>
          <w:sz w:val="21"/>
          <w:szCs w:val="21"/>
        </w:rPr>
      </w:pPr>
      <w:r w:rsidRPr="00B464E2">
        <w:rPr>
          <w:rFonts w:ascii="Abadi" w:hAnsi="Abadi" w:cs="*Arial-BoldItalic-5429-Identity"/>
          <w:b/>
          <w:bCs/>
          <w:i/>
          <w:iCs/>
          <w:color w:val="15131E"/>
          <w:sz w:val="21"/>
          <w:szCs w:val="21"/>
        </w:rPr>
        <w:t xml:space="preserve">Modalidades de servicio </w:t>
      </w:r>
      <w:r w:rsidRPr="00B464E2">
        <w:rPr>
          <w:rFonts w:ascii="Abadi" w:hAnsi="Abadi" w:cs="*Times New Roman-5426-Identity-"/>
          <w:color w:val="15131E"/>
          <w:sz w:val="21"/>
          <w:szCs w:val="21"/>
        </w:rPr>
        <w:t>...</w:t>
      </w:r>
    </w:p>
    <w:p w14:paraId="4B8B4357" w14:textId="77777777" w:rsidR="00127E9A" w:rsidRPr="00B464E2" w:rsidRDefault="00127E9A" w:rsidP="00127E9A">
      <w:pPr>
        <w:autoSpaceDE w:val="0"/>
        <w:autoSpaceDN w:val="0"/>
        <w:adjustRightInd w:val="0"/>
        <w:jc w:val="both"/>
        <w:rPr>
          <w:rFonts w:ascii="Abadi" w:hAnsi="Abadi" w:cs="*Courier New-5430-Identity-H"/>
          <w:color w:val="191821"/>
          <w:sz w:val="21"/>
          <w:szCs w:val="21"/>
        </w:rPr>
      </w:pPr>
      <w:r w:rsidRPr="00B464E2">
        <w:rPr>
          <w:rFonts w:ascii="Abadi" w:hAnsi="Abadi" w:cs="*Arial-Bold-5428-Identity-H"/>
          <w:b/>
          <w:bCs/>
          <w:color w:val="191821"/>
          <w:sz w:val="21"/>
          <w:szCs w:val="21"/>
        </w:rPr>
        <w:t xml:space="preserve">Artículo 123. </w:t>
      </w:r>
      <w:r w:rsidRPr="00B464E2">
        <w:rPr>
          <w:rFonts w:ascii="Abadi" w:hAnsi="Abadi" w:cs="*Courier New-5430-Identity-H"/>
          <w:color w:val="191821"/>
          <w:sz w:val="21"/>
          <w:szCs w:val="21"/>
        </w:rPr>
        <w:t>El servicio especial ...</w:t>
      </w:r>
    </w:p>
    <w:p w14:paraId="38A34084" w14:textId="77777777" w:rsidR="00127E9A" w:rsidRDefault="00127E9A" w:rsidP="00127E9A">
      <w:pPr>
        <w:autoSpaceDE w:val="0"/>
        <w:autoSpaceDN w:val="0"/>
        <w:adjustRightInd w:val="0"/>
        <w:jc w:val="both"/>
        <w:rPr>
          <w:rFonts w:ascii="Abadi" w:hAnsi="Abadi" w:cs="*Calibri-Bold-5427-Identity-H"/>
          <w:b/>
          <w:bCs/>
          <w:color w:val="15141F"/>
          <w:sz w:val="21"/>
          <w:szCs w:val="21"/>
        </w:rPr>
      </w:pPr>
    </w:p>
    <w:p w14:paraId="69EECE9C" w14:textId="77777777" w:rsidR="00127E9A" w:rsidRPr="00B464E2" w:rsidRDefault="00127E9A" w:rsidP="00127E9A">
      <w:pPr>
        <w:autoSpaceDE w:val="0"/>
        <w:autoSpaceDN w:val="0"/>
        <w:adjustRightInd w:val="0"/>
        <w:jc w:val="both"/>
        <w:rPr>
          <w:rFonts w:ascii="Abadi" w:hAnsi="Abadi" w:cs="*Calibri-Bold-5427-Identity-H"/>
          <w:b/>
          <w:bCs/>
          <w:color w:val="15141F"/>
          <w:sz w:val="21"/>
          <w:szCs w:val="21"/>
        </w:rPr>
      </w:pPr>
      <w:r w:rsidRPr="00B464E2">
        <w:rPr>
          <w:rFonts w:ascii="Abadi" w:hAnsi="Abadi" w:cs="*Calibri-Bold-5427-Identity-H"/>
          <w:b/>
          <w:bCs/>
          <w:color w:val="15141F"/>
          <w:sz w:val="21"/>
          <w:szCs w:val="21"/>
        </w:rPr>
        <w:lastRenderedPageBreak/>
        <w:t xml:space="preserve">l. y </w:t>
      </w:r>
      <w:r>
        <w:rPr>
          <w:rFonts w:ascii="Abadi" w:hAnsi="Abadi" w:cs="*Calibri-Bold-5427-Identity-H"/>
          <w:b/>
          <w:bCs/>
          <w:color w:val="15141F"/>
          <w:sz w:val="21"/>
          <w:szCs w:val="21"/>
        </w:rPr>
        <w:t>II</w:t>
      </w:r>
      <w:r w:rsidRPr="00B464E2">
        <w:rPr>
          <w:rFonts w:ascii="Abadi" w:hAnsi="Abadi" w:cs="*Calibri-Bold-5427-Identity-H"/>
          <w:b/>
          <w:bCs/>
          <w:color w:val="15141F"/>
          <w:sz w:val="21"/>
          <w:szCs w:val="21"/>
        </w:rPr>
        <w:t>. ...</w:t>
      </w:r>
    </w:p>
    <w:p w14:paraId="09791B87" w14:textId="77777777" w:rsidR="00127E9A" w:rsidRPr="00B464E2" w:rsidRDefault="00127E9A" w:rsidP="00127E9A">
      <w:pPr>
        <w:autoSpaceDE w:val="0"/>
        <w:autoSpaceDN w:val="0"/>
        <w:adjustRightInd w:val="0"/>
        <w:jc w:val="both"/>
        <w:rPr>
          <w:rFonts w:ascii="Abadi" w:hAnsi="Abadi" w:cs="*Times New Roman-5425-Identity-"/>
          <w:color w:val="19191D"/>
          <w:sz w:val="21"/>
          <w:szCs w:val="21"/>
        </w:rPr>
      </w:pPr>
    </w:p>
    <w:p w14:paraId="0621D041" w14:textId="77777777" w:rsidR="00127E9A" w:rsidRPr="00B464E2" w:rsidRDefault="00127E9A" w:rsidP="00127E9A">
      <w:pPr>
        <w:autoSpaceDE w:val="0"/>
        <w:autoSpaceDN w:val="0"/>
        <w:adjustRightInd w:val="0"/>
        <w:jc w:val="both"/>
        <w:rPr>
          <w:rFonts w:ascii="Abadi" w:hAnsi="Abadi" w:cs="*Times New Roman-5425-Identity-"/>
          <w:color w:val="19191D"/>
          <w:sz w:val="21"/>
          <w:szCs w:val="21"/>
        </w:rPr>
      </w:pPr>
    </w:p>
    <w:p w14:paraId="5A3F08A8" w14:textId="77777777" w:rsidR="00127E9A" w:rsidRPr="00B464E2" w:rsidRDefault="00127E9A" w:rsidP="00127E9A">
      <w:pPr>
        <w:autoSpaceDE w:val="0"/>
        <w:autoSpaceDN w:val="0"/>
        <w:adjustRightInd w:val="0"/>
        <w:jc w:val="both"/>
        <w:rPr>
          <w:rFonts w:ascii="Abadi" w:hAnsi="Abadi" w:cs="*Calibri-Bold-4602-Identity-H"/>
          <w:b/>
          <w:bCs/>
          <w:color w:val="141321"/>
          <w:sz w:val="21"/>
          <w:szCs w:val="21"/>
        </w:rPr>
      </w:pPr>
      <w:r>
        <w:rPr>
          <w:rFonts w:ascii="Abadi" w:hAnsi="Abadi" w:cs="*Calibri-Bold-4602-Identity-H"/>
          <w:b/>
          <w:bCs/>
          <w:color w:val="141321"/>
          <w:sz w:val="21"/>
          <w:szCs w:val="21"/>
        </w:rPr>
        <w:t>III</w:t>
      </w:r>
      <w:r w:rsidRPr="00B464E2">
        <w:rPr>
          <w:rFonts w:ascii="Abadi" w:hAnsi="Abadi" w:cs="*Calibri-Bold-4602-Identity-H"/>
          <w:b/>
          <w:bCs/>
          <w:color w:val="141321"/>
          <w:sz w:val="21"/>
          <w:szCs w:val="21"/>
        </w:rPr>
        <w:t>. Derogada.</w:t>
      </w:r>
    </w:p>
    <w:p w14:paraId="3F3BF3F7" w14:textId="77777777" w:rsidR="00127E9A" w:rsidRDefault="00127E9A" w:rsidP="00127E9A">
      <w:pPr>
        <w:autoSpaceDE w:val="0"/>
        <w:autoSpaceDN w:val="0"/>
        <w:adjustRightInd w:val="0"/>
        <w:jc w:val="both"/>
        <w:rPr>
          <w:rFonts w:ascii="Abadi" w:hAnsi="Abadi" w:cs="*Calibri-Bold-4602-Identity-H"/>
          <w:b/>
          <w:bCs/>
          <w:color w:val="151421"/>
          <w:sz w:val="21"/>
          <w:szCs w:val="21"/>
        </w:rPr>
      </w:pPr>
    </w:p>
    <w:p w14:paraId="7A0B29E3" w14:textId="77777777" w:rsidR="00127E9A" w:rsidRPr="00B464E2" w:rsidRDefault="00127E9A" w:rsidP="00127E9A">
      <w:pPr>
        <w:autoSpaceDE w:val="0"/>
        <w:autoSpaceDN w:val="0"/>
        <w:adjustRightInd w:val="0"/>
        <w:jc w:val="both"/>
        <w:rPr>
          <w:rFonts w:ascii="Abadi" w:hAnsi="Abadi" w:cs="*Calibri-Bold-4602-Identity-H"/>
          <w:b/>
          <w:bCs/>
          <w:color w:val="151421"/>
          <w:sz w:val="21"/>
          <w:szCs w:val="21"/>
        </w:rPr>
      </w:pPr>
      <w:r w:rsidRPr="00B464E2">
        <w:rPr>
          <w:rFonts w:ascii="Abadi" w:hAnsi="Abadi" w:cs="*Calibri-Bold-4602-Identity-H"/>
          <w:b/>
          <w:bCs/>
          <w:color w:val="151421"/>
          <w:sz w:val="21"/>
          <w:szCs w:val="21"/>
        </w:rPr>
        <w:t>IV a VII.</w:t>
      </w:r>
    </w:p>
    <w:p w14:paraId="5955937B" w14:textId="77777777" w:rsidR="004573F8" w:rsidRDefault="004573F8" w:rsidP="00127E9A">
      <w:pPr>
        <w:autoSpaceDE w:val="0"/>
        <w:autoSpaceDN w:val="0"/>
        <w:adjustRightInd w:val="0"/>
        <w:jc w:val="both"/>
        <w:rPr>
          <w:rFonts w:ascii="Abadi" w:hAnsi="Abadi" w:cs="*Calibri-4601-Identity-H"/>
          <w:color w:val="19181E"/>
          <w:sz w:val="21"/>
          <w:szCs w:val="21"/>
        </w:rPr>
      </w:pPr>
    </w:p>
    <w:p w14:paraId="1952DD88" w14:textId="1AFC3A4E" w:rsidR="00127E9A" w:rsidRDefault="00127E9A" w:rsidP="00127E9A">
      <w:pPr>
        <w:autoSpaceDE w:val="0"/>
        <w:autoSpaceDN w:val="0"/>
        <w:adjustRightInd w:val="0"/>
        <w:jc w:val="both"/>
        <w:rPr>
          <w:rFonts w:ascii="Abadi" w:hAnsi="Abadi" w:cs="*Calibri-4601-Identity-H"/>
          <w:color w:val="19181E"/>
          <w:sz w:val="21"/>
          <w:szCs w:val="21"/>
        </w:rPr>
      </w:pPr>
      <w:r w:rsidRPr="00B464E2">
        <w:rPr>
          <w:rFonts w:ascii="Abadi" w:hAnsi="Abadi" w:cs="*Calibri-4601-Identity-H"/>
          <w:color w:val="19181E"/>
          <w:sz w:val="21"/>
          <w:szCs w:val="21"/>
        </w:rPr>
        <w:t>Queda prohibido a ...</w:t>
      </w:r>
    </w:p>
    <w:p w14:paraId="1B096BD2" w14:textId="77777777" w:rsidR="00127E9A" w:rsidRPr="00B464E2" w:rsidRDefault="00127E9A" w:rsidP="00127E9A">
      <w:pPr>
        <w:autoSpaceDE w:val="0"/>
        <w:autoSpaceDN w:val="0"/>
        <w:adjustRightInd w:val="0"/>
        <w:jc w:val="both"/>
        <w:rPr>
          <w:rFonts w:ascii="Abadi" w:hAnsi="Abadi" w:cs="*Calibri-4601-Identity-H"/>
          <w:color w:val="19181E"/>
          <w:sz w:val="21"/>
          <w:szCs w:val="21"/>
        </w:rPr>
      </w:pPr>
    </w:p>
    <w:p w14:paraId="0D6CE6BB" w14:textId="77777777" w:rsidR="00127E9A" w:rsidRPr="00B464E2" w:rsidRDefault="00127E9A" w:rsidP="004573F8">
      <w:pPr>
        <w:autoSpaceDE w:val="0"/>
        <w:autoSpaceDN w:val="0"/>
        <w:adjustRightInd w:val="0"/>
        <w:jc w:val="right"/>
        <w:rPr>
          <w:rFonts w:ascii="Abadi" w:hAnsi="Abadi" w:cs="*Tahoma-BoldItalic-4605-Identit"/>
          <w:b/>
          <w:bCs/>
          <w:i/>
          <w:iCs/>
          <w:color w:val="191820"/>
          <w:sz w:val="21"/>
          <w:szCs w:val="21"/>
        </w:rPr>
      </w:pPr>
      <w:r w:rsidRPr="00B464E2">
        <w:rPr>
          <w:rFonts w:ascii="Abadi" w:hAnsi="Abadi" w:cs="*Microsoft Sans Serif-BoldItali"/>
          <w:b/>
          <w:bCs/>
          <w:i/>
          <w:iCs/>
          <w:color w:val="191820"/>
          <w:sz w:val="21"/>
          <w:szCs w:val="21"/>
        </w:rPr>
        <w:t xml:space="preserve">Vida </w:t>
      </w:r>
      <w:r w:rsidRPr="00B464E2">
        <w:rPr>
          <w:rFonts w:ascii="Abadi" w:hAnsi="Abadi" w:cs="*Tahoma-BoldItalic-4605-Identit"/>
          <w:b/>
          <w:bCs/>
          <w:i/>
          <w:iCs/>
          <w:color w:val="191820"/>
          <w:sz w:val="21"/>
          <w:szCs w:val="21"/>
        </w:rPr>
        <w:t>útil</w:t>
      </w:r>
    </w:p>
    <w:p w14:paraId="25DC5CD7" w14:textId="77777777" w:rsidR="00127E9A" w:rsidRDefault="00127E9A" w:rsidP="00127E9A">
      <w:pPr>
        <w:autoSpaceDE w:val="0"/>
        <w:autoSpaceDN w:val="0"/>
        <w:adjustRightInd w:val="0"/>
        <w:jc w:val="both"/>
        <w:rPr>
          <w:rFonts w:ascii="Abadi" w:hAnsi="Abadi" w:cs="*Calibri-4601-Identity-H"/>
          <w:color w:val="191820"/>
          <w:sz w:val="21"/>
          <w:szCs w:val="21"/>
        </w:rPr>
      </w:pPr>
      <w:r w:rsidRPr="00B464E2">
        <w:rPr>
          <w:rFonts w:ascii="Abadi" w:hAnsi="Abadi" w:cs="*Calibri-Bold-4602-Identity-H"/>
          <w:b/>
          <w:bCs/>
          <w:color w:val="191820"/>
          <w:sz w:val="21"/>
          <w:szCs w:val="21"/>
        </w:rPr>
        <w:t xml:space="preserve">Artículo 127. </w:t>
      </w:r>
      <w:r w:rsidRPr="00B464E2">
        <w:rPr>
          <w:rFonts w:ascii="Abadi" w:hAnsi="Abadi" w:cs="*Calibri-4601-Identity-H"/>
          <w:color w:val="191820"/>
          <w:sz w:val="21"/>
          <w:szCs w:val="21"/>
        </w:rPr>
        <w:t>Para efectos de la prestación de los servicios público, especial</w:t>
      </w:r>
      <w:r>
        <w:rPr>
          <w:rFonts w:ascii="Abadi" w:hAnsi="Abadi" w:cs="*Calibri-4601-Identity-H"/>
          <w:color w:val="191820"/>
          <w:sz w:val="21"/>
          <w:szCs w:val="21"/>
        </w:rPr>
        <w:t xml:space="preserve"> </w:t>
      </w:r>
      <w:r w:rsidRPr="00B464E2">
        <w:rPr>
          <w:rFonts w:ascii="Abadi" w:hAnsi="Abadi" w:cs="*Calibri-4601-Identity-H"/>
          <w:color w:val="191820"/>
          <w:sz w:val="21"/>
          <w:szCs w:val="21"/>
        </w:rPr>
        <w:t>y de servicio de transporte privado, se considerará que los vehículos cumplen</w:t>
      </w:r>
      <w:r>
        <w:rPr>
          <w:rFonts w:ascii="Abadi" w:hAnsi="Abadi" w:cs="*Calibri-4601-Identity-H"/>
          <w:color w:val="191820"/>
          <w:sz w:val="21"/>
          <w:szCs w:val="21"/>
        </w:rPr>
        <w:t xml:space="preserve"> </w:t>
      </w:r>
      <w:r w:rsidRPr="00B464E2">
        <w:rPr>
          <w:rFonts w:ascii="Abadi" w:hAnsi="Abadi" w:cs="*Calibri-4601-Identity-H"/>
          <w:color w:val="191820"/>
          <w:sz w:val="21"/>
          <w:szCs w:val="21"/>
        </w:rPr>
        <w:t>con vida útil de conformidad con la siguiente tabla:</w:t>
      </w:r>
    </w:p>
    <w:p w14:paraId="11E273D5" w14:textId="77777777" w:rsidR="00127E9A" w:rsidRDefault="00127E9A" w:rsidP="00127E9A">
      <w:pPr>
        <w:autoSpaceDE w:val="0"/>
        <w:autoSpaceDN w:val="0"/>
        <w:adjustRightInd w:val="0"/>
        <w:jc w:val="both"/>
        <w:rPr>
          <w:rFonts w:ascii="Abadi" w:hAnsi="Abadi" w:cs="*Calibri-4601-Identity-H"/>
          <w:color w:val="191820"/>
          <w:sz w:val="21"/>
          <w:szCs w:val="21"/>
        </w:rPr>
      </w:pPr>
    </w:p>
    <w:p w14:paraId="3782700C" w14:textId="77777777" w:rsidR="00127E9A" w:rsidRPr="00B464E2" w:rsidRDefault="00127E9A" w:rsidP="00127E9A">
      <w:pPr>
        <w:autoSpaceDE w:val="0"/>
        <w:autoSpaceDN w:val="0"/>
        <w:adjustRightInd w:val="0"/>
        <w:jc w:val="both"/>
        <w:rPr>
          <w:rFonts w:ascii="Abadi" w:hAnsi="Abadi" w:cs="*Calibri-4601-Identity-H"/>
          <w:color w:val="191820"/>
          <w:sz w:val="21"/>
          <w:szCs w:val="21"/>
        </w:rPr>
      </w:pPr>
    </w:p>
    <w:p w14:paraId="221142A5" w14:textId="06680945" w:rsidR="00127E9A" w:rsidRDefault="00127E9A" w:rsidP="00127E9A">
      <w:pPr>
        <w:autoSpaceDE w:val="0"/>
        <w:autoSpaceDN w:val="0"/>
        <w:adjustRightInd w:val="0"/>
        <w:jc w:val="both"/>
        <w:rPr>
          <w:rFonts w:ascii="Abadi" w:hAnsi="Abadi" w:cs="*Calibri-4601-Identity-H"/>
          <w:color w:val="1A191E"/>
          <w:sz w:val="21"/>
          <w:szCs w:val="21"/>
        </w:rPr>
      </w:pPr>
      <w:r w:rsidRPr="00B464E2">
        <w:rPr>
          <w:rFonts w:ascii="Abadi" w:hAnsi="Abadi" w:cs="*Calibri-4601-Identity-H"/>
          <w:color w:val="1A191E"/>
          <w:sz w:val="21"/>
          <w:szCs w:val="21"/>
        </w:rPr>
        <w:t>l. Servicio público de ...</w:t>
      </w:r>
      <w:r>
        <w:rPr>
          <w:rFonts w:ascii="Abadi" w:hAnsi="Abadi" w:cs="*Calibri-4601-Identity-H"/>
          <w:color w:val="1A191E"/>
          <w:sz w:val="21"/>
          <w:szCs w:val="21"/>
        </w:rPr>
        <w:t xml:space="preserve"> </w:t>
      </w:r>
    </w:p>
    <w:p w14:paraId="60385AEE" w14:textId="77777777" w:rsidR="004573F8" w:rsidRDefault="004573F8" w:rsidP="00127E9A">
      <w:pPr>
        <w:autoSpaceDE w:val="0"/>
        <w:autoSpaceDN w:val="0"/>
        <w:adjustRightInd w:val="0"/>
        <w:jc w:val="both"/>
        <w:rPr>
          <w:rFonts w:ascii="Abadi" w:hAnsi="Abadi" w:cs="*Calibri-4601-Identity-H"/>
          <w:color w:val="1A191E"/>
          <w:sz w:val="21"/>
          <w:szCs w:val="21"/>
        </w:rPr>
      </w:pPr>
    </w:p>
    <w:p w14:paraId="0B3675F5" w14:textId="77777777" w:rsidR="00127E9A" w:rsidRPr="00B464E2" w:rsidRDefault="00127E9A" w:rsidP="00127E9A">
      <w:pPr>
        <w:autoSpaceDE w:val="0"/>
        <w:autoSpaceDN w:val="0"/>
        <w:adjustRightInd w:val="0"/>
        <w:jc w:val="both"/>
        <w:rPr>
          <w:rFonts w:ascii="Abadi" w:hAnsi="Abadi" w:cs="*Calibri-4601-Identity-H"/>
          <w:color w:val="1C1B21"/>
          <w:sz w:val="21"/>
          <w:szCs w:val="21"/>
        </w:rPr>
      </w:pPr>
      <w:r>
        <w:rPr>
          <w:rFonts w:ascii="Abadi" w:hAnsi="Abadi" w:cs="*Calibri-4601-Identity-H"/>
          <w:color w:val="1C1B21"/>
          <w:sz w:val="21"/>
          <w:szCs w:val="21"/>
        </w:rPr>
        <w:t>II</w:t>
      </w:r>
      <w:r w:rsidRPr="00B464E2">
        <w:rPr>
          <w:rFonts w:ascii="Abadi" w:hAnsi="Abadi" w:cs="*Calibri-4601-Identity-H"/>
          <w:color w:val="1C1B21"/>
          <w:sz w:val="21"/>
          <w:szCs w:val="21"/>
        </w:rPr>
        <w:t>. Servicio especial de transporte:</w:t>
      </w:r>
    </w:p>
    <w:p w14:paraId="4357EC74" w14:textId="77777777" w:rsidR="00127E9A" w:rsidRDefault="00127E9A" w:rsidP="00127E9A">
      <w:pPr>
        <w:autoSpaceDE w:val="0"/>
        <w:autoSpaceDN w:val="0"/>
        <w:adjustRightInd w:val="0"/>
        <w:jc w:val="both"/>
        <w:rPr>
          <w:rFonts w:ascii="Abadi" w:hAnsi="Abadi" w:cs="*Calibri-Bold-4602-Identity-H"/>
          <w:b/>
          <w:bCs/>
          <w:color w:val="151421"/>
          <w:sz w:val="21"/>
          <w:szCs w:val="21"/>
        </w:rPr>
      </w:pPr>
    </w:p>
    <w:p w14:paraId="1F16FDAD" w14:textId="77777777" w:rsidR="00127E9A" w:rsidRDefault="00127E9A" w:rsidP="00127E9A">
      <w:pPr>
        <w:autoSpaceDE w:val="0"/>
        <w:autoSpaceDN w:val="0"/>
        <w:adjustRightInd w:val="0"/>
        <w:jc w:val="both"/>
        <w:rPr>
          <w:rFonts w:ascii="Abadi" w:hAnsi="Abadi" w:cs="*Calibri-Bold-4602-Identity-H"/>
          <w:b/>
          <w:bCs/>
          <w:color w:val="151421"/>
          <w:sz w:val="21"/>
          <w:szCs w:val="21"/>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6"/>
        <w:gridCol w:w="1581"/>
        <w:gridCol w:w="1382"/>
      </w:tblGrid>
      <w:tr w:rsidR="00127E9A" w:rsidRPr="00EB19FA" w14:paraId="3C7AAFA9" w14:textId="77777777" w:rsidTr="004573F8">
        <w:tc>
          <w:tcPr>
            <w:tcW w:w="2942" w:type="dxa"/>
          </w:tcPr>
          <w:p w14:paraId="500EA007"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Modalidad de Servicio</w:t>
            </w:r>
          </w:p>
        </w:tc>
        <w:tc>
          <w:tcPr>
            <w:tcW w:w="2943" w:type="dxa"/>
          </w:tcPr>
          <w:p w14:paraId="5C1DFFA3"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Antigüedad del modelo del vehículo</w:t>
            </w:r>
          </w:p>
        </w:tc>
        <w:tc>
          <w:tcPr>
            <w:tcW w:w="2943" w:type="dxa"/>
          </w:tcPr>
          <w:p w14:paraId="05E4FAEB"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Años de prorroga</w:t>
            </w:r>
          </w:p>
        </w:tc>
      </w:tr>
      <w:tr w:rsidR="00127E9A" w:rsidRPr="00EB19FA" w14:paraId="338FB9EA" w14:textId="77777777" w:rsidTr="004573F8">
        <w:tc>
          <w:tcPr>
            <w:tcW w:w="2942" w:type="dxa"/>
          </w:tcPr>
          <w:p w14:paraId="49B1B944"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 xml:space="preserve">Escolar </w:t>
            </w:r>
          </w:p>
        </w:tc>
        <w:tc>
          <w:tcPr>
            <w:tcW w:w="2943" w:type="dxa"/>
          </w:tcPr>
          <w:p w14:paraId="421D3B7F"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Hasta por diez años</w:t>
            </w:r>
          </w:p>
        </w:tc>
        <w:tc>
          <w:tcPr>
            <w:tcW w:w="2943" w:type="dxa"/>
          </w:tcPr>
          <w:p w14:paraId="76805026"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Hasta por cinco</w:t>
            </w:r>
          </w:p>
        </w:tc>
      </w:tr>
      <w:tr w:rsidR="00127E9A" w:rsidRPr="00EB19FA" w14:paraId="3871F4AF" w14:textId="77777777" w:rsidTr="004573F8">
        <w:tc>
          <w:tcPr>
            <w:tcW w:w="2942" w:type="dxa"/>
          </w:tcPr>
          <w:p w14:paraId="2BDC2671"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De personal</w:t>
            </w:r>
          </w:p>
        </w:tc>
        <w:tc>
          <w:tcPr>
            <w:tcW w:w="2943" w:type="dxa"/>
          </w:tcPr>
          <w:p w14:paraId="37BB8E20"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Hasta diez años</w:t>
            </w:r>
          </w:p>
        </w:tc>
        <w:tc>
          <w:tcPr>
            <w:tcW w:w="2943" w:type="dxa"/>
          </w:tcPr>
          <w:p w14:paraId="314829A2"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Hasta cinco</w:t>
            </w:r>
          </w:p>
        </w:tc>
      </w:tr>
      <w:tr w:rsidR="00127E9A" w:rsidRPr="00EB19FA" w14:paraId="5BB63270" w14:textId="77777777" w:rsidTr="004573F8">
        <w:tc>
          <w:tcPr>
            <w:tcW w:w="2942" w:type="dxa"/>
          </w:tcPr>
          <w:p w14:paraId="06C4A655"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p>
        </w:tc>
        <w:tc>
          <w:tcPr>
            <w:tcW w:w="2943" w:type="dxa"/>
          </w:tcPr>
          <w:p w14:paraId="412DCCAB"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p>
        </w:tc>
        <w:tc>
          <w:tcPr>
            <w:tcW w:w="2943" w:type="dxa"/>
          </w:tcPr>
          <w:p w14:paraId="15118208"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p>
        </w:tc>
      </w:tr>
      <w:tr w:rsidR="00127E9A" w:rsidRPr="00EB19FA" w14:paraId="71BCAC5F" w14:textId="77777777" w:rsidTr="004573F8">
        <w:tc>
          <w:tcPr>
            <w:tcW w:w="2942" w:type="dxa"/>
          </w:tcPr>
          <w:p w14:paraId="77B9E21A" w14:textId="77777777" w:rsidR="00127E9A" w:rsidRPr="004573F8" w:rsidRDefault="00127E9A" w:rsidP="0062357F">
            <w:pPr>
              <w:autoSpaceDE w:val="0"/>
              <w:autoSpaceDN w:val="0"/>
              <w:adjustRightInd w:val="0"/>
              <w:jc w:val="both"/>
              <w:rPr>
                <w:rFonts w:ascii="Abadi" w:hAnsi="Abadi" w:cs="*Calibri-Bold-4602-Identity-H"/>
                <w:b/>
                <w:bCs/>
                <w:color w:val="151421"/>
                <w:sz w:val="21"/>
                <w:szCs w:val="21"/>
              </w:rPr>
            </w:pPr>
            <w:r w:rsidRPr="004573F8">
              <w:rPr>
                <w:rFonts w:ascii="Abadi" w:hAnsi="Abadi" w:cs="*Calibri-Bold-4602-Identity-H"/>
                <w:b/>
                <w:bCs/>
                <w:color w:val="151421"/>
                <w:sz w:val="21"/>
                <w:szCs w:val="21"/>
              </w:rPr>
              <w:t xml:space="preserve">Derogada </w:t>
            </w:r>
          </w:p>
        </w:tc>
        <w:tc>
          <w:tcPr>
            <w:tcW w:w="2943" w:type="dxa"/>
          </w:tcPr>
          <w:p w14:paraId="31240378"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p>
        </w:tc>
        <w:tc>
          <w:tcPr>
            <w:tcW w:w="2943" w:type="dxa"/>
          </w:tcPr>
          <w:p w14:paraId="4DA5EE88"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p>
        </w:tc>
      </w:tr>
      <w:tr w:rsidR="00127E9A" w:rsidRPr="00EB19FA" w14:paraId="5583F6FB" w14:textId="77777777" w:rsidTr="004573F8">
        <w:tc>
          <w:tcPr>
            <w:tcW w:w="2942" w:type="dxa"/>
          </w:tcPr>
          <w:p w14:paraId="6E2DB7F6"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Accesorio</w:t>
            </w:r>
          </w:p>
        </w:tc>
        <w:tc>
          <w:tcPr>
            <w:tcW w:w="2943" w:type="dxa"/>
          </w:tcPr>
          <w:p w14:paraId="6AF75785"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Hasta diez años</w:t>
            </w:r>
          </w:p>
        </w:tc>
        <w:tc>
          <w:tcPr>
            <w:tcW w:w="2943" w:type="dxa"/>
          </w:tcPr>
          <w:p w14:paraId="2DE56C99" w14:textId="77777777" w:rsidR="00127E9A" w:rsidRPr="00EB19FA" w:rsidRDefault="00127E9A" w:rsidP="0062357F">
            <w:pPr>
              <w:autoSpaceDE w:val="0"/>
              <w:autoSpaceDN w:val="0"/>
              <w:adjustRightInd w:val="0"/>
              <w:jc w:val="both"/>
              <w:rPr>
                <w:rFonts w:ascii="Abadi" w:hAnsi="Abadi" w:cs="*Calibri-Bold-4602-Identity-H"/>
                <w:color w:val="151421"/>
                <w:sz w:val="21"/>
                <w:szCs w:val="21"/>
              </w:rPr>
            </w:pPr>
            <w:r w:rsidRPr="00EB19FA">
              <w:rPr>
                <w:rFonts w:ascii="Abadi" w:hAnsi="Abadi" w:cs="*Calibri-Bold-4602-Identity-H"/>
                <w:color w:val="151421"/>
                <w:sz w:val="21"/>
                <w:szCs w:val="21"/>
              </w:rPr>
              <w:t>Hasta cinco</w:t>
            </w:r>
          </w:p>
        </w:tc>
      </w:tr>
    </w:tbl>
    <w:p w14:paraId="42A6ED60" w14:textId="77777777" w:rsidR="00127E9A" w:rsidRDefault="00127E9A" w:rsidP="00127E9A">
      <w:pPr>
        <w:autoSpaceDE w:val="0"/>
        <w:autoSpaceDN w:val="0"/>
        <w:adjustRightInd w:val="0"/>
        <w:jc w:val="both"/>
        <w:rPr>
          <w:rFonts w:ascii="Abadi" w:hAnsi="Abadi" w:cs="*Calibri-Bold-4602-Identity-H"/>
          <w:b/>
          <w:bCs/>
          <w:color w:val="151421"/>
          <w:sz w:val="21"/>
          <w:szCs w:val="21"/>
        </w:rPr>
      </w:pPr>
    </w:p>
    <w:p w14:paraId="482F0D85" w14:textId="77777777" w:rsidR="00127E9A" w:rsidRPr="00B464E2" w:rsidRDefault="00127E9A" w:rsidP="00127E9A">
      <w:pPr>
        <w:autoSpaceDE w:val="0"/>
        <w:autoSpaceDN w:val="0"/>
        <w:adjustRightInd w:val="0"/>
        <w:jc w:val="both"/>
        <w:rPr>
          <w:rFonts w:ascii="Abadi" w:hAnsi="Abadi" w:cs="*Calibri-4601-Identity-H"/>
          <w:color w:val="1B1A20"/>
          <w:sz w:val="21"/>
          <w:szCs w:val="21"/>
        </w:rPr>
      </w:pPr>
      <w:r>
        <w:rPr>
          <w:rFonts w:ascii="Abadi" w:hAnsi="Abadi" w:cs="*Calibri-4601-Identity-H"/>
          <w:color w:val="19181F"/>
          <w:sz w:val="21"/>
          <w:szCs w:val="21"/>
        </w:rPr>
        <w:t>III</w:t>
      </w:r>
      <w:r w:rsidRPr="00B464E2">
        <w:rPr>
          <w:rFonts w:ascii="Abadi" w:hAnsi="Abadi" w:cs="*Calibri-4601-Identity-H"/>
          <w:color w:val="19181F"/>
          <w:sz w:val="21"/>
          <w:szCs w:val="21"/>
        </w:rPr>
        <w:t>. Servicio de transporte privado la antigüedad del modelo del vehículo</w:t>
      </w:r>
      <w:r>
        <w:rPr>
          <w:rFonts w:ascii="Abadi" w:hAnsi="Abadi" w:cs="*Calibri-4601-Identity-H"/>
          <w:color w:val="19181F"/>
          <w:sz w:val="21"/>
          <w:szCs w:val="21"/>
        </w:rPr>
        <w:t xml:space="preserve"> </w:t>
      </w:r>
      <w:r w:rsidRPr="00B464E2">
        <w:rPr>
          <w:rFonts w:ascii="Abadi" w:hAnsi="Abadi" w:cs="*Calibri-4601-Identity-H"/>
          <w:color w:val="1B1A20"/>
          <w:sz w:val="21"/>
          <w:szCs w:val="21"/>
        </w:rPr>
        <w:t>será hasta seis años pudiéndose prorrogar hasta cuatro.</w:t>
      </w:r>
    </w:p>
    <w:p w14:paraId="6B6556A9" w14:textId="77777777" w:rsidR="004573F8" w:rsidRDefault="004573F8" w:rsidP="00127E9A">
      <w:pPr>
        <w:autoSpaceDE w:val="0"/>
        <w:autoSpaceDN w:val="0"/>
        <w:adjustRightInd w:val="0"/>
        <w:jc w:val="both"/>
        <w:rPr>
          <w:rFonts w:ascii="Abadi" w:hAnsi="Abadi" w:cs="*Calibri-4601-Identity-H"/>
          <w:color w:val="1B1A21"/>
          <w:sz w:val="21"/>
          <w:szCs w:val="21"/>
        </w:rPr>
      </w:pPr>
    </w:p>
    <w:p w14:paraId="50268427" w14:textId="4EF01513" w:rsidR="00127E9A" w:rsidRPr="00B464E2" w:rsidRDefault="00127E9A" w:rsidP="00127E9A">
      <w:pPr>
        <w:autoSpaceDE w:val="0"/>
        <w:autoSpaceDN w:val="0"/>
        <w:adjustRightInd w:val="0"/>
        <w:jc w:val="both"/>
        <w:rPr>
          <w:rFonts w:ascii="Abadi" w:hAnsi="Abadi" w:cs="*Calibri-4601-Identity-H"/>
          <w:color w:val="1B1A21"/>
          <w:sz w:val="21"/>
          <w:szCs w:val="21"/>
        </w:rPr>
      </w:pPr>
      <w:r w:rsidRPr="00B464E2">
        <w:rPr>
          <w:rFonts w:ascii="Abadi" w:hAnsi="Abadi" w:cs="*Calibri-4601-Identity-H"/>
          <w:color w:val="1B1A21"/>
          <w:sz w:val="21"/>
          <w:szCs w:val="21"/>
        </w:rPr>
        <w:t>Los Vehículos destinados ...</w:t>
      </w:r>
    </w:p>
    <w:p w14:paraId="74B2B4DD" w14:textId="77777777" w:rsidR="004573F8" w:rsidRDefault="004573F8" w:rsidP="00127E9A">
      <w:pPr>
        <w:autoSpaceDE w:val="0"/>
        <w:autoSpaceDN w:val="0"/>
        <w:adjustRightInd w:val="0"/>
        <w:jc w:val="both"/>
        <w:rPr>
          <w:rFonts w:ascii="Abadi" w:hAnsi="Abadi" w:cs="*Calibri-4601-Identity-H"/>
          <w:color w:val="1B1A21"/>
          <w:sz w:val="21"/>
          <w:szCs w:val="21"/>
        </w:rPr>
      </w:pPr>
    </w:p>
    <w:p w14:paraId="70A8A807" w14:textId="29BA8CA7" w:rsidR="00127E9A" w:rsidRPr="00B464E2" w:rsidRDefault="00127E9A" w:rsidP="00127E9A">
      <w:pPr>
        <w:autoSpaceDE w:val="0"/>
        <w:autoSpaceDN w:val="0"/>
        <w:adjustRightInd w:val="0"/>
        <w:jc w:val="both"/>
        <w:rPr>
          <w:rFonts w:ascii="Abadi" w:hAnsi="Abadi" w:cs="*Calibri-4601-Identity-H"/>
          <w:color w:val="1B1A21"/>
          <w:sz w:val="21"/>
          <w:szCs w:val="21"/>
        </w:rPr>
      </w:pPr>
      <w:r w:rsidRPr="00B464E2">
        <w:rPr>
          <w:rFonts w:ascii="Abadi" w:hAnsi="Abadi" w:cs="*Calibri-4601-Identity-H"/>
          <w:color w:val="1B1A21"/>
          <w:sz w:val="21"/>
          <w:szCs w:val="21"/>
        </w:rPr>
        <w:t>Para efectos de ...</w:t>
      </w:r>
    </w:p>
    <w:p w14:paraId="114308E9" w14:textId="77777777" w:rsidR="00127E9A" w:rsidRPr="00B464E2" w:rsidRDefault="00127E9A" w:rsidP="00127E9A">
      <w:pPr>
        <w:autoSpaceDE w:val="0"/>
        <w:autoSpaceDN w:val="0"/>
        <w:adjustRightInd w:val="0"/>
        <w:jc w:val="both"/>
        <w:rPr>
          <w:rFonts w:ascii="Abadi" w:hAnsi="Abadi" w:cs="*Calibri-4601-Identity-H"/>
          <w:color w:val="1B1A21"/>
          <w:sz w:val="21"/>
          <w:szCs w:val="21"/>
        </w:rPr>
      </w:pPr>
    </w:p>
    <w:p w14:paraId="53B98991" w14:textId="77777777" w:rsidR="00127E9A" w:rsidRDefault="00127E9A" w:rsidP="00127E9A">
      <w:pPr>
        <w:autoSpaceDE w:val="0"/>
        <w:autoSpaceDN w:val="0"/>
        <w:adjustRightInd w:val="0"/>
        <w:jc w:val="both"/>
        <w:rPr>
          <w:rFonts w:ascii="Abadi" w:hAnsi="Abadi" w:cs="*Calibri-5672-Identity-H"/>
          <w:color w:val="1B1A22"/>
          <w:sz w:val="21"/>
          <w:szCs w:val="21"/>
        </w:rPr>
      </w:pPr>
      <w:r w:rsidRPr="00B464E2">
        <w:rPr>
          <w:rFonts w:ascii="Abadi" w:hAnsi="Abadi" w:cs="*Calibri-5672-Identity-H"/>
          <w:color w:val="1B1A22"/>
          <w:sz w:val="21"/>
          <w:szCs w:val="21"/>
        </w:rPr>
        <w:t>La prórroga de ...</w:t>
      </w:r>
    </w:p>
    <w:p w14:paraId="0FDF5EFD" w14:textId="77777777" w:rsidR="00127E9A" w:rsidRPr="00B464E2" w:rsidRDefault="00127E9A" w:rsidP="00127E9A">
      <w:pPr>
        <w:autoSpaceDE w:val="0"/>
        <w:autoSpaceDN w:val="0"/>
        <w:adjustRightInd w:val="0"/>
        <w:jc w:val="both"/>
        <w:rPr>
          <w:rFonts w:ascii="Abadi" w:hAnsi="Abadi" w:cs="*Calibri-5672-Identity-H"/>
          <w:color w:val="1B1A22"/>
          <w:sz w:val="21"/>
          <w:szCs w:val="21"/>
        </w:rPr>
      </w:pPr>
    </w:p>
    <w:p w14:paraId="0C07F9FC" w14:textId="77777777" w:rsidR="00127E9A" w:rsidRDefault="00127E9A" w:rsidP="004573F8">
      <w:pPr>
        <w:autoSpaceDE w:val="0"/>
        <w:autoSpaceDN w:val="0"/>
        <w:adjustRightInd w:val="0"/>
        <w:jc w:val="right"/>
        <w:rPr>
          <w:rFonts w:ascii="Abadi" w:hAnsi="Abadi" w:cs="*Times New Roman-5671-Identity-"/>
          <w:color w:val="151321"/>
          <w:sz w:val="21"/>
          <w:szCs w:val="21"/>
        </w:rPr>
      </w:pPr>
      <w:r w:rsidRPr="00B464E2">
        <w:rPr>
          <w:rFonts w:ascii="Abadi" w:hAnsi="Abadi" w:cs="*Arial-BoldItalic-5674-Identity"/>
          <w:b/>
          <w:bCs/>
          <w:i/>
          <w:iCs/>
          <w:color w:val="151321"/>
          <w:sz w:val="21"/>
          <w:szCs w:val="21"/>
        </w:rPr>
        <w:t xml:space="preserve">Enlace y fusión </w:t>
      </w:r>
      <w:r w:rsidRPr="00B464E2">
        <w:rPr>
          <w:rFonts w:ascii="Abadi" w:hAnsi="Abadi" w:cs="*Times New Roman-5671-Identity-"/>
          <w:color w:val="151321"/>
          <w:sz w:val="21"/>
          <w:szCs w:val="21"/>
        </w:rPr>
        <w:t>...</w:t>
      </w:r>
    </w:p>
    <w:p w14:paraId="15BFE3E2" w14:textId="77777777" w:rsidR="00127E9A" w:rsidRDefault="00127E9A" w:rsidP="00127E9A">
      <w:pPr>
        <w:autoSpaceDE w:val="0"/>
        <w:autoSpaceDN w:val="0"/>
        <w:adjustRightInd w:val="0"/>
        <w:jc w:val="both"/>
        <w:rPr>
          <w:rFonts w:ascii="Abadi" w:hAnsi="Abadi" w:cs="*Calibri-5672-Identity-H"/>
          <w:color w:val="1A1A20"/>
          <w:sz w:val="21"/>
          <w:szCs w:val="21"/>
        </w:rPr>
      </w:pPr>
      <w:r w:rsidRPr="00B464E2">
        <w:rPr>
          <w:rFonts w:ascii="Abadi" w:hAnsi="Abadi" w:cs="*Calibri-Bold-5673-Identity-H"/>
          <w:b/>
          <w:bCs/>
          <w:color w:val="1A1A20"/>
          <w:sz w:val="21"/>
          <w:szCs w:val="21"/>
        </w:rPr>
        <w:t xml:space="preserve">Artículo 130. </w:t>
      </w:r>
      <w:r w:rsidRPr="00B464E2">
        <w:rPr>
          <w:rFonts w:ascii="Abadi" w:hAnsi="Abadi" w:cs="*Calibri-5672-Identity-H"/>
          <w:color w:val="1A1A20"/>
          <w:sz w:val="21"/>
          <w:szCs w:val="21"/>
        </w:rPr>
        <w:t>Los concesionarios y permisionarios del servicio público y especial</w:t>
      </w:r>
      <w:r>
        <w:rPr>
          <w:rFonts w:ascii="Abadi" w:hAnsi="Abadi" w:cs="*Calibri-5672-Identity-H"/>
          <w:color w:val="1A1A20"/>
          <w:sz w:val="21"/>
          <w:szCs w:val="21"/>
        </w:rPr>
        <w:t xml:space="preserve"> </w:t>
      </w:r>
      <w:r w:rsidRPr="00B464E2">
        <w:rPr>
          <w:rFonts w:ascii="Abadi" w:hAnsi="Abadi" w:cs="*Calibri-5672-Identity-H"/>
          <w:color w:val="1A1A20"/>
          <w:sz w:val="21"/>
          <w:szCs w:val="21"/>
        </w:rPr>
        <w:t>de transporte, a excepción de las modalidades de alquiler sin ruta fija «Taxi» y</w:t>
      </w:r>
      <w:r>
        <w:rPr>
          <w:rFonts w:ascii="Abadi" w:hAnsi="Abadi" w:cs="*Calibri-5672-Identity-H"/>
          <w:color w:val="1A1A20"/>
          <w:sz w:val="21"/>
          <w:szCs w:val="21"/>
        </w:rPr>
        <w:t xml:space="preserve"> </w:t>
      </w:r>
      <w:r w:rsidRPr="00B464E2">
        <w:rPr>
          <w:rFonts w:ascii="Abadi" w:hAnsi="Abadi" w:cs="*Calibri-5672-Identity-H"/>
          <w:color w:val="1A1A20"/>
          <w:sz w:val="21"/>
          <w:szCs w:val="21"/>
        </w:rPr>
        <w:t>de carga en general, podrán, previa autorización de la autoridad</w:t>
      </w:r>
      <w:r>
        <w:rPr>
          <w:rFonts w:ascii="Abadi" w:hAnsi="Abadi" w:cs="*Calibri-5672-Identity-H"/>
          <w:color w:val="1A1A20"/>
          <w:sz w:val="21"/>
          <w:szCs w:val="21"/>
        </w:rPr>
        <w:t xml:space="preserve"> </w:t>
      </w:r>
      <w:r w:rsidRPr="00B464E2">
        <w:rPr>
          <w:rFonts w:ascii="Abadi" w:hAnsi="Abadi" w:cs="*Calibri-5672-Identity-H"/>
          <w:color w:val="1A1A20"/>
          <w:sz w:val="21"/>
          <w:szCs w:val="21"/>
        </w:rPr>
        <w:t>competente y de conformidad con los reglamentos que deriven de esta Ley</w:t>
      </w:r>
      <w:r>
        <w:rPr>
          <w:rFonts w:ascii="Abadi" w:hAnsi="Abadi" w:cs="*Calibri-5672-Identity-H"/>
          <w:color w:val="1A1A20"/>
          <w:sz w:val="21"/>
          <w:szCs w:val="21"/>
        </w:rPr>
        <w:t xml:space="preserve"> </w:t>
      </w:r>
      <w:r w:rsidRPr="00B464E2">
        <w:rPr>
          <w:rFonts w:ascii="Abadi" w:hAnsi="Abadi" w:cs="*Calibri-5672-Identity-H"/>
          <w:color w:val="1A1A20"/>
          <w:sz w:val="21"/>
          <w:szCs w:val="21"/>
        </w:rPr>
        <w:t>enrolar, fusionar y combinar sus vehículos con el objeto de optimizar el servicio</w:t>
      </w:r>
      <w:r>
        <w:rPr>
          <w:rFonts w:ascii="Abadi" w:hAnsi="Abadi" w:cs="*Calibri-5672-Identity-H"/>
          <w:color w:val="1A1A20"/>
          <w:sz w:val="21"/>
          <w:szCs w:val="21"/>
        </w:rPr>
        <w:t xml:space="preserve"> </w:t>
      </w:r>
      <w:r w:rsidRPr="00B464E2">
        <w:rPr>
          <w:rFonts w:ascii="Abadi" w:hAnsi="Abadi" w:cs="*Calibri-5672-Identity-H"/>
          <w:color w:val="1A1A20"/>
          <w:sz w:val="21"/>
          <w:szCs w:val="21"/>
        </w:rPr>
        <w:t xml:space="preserve">en beneficio de la población y de los propios </w:t>
      </w:r>
      <w:r w:rsidRPr="00B464E2">
        <w:rPr>
          <w:rFonts w:ascii="Abadi" w:hAnsi="Abadi" w:cs="*Calibri-5672-Identity-H"/>
          <w:color w:val="1A1A20"/>
          <w:sz w:val="21"/>
          <w:szCs w:val="21"/>
        </w:rPr>
        <w:t>concesionarios, sin que ello</w:t>
      </w:r>
      <w:r>
        <w:rPr>
          <w:rFonts w:ascii="Abadi" w:hAnsi="Abadi" w:cs="*Calibri-5672-Identity-H"/>
          <w:color w:val="1A1A20"/>
          <w:sz w:val="21"/>
          <w:szCs w:val="21"/>
        </w:rPr>
        <w:t xml:space="preserve"> </w:t>
      </w:r>
      <w:r w:rsidRPr="00B464E2">
        <w:rPr>
          <w:rFonts w:ascii="Abadi" w:hAnsi="Abadi" w:cs="*Calibri-5672-Identity-H"/>
          <w:color w:val="1A1A20"/>
          <w:sz w:val="21"/>
          <w:szCs w:val="21"/>
        </w:rPr>
        <w:t>implique el aumento de los vehículos autorizados.</w:t>
      </w:r>
    </w:p>
    <w:p w14:paraId="7D960D8E" w14:textId="77777777" w:rsidR="00127E9A" w:rsidRPr="00B464E2" w:rsidRDefault="00127E9A" w:rsidP="00127E9A">
      <w:pPr>
        <w:autoSpaceDE w:val="0"/>
        <w:autoSpaceDN w:val="0"/>
        <w:adjustRightInd w:val="0"/>
        <w:jc w:val="both"/>
        <w:rPr>
          <w:rFonts w:ascii="Abadi" w:hAnsi="Abadi" w:cs="*Calibri-5672-Identity-H"/>
          <w:color w:val="1A1A20"/>
          <w:sz w:val="21"/>
          <w:szCs w:val="21"/>
        </w:rPr>
      </w:pPr>
    </w:p>
    <w:p w14:paraId="00930ED7" w14:textId="77777777" w:rsidR="00127E9A" w:rsidRPr="00B464E2" w:rsidRDefault="00127E9A" w:rsidP="004573F8">
      <w:pPr>
        <w:autoSpaceDE w:val="0"/>
        <w:autoSpaceDN w:val="0"/>
        <w:adjustRightInd w:val="0"/>
        <w:jc w:val="right"/>
        <w:rPr>
          <w:rFonts w:ascii="Abadi" w:hAnsi="Abadi" w:cs="*Calibri-Bold-5673-Identity-H"/>
          <w:b/>
          <w:bCs/>
          <w:color w:val="16151F"/>
          <w:sz w:val="21"/>
          <w:szCs w:val="21"/>
        </w:rPr>
      </w:pPr>
      <w:r w:rsidRPr="00B464E2">
        <w:rPr>
          <w:rFonts w:ascii="Abadi" w:hAnsi="Abadi" w:cs="*Calibri-Bold-5673-Identity-H"/>
          <w:b/>
          <w:bCs/>
          <w:color w:val="16151F"/>
          <w:sz w:val="21"/>
          <w:szCs w:val="21"/>
        </w:rPr>
        <w:t>Identificación de los vehículos</w:t>
      </w:r>
    </w:p>
    <w:p w14:paraId="24AD0EEC" w14:textId="77777777" w:rsidR="00127E9A" w:rsidRPr="00B464E2" w:rsidRDefault="00127E9A" w:rsidP="00127E9A">
      <w:pPr>
        <w:autoSpaceDE w:val="0"/>
        <w:autoSpaceDN w:val="0"/>
        <w:adjustRightInd w:val="0"/>
        <w:jc w:val="both"/>
        <w:rPr>
          <w:rFonts w:ascii="Abadi" w:hAnsi="Abadi" w:cs="*Calibri-5672-Identity-H"/>
          <w:color w:val="16151F"/>
          <w:sz w:val="21"/>
          <w:szCs w:val="21"/>
        </w:rPr>
      </w:pPr>
      <w:r w:rsidRPr="00B464E2">
        <w:rPr>
          <w:rFonts w:ascii="Abadi" w:hAnsi="Abadi" w:cs="*Calibri-Bold-5673-Identity-H"/>
          <w:b/>
          <w:bCs/>
          <w:color w:val="16151F"/>
          <w:sz w:val="21"/>
          <w:szCs w:val="21"/>
        </w:rPr>
        <w:t xml:space="preserve">Artículo 136. </w:t>
      </w:r>
      <w:r w:rsidRPr="00B464E2">
        <w:rPr>
          <w:rFonts w:ascii="Abadi" w:hAnsi="Abadi" w:cs="*Calibri-5672-Identity-H"/>
          <w:color w:val="16151F"/>
          <w:sz w:val="21"/>
          <w:szCs w:val="21"/>
        </w:rPr>
        <w:t>Los concesionarios y ...</w:t>
      </w:r>
    </w:p>
    <w:p w14:paraId="1E222BC9" w14:textId="77777777" w:rsidR="00127E9A" w:rsidRDefault="00127E9A" w:rsidP="00127E9A">
      <w:pPr>
        <w:autoSpaceDE w:val="0"/>
        <w:autoSpaceDN w:val="0"/>
        <w:adjustRightInd w:val="0"/>
        <w:jc w:val="both"/>
        <w:rPr>
          <w:rFonts w:ascii="Abadi" w:hAnsi="Abadi" w:cs="*Calibri-5672-Identity-H"/>
          <w:color w:val="1D1D22"/>
          <w:sz w:val="21"/>
          <w:szCs w:val="21"/>
        </w:rPr>
      </w:pPr>
      <w:r>
        <w:rPr>
          <w:rFonts w:ascii="Abadi" w:hAnsi="Abadi" w:cs="*Calibri-5672-Identity-H"/>
          <w:color w:val="1D1D22"/>
          <w:sz w:val="21"/>
          <w:szCs w:val="21"/>
        </w:rPr>
        <w:t xml:space="preserve"> </w:t>
      </w:r>
    </w:p>
    <w:p w14:paraId="1FF677E7" w14:textId="77777777" w:rsidR="00127E9A" w:rsidRPr="00B464E2" w:rsidRDefault="00127E9A" w:rsidP="00127E9A">
      <w:pPr>
        <w:autoSpaceDE w:val="0"/>
        <w:autoSpaceDN w:val="0"/>
        <w:adjustRightInd w:val="0"/>
        <w:jc w:val="both"/>
        <w:rPr>
          <w:rFonts w:ascii="Abadi" w:hAnsi="Abadi" w:cs="*Calibri-5672-Identity-H"/>
          <w:color w:val="1D1D22"/>
          <w:sz w:val="21"/>
          <w:szCs w:val="21"/>
        </w:rPr>
      </w:pPr>
      <w:r w:rsidRPr="00B464E2">
        <w:rPr>
          <w:rFonts w:ascii="Abadi" w:hAnsi="Abadi" w:cs="*Calibri-5672-Identity-H"/>
          <w:color w:val="1D1D22"/>
          <w:sz w:val="21"/>
          <w:szCs w:val="21"/>
        </w:rPr>
        <w:t>El número económico ...</w:t>
      </w:r>
    </w:p>
    <w:p w14:paraId="4D62ABC0" w14:textId="77777777" w:rsidR="00127E9A" w:rsidRDefault="00127E9A" w:rsidP="00127E9A">
      <w:pPr>
        <w:autoSpaceDE w:val="0"/>
        <w:autoSpaceDN w:val="0"/>
        <w:adjustRightInd w:val="0"/>
        <w:jc w:val="both"/>
        <w:rPr>
          <w:rFonts w:ascii="Abadi" w:hAnsi="Abadi" w:cs="*Calibri-5672-Identity-H"/>
          <w:color w:val="1B1A1F"/>
          <w:sz w:val="21"/>
          <w:szCs w:val="21"/>
        </w:rPr>
      </w:pPr>
    </w:p>
    <w:p w14:paraId="5D63CA3D" w14:textId="77777777" w:rsidR="00127E9A" w:rsidRPr="00B464E2" w:rsidRDefault="00127E9A" w:rsidP="00127E9A">
      <w:pPr>
        <w:autoSpaceDE w:val="0"/>
        <w:autoSpaceDN w:val="0"/>
        <w:adjustRightInd w:val="0"/>
        <w:jc w:val="both"/>
        <w:rPr>
          <w:rFonts w:ascii="Abadi" w:hAnsi="Abadi" w:cs="*Calibri-5672-Identity-H"/>
          <w:color w:val="1B1A1F"/>
          <w:sz w:val="21"/>
          <w:szCs w:val="21"/>
        </w:rPr>
      </w:pPr>
      <w:r w:rsidRPr="00B464E2">
        <w:rPr>
          <w:rFonts w:ascii="Abadi" w:hAnsi="Abadi" w:cs="*Calibri-5672-Identity-H"/>
          <w:color w:val="1B1A1F"/>
          <w:sz w:val="21"/>
          <w:szCs w:val="21"/>
        </w:rPr>
        <w:t>Para el control del servicio de transporte privado, la unidad administrativa de</w:t>
      </w:r>
      <w:r>
        <w:rPr>
          <w:rFonts w:ascii="Abadi" w:hAnsi="Abadi" w:cs="*Calibri-5672-Identity-H"/>
          <w:color w:val="1B1A1F"/>
          <w:sz w:val="21"/>
          <w:szCs w:val="21"/>
        </w:rPr>
        <w:t xml:space="preserve"> </w:t>
      </w:r>
      <w:r w:rsidRPr="00B464E2">
        <w:rPr>
          <w:rFonts w:ascii="Abadi" w:hAnsi="Abadi" w:cs="*Calibri-5672-Identity-H"/>
          <w:color w:val="1B1A1F"/>
          <w:sz w:val="21"/>
          <w:szCs w:val="21"/>
        </w:rPr>
        <w:t>transporte expedirá un código de respuesta rápida que permitirá verificar si el</w:t>
      </w:r>
      <w:r>
        <w:rPr>
          <w:rFonts w:ascii="Abadi" w:hAnsi="Abadi" w:cs="*Calibri-5672-Identity-H"/>
          <w:color w:val="1B1A1F"/>
          <w:sz w:val="21"/>
          <w:szCs w:val="21"/>
        </w:rPr>
        <w:t xml:space="preserve"> </w:t>
      </w:r>
      <w:r w:rsidRPr="00B464E2">
        <w:rPr>
          <w:rFonts w:ascii="Abadi" w:hAnsi="Abadi" w:cs="*Calibri-5672-Identity-H"/>
          <w:color w:val="1B1A1F"/>
          <w:sz w:val="21"/>
          <w:szCs w:val="21"/>
        </w:rPr>
        <w:t>vehículo se encuentra registrado, así como la plataforma a través de la cual</w:t>
      </w:r>
      <w:r>
        <w:rPr>
          <w:rFonts w:ascii="Abadi" w:hAnsi="Abadi" w:cs="*Calibri-5672-Identity-H"/>
          <w:color w:val="1B1A1F"/>
          <w:sz w:val="21"/>
          <w:szCs w:val="21"/>
        </w:rPr>
        <w:t xml:space="preserve"> </w:t>
      </w:r>
      <w:r w:rsidRPr="00B464E2">
        <w:rPr>
          <w:rFonts w:ascii="Abadi" w:hAnsi="Abadi" w:cs="*Calibri-5672-Identity-H"/>
          <w:color w:val="1B1A1F"/>
          <w:sz w:val="21"/>
          <w:szCs w:val="21"/>
        </w:rPr>
        <w:t>presta el servicio.</w:t>
      </w:r>
    </w:p>
    <w:p w14:paraId="58527474" w14:textId="77777777" w:rsidR="00127E9A" w:rsidRDefault="00127E9A" w:rsidP="00127E9A">
      <w:pPr>
        <w:autoSpaceDE w:val="0"/>
        <w:autoSpaceDN w:val="0"/>
        <w:adjustRightInd w:val="0"/>
        <w:jc w:val="both"/>
        <w:rPr>
          <w:rFonts w:ascii="Abadi" w:hAnsi="Abadi" w:cs="*Arial-BoldItalic-5674-Identity"/>
          <w:b/>
          <w:bCs/>
          <w:i/>
          <w:iCs/>
          <w:color w:val="15131E"/>
          <w:sz w:val="21"/>
          <w:szCs w:val="21"/>
        </w:rPr>
      </w:pPr>
    </w:p>
    <w:p w14:paraId="6E4A6E5D" w14:textId="77777777" w:rsidR="00127E9A" w:rsidRPr="00B464E2" w:rsidRDefault="00127E9A" w:rsidP="004573F8">
      <w:pPr>
        <w:autoSpaceDE w:val="0"/>
        <w:autoSpaceDN w:val="0"/>
        <w:adjustRightInd w:val="0"/>
        <w:jc w:val="right"/>
        <w:rPr>
          <w:rFonts w:ascii="Abadi" w:hAnsi="Abadi" w:cs="*Times New Roman-5671-Identity-"/>
          <w:color w:val="15131E"/>
          <w:sz w:val="21"/>
          <w:szCs w:val="21"/>
        </w:rPr>
      </w:pPr>
      <w:r w:rsidRPr="00B464E2">
        <w:rPr>
          <w:rFonts w:ascii="Abadi" w:hAnsi="Abadi" w:cs="*Arial-BoldItalic-5674-Identity"/>
          <w:b/>
          <w:bCs/>
          <w:i/>
          <w:iCs/>
          <w:color w:val="15131E"/>
          <w:sz w:val="21"/>
          <w:szCs w:val="21"/>
        </w:rPr>
        <w:t xml:space="preserve">Servicio público de </w:t>
      </w:r>
      <w:r w:rsidRPr="00B464E2">
        <w:rPr>
          <w:rFonts w:ascii="Abadi" w:hAnsi="Abadi" w:cs="*Times New Roman-5671-Identity-"/>
          <w:color w:val="15131E"/>
          <w:sz w:val="21"/>
          <w:szCs w:val="21"/>
        </w:rPr>
        <w:t>...</w:t>
      </w:r>
    </w:p>
    <w:p w14:paraId="0F2AA31C" w14:textId="77777777" w:rsidR="00127E9A" w:rsidRPr="00B464E2" w:rsidRDefault="00127E9A" w:rsidP="00127E9A">
      <w:pPr>
        <w:autoSpaceDE w:val="0"/>
        <w:autoSpaceDN w:val="0"/>
        <w:adjustRightInd w:val="0"/>
        <w:jc w:val="both"/>
        <w:rPr>
          <w:rFonts w:ascii="Abadi" w:hAnsi="Abadi" w:cs="*Calibri-5672-Identity-H"/>
          <w:color w:val="1A1920"/>
          <w:sz w:val="21"/>
          <w:szCs w:val="21"/>
        </w:rPr>
      </w:pPr>
      <w:r w:rsidRPr="00B464E2">
        <w:rPr>
          <w:rFonts w:ascii="Abadi" w:hAnsi="Abadi" w:cs="*Calibri-Bold-5673-Identity-H"/>
          <w:b/>
          <w:bCs/>
          <w:color w:val="1A1920"/>
          <w:sz w:val="21"/>
          <w:szCs w:val="21"/>
        </w:rPr>
        <w:t xml:space="preserve">Artículo 152. </w:t>
      </w:r>
      <w:r w:rsidRPr="00B464E2">
        <w:rPr>
          <w:rFonts w:ascii="Abadi" w:hAnsi="Abadi" w:cs="*Calibri-5672-Identity-H"/>
          <w:color w:val="1A1920"/>
          <w:sz w:val="21"/>
          <w:szCs w:val="21"/>
        </w:rPr>
        <w:t>El servicio público de transporte de alquiler sin ruta fija «Taxi» es</w:t>
      </w:r>
      <w:r>
        <w:rPr>
          <w:rFonts w:ascii="Abadi" w:hAnsi="Abadi" w:cs="*Calibri-5672-Identity-H"/>
          <w:color w:val="1A1920"/>
          <w:sz w:val="21"/>
          <w:szCs w:val="21"/>
        </w:rPr>
        <w:t xml:space="preserve"> </w:t>
      </w:r>
      <w:r w:rsidRPr="00B464E2">
        <w:rPr>
          <w:rFonts w:ascii="Abadi" w:hAnsi="Abadi" w:cs="*Calibri-5672-Identity-H"/>
          <w:color w:val="1A1920"/>
          <w:sz w:val="21"/>
          <w:szCs w:val="21"/>
        </w:rPr>
        <w:t>aquel que tiene por objeto trasladar personas y sus cosas en vehículos con</w:t>
      </w:r>
      <w:r>
        <w:rPr>
          <w:rFonts w:ascii="Abadi" w:hAnsi="Abadi" w:cs="*Calibri-5672-Identity-H"/>
          <w:color w:val="1A1920"/>
          <w:sz w:val="21"/>
          <w:szCs w:val="21"/>
        </w:rPr>
        <w:t xml:space="preserve"> </w:t>
      </w:r>
      <w:r w:rsidRPr="00B464E2">
        <w:rPr>
          <w:rFonts w:ascii="Abadi" w:hAnsi="Abadi" w:cs="*Calibri-5672-Identity-H"/>
          <w:color w:val="1A1920"/>
          <w:sz w:val="21"/>
          <w:szCs w:val="21"/>
        </w:rPr>
        <w:t>capacidad de cinco pasajeros incluido el operador, que se puede prestar y</w:t>
      </w:r>
      <w:r>
        <w:rPr>
          <w:rFonts w:ascii="Abadi" w:hAnsi="Abadi" w:cs="*Calibri-5672-Identity-H"/>
          <w:color w:val="1A1920"/>
          <w:sz w:val="21"/>
          <w:szCs w:val="21"/>
        </w:rPr>
        <w:t xml:space="preserve"> </w:t>
      </w:r>
      <w:r w:rsidRPr="00B464E2">
        <w:rPr>
          <w:rFonts w:ascii="Abadi" w:hAnsi="Abadi" w:cs="*Calibri-5672-Identity-H"/>
          <w:color w:val="1A1920"/>
          <w:sz w:val="21"/>
          <w:szCs w:val="21"/>
        </w:rPr>
        <w:t>ofertar por cualquier medio y se caracteriza por no estar sujeto a itinerarios,</w:t>
      </w:r>
      <w:r>
        <w:rPr>
          <w:rFonts w:ascii="Abadi" w:hAnsi="Abadi" w:cs="*Calibri-5672-Identity-H"/>
          <w:color w:val="1A1920"/>
          <w:sz w:val="21"/>
          <w:szCs w:val="21"/>
        </w:rPr>
        <w:t xml:space="preserve"> </w:t>
      </w:r>
      <w:r w:rsidRPr="00B464E2">
        <w:rPr>
          <w:rFonts w:ascii="Abadi" w:hAnsi="Abadi" w:cs="*Calibri-5672-Identity-H"/>
          <w:color w:val="1A1920"/>
          <w:sz w:val="21"/>
          <w:szCs w:val="21"/>
        </w:rPr>
        <w:t>rutas, frecuencias ni horarios fijos.</w:t>
      </w:r>
    </w:p>
    <w:p w14:paraId="71C01A2C" w14:textId="77777777" w:rsidR="00127E9A" w:rsidRDefault="00127E9A" w:rsidP="00127E9A">
      <w:pPr>
        <w:autoSpaceDE w:val="0"/>
        <w:autoSpaceDN w:val="0"/>
        <w:adjustRightInd w:val="0"/>
        <w:jc w:val="both"/>
        <w:rPr>
          <w:rFonts w:ascii="Abadi" w:hAnsi="Abadi" w:cs="*Calibri-Bold-5673-Identity-H"/>
          <w:b/>
          <w:bCs/>
          <w:color w:val="171620"/>
          <w:sz w:val="21"/>
          <w:szCs w:val="21"/>
        </w:rPr>
      </w:pPr>
    </w:p>
    <w:p w14:paraId="71B9023E" w14:textId="77777777" w:rsidR="00127E9A" w:rsidRDefault="00127E9A" w:rsidP="00127E9A">
      <w:pPr>
        <w:autoSpaceDE w:val="0"/>
        <w:autoSpaceDN w:val="0"/>
        <w:adjustRightInd w:val="0"/>
        <w:jc w:val="both"/>
        <w:rPr>
          <w:rFonts w:ascii="Abadi" w:hAnsi="Abadi" w:cs="*Calibri-Bold-5673-Identity-H"/>
          <w:b/>
          <w:bCs/>
          <w:color w:val="171620"/>
          <w:sz w:val="21"/>
          <w:szCs w:val="21"/>
        </w:rPr>
      </w:pPr>
    </w:p>
    <w:p w14:paraId="6197F2E4" w14:textId="77777777" w:rsidR="00127E9A" w:rsidRPr="00B464E2" w:rsidRDefault="00127E9A" w:rsidP="00127E9A">
      <w:pPr>
        <w:autoSpaceDE w:val="0"/>
        <w:autoSpaceDN w:val="0"/>
        <w:adjustRightInd w:val="0"/>
        <w:jc w:val="both"/>
        <w:rPr>
          <w:rFonts w:ascii="Abadi" w:hAnsi="Abadi" w:cs="*Calibri-5672-Identity-H"/>
          <w:color w:val="171620"/>
          <w:sz w:val="21"/>
          <w:szCs w:val="21"/>
        </w:rPr>
      </w:pPr>
      <w:r w:rsidRPr="00B464E2">
        <w:rPr>
          <w:rFonts w:ascii="Abadi" w:hAnsi="Abadi" w:cs="*Calibri-Bold-5673-Identity-H"/>
          <w:b/>
          <w:bCs/>
          <w:color w:val="171620"/>
          <w:sz w:val="21"/>
          <w:szCs w:val="21"/>
        </w:rPr>
        <w:t xml:space="preserve">Artículo 168. </w:t>
      </w:r>
      <w:r w:rsidRPr="00B464E2">
        <w:rPr>
          <w:rFonts w:ascii="Abadi" w:hAnsi="Abadi" w:cs="*Calibri-5672-Identity-H"/>
          <w:color w:val="171620"/>
          <w:sz w:val="21"/>
          <w:szCs w:val="21"/>
        </w:rPr>
        <w:t>Derogado.</w:t>
      </w:r>
    </w:p>
    <w:p w14:paraId="1D4E0419" w14:textId="77777777" w:rsidR="00127E9A" w:rsidRDefault="00127E9A" w:rsidP="00127E9A">
      <w:pPr>
        <w:autoSpaceDE w:val="0"/>
        <w:autoSpaceDN w:val="0"/>
        <w:adjustRightInd w:val="0"/>
        <w:jc w:val="both"/>
        <w:rPr>
          <w:rFonts w:ascii="Abadi" w:hAnsi="Abadi" w:cs="*Calibri-Bold-5673-Identity-H"/>
          <w:b/>
          <w:bCs/>
          <w:color w:val="171620"/>
          <w:sz w:val="21"/>
          <w:szCs w:val="21"/>
        </w:rPr>
      </w:pPr>
    </w:p>
    <w:p w14:paraId="550002CE" w14:textId="77777777" w:rsidR="00127E9A" w:rsidRPr="00B464E2" w:rsidRDefault="00127E9A" w:rsidP="00127E9A">
      <w:pPr>
        <w:autoSpaceDE w:val="0"/>
        <w:autoSpaceDN w:val="0"/>
        <w:adjustRightInd w:val="0"/>
        <w:jc w:val="both"/>
        <w:rPr>
          <w:rFonts w:ascii="Abadi" w:hAnsi="Abadi" w:cs="*Calibri-5672-Identity-H"/>
          <w:color w:val="171620"/>
          <w:sz w:val="21"/>
          <w:szCs w:val="21"/>
        </w:rPr>
      </w:pPr>
      <w:r w:rsidRPr="00B464E2">
        <w:rPr>
          <w:rFonts w:ascii="Abadi" w:hAnsi="Abadi" w:cs="*Calibri-Bold-5673-Identity-H"/>
          <w:b/>
          <w:bCs/>
          <w:color w:val="171620"/>
          <w:sz w:val="21"/>
          <w:szCs w:val="21"/>
        </w:rPr>
        <w:t xml:space="preserve">Artículo 169. </w:t>
      </w:r>
      <w:r w:rsidRPr="00B464E2">
        <w:rPr>
          <w:rFonts w:ascii="Abadi" w:hAnsi="Abadi" w:cs="*Calibri-5672-Identity-H"/>
          <w:color w:val="171620"/>
          <w:sz w:val="21"/>
          <w:szCs w:val="21"/>
        </w:rPr>
        <w:t>Derogado.</w:t>
      </w:r>
    </w:p>
    <w:p w14:paraId="7C787CDD" w14:textId="77777777" w:rsidR="00127E9A" w:rsidRDefault="00127E9A" w:rsidP="00127E9A">
      <w:pPr>
        <w:autoSpaceDE w:val="0"/>
        <w:autoSpaceDN w:val="0"/>
        <w:adjustRightInd w:val="0"/>
        <w:jc w:val="both"/>
        <w:rPr>
          <w:rFonts w:ascii="Abadi" w:hAnsi="Abadi" w:cs="*Arial-BoldItalic-5674-Identity"/>
          <w:b/>
          <w:bCs/>
          <w:i/>
          <w:iCs/>
          <w:color w:val="18171F"/>
          <w:sz w:val="21"/>
          <w:szCs w:val="21"/>
        </w:rPr>
      </w:pPr>
    </w:p>
    <w:p w14:paraId="355B16EF" w14:textId="77777777" w:rsidR="00127E9A" w:rsidRPr="00B464E2" w:rsidRDefault="00127E9A" w:rsidP="004573F8">
      <w:pPr>
        <w:autoSpaceDE w:val="0"/>
        <w:autoSpaceDN w:val="0"/>
        <w:adjustRightInd w:val="0"/>
        <w:jc w:val="right"/>
        <w:rPr>
          <w:rFonts w:ascii="Abadi" w:hAnsi="Abadi" w:cs="*Arial-BoldItalic-5674-Identity"/>
          <w:b/>
          <w:bCs/>
          <w:i/>
          <w:iCs/>
          <w:color w:val="18171F"/>
          <w:sz w:val="21"/>
          <w:szCs w:val="21"/>
        </w:rPr>
      </w:pPr>
      <w:r w:rsidRPr="00B464E2">
        <w:rPr>
          <w:rFonts w:ascii="Abadi" w:hAnsi="Abadi" w:cs="*Arial-BoldItalic-5674-Identity"/>
          <w:b/>
          <w:bCs/>
          <w:i/>
          <w:iCs/>
          <w:color w:val="18171F"/>
          <w:sz w:val="21"/>
          <w:szCs w:val="21"/>
        </w:rPr>
        <w:t>Número de permisos</w:t>
      </w:r>
    </w:p>
    <w:p w14:paraId="3F45FC4C" w14:textId="77777777" w:rsidR="00127E9A" w:rsidRPr="00B464E2" w:rsidRDefault="00127E9A" w:rsidP="00127E9A">
      <w:pPr>
        <w:autoSpaceDE w:val="0"/>
        <w:autoSpaceDN w:val="0"/>
        <w:adjustRightInd w:val="0"/>
        <w:jc w:val="both"/>
        <w:rPr>
          <w:rFonts w:ascii="Abadi" w:hAnsi="Abadi" w:cs="*Courier New-5572-Identity-H"/>
          <w:color w:val="1A1922"/>
          <w:sz w:val="21"/>
          <w:szCs w:val="21"/>
        </w:rPr>
      </w:pPr>
      <w:r w:rsidRPr="00B464E2">
        <w:rPr>
          <w:rFonts w:ascii="Abadi" w:hAnsi="Abadi" w:cs="*Microsoft Sans Serif-Bold-5576"/>
          <w:b/>
          <w:bCs/>
          <w:color w:val="1A1922"/>
          <w:sz w:val="21"/>
          <w:szCs w:val="21"/>
        </w:rPr>
        <w:t xml:space="preserve">Artículo 170. </w:t>
      </w:r>
      <w:r w:rsidRPr="00B464E2">
        <w:rPr>
          <w:rFonts w:ascii="Abadi" w:hAnsi="Abadi" w:cs="*Courier New-5572-Identity-H"/>
          <w:color w:val="1A1922"/>
          <w:sz w:val="21"/>
          <w:szCs w:val="21"/>
        </w:rPr>
        <w:t>En el otorgamiento de permisos la unidad administrativa de</w:t>
      </w:r>
      <w:r>
        <w:rPr>
          <w:rFonts w:ascii="Abadi" w:hAnsi="Abadi" w:cs="*Courier New-5572-Identity-H"/>
          <w:color w:val="1A1922"/>
          <w:sz w:val="21"/>
          <w:szCs w:val="21"/>
        </w:rPr>
        <w:t xml:space="preserve"> </w:t>
      </w:r>
      <w:r w:rsidRPr="00B464E2">
        <w:rPr>
          <w:rFonts w:ascii="Abadi" w:hAnsi="Abadi" w:cs="*Courier New-5572-Identity-H"/>
          <w:color w:val="1A1922"/>
          <w:sz w:val="21"/>
          <w:szCs w:val="21"/>
        </w:rPr>
        <w:t>transporte evitará prácticas monopólicas.</w:t>
      </w:r>
    </w:p>
    <w:p w14:paraId="7AECC6E6" w14:textId="77777777" w:rsidR="00127E9A" w:rsidRPr="00B464E2" w:rsidRDefault="00127E9A" w:rsidP="00127E9A">
      <w:pPr>
        <w:autoSpaceDE w:val="0"/>
        <w:autoSpaceDN w:val="0"/>
        <w:adjustRightInd w:val="0"/>
        <w:jc w:val="both"/>
        <w:rPr>
          <w:rFonts w:ascii="Abadi" w:hAnsi="Abadi" w:cs="*Courier New-5572-Identity-H"/>
          <w:color w:val="19181E"/>
          <w:sz w:val="21"/>
          <w:szCs w:val="21"/>
        </w:rPr>
      </w:pPr>
      <w:r w:rsidRPr="00B464E2">
        <w:rPr>
          <w:rFonts w:ascii="Abadi" w:hAnsi="Abadi" w:cs="*Courier New-5572-Identity-H"/>
          <w:color w:val="19181E"/>
          <w:sz w:val="21"/>
          <w:szCs w:val="21"/>
        </w:rPr>
        <w:t>El número de ...</w:t>
      </w:r>
    </w:p>
    <w:p w14:paraId="68976DD9" w14:textId="77777777" w:rsidR="00127E9A" w:rsidRDefault="00127E9A" w:rsidP="00127E9A">
      <w:pPr>
        <w:autoSpaceDE w:val="0"/>
        <w:autoSpaceDN w:val="0"/>
        <w:adjustRightInd w:val="0"/>
        <w:jc w:val="both"/>
        <w:rPr>
          <w:rFonts w:ascii="Abadi" w:hAnsi="Abadi" w:cs="*Microsoft Sans Serif-Bold-5576"/>
          <w:b/>
          <w:bCs/>
          <w:color w:val="15141F"/>
          <w:sz w:val="21"/>
          <w:szCs w:val="21"/>
        </w:rPr>
      </w:pPr>
    </w:p>
    <w:p w14:paraId="145E0742" w14:textId="77777777" w:rsidR="00127E9A" w:rsidRPr="00B464E2" w:rsidRDefault="00127E9A" w:rsidP="00127E9A">
      <w:pPr>
        <w:autoSpaceDE w:val="0"/>
        <w:autoSpaceDN w:val="0"/>
        <w:adjustRightInd w:val="0"/>
        <w:jc w:val="both"/>
        <w:rPr>
          <w:rFonts w:ascii="Abadi" w:hAnsi="Abadi" w:cs="*Microsoft Sans Serif-Bold-5576"/>
          <w:b/>
          <w:bCs/>
          <w:color w:val="15141F"/>
          <w:sz w:val="21"/>
          <w:szCs w:val="21"/>
        </w:rPr>
      </w:pPr>
      <w:r w:rsidRPr="00B464E2">
        <w:rPr>
          <w:rFonts w:ascii="Abadi" w:hAnsi="Abadi" w:cs="*Microsoft Sans Serif-Bold-5576"/>
          <w:b/>
          <w:bCs/>
          <w:color w:val="15141F"/>
          <w:sz w:val="21"/>
          <w:szCs w:val="21"/>
        </w:rPr>
        <w:t>Artículo 171. Derogado.</w:t>
      </w:r>
    </w:p>
    <w:p w14:paraId="76493841" w14:textId="77777777" w:rsidR="00127E9A" w:rsidRDefault="00127E9A" w:rsidP="00127E9A">
      <w:pPr>
        <w:autoSpaceDE w:val="0"/>
        <w:autoSpaceDN w:val="0"/>
        <w:adjustRightInd w:val="0"/>
        <w:jc w:val="both"/>
        <w:rPr>
          <w:rFonts w:ascii="Abadi" w:hAnsi="Abadi" w:cs="*Microsoft Sans Serif-Bold-5576"/>
          <w:b/>
          <w:bCs/>
          <w:color w:val="15141F"/>
          <w:sz w:val="21"/>
          <w:szCs w:val="21"/>
        </w:rPr>
      </w:pPr>
    </w:p>
    <w:p w14:paraId="7200082D" w14:textId="77777777" w:rsidR="00127E9A" w:rsidRPr="00B464E2" w:rsidRDefault="00127E9A" w:rsidP="00127E9A">
      <w:pPr>
        <w:autoSpaceDE w:val="0"/>
        <w:autoSpaceDN w:val="0"/>
        <w:adjustRightInd w:val="0"/>
        <w:jc w:val="both"/>
        <w:rPr>
          <w:rFonts w:ascii="Abadi" w:hAnsi="Abadi" w:cs="*Microsoft Sans Serif-Bold-5576"/>
          <w:b/>
          <w:bCs/>
          <w:color w:val="15141F"/>
          <w:sz w:val="21"/>
          <w:szCs w:val="21"/>
        </w:rPr>
      </w:pPr>
      <w:r w:rsidRPr="00B464E2">
        <w:rPr>
          <w:rFonts w:ascii="Abadi" w:hAnsi="Abadi" w:cs="*Microsoft Sans Serif-Bold-5576"/>
          <w:b/>
          <w:bCs/>
          <w:color w:val="15141F"/>
          <w:sz w:val="21"/>
          <w:szCs w:val="21"/>
        </w:rPr>
        <w:t>Artículo 172. Derogado.</w:t>
      </w:r>
    </w:p>
    <w:p w14:paraId="06469C37" w14:textId="77777777" w:rsidR="00127E9A" w:rsidRDefault="00127E9A" w:rsidP="00127E9A">
      <w:pPr>
        <w:autoSpaceDE w:val="0"/>
        <w:autoSpaceDN w:val="0"/>
        <w:adjustRightInd w:val="0"/>
        <w:jc w:val="both"/>
        <w:rPr>
          <w:rFonts w:ascii="Abadi" w:hAnsi="Abadi" w:cs="*Microsoft Sans Serif-Bold-5576"/>
          <w:b/>
          <w:bCs/>
          <w:color w:val="15141F"/>
          <w:sz w:val="21"/>
          <w:szCs w:val="21"/>
        </w:rPr>
      </w:pPr>
    </w:p>
    <w:p w14:paraId="5DE392D1" w14:textId="77777777" w:rsidR="00127E9A" w:rsidRPr="00B464E2" w:rsidRDefault="00127E9A" w:rsidP="00127E9A">
      <w:pPr>
        <w:autoSpaceDE w:val="0"/>
        <w:autoSpaceDN w:val="0"/>
        <w:adjustRightInd w:val="0"/>
        <w:jc w:val="both"/>
        <w:rPr>
          <w:rFonts w:ascii="Abadi" w:hAnsi="Abadi" w:cs="*Microsoft Sans Serif-Bold-5576"/>
          <w:b/>
          <w:bCs/>
          <w:color w:val="15141F"/>
          <w:sz w:val="21"/>
          <w:szCs w:val="21"/>
        </w:rPr>
      </w:pPr>
      <w:r w:rsidRPr="00B464E2">
        <w:rPr>
          <w:rFonts w:ascii="Abadi" w:hAnsi="Abadi" w:cs="*Microsoft Sans Serif-Bold-5576"/>
          <w:b/>
          <w:bCs/>
          <w:color w:val="15141F"/>
          <w:sz w:val="21"/>
          <w:szCs w:val="21"/>
        </w:rPr>
        <w:t>Artículo 173. Derogado.</w:t>
      </w:r>
    </w:p>
    <w:p w14:paraId="7E843589" w14:textId="77777777" w:rsidR="00127E9A" w:rsidRDefault="00127E9A" w:rsidP="00127E9A">
      <w:pPr>
        <w:autoSpaceDE w:val="0"/>
        <w:autoSpaceDN w:val="0"/>
        <w:adjustRightInd w:val="0"/>
        <w:jc w:val="both"/>
        <w:rPr>
          <w:rFonts w:ascii="Abadi" w:hAnsi="Abadi" w:cs="*Arial-BoldItalic-5571-Identity"/>
          <w:b/>
          <w:bCs/>
          <w:i/>
          <w:iCs/>
          <w:color w:val="191920"/>
          <w:sz w:val="21"/>
          <w:szCs w:val="21"/>
        </w:rPr>
      </w:pPr>
    </w:p>
    <w:p w14:paraId="3106D244" w14:textId="77777777" w:rsidR="00127E9A" w:rsidRPr="00B464E2" w:rsidRDefault="00127E9A" w:rsidP="004573F8">
      <w:pPr>
        <w:autoSpaceDE w:val="0"/>
        <w:autoSpaceDN w:val="0"/>
        <w:adjustRightInd w:val="0"/>
        <w:jc w:val="right"/>
        <w:rPr>
          <w:rFonts w:ascii="Abadi" w:hAnsi="Abadi" w:cs="*Arial-BoldItalic-5571-Identity"/>
          <w:b/>
          <w:bCs/>
          <w:i/>
          <w:iCs/>
          <w:color w:val="191920"/>
          <w:sz w:val="21"/>
          <w:szCs w:val="21"/>
        </w:rPr>
      </w:pPr>
      <w:r w:rsidRPr="00B464E2">
        <w:rPr>
          <w:rFonts w:ascii="Abadi" w:hAnsi="Abadi" w:cs="*Arial-BoldItalic-5571-Identity"/>
          <w:b/>
          <w:bCs/>
          <w:i/>
          <w:iCs/>
          <w:color w:val="191920"/>
          <w:sz w:val="21"/>
          <w:szCs w:val="21"/>
        </w:rPr>
        <w:t>Optimización de vehículos</w:t>
      </w:r>
    </w:p>
    <w:p w14:paraId="0F6D57B2" w14:textId="77777777" w:rsidR="00127E9A" w:rsidRPr="00B464E2" w:rsidRDefault="00127E9A" w:rsidP="00127E9A">
      <w:pPr>
        <w:autoSpaceDE w:val="0"/>
        <w:autoSpaceDN w:val="0"/>
        <w:adjustRightInd w:val="0"/>
        <w:jc w:val="both"/>
        <w:rPr>
          <w:rFonts w:ascii="Abadi" w:hAnsi="Abadi" w:cs="*Courier New-5572-Identity-H"/>
          <w:color w:val="191920"/>
          <w:sz w:val="21"/>
          <w:szCs w:val="21"/>
        </w:rPr>
      </w:pPr>
      <w:r w:rsidRPr="00B464E2">
        <w:rPr>
          <w:rFonts w:ascii="Abadi" w:hAnsi="Abadi" w:cs="*Microsoft Sans Serif-Bold-5576"/>
          <w:b/>
          <w:bCs/>
          <w:color w:val="191920"/>
          <w:sz w:val="21"/>
          <w:szCs w:val="21"/>
        </w:rPr>
        <w:t xml:space="preserve">Artículo 178. </w:t>
      </w:r>
      <w:r w:rsidRPr="00B464E2">
        <w:rPr>
          <w:rFonts w:ascii="Abadi" w:hAnsi="Abadi" w:cs="*Courier New-5572-Identity-H"/>
          <w:color w:val="191920"/>
          <w:sz w:val="21"/>
          <w:szCs w:val="21"/>
        </w:rPr>
        <w:t>Los vehículos destinados a la prestación del servicio especial de</w:t>
      </w:r>
      <w:r>
        <w:rPr>
          <w:rFonts w:ascii="Abadi" w:hAnsi="Abadi" w:cs="*Courier New-5572-Identity-H"/>
          <w:color w:val="191920"/>
          <w:sz w:val="21"/>
          <w:szCs w:val="21"/>
        </w:rPr>
        <w:t xml:space="preserve"> </w:t>
      </w:r>
      <w:r w:rsidRPr="00B464E2">
        <w:rPr>
          <w:rFonts w:ascii="Abadi" w:hAnsi="Abadi" w:cs="*Courier New-5572-Identity-H"/>
          <w:color w:val="191920"/>
          <w:sz w:val="21"/>
          <w:szCs w:val="21"/>
        </w:rPr>
        <w:t>transporte podrán utilizarse para realizar otros servicios especiales de</w:t>
      </w:r>
      <w:r>
        <w:rPr>
          <w:rFonts w:ascii="Abadi" w:hAnsi="Abadi" w:cs="*Courier New-5572-Identity-H"/>
          <w:color w:val="191920"/>
          <w:sz w:val="21"/>
          <w:szCs w:val="21"/>
        </w:rPr>
        <w:t xml:space="preserve"> </w:t>
      </w:r>
      <w:r w:rsidRPr="00B464E2">
        <w:rPr>
          <w:rFonts w:ascii="Abadi" w:hAnsi="Abadi" w:cs="*Courier New-5572-Identity-H"/>
          <w:color w:val="191920"/>
          <w:sz w:val="21"/>
          <w:szCs w:val="21"/>
        </w:rPr>
        <w:t>transporte, mediante la emisión de los permisos correspondientes, de</w:t>
      </w:r>
      <w:r>
        <w:rPr>
          <w:rFonts w:ascii="Abadi" w:hAnsi="Abadi" w:cs="*Courier New-5572-Identity-H"/>
          <w:color w:val="191920"/>
          <w:sz w:val="21"/>
          <w:szCs w:val="21"/>
        </w:rPr>
        <w:t xml:space="preserve"> </w:t>
      </w:r>
      <w:r w:rsidRPr="00B464E2">
        <w:rPr>
          <w:rFonts w:ascii="Abadi" w:hAnsi="Abadi" w:cs="*Courier New-5572-Identity-H"/>
          <w:color w:val="191920"/>
          <w:sz w:val="21"/>
          <w:szCs w:val="21"/>
        </w:rPr>
        <w:t>conformidad con lo que establezca el reglamento de la Ley.</w:t>
      </w:r>
    </w:p>
    <w:p w14:paraId="70C9F3A5" w14:textId="77777777" w:rsidR="00127E9A" w:rsidRDefault="00127E9A" w:rsidP="00127E9A">
      <w:pPr>
        <w:autoSpaceDE w:val="0"/>
        <w:autoSpaceDN w:val="0"/>
        <w:adjustRightInd w:val="0"/>
        <w:jc w:val="both"/>
        <w:rPr>
          <w:rFonts w:ascii="Abadi" w:hAnsi="Abadi" w:cs="*Microsoft Sans Serif-Bold-5576"/>
          <w:b/>
          <w:bCs/>
          <w:color w:val="15131F"/>
          <w:sz w:val="21"/>
          <w:szCs w:val="21"/>
        </w:rPr>
      </w:pPr>
    </w:p>
    <w:p w14:paraId="0E94F2B0" w14:textId="5F19FF8F" w:rsidR="00127E9A" w:rsidRPr="00B464E2" w:rsidRDefault="00127E9A" w:rsidP="00127E9A">
      <w:pPr>
        <w:autoSpaceDE w:val="0"/>
        <w:autoSpaceDN w:val="0"/>
        <w:adjustRightInd w:val="0"/>
        <w:jc w:val="both"/>
        <w:rPr>
          <w:rFonts w:ascii="Abadi" w:hAnsi="Abadi" w:cs="*Microsoft Sans Serif-Bold-5576"/>
          <w:b/>
          <w:bCs/>
          <w:color w:val="15131F"/>
          <w:sz w:val="21"/>
          <w:szCs w:val="21"/>
        </w:rPr>
      </w:pPr>
      <w:r w:rsidRPr="00B464E2">
        <w:rPr>
          <w:rFonts w:ascii="Abadi" w:hAnsi="Abadi" w:cs="*Microsoft Sans Serif-Bold-5576"/>
          <w:b/>
          <w:bCs/>
          <w:color w:val="15131F"/>
          <w:sz w:val="21"/>
          <w:szCs w:val="21"/>
        </w:rPr>
        <w:t>Artículo 21</w:t>
      </w:r>
      <w:r w:rsidR="004573F8">
        <w:rPr>
          <w:rFonts w:ascii="Abadi" w:hAnsi="Abadi" w:cs="*Microsoft Sans Serif-Bold-5576"/>
          <w:b/>
          <w:bCs/>
          <w:color w:val="15131F"/>
          <w:sz w:val="21"/>
          <w:szCs w:val="21"/>
        </w:rPr>
        <w:t>0</w:t>
      </w:r>
      <w:r w:rsidRPr="00B464E2">
        <w:rPr>
          <w:rFonts w:ascii="Abadi" w:hAnsi="Abadi" w:cs="*Microsoft Sans Serif-Bold-5576"/>
          <w:b/>
          <w:bCs/>
          <w:color w:val="15131F"/>
          <w:sz w:val="21"/>
          <w:szCs w:val="21"/>
        </w:rPr>
        <w:t>. Derogado.</w:t>
      </w:r>
    </w:p>
    <w:p w14:paraId="032EF33A" w14:textId="77777777" w:rsidR="00127E9A" w:rsidRDefault="00127E9A" w:rsidP="00127E9A">
      <w:pPr>
        <w:autoSpaceDE w:val="0"/>
        <w:autoSpaceDN w:val="0"/>
        <w:adjustRightInd w:val="0"/>
        <w:jc w:val="both"/>
        <w:rPr>
          <w:rFonts w:ascii="Abadi" w:hAnsi="Abadi" w:cs="*Microsoft Sans Serif-Bold-5576"/>
          <w:b/>
          <w:bCs/>
          <w:color w:val="14141E"/>
          <w:sz w:val="21"/>
          <w:szCs w:val="21"/>
        </w:rPr>
      </w:pPr>
    </w:p>
    <w:p w14:paraId="3B35AEC5" w14:textId="77777777" w:rsidR="00127E9A" w:rsidRPr="00B464E2" w:rsidRDefault="00127E9A" w:rsidP="004573F8">
      <w:pPr>
        <w:autoSpaceDE w:val="0"/>
        <w:autoSpaceDN w:val="0"/>
        <w:adjustRightInd w:val="0"/>
        <w:jc w:val="center"/>
        <w:rPr>
          <w:rFonts w:ascii="Abadi" w:hAnsi="Abadi" w:cs="*Microsoft Sans Serif-Bold-5576"/>
          <w:b/>
          <w:bCs/>
          <w:color w:val="14141E"/>
          <w:sz w:val="21"/>
          <w:szCs w:val="21"/>
        </w:rPr>
      </w:pPr>
      <w:r w:rsidRPr="00B464E2">
        <w:rPr>
          <w:rFonts w:ascii="Abadi" w:hAnsi="Abadi" w:cs="*Microsoft Sans Serif-Bold-5576"/>
          <w:b/>
          <w:bCs/>
          <w:color w:val="14141E"/>
          <w:sz w:val="21"/>
          <w:szCs w:val="21"/>
        </w:rPr>
        <w:t>Capítulo V-A</w:t>
      </w:r>
    </w:p>
    <w:p w14:paraId="157E85FA" w14:textId="77777777" w:rsidR="00127E9A" w:rsidRDefault="00127E9A" w:rsidP="004573F8">
      <w:pPr>
        <w:autoSpaceDE w:val="0"/>
        <w:autoSpaceDN w:val="0"/>
        <w:adjustRightInd w:val="0"/>
        <w:jc w:val="center"/>
        <w:rPr>
          <w:rFonts w:ascii="Abadi" w:hAnsi="Abadi" w:cs="*Microsoft Sans Serif-Bold-5576"/>
          <w:b/>
          <w:bCs/>
          <w:color w:val="14131F"/>
          <w:sz w:val="21"/>
          <w:szCs w:val="21"/>
        </w:rPr>
      </w:pPr>
    </w:p>
    <w:p w14:paraId="31E67A19" w14:textId="77777777" w:rsidR="00127E9A" w:rsidRPr="00B464E2" w:rsidRDefault="00127E9A" w:rsidP="004573F8">
      <w:pPr>
        <w:autoSpaceDE w:val="0"/>
        <w:autoSpaceDN w:val="0"/>
        <w:adjustRightInd w:val="0"/>
        <w:jc w:val="center"/>
        <w:rPr>
          <w:rFonts w:ascii="Abadi" w:hAnsi="Abadi" w:cs="*Microsoft Sans Serif-Bold-5576"/>
          <w:b/>
          <w:bCs/>
          <w:color w:val="14131F"/>
          <w:sz w:val="21"/>
          <w:szCs w:val="21"/>
        </w:rPr>
      </w:pPr>
      <w:r w:rsidRPr="00B464E2">
        <w:rPr>
          <w:rFonts w:ascii="Abadi" w:hAnsi="Abadi" w:cs="*Microsoft Sans Serif-Bold-5576"/>
          <w:b/>
          <w:bCs/>
          <w:color w:val="14131F"/>
          <w:sz w:val="21"/>
          <w:szCs w:val="21"/>
        </w:rPr>
        <w:lastRenderedPageBreak/>
        <w:t>Servicio de Transporte Privado de Personas mediante Plataforma</w:t>
      </w:r>
    </w:p>
    <w:p w14:paraId="71E6E659" w14:textId="77777777" w:rsidR="00127E9A" w:rsidRDefault="00127E9A" w:rsidP="004573F8">
      <w:pPr>
        <w:autoSpaceDE w:val="0"/>
        <w:autoSpaceDN w:val="0"/>
        <w:adjustRightInd w:val="0"/>
        <w:jc w:val="center"/>
        <w:rPr>
          <w:rFonts w:ascii="Abadi" w:hAnsi="Abadi" w:cs="*Microsoft Sans Serif-Bold-5576"/>
          <w:b/>
          <w:bCs/>
          <w:color w:val="14131F"/>
          <w:sz w:val="21"/>
          <w:szCs w:val="21"/>
        </w:rPr>
      </w:pPr>
    </w:p>
    <w:p w14:paraId="421FD94C" w14:textId="77777777" w:rsidR="00127E9A" w:rsidRPr="00B464E2" w:rsidRDefault="00127E9A" w:rsidP="004573F8">
      <w:pPr>
        <w:autoSpaceDE w:val="0"/>
        <w:autoSpaceDN w:val="0"/>
        <w:adjustRightInd w:val="0"/>
        <w:jc w:val="center"/>
        <w:rPr>
          <w:rFonts w:ascii="Abadi" w:hAnsi="Abadi" w:cs="*Microsoft Sans Serif-Bold-5576"/>
          <w:b/>
          <w:bCs/>
          <w:color w:val="14131F"/>
          <w:sz w:val="21"/>
          <w:szCs w:val="21"/>
        </w:rPr>
      </w:pPr>
      <w:r w:rsidRPr="00B464E2">
        <w:rPr>
          <w:rFonts w:ascii="Abadi" w:hAnsi="Abadi" w:cs="*Microsoft Sans Serif-Bold-5576"/>
          <w:b/>
          <w:bCs/>
          <w:color w:val="14131F"/>
          <w:sz w:val="21"/>
          <w:szCs w:val="21"/>
        </w:rPr>
        <w:t>Tecnológica.</w:t>
      </w:r>
    </w:p>
    <w:p w14:paraId="5AE000EA" w14:textId="77777777" w:rsidR="00127E9A" w:rsidRDefault="00127E9A" w:rsidP="00127E9A">
      <w:pPr>
        <w:autoSpaceDE w:val="0"/>
        <w:autoSpaceDN w:val="0"/>
        <w:adjustRightInd w:val="0"/>
        <w:jc w:val="both"/>
        <w:rPr>
          <w:rFonts w:ascii="Abadi" w:hAnsi="Abadi" w:cs="*Arial-BoldItalic-5571-Identity"/>
          <w:b/>
          <w:bCs/>
          <w:i/>
          <w:iCs/>
          <w:color w:val="141320"/>
          <w:sz w:val="21"/>
          <w:szCs w:val="21"/>
        </w:rPr>
      </w:pPr>
    </w:p>
    <w:p w14:paraId="5E8FF5B6" w14:textId="77777777" w:rsidR="00127E9A" w:rsidRPr="00B464E2" w:rsidRDefault="00127E9A" w:rsidP="004573F8">
      <w:pPr>
        <w:autoSpaceDE w:val="0"/>
        <w:autoSpaceDN w:val="0"/>
        <w:adjustRightInd w:val="0"/>
        <w:jc w:val="right"/>
        <w:rPr>
          <w:rFonts w:ascii="Abadi" w:hAnsi="Abadi" w:cs="*Arial-BoldItalic-5571-Identity"/>
          <w:b/>
          <w:bCs/>
          <w:i/>
          <w:iCs/>
          <w:color w:val="141320"/>
          <w:sz w:val="21"/>
          <w:szCs w:val="21"/>
        </w:rPr>
      </w:pPr>
      <w:r w:rsidRPr="00B464E2">
        <w:rPr>
          <w:rFonts w:ascii="Abadi" w:hAnsi="Abadi" w:cs="*Arial-BoldItalic-5571-Identity"/>
          <w:b/>
          <w:bCs/>
          <w:i/>
          <w:iCs/>
          <w:color w:val="141320"/>
          <w:sz w:val="21"/>
          <w:szCs w:val="21"/>
        </w:rPr>
        <w:t>Registro de vehículos del servicio de transporte privado.</w:t>
      </w:r>
    </w:p>
    <w:p w14:paraId="3FFF2066" w14:textId="77777777" w:rsidR="00127E9A" w:rsidRDefault="00127E9A" w:rsidP="00127E9A">
      <w:pPr>
        <w:autoSpaceDE w:val="0"/>
        <w:autoSpaceDN w:val="0"/>
        <w:adjustRightInd w:val="0"/>
        <w:jc w:val="both"/>
        <w:rPr>
          <w:rFonts w:ascii="Abadi" w:hAnsi="Abadi" w:cs="*Courier New-5572-Identity-H"/>
          <w:color w:val="1A1920"/>
          <w:sz w:val="21"/>
          <w:szCs w:val="21"/>
        </w:rPr>
      </w:pPr>
      <w:r w:rsidRPr="00B464E2">
        <w:rPr>
          <w:rFonts w:ascii="Abadi" w:hAnsi="Abadi" w:cs="*Microsoft Sans Serif-Bold-5576"/>
          <w:b/>
          <w:bCs/>
          <w:color w:val="1A1920"/>
          <w:sz w:val="21"/>
          <w:szCs w:val="21"/>
        </w:rPr>
        <w:t xml:space="preserve">Artículo 212 bis. </w:t>
      </w:r>
      <w:r w:rsidRPr="00B464E2">
        <w:rPr>
          <w:rFonts w:ascii="Abadi" w:hAnsi="Abadi" w:cs="*Courier New-5572-Identity-H"/>
          <w:color w:val="1A1920"/>
          <w:sz w:val="21"/>
          <w:szCs w:val="21"/>
        </w:rPr>
        <w:t>- Para el registro de vehículos destinados a la prestación del</w:t>
      </w:r>
      <w:r>
        <w:rPr>
          <w:rFonts w:ascii="Abadi" w:hAnsi="Abadi" w:cs="*Courier New-5572-Identity-H"/>
          <w:color w:val="1A1920"/>
          <w:sz w:val="21"/>
          <w:szCs w:val="21"/>
        </w:rPr>
        <w:t xml:space="preserve"> </w:t>
      </w:r>
      <w:r w:rsidRPr="00B464E2">
        <w:rPr>
          <w:rFonts w:ascii="Abadi" w:hAnsi="Abadi" w:cs="*Courier New-5572-Identity-H"/>
          <w:color w:val="1A1920"/>
          <w:sz w:val="21"/>
          <w:szCs w:val="21"/>
        </w:rPr>
        <w:t>servicio de transporte privado, además de cumplir los requisitos señalados en</w:t>
      </w:r>
      <w:r>
        <w:rPr>
          <w:rFonts w:ascii="Abadi" w:hAnsi="Abadi" w:cs="*Courier New-5572-Identity-H"/>
          <w:color w:val="1A1920"/>
          <w:sz w:val="21"/>
          <w:szCs w:val="21"/>
        </w:rPr>
        <w:t xml:space="preserve"> </w:t>
      </w:r>
      <w:r w:rsidRPr="00B464E2">
        <w:rPr>
          <w:rFonts w:ascii="Abadi" w:hAnsi="Abadi" w:cs="*Courier New-5572-Identity-H"/>
          <w:color w:val="1A1920"/>
          <w:sz w:val="21"/>
          <w:szCs w:val="21"/>
        </w:rPr>
        <w:t>el artículo 70 de la presente ley se deberá cumplir con lo siguiente:</w:t>
      </w:r>
    </w:p>
    <w:p w14:paraId="398AC73E" w14:textId="77777777" w:rsidR="00127E9A" w:rsidRPr="00B464E2" w:rsidRDefault="00127E9A" w:rsidP="00127E9A">
      <w:pPr>
        <w:autoSpaceDE w:val="0"/>
        <w:autoSpaceDN w:val="0"/>
        <w:adjustRightInd w:val="0"/>
        <w:jc w:val="both"/>
        <w:rPr>
          <w:rFonts w:ascii="Abadi" w:hAnsi="Abadi" w:cs="*Courier New-5572-Identity-H"/>
          <w:color w:val="1A1920"/>
          <w:sz w:val="21"/>
          <w:szCs w:val="21"/>
        </w:rPr>
      </w:pPr>
    </w:p>
    <w:p w14:paraId="1C0A555D" w14:textId="4072B6C3" w:rsidR="00127E9A" w:rsidRDefault="004573F8" w:rsidP="00127E9A">
      <w:pPr>
        <w:autoSpaceDE w:val="0"/>
        <w:autoSpaceDN w:val="0"/>
        <w:adjustRightInd w:val="0"/>
        <w:jc w:val="both"/>
        <w:rPr>
          <w:rFonts w:ascii="Abadi" w:hAnsi="Abadi" w:cs="*Courier New-5572-Identity-H"/>
          <w:color w:val="1B1A22"/>
          <w:sz w:val="21"/>
          <w:szCs w:val="21"/>
        </w:rPr>
      </w:pPr>
      <w:r>
        <w:rPr>
          <w:rFonts w:ascii="Abadi" w:hAnsi="Abadi" w:cs="*Courier New-5572-Identity-H"/>
          <w:color w:val="1B1A22"/>
          <w:sz w:val="21"/>
          <w:szCs w:val="21"/>
        </w:rPr>
        <w:t>I</w:t>
      </w:r>
      <w:r w:rsidR="00127E9A" w:rsidRPr="00B464E2">
        <w:rPr>
          <w:rFonts w:ascii="Abadi" w:hAnsi="Abadi" w:cs="*Courier New-5572-Identity-H"/>
          <w:color w:val="1B1A22"/>
          <w:sz w:val="21"/>
          <w:szCs w:val="21"/>
        </w:rPr>
        <w:t>.- Los propietarios de los vehículos a registrar o cualquier persona a quien le</w:t>
      </w:r>
      <w:r w:rsidR="00127E9A">
        <w:rPr>
          <w:rFonts w:ascii="Abadi" w:hAnsi="Abadi" w:cs="*Courier New-5572-Identity-H"/>
          <w:color w:val="1B1A22"/>
          <w:sz w:val="21"/>
          <w:szCs w:val="21"/>
        </w:rPr>
        <w:t xml:space="preserve"> </w:t>
      </w:r>
      <w:r w:rsidR="00127E9A" w:rsidRPr="00B464E2">
        <w:rPr>
          <w:rFonts w:ascii="Abadi" w:hAnsi="Abadi" w:cs="*Courier New-5572-Identity-H"/>
          <w:color w:val="1B1A22"/>
          <w:sz w:val="21"/>
          <w:szCs w:val="21"/>
        </w:rPr>
        <w:t>otorguen carta poder deberán acompañar los documentos siguientes:</w:t>
      </w:r>
    </w:p>
    <w:p w14:paraId="5379A155" w14:textId="77777777" w:rsidR="00127E9A" w:rsidRPr="00B464E2" w:rsidRDefault="00127E9A" w:rsidP="00127E9A">
      <w:pPr>
        <w:autoSpaceDE w:val="0"/>
        <w:autoSpaceDN w:val="0"/>
        <w:adjustRightInd w:val="0"/>
        <w:jc w:val="both"/>
        <w:rPr>
          <w:rFonts w:ascii="Abadi" w:hAnsi="Abadi" w:cs="*Courier New-5572-Identity-H"/>
          <w:color w:val="1B1A22"/>
          <w:sz w:val="21"/>
          <w:szCs w:val="21"/>
        </w:rPr>
      </w:pPr>
    </w:p>
    <w:p w14:paraId="7C2F1DD4" w14:textId="77777777" w:rsidR="00127E9A" w:rsidRPr="00B464E2" w:rsidRDefault="00127E9A" w:rsidP="00522523">
      <w:pPr>
        <w:pStyle w:val="Prrafodelista"/>
        <w:numPr>
          <w:ilvl w:val="0"/>
          <w:numId w:val="15"/>
        </w:numPr>
        <w:autoSpaceDE w:val="0"/>
        <w:autoSpaceDN w:val="0"/>
        <w:adjustRightInd w:val="0"/>
        <w:ind w:left="426"/>
        <w:contextualSpacing/>
        <w:jc w:val="both"/>
        <w:rPr>
          <w:rFonts w:ascii="Abadi" w:hAnsi="Abadi" w:cs="*Courier New-5572-Identity-H"/>
          <w:color w:val="1B1A22"/>
          <w:sz w:val="21"/>
          <w:szCs w:val="21"/>
        </w:rPr>
      </w:pPr>
      <w:r w:rsidRPr="00B464E2">
        <w:rPr>
          <w:rFonts w:ascii="Abadi" w:hAnsi="Abadi" w:cs="*Courier New-5572-Identity-H"/>
          <w:color w:val="1B1A22"/>
          <w:sz w:val="21"/>
          <w:szCs w:val="21"/>
        </w:rPr>
        <w:t>Solicitud firmada por el propietario;</w:t>
      </w:r>
    </w:p>
    <w:p w14:paraId="36985A0F" w14:textId="77777777" w:rsidR="00127E9A" w:rsidRPr="00B464E2" w:rsidRDefault="00127E9A" w:rsidP="00127E9A">
      <w:pPr>
        <w:autoSpaceDE w:val="0"/>
        <w:autoSpaceDN w:val="0"/>
        <w:adjustRightInd w:val="0"/>
        <w:jc w:val="both"/>
        <w:rPr>
          <w:rFonts w:ascii="Abadi" w:hAnsi="Abadi" w:cs="*Arial-BoldItalic-5674-Identity"/>
          <w:b/>
          <w:bCs/>
          <w:i/>
          <w:iCs/>
          <w:color w:val="18171F"/>
          <w:sz w:val="21"/>
          <w:szCs w:val="21"/>
        </w:rPr>
      </w:pPr>
    </w:p>
    <w:p w14:paraId="0DC3B7A9" w14:textId="77777777" w:rsidR="00127E9A" w:rsidRPr="00B464E2" w:rsidRDefault="00127E9A" w:rsidP="00127E9A">
      <w:pPr>
        <w:autoSpaceDE w:val="0"/>
        <w:autoSpaceDN w:val="0"/>
        <w:adjustRightInd w:val="0"/>
        <w:jc w:val="both"/>
        <w:rPr>
          <w:rFonts w:ascii="Abadi" w:hAnsi="Abadi" w:cs="*Calibri-5389-Identity-H"/>
          <w:color w:val="1C1B22"/>
          <w:sz w:val="21"/>
          <w:szCs w:val="21"/>
        </w:rPr>
      </w:pPr>
      <w:r w:rsidRPr="00B464E2">
        <w:rPr>
          <w:rFonts w:ascii="Abadi" w:hAnsi="Abadi" w:cs="*Calibri-5389-Identity-H"/>
          <w:color w:val="1C1B22"/>
          <w:sz w:val="21"/>
          <w:szCs w:val="21"/>
        </w:rPr>
        <w:t>b) Identificación oficial vigente del propietario del vehículo, así como en su</w:t>
      </w:r>
      <w:r>
        <w:rPr>
          <w:rFonts w:ascii="Abadi" w:hAnsi="Abadi" w:cs="*Calibri-5389-Identity-H"/>
          <w:color w:val="1C1B22"/>
          <w:sz w:val="21"/>
          <w:szCs w:val="21"/>
        </w:rPr>
        <w:t xml:space="preserve"> </w:t>
      </w:r>
      <w:r w:rsidRPr="00B464E2">
        <w:rPr>
          <w:rFonts w:ascii="Abadi" w:hAnsi="Abadi" w:cs="*Calibri-5389-Identity-H"/>
          <w:color w:val="1C1B22"/>
          <w:sz w:val="21"/>
          <w:szCs w:val="21"/>
        </w:rPr>
        <w:t>caso, de los conductores;</w:t>
      </w:r>
    </w:p>
    <w:p w14:paraId="28698971" w14:textId="77777777" w:rsidR="00127E9A" w:rsidRDefault="00127E9A" w:rsidP="00127E9A">
      <w:pPr>
        <w:autoSpaceDE w:val="0"/>
        <w:autoSpaceDN w:val="0"/>
        <w:adjustRightInd w:val="0"/>
        <w:jc w:val="both"/>
        <w:rPr>
          <w:rFonts w:ascii="Abadi" w:hAnsi="Abadi" w:cs="*Calibri-5389-Identity-H"/>
          <w:color w:val="1A1920"/>
          <w:sz w:val="21"/>
          <w:szCs w:val="21"/>
        </w:rPr>
      </w:pPr>
    </w:p>
    <w:p w14:paraId="73CA6C9E" w14:textId="77777777" w:rsidR="00127E9A" w:rsidRDefault="00127E9A" w:rsidP="00127E9A">
      <w:pPr>
        <w:autoSpaceDE w:val="0"/>
        <w:autoSpaceDN w:val="0"/>
        <w:adjustRightInd w:val="0"/>
        <w:jc w:val="both"/>
        <w:rPr>
          <w:rFonts w:ascii="Abadi" w:hAnsi="Abadi" w:cs="*Calibri-5389-Identity-H"/>
          <w:color w:val="1A1920"/>
          <w:sz w:val="21"/>
          <w:szCs w:val="21"/>
        </w:rPr>
      </w:pPr>
    </w:p>
    <w:p w14:paraId="37B5EEEC" w14:textId="77777777" w:rsidR="00127E9A" w:rsidRPr="00B464E2" w:rsidRDefault="00127E9A" w:rsidP="00127E9A">
      <w:pPr>
        <w:autoSpaceDE w:val="0"/>
        <w:autoSpaceDN w:val="0"/>
        <w:adjustRightInd w:val="0"/>
        <w:jc w:val="both"/>
        <w:rPr>
          <w:rFonts w:ascii="Abadi" w:hAnsi="Abadi" w:cs="*Calibri-5389-Identity-H"/>
          <w:color w:val="1A1920"/>
          <w:sz w:val="21"/>
          <w:szCs w:val="21"/>
        </w:rPr>
      </w:pPr>
      <w:r w:rsidRPr="00B464E2">
        <w:rPr>
          <w:rFonts w:ascii="Abadi" w:hAnsi="Abadi" w:cs="*Calibri-5389-Identity-H"/>
          <w:color w:val="1A1920"/>
          <w:sz w:val="21"/>
          <w:szCs w:val="21"/>
        </w:rPr>
        <w:t>c) Acreditar la adhesión a la plataforma tecnológica mediante la cual se</w:t>
      </w:r>
      <w:r>
        <w:rPr>
          <w:rFonts w:ascii="Abadi" w:hAnsi="Abadi" w:cs="*Calibri-5389-Identity-H"/>
          <w:color w:val="1A1920"/>
          <w:sz w:val="21"/>
          <w:szCs w:val="21"/>
        </w:rPr>
        <w:t xml:space="preserve"> </w:t>
      </w:r>
      <w:r w:rsidRPr="00B464E2">
        <w:rPr>
          <w:rFonts w:ascii="Abadi" w:hAnsi="Abadi" w:cs="*Calibri-5389-Identity-H"/>
          <w:color w:val="1A1920"/>
          <w:sz w:val="21"/>
          <w:szCs w:val="21"/>
        </w:rPr>
        <w:t>ofrecerá el servicio de transporte privado;</w:t>
      </w:r>
    </w:p>
    <w:p w14:paraId="599BA195" w14:textId="77777777" w:rsidR="00127E9A" w:rsidRDefault="00127E9A" w:rsidP="00127E9A">
      <w:pPr>
        <w:autoSpaceDE w:val="0"/>
        <w:autoSpaceDN w:val="0"/>
        <w:adjustRightInd w:val="0"/>
        <w:jc w:val="both"/>
        <w:rPr>
          <w:rFonts w:ascii="Abadi" w:hAnsi="Abadi" w:cs="*Calibri-5389-Identity-H"/>
          <w:color w:val="1C1B21"/>
          <w:sz w:val="21"/>
          <w:szCs w:val="21"/>
        </w:rPr>
      </w:pPr>
    </w:p>
    <w:p w14:paraId="4292C6C4" w14:textId="77777777" w:rsidR="00127E9A" w:rsidRPr="00B464E2" w:rsidRDefault="00127E9A" w:rsidP="00127E9A">
      <w:pPr>
        <w:autoSpaceDE w:val="0"/>
        <w:autoSpaceDN w:val="0"/>
        <w:adjustRightInd w:val="0"/>
        <w:jc w:val="both"/>
        <w:rPr>
          <w:rFonts w:ascii="Abadi" w:hAnsi="Abadi" w:cs="*Calibri-5389-Identity-H"/>
          <w:color w:val="1C1B21"/>
          <w:sz w:val="21"/>
          <w:szCs w:val="21"/>
        </w:rPr>
      </w:pPr>
      <w:r w:rsidRPr="00B464E2">
        <w:rPr>
          <w:rFonts w:ascii="Abadi" w:hAnsi="Abadi" w:cs="*Calibri-5389-Identity-H"/>
          <w:color w:val="1C1B21"/>
          <w:sz w:val="21"/>
          <w:szCs w:val="21"/>
        </w:rPr>
        <w:t>d) Licencia de conducir tipo A o B vigente del conductor;</w:t>
      </w:r>
    </w:p>
    <w:p w14:paraId="13E02DCA" w14:textId="77777777" w:rsidR="00127E9A" w:rsidRDefault="00127E9A" w:rsidP="00127E9A">
      <w:pPr>
        <w:autoSpaceDE w:val="0"/>
        <w:autoSpaceDN w:val="0"/>
        <w:adjustRightInd w:val="0"/>
        <w:jc w:val="both"/>
        <w:rPr>
          <w:rFonts w:ascii="Abadi" w:hAnsi="Abadi" w:cs="*Calibri-5389-Identity-H"/>
          <w:color w:val="1B1A21"/>
          <w:sz w:val="21"/>
          <w:szCs w:val="21"/>
        </w:rPr>
      </w:pPr>
    </w:p>
    <w:p w14:paraId="1A495708" w14:textId="77777777" w:rsidR="00127E9A" w:rsidRPr="00B464E2" w:rsidRDefault="00127E9A" w:rsidP="00127E9A">
      <w:pPr>
        <w:autoSpaceDE w:val="0"/>
        <w:autoSpaceDN w:val="0"/>
        <w:adjustRightInd w:val="0"/>
        <w:jc w:val="both"/>
        <w:rPr>
          <w:rFonts w:ascii="Abadi" w:hAnsi="Abadi" w:cs="*Calibri-5389-Identity-H"/>
          <w:color w:val="1B1A21"/>
          <w:sz w:val="21"/>
          <w:szCs w:val="21"/>
        </w:rPr>
      </w:pPr>
      <w:r w:rsidRPr="00B464E2">
        <w:rPr>
          <w:rFonts w:ascii="Abadi" w:hAnsi="Abadi" w:cs="*Calibri-5389-Identity-H"/>
          <w:color w:val="1B1A21"/>
          <w:sz w:val="21"/>
          <w:szCs w:val="21"/>
        </w:rPr>
        <w:t>e) Constancia de conducción segura, emitida por los centros autorizados por</w:t>
      </w:r>
      <w:r>
        <w:rPr>
          <w:rFonts w:ascii="Abadi" w:hAnsi="Abadi" w:cs="*Calibri-5389-Identity-H"/>
          <w:color w:val="1B1A21"/>
          <w:sz w:val="21"/>
          <w:szCs w:val="21"/>
        </w:rPr>
        <w:t xml:space="preserve"> </w:t>
      </w:r>
      <w:r w:rsidRPr="00B464E2">
        <w:rPr>
          <w:rFonts w:ascii="Abadi" w:hAnsi="Abadi" w:cs="*Calibri-5389-Identity-H"/>
          <w:color w:val="1B1A21"/>
          <w:sz w:val="21"/>
          <w:szCs w:val="21"/>
        </w:rPr>
        <w:t>la unidad administrativa de transporte para el conductor;</w:t>
      </w:r>
    </w:p>
    <w:p w14:paraId="0A9C8DAC" w14:textId="77777777" w:rsidR="00127E9A" w:rsidRDefault="00127E9A" w:rsidP="00127E9A">
      <w:pPr>
        <w:autoSpaceDE w:val="0"/>
        <w:autoSpaceDN w:val="0"/>
        <w:adjustRightInd w:val="0"/>
        <w:jc w:val="both"/>
        <w:rPr>
          <w:rFonts w:ascii="Abadi" w:hAnsi="Abadi" w:cs="*Calibri-5389-Identity-H"/>
          <w:color w:val="1A1920"/>
          <w:sz w:val="21"/>
          <w:szCs w:val="21"/>
        </w:rPr>
      </w:pPr>
    </w:p>
    <w:p w14:paraId="32F3C911" w14:textId="77777777" w:rsidR="00127E9A" w:rsidRPr="00B464E2" w:rsidRDefault="00127E9A" w:rsidP="00127E9A">
      <w:pPr>
        <w:autoSpaceDE w:val="0"/>
        <w:autoSpaceDN w:val="0"/>
        <w:adjustRightInd w:val="0"/>
        <w:jc w:val="both"/>
        <w:rPr>
          <w:rFonts w:ascii="Abadi" w:hAnsi="Abadi" w:cs="*Calibri-5389-Identity-H"/>
          <w:color w:val="1A1920"/>
          <w:sz w:val="21"/>
          <w:szCs w:val="21"/>
        </w:rPr>
      </w:pPr>
      <w:r w:rsidRPr="00B464E2">
        <w:rPr>
          <w:rFonts w:ascii="Abadi" w:hAnsi="Abadi" w:cs="*Calibri-5389-Identity-H"/>
          <w:color w:val="1A1920"/>
          <w:sz w:val="21"/>
          <w:szCs w:val="21"/>
        </w:rPr>
        <w:t>f) Tarjeta de circulación;</w:t>
      </w:r>
    </w:p>
    <w:p w14:paraId="4D7552E3" w14:textId="77777777" w:rsidR="00127E9A" w:rsidRDefault="00127E9A" w:rsidP="00127E9A">
      <w:pPr>
        <w:autoSpaceDE w:val="0"/>
        <w:autoSpaceDN w:val="0"/>
        <w:adjustRightInd w:val="0"/>
        <w:jc w:val="both"/>
        <w:rPr>
          <w:rFonts w:ascii="Abadi" w:hAnsi="Abadi" w:cs="*Calibri-5389-Identity-H"/>
          <w:color w:val="1C1B21"/>
          <w:sz w:val="21"/>
          <w:szCs w:val="21"/>
        </w:rPr>
      </w:pPr>
    </w:p>
    <w:p w14:paraId="28F9B3C5" w14:textId="77777777" w:rsidR="00127E9A" w:rsidRDefault="00127E9A" w:rsidP="00127E9A">
      <w:pPr>
        <w:autoSpaceDE w:val="0"/>
        <w:autoSpaceDN w:val="0"/>
        <w:adjustRightInd w:val="0"/>
        <w:jc w:val="both"/>
        <w:rPr>
          <w:rFonts w:ascii="Abadi" w:hAnsi="Abadi" w:cs="*Calibri-5389-Identity-H"/>
          <w:color w:val="1C1B21"/>
          <w:sz w:val="21"/>
          <w:szCs w:val="21"/>
        </w:rPr>
      </w:pPr>
      <w:r w:rsidRPr="00B464E2">
        <w:rPr>
          <w:rFonts w:ascii="Abadi" w:hAnsi="Abadi" w:cs="*Calibri-5389-Identity-H"/>
          <w:color w:val="1C1B21"/>
          <w:sz w:val="21"/>
          <w:szCs w:val="21"/>
        </w:rPr>
        <w:t>g) Revista físico mecánica aprobada y vigente, emitida por los centros</w:t>
      </w:r>
      <w:r>
        <w:rPr>
          <w:rFonts w:ascii="Abadi" w:hAnsi="Abadi" w:cs="*Calibri-5389-Identity-H"/>
          <w:color w:val="1C1B21"/>
          <w:sz w:val="21"/>
          <w:szCs w:val="21"/>
        </w:rPr>
        <w:t xml:space="preserve"> </w:t>
      </w:r>
      <w:r w:rsidRPr="00B464E2">
        <w:rPr>
          <w:rFonts w:ascii="Abadi" w:hAnsi="Abadi" w:cs="*Calibri-5389-Identity-H"/>
          <w:color w:val="1C1B21"/>
          <w:sz w:val="21"/>
          <w:szCs w:val="21"/>
        </w:rPr>
        <w:t>autorizados por la unidad administrativa de transporte;</w:t>
      </w:r>
    </w:p>
    <w:p w14:paraId="0E725639" w14:textId="77777777" w:rsidR="00127E9A" w:rsidRPr="00B464E2" w:rsidRDefault="00127E9A" w:rsidP="00127E9A">
      <w:pPr>
        <w:autoSpaceDE w:val="0"/>
        <w:autoSpaceDN w:val="0"/>
        <w:adjustRightInd w:val="0"/>
        <w:jc w:val="both"/>
        <w:rPr>
          <w:rFonts w:ascii="Abadi" w:hAnsi="Abadi" w:cs="*Calibri-5389-Identity-H"/>
          <w:color w:val="1C1B21"/>
          <w:sz w:val="21"/>
          <w:szCs w:val="21"/>
        </w:rPr>
      </w:pPr>
    </w:p>
    <w:p w14:paraId="53629163" w14:textId="77777777" w:rsidR="00127E9A" w:rsidRPr="00B464E2" w:rsidRDefault="00127E9A" w:rsidP="00127E9A">
      <w:pPr>
        <w:autoSpaceDE w:val="0"/>
        <w:autoSpaceDN w:val="0"/>
        <w:adjustRightInd w:val="0"/>
        <w:jc w:val="both"/>
        <w:rPr>
          <w:rFonts w:ascii="Abadi" w:hAnsi="Abadi" w:cs="*Calibri-5389-Identity-H"/>
          <w:color w:val="1A1A20"/>
          <w:sz w:val="21"/>
          <w:szCs w:val="21"/>
        </w:rPr>
      </w:pPr>
      <w:r w:rsidRPr="00B464E2">
        <w:rPr>
          <w:rFonts w:ascii="Abadi" w:hAnsi="Abadi" w:cs="*Calibri-5389-Identity-H"/>
          <w:color w:val="1A1A20"/>
          <w:sz w:val="21"/>
          <w:szCs w:val="21"/>
        </w:rPr>
        <w:t>h) Póliza de seguro expedida por aseguradoras autorizadas, la cual deberá</w:t>
      </w:r>
      <w:r>
        <w:rPr>
          <w:rFonts w:ascii="Abadi" w:hAnsi="Abadi" w:cs="*Calibri-5389-Identity-H"/>
          <w:color w:val="1A1A20"/>
          <w:sz w:val="21"/>
          <w:szCs w:val="21"/>
        </w:rPr>
        <w:t xml:space="preserve"> </w:t>
      </w:r>
      <w:r w:rsidRPr="00B464E2">
        <w:rPr>
          <w:rFonts w:ascii="Abadi" w:hAnsi="Abadi" w:cs="*Calibri-5389-Identity-H"/>
          <w:color w:val="1A1A20"/>
          <w:sz w:val="21"/>
          <w:szCs w:val="21"/>
        </w:rPr>
        <w:t>atender las coberturas que para ello prevé esta Ley y su respectivo</w:t>
      </w:r>
      <w:r>
        <w:rPr>
          <w:rFonts w:ascii="Abadi" w:hAnsi="Abadi" w:cs="*Calibri-5389-Identity-H"/>
          <w:color w:val="1A1A20"/>
          <w:sz w:val="21"/>
          <w:szCs w:val="21"/>
        </w:rPr>
        <w:t xml:space="preserve"> </w:t>
      </w:r>
      <w:r w:rsidRPr="00B464E2">
        <w:rPr>
          <w:rFonts w:ascii="Abadi" w:hAnsi="Abadi" w:cs="*Calibri-5389-Identity-H"/>
          <w:color w:val="1A1A20"/>
          <w:sz w:val="21"/>
          <w:szCs w:val="21"/>
        </w:rPr>
        <w:t>Reglamento;</w:t>
      </w:r>
    </w:p>
    <w:p w14:paraId="07706427" w14:textId="77777777" w:rsidR="00127E9A" w:rsidRDefault="00127E9A" w:rsidP="00127E9A">
      <w:pPr>
        <w:autoSpaceDE w:val="0"/>
        <w:autoSpaceDN w:val="0"/>
        <w:adjustRightInd w:val="0"/>
        <w:jc w:val="both"/>
        <w:rPr>
          <w:rFonts w:ascii="Abadi" w:hAnsi="Abadi" w:cs="*Calibri-5389-Identity-H"/>
          <w:color w:val="1C1B21"/>
          <w:sz w:val="21"/>
          <w:szCs w:val="21"/>
        </w:rPr>
      </w:pPr>
    </w:p>
    <w:p w14:paraId="7DBECFD5" w14:textId="77777777" w:rsidR="00127E9A" w:rsidRPr="00B464E2" w:rsidRDefault="00127E9A" w:rsidP="00127E9A">
      <w:pPr>
        <w:autoSpaceDE w:val="0"/>
        <w:autoSpaceDN w:val="0"/>
        <w:adjustRightInd w:val="0"/>
        <w:jc w:val="both"/>
        <w:rPr>
          <w:rFonts w:ascii="Abadi" w:hAnsi="Abadi" w:cs="*Calibri-5389-Identity-H"/>
          <w:color w:val="1C1B21"/>
          <w:sz w:val="21"/>
          <w:szCs w:val="21"/>
        </w:rPr>
      </w:pPr>
      <w:r w:rsidRPr="00B464E2">
        <w:rPr>
          <w:rFonts w:ascii="Abadi" w:hAnsi="Abadi" w:cs="*Calibri-5389-Identity-H"/>
          <w:color w:val="1C1B21"/>
          <w:sz w:val="21"/>
          <w:szCs w:val="21"/>
        </w:rPr>
        <w:t>i) Registro Federal de Contribuyentes y Registro Estatal de Contribuyentes</w:t>
      </w:r>
      <w:r>
        <w:rPr>
          <w:rFonts w:ascii="Abadi" w:hAnsi="Abadi" w:cs="*Calibri-5389-Identity-H"/>
          <w:color w:val="1C1B21"/>
          <w:sz w:val="21"/>
          <w:szCs w:val="21"/>
        </w:rPr>
        <w:t xml:space="preserve"> </w:t>
      </w:r>
      <w:r w:rsidRPr="00B464E2">
        <w:rPr>
          <w:rFonts w:ascii="Abadi" w:hAnsi="Abadi" w:cs="*Calibri-5389-Identity-H"/>
          <w:color w:val="1C1B21"/>
          <w:sz w:val="21"/>
          <w:szCs w:val="21"/>
        </w:rPr>
        <w:t>expedidos a favor del propietario;</w:t>
      </w:r>
    </w:p>
    <w:p w14:paraId="1C3809E7" w14:textId="77777777" w:rsidR="00127E9A" w:rsidRDefault="00127E9A" w:rsidP="00127E9A">
      <w:pPr>
        <w:autoSpaceDE w:val="0"/>
        <w:autoSpaceDN w:val="0"/>
        <w:adjustRightInd w:val="0"/>
        <w:jc w:val="both"/>
        <w:rPr>
          <w:rFonts w:ascii="Abadi" w:hAnsi="Abadi" w:cs="*Calibri-5389-Identity-H"/>
          <w:color w:val="1B1A22"/>
          <w:sz w:val="21"/>
          <w:szCs w:val="21"/>
        </w:rPr>
      </w:pPr>
    </w:p>
    <w:p w14:paraId="2CE0AF92" w14:textId="77777777" w:rsidR="00127E9A" w:rsidRPr="00B464E2" w:rsidRDefault="00127E9A" w:rsidP="00127E9A">
      <w:pPr>
        <w:autoSpaceDE w:val="0"/>
        <w:autoSpaceDN w:val="0"/>
        <w:adjustRightInd w:val="0"/>
        <w:jc w:val="both"/>
        <w:rPr>
          <w:rFonts w:ascii="Abadi" w:hAnsi="Abadi" w:cs="*Calibri-5389-Identity-H"/>
          <w:color w:val="1B1A22"/>
          <w:sz w:val="21"/>
          <w:szCs w:val="21"/>
        </w:rPr>
      </w:pPr>
      <w:r w:rsidRPr="00B464E2">
        <w:rPr>
          <w:rFonts w:ascii="Abadi" w:hAnsi="Abadi" w:cs="*Calibri-5389-Identity-H"/>
          <w:color w:val="1B1A22"/>
          <w:sz w:val="21"/>
          <w:szCs w:val="21"/>
        </w:rPr>
        <w:t>j) Comprobante de pago anual del derecho por la emisión del código de</w:t>
      </w:r>
      <w:r>
        <w:rPr>
          <w:rFonts w:ascii="Abadi" w:hAnsi="Abadi" w:cs="*Calibri-5389-Identity-H"/>
          <w:color w:val="1B1A22"/>
          <w:sz w:val="21"/>
          <w:szCs w:val="21"/>
        </w:rPr>
        <w:t xml:space="preserve"> </w:t>
      </w:r>
      <w:r w:rsidRPr="00B464E2">
        <w:rPr>
          <w:rFonts w:ascii="Abadi" w:hAnsi="Abadi" w:cs="*Calibri-5389-Identity-H"/>
          <w:color w:val="1B1A22"/>
          <w:sz w:val="21"/>
          <w:szCs w:val="21"/>
        </w:rPr>
        <w:t>respuesta rápida;</w:t>
      </w:r>
    </w:p>
    <w:p w14:paraId="42BC46E9" w14:textId="77777777" w:rsidR="00127E9A" w:rsidRDefault="00127E9A" w:rsidP="00127E9A">
      <w:pPr>
        <w:autoSpaceDE w:val="0"/>
        <w:autoSpaceDN w:val="0"/>
        <w:adjustRightInd w:val="0"/>
        <w:jc w:val="both"/>
        <w:rPr>
          <w:rFonts w:ascii="Abadi" w:hAnsi="Abadi" w:cs="*Calibri-5389-Identity-H"/>
          <w:color w:val="1B1A20"/>
          <w:sz w:val="21"/>
          <w:szCs w:val="21"/>
        </w:rPr>
      </w:pPr>
    </w:p>
    <w:p w14:paraId="4BF92E70" w14:textId="77777777" w:rsidR="00127E9A" w:rsidRPr="00B464E2" w:rsidRDefault="00127E9A" w:rsidP="00127E9A">
      <w:pPr>
        <w:autoSpaceDE w:val="0"/>
        <w:autoSpaceDN w:val="0"/>
        <w:adjustRightInd w:val="0"/>
        <w:jc w:val="both"/>
        <w:rPr>
          <w:rFonts w:ascii="Abadi" w:hAnsi="Abadi" w:cs="*Calibri-5389-Identity-H"/>
          <w:color w:val="1D1C23"/>
          <w:sz w:val="21"/>
          <w:szCs w:val="21"/>
        </w:rPr>
      </w:pPr>
      <w:r w:rsidRPr="00B464E2">
        <w:rPr>
          <w:rFonts w:ascii="Abadi" w:hAnsi="Abadi" w:cs="*Calibri-5389-Identity-H"/>
          <w:color w:val="1B1A20"/>
          <w:sz w:val="21"/>
          <w:szCs w:val="21"/>
        </w:rPr>
        <w:t>k) Convenio entre el propietario y los conductores del vehículo; y,</w:t>
      </w:r>
      <w:r>
        <w:rPr>
          <w:rFonts w:ascii="Abadi" w:hAnsi="Abadi" w:cs="*Calibri-5389-Identity-H"/>
          <w:color w:val="1B1A20"/>
          <w:sz w:val="21"/>
          <w:szCs w:val="21"/>
        </w:rPr>
        <w:t xml:space="preserve"> </w:t>
      </w:r>
      <w:r w:rsidRPr="00B464E2">
        <w:rPr>
          <w:rFonts w:ascii="Abadi" w:hAnsi="Abadi" w:cs="*Calibri-5389-Identity-H"/>
          <w:color w:val="1D1C23"/>
          <w:sz w:val="21"/>
          <w:szCs w:val="21"/>
        </w:rPr>
        <w:t>Una vez cumplidos con los requisitos anteriores, la Unidad Administrativa de</w:t>
      </w:r>
      <w:r>
        <w:rPr>
          <w:rFonts w:ascii="Abadi" w:hAnsi="Abadi" w:cs="*Calibri-5389-Identity-H"/>
          <w:color w:val="1D1C23"/>
          <w:sz w:val="21"/>
          <w:szCs w:val="21"/>
        </w:rPr>
        <w:t xml:space="preserve"> </w:t>
      </w:r>
      <w:r w:rsidRPr="00B464E2">
        <w:rPr>
          <w:rFonts w:ascii="Abadi" w:hAnsi="Abadi" w:cs="*Calibri-5389-Identity-H"/>
          <w:color w:val="1D1C23"/>
          <w:sz w:val="21"/>
          <w:szCs w:val="21"/>
        </w:rPr>
        <w:t>Transporte otorgará el código de respuesta rápida, el cual tendrá una</w:t>
      </w:r>
      <w:r>
        <w:rPr>
          <w:rFonts w:ascii="Abadi" w:hAnsi="Abadi" w:cs="*Calibri-5389-Identity-H"/>
          <w:color w:val="1D1C23"/>
          <w:sz w:val="21"/>
          <w:szCs w:val="21"/>
        </w:rPr>
        <w:t xml:space="preserve"> </w:t>
      </w:r>
      <w:r w:rsidRPr="00B464E2">
        <w:rPr>
          <w:rFonts w:ascii="Abadi" w:hAnsi="Abadi" w:cs="*Calibri-5389-Identity-H"/>
          <w:color w:val="1D1C23"/>
          <w:sz w:val="21"/>
          <w:szCs w:val="21"/>
        </w:rPr>
        <w:t>vigencia anual conforme al ejercicio fiscal correspondiente.</w:t>
      </w:r>
    </w:p>
    <w:p w14:paraId="317757B4" w14:textId="77777777" w:rsidR="00127E9A" w:rsidRPr="00B464E2" w:rsidRDefault="00127E9A" w:rsidP="00127E9A">
      <w:pPr>
        <w:autoSpaceDE w:val="0"/>
        <w:autoSpaceDN w:val="0"/>
        <w:adjustRightInd w:val="0"/>
        <w:jc w:val="both"/>
        <w:rPr>
          <w:rFonts w:ascii="Abadi" w:hAnsi="Abadi" w:cs="*Calibri-5389-Identity-H"/>
          <w:color w:val="1D1C23"/>
          <w:sz w:val="21"/>
          <w:szCs w:val="21"/>
        </w:rPr>
      </w:pPr>
    </w:p>
    <w:p w14:paraId="4A6C6623" w14:textId="77777777" w:rsidR="00127E9A" w:rsidRPr="00B464E2" w:rsidRDefault="00127E9A" w:rsidP="00127E9A">
      <w:pPr>
        <w:autoSpaceDE w:val="0"/>
        <w:autoSpaceDN w:val="0"/>
        <w:adjustRightInd w:val="0"/>
        <w:jc w:val="both"/>
        <w:rPr>
          <w:rFonts w:ascii="Abadi" w:hAnsi="Abadi" w:cs="*Courier New-6394-Identity-H"/>
          <w:color w:val="17151D"/>
          <w:sz w:val="21"/>
          <w:szCs w:val="21"/>
        </w:rPr>
      </w:pPr>
      <w:r w:rsidRPr="00B464E2">
        <w:rPr>
          <w:rFonts w:ascii="Abadi" w:hAnsi="Abadi" w:cs="*Courier New-6394-Identity-H"/>
          <w:color w:val="17151D"/>
          <w:sz w:val="21"/>
          <w:szCs w:val="21"/>
        </w:rPr>
        <w:t>El procedimiento de registro se realizará de conformidad con el reglamento</w:t>
      </w:r>
      <w:r>
        <w:rPr>
          <w:rFonts w:ascii="Abadi" w:hAnsi="Abadi" w:cs="*Courier New-6394-Identity-H"/>
          <w:color w:val="17151D"/>
          <w:sz w:val="21"/>
          <w:szCs w:val="21"/>
        </w:rPr>
        <w:t xml:space="preserve"> v </w:t>
      </w:r>
      <w:r w:rsidRPr="00B464E2">
        <w:rPr>
          <w:rFonts w:ascii="Abadi" w:hAnsi="Abadi" w:cs="*Courier New-6394-Identity-H"/>
          <w:color w:val="17151D"/>
          <w:sz w:val="21"/>
          <w:szCs w:val="21"/>
        </w:rPr>
        <w:t>de la presente Ley.</w:t>
      </w:r>
    </w:p>
    <w:p w14:paraId="3B972D13" w14:textId="77777777" w:rsidR="00127E9A" w:rsidRDefault="00127E9A" w:rsidP="00127E9A">
      <w:pPr>
        <w:autoSpaceDE w:val="0"/>
        <w:autoSpaceDN w:val="0"/>
        <w:adjustRightInd w:val="0"/>
        <w:jc w:val="both"/>
        <w:rPr>
          <w:rFonts w:ascii="Abadi" w:hAnsi="Abadi" w:cs="*Arial-Bold-6393-Identity-H"/>
          <w:b/>
          <w:bCs/>
          <w:color w:val="16151D"/>
          <w:sz w:val="21"/>
          <w:szCs w:val="21"/>
        </w:rPr>
      </w:pPr>
    </w:p>
    <w:p w14:paraId="3AD8A4DB" w14:textId="63FA5BEE" w:rsidR="00127E9A" w:rsidRPr="00B464E2" w:rsidRDefault="00127E9A" w:rsidP="00127E9A">
      <w:pPr>
        <w:autoSpaceDE w:val="0"/>
        <w:autoSpaceDN w:val="0"/>
        <w:adjustRightInd w:val="0"/>
        <w:jc w:val="both"/>
        <w:rPr>
          <w:rFonts w:ascii="Abadi" w:hAnsi="Abadi" w:cs="*Courier New-6394-Identity-H"/>
          <w:color w:val="16151D"/>
          <w:sz w:val="21"/>
          <w:szCs w:val="21"/>
        </w:rPr>
      </w:pPr>
      <w:r w:rsidRPr="00B464E2">
        <w:rPr>
          <w:rFonts w:ascii="Abadi" w:hAnsi="Abadi" w:cs="*Arial-Bold-6393-Identity-H"/>
          <w:b/>
          <w:bCs/>
          <w:color w:val="16151D"/>
          <w:sz w:val="21"/>
          <w:szCs w:val="21"/>
        </w:rPr>
        <w:t xml:space="preserve">Artículo 212 ter. </w:t>
      </w:r>
      <w:r w:rsidRPr="00B464E2">
        <w:rPr>
          <w:rFonts w:ascii="Abadi" w:hAnsi="Abadi" w:cs="*Courier New-6394-Identity-H"/>
          <w:color w:val="16151D"/>
          <w:sz w:val="21"/>
          <w:szCs w:val="21"/>
        </w:rPr>
        <w:t>El registro se cancelará por la Unidad Administrativa de</w:t>
      </w:r>
      <w:r w:rsidR="004573F8">
        <w:rPr>
          <w:rFonts w:ascii="Abadi" w:hAnsi="Abadi" w:cs="*Courier New-6394-Identity-H"/>
          <w:color w:val="16151D"/>
          <w:sz w:val="21"/>
          <w:szCs w:val="21"/>
        </w:rPr>
        <w:t xml:space="preserve"> </w:t>
      </w:r>
      <w:r w:rsidRPr="00B464E2">
        <w:rPr>
          <w:rFonts w:ascii="Abadi" w:hAnsi="Abadi" w:cs="*Courier New-6394-Identity-H"/>
          <w:color w:val="16151D"/>
          <w:sz w:val="21"/>
          <w:szCs w:val="21"/>
        </w:rPr>
        <w:t>Transporte, por las siguientes causales:</w:t>
      </w:r>
    </w:p>
    <w:p w14:paraId="24392E04" w14:textId="77777777" w:rsidR="00127E9A" w:rsidRDefault="00127E9A" w:rsidP="00127E9A">
      <w:pPr>
        <w:autoSpaceDE w:val="0"/>
        <w:autoSpaceDN w:val="0"/>
        <w:adjustRightInd w:val="0"/>
        <w:jc w:val="both"/>
        <w:rPr>
          <w:rFonts w:ascii="Abadi" w:hAnsi="Abadi" w:cs="*Courier New-6394-Identity-H"/>
          <w:color w:val="17161C"/>
          <w:sz w:val="21"/>
          <w:szCs w:val="21"/>
        </w:rPr>
      </w:pPr>
    </w:p>
    <w:p w14:paraId="40A71BBB" w14:textId="77777777" w:rsidR="00127E9A" w:rsidRPr="00B464E2" w:rsidRDefault="00127E9A" w:rsidP="00127E9A">
      <w:pPr>
        <w:autoSpaceDE w:val="0"/>
        <w:autoSpaceDN w:val="0"/>
        <w:adjustRightInd w:val="0"/>
        <w:jc w:val="both"/>
        <w:rPr>
          <w:rFonts w:ascii="Abadi" w:hAnsi="Abadi" w:cs="*Courier New-6394-Identity-H"/>
          <w:color w:val="17161C"/>
          <w:sz w:val="21"/>
          <w:szCs w:val="21"/>
        </w:rPr>
      </w:pPr>
      <w:r w:rsidRPr="00B464E2">
        <w:rPr>
          <w:rFonts w:ascii="Abadi" w:hAnsi="Abadi" w:cs="*Courier New-6394-Identity-H"/>
          <w:color w:val="17161C"/>
          <w:sz w:val="21"/>
          <w:szCs w:val="21"/>
        </w:rPr>
        <w:t>l. Acumular tres infracciones por la prestación del servicio en el término</w:t>
      </w:r>
      <w:r>
        <w:rPr>
          <w:rFonts w:ascii="Abadi" w:hAnsi="Abadi" w:cs="*Courier New-6394-Identity-H"/>
          <w:color w:val="17161C"/>
          <w:sz w:val="21"/>
          <w:szCs w:val="21"/>
        </w:rPr>
        <w:t xml:space="preserve"> </w:t>
      </w:r>
      <w:r w:rsidRPr="00B464E2">
        <w:rPr>
          <w:rFonts w:ascii="Abadi" w:hAnsi="Abadi" w:cs="*Courier New-6394-Identity-H"/>
          <w:color w:val="17161C"/>
          <w:sz w:val="21"/>
          <w:szCs w:val="21"/>
        </w:rPr>
        <w:t>de un año por medios diversos a la plataforma; y,</w:t>
      </w:r>
    </w:p>
    <w:p w14:paraId="65DFAB53" w14:textId="77777777" w:rsidR="00127E9A" w:rsidRDefault="00127E9A" w:rsidP="00127E9A">
      <w:pPr>
        <w:autoSpaceDE w:val="0"/>
        <w:autoSpaceDN w:val="0"/>
        <w:adjustRightInd w:val="0"/>
        <w:jc w:val="both"/>
        <w:rPr>
          <w:rFonts w:ascii="Abadi" w:hAnsi="Abadi" w:cs="*Courier New-6394-Identity-H"/>
          <w:color w:val="A9A9A9"/>
          <w:sz w:val="21"/>
          <w:szCs w:val="21"/>
        </w:rPr>
      </w:pPr>
    </w:p>
    <w:p w14:paraId="50BC798D" w14:textId="4400AAED" w:rsidR="00127E9A" w:rsidRDefault="004573F8" w:rsidP="00127E9A">
      <w:pPr>
        <w:autoSpaceDE w:val="0"/>
        <w:autoSpaceDN w:val="0"/>
        <w:adjustRightInd w:val="0"/>
        <w:jc w:val="both"/>
        <w:rPr>
          <w:rFonts w:ascii="Abadi" w:hAnsi="Abadi" w:cs="*Courier New-6394-Identity-H"/>
          <w:color w:val="17151C"/>
          <w:sz w:val="21"/>
          <w:szCs w:val="21"/>
        </w:rPr>
      </w:pPr>
      <w:r>
        <w:rPr>
          <w:rFonts w:ascii="Abadi" w:hAnsi="Abadi" w:cs="*Courier New-6394-Identity-H"/>
          <w:color w:val="17151C"/>
          <w:sz w:val="21"/>
          <w:szCs w:val="21"/>
        </w:rPr>
        <w:t>II</w:t>
      </w:r>
      <w:r w:rsidR="00127E9A" w:rsidRPr="00B464E2">
        <w:rPr>
          <w:rFonts w:ascii="Abadi" w:hAnsi="Abadi" w:cs="*Courier New-6394-Identity-H"/>
          <w:color w:val="17151C"/>
          <w:sz w:val="21"/>
          <w:szCs w:val="21"/>
        </w:rPr>
        <w:t>. El propietario o conductor utilice el vehículo registrado en hechos</w:t>
      </w:r>
      <w:r w:rsidR="00127E9A">
        <w:rPr>
          <w:rFonts w:ascii="Abadi" w:hAnsi="Abadi" w:cs="*Courier New-6394-Identity-H"/>
          <w:color w:val="17151C"/>
          <w:sz w:val="21"/>
          <w:szCs w:val="21"/>
        </w:rPr>
        <w:t xml:space="preserve"> </w:t>
      </w:r>
      <w:r w:rsidR="00127E9A" w:rsidRPr="00B464E2">
        <w:rPr>
          <w:rFonts w:ascii="Abadi" w:hAnsi="Abadi" w:cs="*Courier New-6394-Identity-H"/>
          <w:color w:val="17151C"/>
          <w:sz w:val="21"/>
          <w:szCs w:val="21"/>
        </w:rPr>
        <w:t>que violenten el orden público o estén tipificados como delitos.</w:t>
      </w:r>
    </w:p>
    <w:p w14:paraId="698FED5D" w14:textId="77777777" w:rsidR="00127E9A" w:rsidRPr="00B464E2" w:rsidRDefault="00127E9A" w:rsidP="00127E9A">
      <w:pPr>
        <w:autoSpaceDE w:val="0"/>
        <w:autoSpaceDN w:val="0"/>
        <w:adjustRightInd w:val="0"/>
        <w:jc w:val="both"/>
        <w:rPr>
          <w:rFonts w:ascii="Abadi" w:hAnsi="Abadi" w:cs="*Courier New-6394-Identity-H"/>
          <w:color w:val="17151C"/>
          <w:sz w:val="21"/>
          <w:szCs w:val="21"/>
        </w:rPr>
      </w:pPr>
    </w:p>
    <w:p w14:paraId="5191EC24" w14:textId="77777777" w:rsidR="00127E9A" w:rsidRPr="00B464E2" w:rsidRDefault="00127E9A" w:rsidP="00127E9A">
      <w:pPr>
        <w:autoSpaceDE w:val="0"/>
        <w:autoSpaceDN w:val="0"/>
        <w:adjustRightInd w:val="0"/>
        <w:jc w:val="both"/>
        <w:rPr>
          <w:rFonts w:ascii="Abadi" w:hAnsi="Abadi" w:cs="*Courier New-6394-Identity-H"/>
          <w:color w:val="17161C"/>
          <w:sz w:val="21"/>
          <w:szCs w:val="21"/>
        </w:rPr>
      </w:pPr>
      <w:r w:rsidRPr="00B464E2">
        <w:rPr>
          <w:rFonts w:ascii="Abadi" w:hAnsi="Abadi" w:cs="*Courier New-6394-Identity-H"/>
          <w:color w:val="17161C"/>
          <w:sz w:val="21"/>
          <w:szCs w:val="21"/>
        </w:rPr>
        <w:t>La cancelación de registro sólo podrá ser declarada por la Unidad</w:t>
      </w:r>
      <w:r>
        <w:rPr>
          <w:rFonts w:ascii="Abadi" w:hAnsi="Abadi" w:cs="*Courier New-6394-Identity-H"/>
          <w:color w:val="17161C"/>
          <w:sz w:val="21"/>
          <w:szCs w:val="21"/>
        </w:rPr>
        <w:t xml:space="preserve"> </w:t>
      </w:r>
      <w:r w:rsidRPr="00B464E2">
        <w:rPr>
          <w:rFonts w:ascii="Abadi" w:hAnsi="Abadi" w:cs="*Courier New-6394-Identity-H"/>
          <w:color w:val="17161C"/>
          <w:sz w:val="21"/>
          <w:szCs w:val="21"/>
        </w:rPr>
        <w:t>Administrativa de Transporte, debiendo respetar la garantía de audiencia y</w:t>
      </w:r>
      <w:r>
        <w:rPr>
          <w:rFonts w:ascii="Abadi" w:hAnsi="Abadi" w:cs="*Courier New-6394-Identity-H"/>
          <w:color w:val="17161C"/>
          <w:sz w:val="21"/>
          <w:szCs w:val="21"/>
        </w:rPr>
        <w:t xml:space="preserve"> </w:t>
      </w:r>
      <w:r w:rsidRPr="00B464E2">
        <w:rPr>
          <w:rFonts w:ascii="Abadi" w:hAnsi="Abadi" w:cs="*Courier New-6394-Identity-H"/>
          <w:color w:val="17161C"/>
          <w:sz w:val="21"/>
          <w:szCs w:val="21"/>
        </w:rPr>
        <w:t>debido proceso a la persona afectada, de acuerdo con el siguiente</w:t>
      </w:r>
      <w:r>
        <w:rPr>
          <w:rFonts w:ascii="Abadi" w:hAnsi="Abadi" w:cs="*Courier New-6394-Identity-H"/>
          <w:color w:val="17161C"/>
          <w:sz w:val="21"/>
          <w:szCs w:val="21"/>
        </w:rPr>
        <w:t xml:space="preserve"> </w:t>
      </w:r>
      <w:r w:rsidRPr="00B464E2">
        <w:rPr>
          <w:rFonts w:ascii="Abadi" w:hAnsi="Abadi" w:cs="*Courier New-6394-Identity-H"/>
          <w:color w:val="17161C"/>
          <w:sz w:val="21"/>
          <w:szCs w:val="21"/>
        </w:rPr>
        <w:t>procedimiento:</w:t>
      </w:r>
    </w:p>
    <w:p w14:paraId="661CF55F" w14:textId="77777777" w:rsidR="00127E9A" w:rsidRDefault="00127E9A" w:rsidP="00127E9A">
      <w:pPr>
        <w:autoSpaceDE w:val="0"/>
        <w:autoSpaceDN w:val="0"/>
        <w:adjustRightInd w:val="0"/>
        <w:jc w:val="both"/>
        <w:rPr>
          <w:rFonts w:ascii="Abadi" w:hAnsi="Abadi" w:cs="*Courier New-6395-Identity-H"/>
          <w:color w:val="18171C"/>
          <w:sz w:val="21"/>
          <w:szCs w:val="21"/>
        </w:rPr>
      </w:pPr>
    </w:p>
    <w:p w14:paraId="7FFE249C" w14:textId="58A665AF" w:rsidR="00127E9A" w:rsidRPr="007A0A67" w:rsidRDefault="00127E9A" w:rsidP="00522523">
      <w:pPr>
        <w:pStyle w:val="Prrafodelista"/>
        <w:numPr>
          <w:ilvl w:val="0"/>
          <w:numId w:val="19"/>
        </w:numPr>
        <w:autoSpaceDE w:val="0"/>
        <w:autoSpaceDN w:val="0"/>
        <w:adjustRightInd w:val="0"/>
        <w:jc w:val="both"/>
        <w:rPr>
          <w:rFonts w:ascii="Abadi" w:hAnsi="Abadi" w:cs="*Courier New-6395-Identity-H"/>
          <w:color w:val="18171C"/>
          <w:sz w:val="21"/>
          <w:szCs w:val="21"/>
        </w:rPr>
      </w:pPr>
      <w:r w:rsidRPr="007A0A67">
        <w:rPr>
          <w:rFonts w:ascii="Abadi" w:hAnsi="Abadi" w:cs="*Courier New-6395-Identity-H"/>
          <w:color w:val="18171C"/>
          <w:sz w:val="21"/>
          <w:szCs w:val="21"/>
        </w:rPr>
        <w:t>Levantará acta que de constancia de la existencia de alguna de las causales de cancelación de registro;</w:t>
      </w:r>
    </w:p>
    <w:p w14:paraId="58678B42" w14:textId="4F0FA792" w:rsidR="00127E9A" w:rsidRPr="007A0A67" w:rsidRDefault="00127E9A" w:rsidP="00522523">
      <w:pPr>
        <w:pStyle w:val="Prrafodelista"/>
        <w:numPr>
          <w:ilvl w:val="0"/>
          <w:numId w:val="19"/>
        </w:numPr>
        <w:autoSpaceDE w:val="0"/>
        <w:autoSpaceDN w:val="0"/>
        <w:adjustRightInd w:val="0"/>
        <w:jc w:val="both"/>
        <w:rPr>
          <w:rFonts w:ascii="Abadi" w:hAnsi="Abadi" w:cs="*Courier New-6395-Identity-H"/>
          <w:color w:val="19181D"/>
          <w:sz w:val="21"/>
          <w:szCs w:val="21"/>
        </w:rPr>
      </w:pPr>
      <w:r w:rsidRPr="007A0A67">
        <w:rPr>
          <w:rFonts w:ascii="Abadi" w:hAnsi="Abadi" w:cs="*Courier New-6395-Identity-H"/>
          <w:color w:val="19181D"/>
          <w:sz w:val="21"/>
          <w:szCs w:val="21"/>
        </w:rPr>
        <w:t>Notificación de acta a titular de registro;</w:t>
      </w:r>
    </w:p>
    <w:p w14:paraId="1756541F" w14:textId="77777777" w:rsidR="00127E9A" w:rsidRDefault="00127E9A" w:rsidP="00127E9A">
      <w:pPr>
        <w:autoSpaceDE w:val="0"/>
        <w:autoSpaceDN w:val="0"/>
        <w:adjustRightInd w:val="0"/>
        <w:jc w:val="both"/>
        <w:rPr>
          <w:rFonts w:ascii="Abadi" w:hAnsi="Abadi" w:cs="*Courier New-6395-Identity-H"/>
          <w:color w:val="18171E"/>
          <w:sz w:val="21"/>
          <w:szCs w:val="21"/>
        </w:rPr>
      </w:pPr>
    </w:p>
    <w:p w14:paraId="65E5E760" w14:textId="354C76AE" w:rsidR="00127E9A" w:rsidRPr="007A0A67" w:rsidRDefault="00127E9A" w:rsidP="00522523">
      <w:pPr>
        <w:pStyle w:val="Prrafodelista"/>
        <w:numPr>
          <w:ilvl w:val="0"/>
          <w:numId w:val="19"/>
        </w:numPr>
        <w:autoSpaceDE w:val="0"/>
        <w:autoSpaceDN w:val="0"/>
        <w:adjustRightInd w:val="0"/>
        <w:jc w:val="both"/>
        <w:rPr>
          <w:rFonts w:ascii="Abadi" w:hAnsi="Abadi" w:cs="*Courier New-6395-Identity-H"/>
          <w:color w:val="18171E"/>
          <w:sz w:val="21"/>
          <w:szCs w:val="21"/>
        </w:rPr>
      </w:pPr>
      <w:r w:rsidRPr="007A0A67">
        <w:rPr>
          <w:rFonts w:ascii="Abadi" w:hAnsi="Abadi" w:cs="*Courier New-6395-Identity-H"/>
          <w:color w:val="18171E"/>
          <w:sz w:val="21"/>
          <w:szCs w:val="21"/>
        </w:rPr>
        <w:t>Otorgamiento de un plazo no menor a quince días hábiles al titular de registro para que aporte lo que a su derecho convenga.</w:t>
      </w:r>
    </w:p>
    <w:p w14:paraId="185822BF" w14:textId="7248AA57" w:rsidR="00127E9A" w:rsidRPr="007A0A67" w:rsidRDefault="00127E9A" w:rsidP="00522523">
      <w:pPr>
        <w:pStyle w:val="Prrafodelista"/>
        <w:numPr>
          <w:ilvl w:val="0"/>
          <w:numId w:val="19"/>
        </w:numPr>
        <w:autoSpaceDE w:val="0"/>
        <w:autoSpaceDN w:val="0"/>
        <w:adjustRightInd w:val="0"/>
        <w:jc w:val="both"/>
        <w:rPr>
          <w:rFonts w:ascii="Abadi" w:hAnsi="Abadi" w:cs="*Courier New-6395-Identity-H"/>
          <w:color w:val="18171D"/>
          <w:sz w:val="21"/>
          <w:szCs w:val="21"/>
        </w:rPr>
      </w:pPr>
      <w:r w:rsidRPr="007A0A67">
        <w:rPr>
          <w:rFonts w:ascii="Abadi" w:hAnsi="Abadi" w:cs="*Courier New-6395-Identity-H"/>
          <w:color w:val="18171D"/>
          <w:sz w:val="21"/>
          <w:szCs w:val="21"/>
        </w:rPr>
        <w:t>Abrir audiencia para desahogar pruebas y recibir alegatos.</w:t>
      </w:r>
    </w:p>
    <w:p w14:paraId="28250666" w14:textId="66E71C8A" w:rsidR="00127E9A" w:rsidRPr="007A0A67" w:rsidRDefault="00127E9A" w:rsidP="00522523">
      <w:pPr>
        <w:pStyle w:val="Prrafodelista"/>
        <w:numPr>
          <w:ilvl w:val="0"/>
          <w:numId w:val="19"/>
        </w:numPr>
        <w:autoSpaceDE w:val="0"/>
        <w:autoSpaceDN w:val="0"/>
        <w:adjustRightInd w:val="0"/>
        <w:jc w:val="both"/>
        <w:rPr>
          <w:rFonts w:ascii="Abadi" w:hAnsi="Abadi" w:cs="*Courier New-6395-Identity-H"/>
          <w:color w:val="18171C"/>
          <w:sz w:val="21"/>
          <w:szCs w:val="21"/>
        </w:rPr>
      </w:pPr>
      <w:r w:rsidRPr="007A0A67">
        <w:rPr>
          <w:rFonts w:ascii="Abadi" w:hAnsi="Abadi" w:cs="*Courier New-6395-Identity-H"/>
          <w:color w:val="18171C"/>
          <w:sz w:val="21"/>
          <w:szCs w:val="21"/>
        </w:rPr>
        <w:t>Emitir resolución en</w:t>
      </w:r>
      <w:r w:rsidRPr="007A0A67">
        <w:rPr>
          <w:rFonts w:ascii="Abadi" w:hAnsi="Abadi" w:cs="*Courier New-6395-Identity-H"/>
          <w:color w:val="747474"/>
          <w:sz w:val="21"/>
          <w:szCs w:val="21"/>
        </w:rPr>
        <w:t xml:space="preserve">· </w:t>
      </w:r>
      <w:r w:rsidRPr="007A0A67">
        <w:rPr>
          <w:rFonts w:ascii="Abadi" w:hAnsi="Abadi" w:cs="*Courier New-6395-Identity-H"/>
          <w:color w:val="18171C"/>
          <w:sz w:val="21"/>
          <w:szCs w:val="21"/>
        </w:rPr>
        <w:t xml:space="preserve">un término no mayor de </w:t>
      </w:r>
      <w:r w:rsidR="007A0A67" w:rsidRPr="007A0A67">
        <w:rPr>
          <w:rFonts w:ascii="Abadi" w:hAnsi="Abadi" w:cs="*Courier New-6395-Identity-H"/>
          <w:color w:val="18171C"/>
          <w:sz w:val="21"/>
          <w:szCs w:val="21"/>
        </w:rPr>
        <w:t>10</w:t>
      </w:r>
      <w:r w:rsidRPr="007A0A67">
        <w:rPr>
          <w:rFonts w:ascii="Abadi" w:hAnsi="Abadi" w:cs="*Courier New-6395-Identity-H"/>
          <w:color w:val="18171C"/>
          <w:sz w:val="21"/>
          <w:szCs w:val="21"/>
        </w:rPr>
        <w:t xml:space="preserve"> días hábiles a partir del cierre de período de instrucción.</w:t>
      </w:r>
    </w:p>
    <w:p w14:paraId="2F7338B1" w14:textId="77777777" w:rsidR="00127E9A" w:rsidRDefault="00127E9A" w:rsidP="00127E9A">
      <w:pPr>
        <w:autoSpaceDE w:val="0"/>
        <w:autoSpaceDN w:val="0"/>
        <w:adjustRightInd w:val="0"/>
        <w:jc w:val="both"/>
        <w:rPr>
          <w:rFonts w:ascii="Abadi" w:hAnsi="Abadi" w:cs="*Microsoft Sans Serif-BoldItali"/>
          <w:b/>
          <w:bCs/>
          <w:i/>
          <w:iCs/>
          <w:color w:val="16151E"/>
          <w:sz w:val="21"/>
          <w:szCs w:val="21"/>
        </w:rPr>
      </w:pPr>
    </w:p>
    <w:p w14:paraId="7252BCA2" w14:textId="77777777" w:rsidR="00127E9A" w:rsidRPr="00B464E2" w:rsidRDefault="00127E9A" w:rsidP="007A0A67">
      <w:pPr>
        <w:autoSpaceDE w:val="0"/>
        <w:autoSpaceDN w:val="0"/>
        <w:adjustRightInd w:val="0"/>
        <w:jc w:val="right"/>
        <w:rPr>
          <w:rFonts w:ascii="Abadi" w:hAnsi="Abadi" w:cs="*Microsoft Sans Serif-BoldItali"/>
          <w:b/>
          <w:bCs/>
          <w:i/>
          <w:iCs/>
          <w:color w:val="16151E"/>
          <w:sz w:val="21"/>
          <w:szCs w:val="21"/>
        </w:rPr>
      </w:pPr>
      <w:r w:rsidRPr="00B464E2">
        <w:rPr>
          <w:rFonts w:ascii="Abadi" w:hAnsi="Abadi" w:cs="*Microsoft Sans Serif-BoldItali"/>
          <w:b/>
          <w:bCs/>
          <w:i/>
          <w:iCs/>
          <w:color w:val="16151E"/>
          <w:sz w:val="21"/>
          <w:szCs w:val="21"/>
        </w:rPr>
        <w:t>Obligaciones</w:t>
      </w:r>
    </w:p>
    <w:p w14:paraId="1A1686BB" w14:textId="77777777" w:rsidR="00127E9A" w:rsidRPr="00B464E2" w:rsidRDefault="00127E9A" w:rsidP="00127E9A">
      <w:pPr>
        <w:autoSpaceDE w:val="0"/>
        <w:autoSpaceDN w:val="0"/>
        <w:adjustRightInd w:val="0"/>
        <w:jc w:val="both"/>
        <w:rPr>
          <w:rFonts w:ascii="Abadi" w:hAnsi="Abadi" w:cs="*Courier New-6394-Identity-H"/>
          <w:color w:val="16151E"/>
          <w:sz w:val="21"/>
          <w:szCs w:val="21"/>
        </w:rPr>
      </w:pPr>
      <w:r w:rsidRPr="00B464E2">
        <w:rPr>
          <w:rFonts w:ascii="Abadi" w:hAnsi="Abadi" w:cs="*Arial-Bold-6393-Identity-H"/>
          <w:b/>
          <w:bCs/>
          <w:color w:val="16151E"/>
          <w:sz w:val="21"/>
          <w:szCs w:val="21"/>
        </w:rPr>
        <w:t xml:space="preserve">Artículo 212 quater. </w:t>
      </w:r>
      <w:r w:rsidRPr="00B464E2">
        <w:rPr>
          <w:rFonts w:ascii="Abadi" w:hAnsi="Abadi" w:cs="*Courier New-6394-Identity-H"/>
          <w:color w:val="16151E"/>
          <w:sz w:val="21"/>
          <w:szCs w:val="21"/>
        </w:rPr>
        <w:t>Los propietarios del vehículo del servicio de transporte</w:t>
      </w:r>
      <w:r>
        <w:rPr>
          <w:rFonts w:ascii="Abadi" w:hAnsi="Abadi" w:cs="*Courier New-6394-Identity-H"/>
          <w:color w:val="16151E"/>
          <w:sz w:val="21"/>
          <w:szCs w:val="21"/>
        </w:rPr>
        <w:t xml:space="preserve"> </w:t>
      </w:r>
      <w:r w:rsidRPr="00B464E2">
        <w:rPr>
          <w:rFonts w:ascii="Abadi" w:hAnsi="Abadi" w:cs="*Courier New-6394-Identity-H"/>
          <w:color w:val="16151E"/>
          <w:sz w:val="21"/>
          <w:szCs w:val="21"/>
        </w:rPr>
        <w:t>privado y sus operadores, según corresponda, tendrán las obligaciones</w:t>
      </w:r>
      <w:r>
        <w:rPr>
          <w:rFonts w:ascii="Abadi" w:hAnsi="Abadi" w:cs="*Courier New-6394-Identity-H"/>
          <w:color w:val="16151E"/>
          <w:sz w:val="21"/>
          <w:szCs w:val="21"/>
        </w:rPr>
        <w:t xml:space="preserve"> </w:t>
      </w:r>
      <w:r w:rsidRPr="00B464E2">
        <w:rPr>
          <w:rFonts w:ascii="Abadi" w:hAnsi="Abadi" w:cs="*Courier New-6394-Identity-H"/>
          <w:color w:val="16151E"/>
          <w:sz w:val="21"/>
          <w:szCs w:val="21"/>
        </w:rPr>
        <w:t>siguientes:</w:t>
      </w:r>
    </w:p>
    <w:p w14:paraId="6D3B8048" w14:textId="77777777" w:rsidR="00127E9A" w:rsidRPr="00B464E2" w:rsidRDefault="00127E9A" w:rsidP="00127E9A">
      <w:pPr>
        <w:autoSpaceDE w:val="0"/>
        <w:autoSpaceDN w:val="0"/>
        <w:adjustRightInd w:val="0"/>
        <w:jc w:val="both"/>
        <w:rPr>
          <w:rFonts w:ascii="Abadi" w:hAnsi="Abadi" w:cs="*Courier New-6394-Identity-H"/>
          <w:color w:val="16151E"/>
          <w:sz w:val="21"/>
          <w:szCs w:val="21"/>
        </w:rPr>
      </w:pPr>
    </w:p>
    <w:p w14:paraId="1EB54DE2" w14:textId="77777777" w:rsidR="00127E9A" w:rsidRPr="00B464E2" w:rsidRDefault="00127E9A" w:rsidP="00127E9A">
      <w:pPr>
        <w:autoSpaceDE w:val="0"/>
        <w:autoSpaceDN w:val="0"/>
        <w:adjustRightInd w:val="0"/>
        <w:jc w:val="both"/>
        <w:rPr>
          <w:rFonts w:ascii="Abadi" w:hAnsi="Abadi" w:cs="*Courier New-6394-Identity-H"/>
          <w:color w:val="16151E"/>
          <w:sz w:val="21"/>
          <w:szCs w:val="21"/>
        </w:rPr>
      </w:pPr>
    </w:p>
    <w:p w14:paraId="2C79972B" w14:textId="77777777" w:rsidR="00127E9A" w:rsidRPr="007A0A67" w:rsidRDefault="00127E9A" w:rsidP="00522523">
      <w:pPr>
        <w:pStyle w:val="Prrafodelista"/>
        <w:numPr>
          <w:ilvl w:val="0"/>
          <w:numId w:val="20"/>
        </w:numPr>
        <w:autoSpaceDE w:val="0"/>
        <w:autoSpaceDN w:val="0"/>
        <w:adjustRightInd w:val="0"/>
        <w:jc w:val="both"/>
        <w:rPr>
          <w:rFonts w:ascii="Abadi" w:hAnsi="Abadi" w:cs="*Courier New-5100-Identity-H"/>
          <w:color w:val="17161D"/>
          <w:sz w:val="21"/>
          <w:szCs w:val="21"/>
        </w:rPr>
      </w:pPr>
      <w:r w:rsidRPr="007A0A67">
        <w:rPr>
          <w:rFonts w:ascii="Abadi" w:hAnsi="Abadi" w:cs="*Courier New-5100-Identity-H"/>
          <w:color w:val="17161D"/>
          <w:sz w:val="21"/>
          <w:szCs w:val="21"/>
        </w:rPr>
        <w:t>Mantener vigentes los requisitos establecidos en el artículo 212 bis;</w:t>
      </w:r>
    </w:p>
    <w:p w14:paraId="4FA90BB6" w14:textId="77777777" w:rsidR="00127E9A" w:rsidRDefault="00127E9A" w:rsidP="00127E9A">
      <w:pPr>
        <w:autoSpaceDE w:val="0"/>
        <w:autoSpaceDN w:val="0"/>
        <w:adjustRightInd w:val="0"/>
        <w:jc w:val="both"/>
        <w:rPr>
          <w:rFonts w:ascii="Abadi" w:hAnsi="Abadi" w:cs="*Courier New-5100-Identity-H"/>
          <w:color w:val="17161D"/>
          <w:sz w:val="21"/>
          <w:szCs w:val="21"/>
        </w:rPr>
      </w:pPr>
    </w:p>
    <w:p w14:paraId="7AE1328D" w14:textId="3AA7C1AB" w:rsidR="00127E9A" w:rsidRPr="007A0A67" w:rsidRDefault="00127E9A" w:rsidP="00522523">
      <w:pPr>
        <w:pStyle w:val="Prrafodelista"/>
        <w:numPr>
          <w:ilvl w:val="0"/>
          <w:numId w:val="20"/>
        </w:numPr>
        <w:autoSpaceDE w:val="0"/>
        <w:autoSpaceDN w:val="0"/>
        <w:adjustRightInd w:val="0"/>
        <w:jc w:val="both"/>
        <w:rPr>
          <w:rFonts w:ascii="Abadi" w:hAnsi="Abadi" w:cs="*Courier New-5100-Identity-H"/>
          <w:color w:val="17161D"/>
          <w:sz w:val="21"/>
          <w:szCs w:val="21"/>
        </w:rPr>
      </w:pPr>
      <w:r w:rsidRPr="007A0A67">
        <w:rPr>
          <w:rFonts w:ascii="Abadi" w:hAnsi="Abadi" w:cs="*Courier New-5100-Identity-H"/>
          <w:color w:val="17161D"/>
          <w:sz w:val="21"/>
          <w:szCs w:val="21"/>
        </w:rPr>
        <w:t>Portar de manera visible en el vehículo el Código de Respuesta</w:t>
      </w:r>
      <w:r w:rsidR="007A0A67" w:rsidRPr="007A0A67">
        <w:rPr>
          <w:rFonts w:ascii="Abadi" w:hAnsi="Abadi" w:cs="*Courier New-5100-Identity-H"/>
          <w:color w:val="17161D"/>
          <w:sz w:val="21"/>
          <w:szCs w:val="21"/>
        </w:rPr>
        <w:t xml:space="preserve"> </w:t>
      </w:r>
      <w:r w:rsidRPr="007A0A67">
        <w:rPr>
          <w:rFonts w:ascii="Abadi" w:hAnsi="Abadi" w:cs="*Courier New-5100-Identity-H"/>
          <w:color w:val="17161D"/>
          <w:sz w:val="21"/>
          <w:szCs w:val="21"/>
        </w:rPr>
        <w:t>Rápida;</w:t>
      </w:r>
    </w:p>
    <w:p w14:paraId="2C5D5385" w14:textId="77777777" w:rsidR="00127E9A" w:rsidRDefault="00127E9A" w:rsidP="00127E9A">
      <w:pPr>
        <w:autoSpaceDE w:val="0"/>
        <w:autoSpaceDN w:val="0"/>
        <w:adjustRightInd w:val="0"/>
        <w:jc w:val="both"/>
        <w:rPr>
          <w:rFonts w:ascii="Abadi" w:hAnsi="Abadi" w:cs="*Courier New-5100-Identity-H"/>
          <w:color w:val="17161C"/>
          <w:sz w:val="21"/>
          <w:szCs w:val="21"/>
        </w:rPr>
      </w:pPr>
    </w:p>
    <w:p w14:paraId="1359D861" w14:textId="07953DA9" w:rsidR="00127E9A" w:rsidRPr="007A0A67" w:rsidRDefault="00127E9A" w:rsidP="00522523">
      <w:pPr>
        <w:pStyle w:val="Prrafodelista"/>
        <w:numPr>
          <w:ilvl w:val="0"/>
          <w:numId w:val="20"/>
        </w:numPr>
        <w:autoSpaceDE w:val="0"/>
        <w:autoSpaceDN w:val="0"/>
        <w:adjustRightInd w:val="0"/>
        <w:jc w:val="both"/>
        <w:rPr>
          <w:rFonts w:ascii="Abadi" w:hAnsi="Abadi" w:cs="*Courier New-5100-Identity-H"/>
          <w:color w:val="17161C"/>
          <w:sz w:val="21"/>
          <w:szCs w:val="21"/>
        </w:rPr>
      </w:pPr>
      <w:r w:rsidRPr="007A0A67">
        <w:rPr>
          <w:rFonts w:ascii="Abadi" w:hAnsi="Abadi" w:cs="*Courier New-5100-Identity-H"/>
          <w:color w:val="17161C"/>
          <w:sz w:val="21"/>
          <w:szCs w:val="21"/>
        </w:rPr>
        <w:t>Acreditar el uso de la plataforma registrada al momento de la inspección, verificación y vigilancia del servicio prestado;</w:t>
      </w:r>
    </w:p>
    <w:p w14:paraId="78CECA84" w14:textId="77777777" w:rsidR="00127E9A" w:rsidRPr="00B464E2" w:rsidRDefault="00127E9A" w:rsidP="00127E9A">
      <w:pPr>
        <w:autoSpaceDE w:val="0"/>
        <w:autoSpaceDN w:val="0"/>
        <w:adjustRightInd w:val="0"/>
        <w:jc w:val="both"/>
        <w:rPr>
          <w:rFonts w:ascii="Abadi" w:hAnsi="Abadi" w:cs="*Courier New-5100-Identity-H"/>
          <w:color w:val="17161C"/>
          <w:sz w:val="21"/>
          <w:szCs w:val="21"/>
        </w:rPr>
      </w:pPr>
    </w:p>
    <w:p w14:paraId="303C1C85" w14:textId="21928FA5" w:rsidR="00127E9A" w:rsidRPr="007A0A67" w:rsidRDefault="00127E9A" w:rsidP="00522523">
      <w:pPr>
        <w:pStyle w:val="Prrafodelista"/>
        <w:numPr>
          <w:ilvl w:val="0"/>
          <w:numId w:val="20"/>
        </w:numPr>
        <w:autoSpaceDE w:val="0"/>
        <w:autoSpaceDN w:val="0"/>
        <w:adjustRightInd w:val="0"/>
        <w:jc w:val="both"/>
        <w:rPr>
          <w:rFonts w:ascii="Abadi" w:hAnsi="Abadi" w:cs="*Courier New-5100-Identity-H"/>
          <w:color w:val="17161C"/>
          <w:sz w:val="21"/>
          <w:szCs w:val="21"/>
        </w:rPr>
      </w:pPr>
      <w:r w:rsidRPr="007A0A67">
        <w:rPr>
          <w:rFonts w:ascii="Abadi" w:hAnsi="Abadi" w:cs="*Courier New-5100-Identity-H"/>
          <w:color w:val="17161C"/>
          <w:sz w:val="21"/>
          <w:szCs w:val="21"/>
        </w:rPr>
        <w:t>Ofrecer el servicio con la utilización de la plataforma tecnológica;</w:t>
      </w:r>
    </w:p>
    <w:p w14:paraId="0D1EE9D2" w14:textId="77777777" w:rsidR="00127E9A" w:rsidRDefault="00127E9A" w:rsidP="00127E9A">
      <w:pPr>
        <w:autoSpaceDE w:val="0"/>
        <w:autoSpaceDN w:val="0"/>
        <w:adjustRightInd w:val="0"/>
        <w:jc w:val="both"/>
        <w:rPr>
          <w:rFonts w:ascii="Abadi" w:hAnsi="Abadi" w:cs="*Courier New-5100-Identity-H"/>
          <w:color w:val="17161D"/>
          <w:sz w:val="21"/>
          <w:szCs w:val="21"/>
        </w:rPr>
      </w:pPr>
    </w:p>
    <w:p w14:paraId="7D46B35D" w14:textId="5B659818" w:rsidR="00127E9A" w:rsidRPr="007A0A67" w:rsidRDefault="00127E9A" w:rsidP="00522523">
      <w:pPr>
        <w:pStyle w:val="Prrafodelista"/>
        <w:numPr>
          <w:ilvl w:val="0"/>
          <w:numId w:val="20"/>
        </w:numPr>
        <w:autoSpaceDE w:val="0"/>
        <w:autoSpaceDN w:val="0"/>
        <w:adjustRightInd w:val="0"/>
        <w:jc w:val="both"/>
        <w:rPr>
          <w:rFonts w:ascii="Abadi" w:hAnsi="Abadi" w:cs="*Courier New-5100-Identity-H"/>
          <w:color w:val="17161D"/>
          <w:sz w:val="21"/>
          <w:szCs w:val="21"/>
        </w:rPr>
      </w:pPr>
      <w:r w:rsidRPr="007A0A67">
        <w:rPr>
          <w:rFonts w:ascii="Abadi" w:hAnsi="Abadi" w:cs="*Courier New-5100-Identity-H"/>
          <w:color w:val="17161D"/>
          <w:sz w:val="21"/>
          <w:szCs w:val="21"/>
        </w:rPr>
        <w:t>No utilizar elementos que obstruyan la visibilidad al interior del</w:t>
      </w:r>
      <w:r w:rsidR="007A0A67" w:rsidRPr="007A0A67">
        <w:rPr>
          <w:rFonts w:ascii="Abadi" w:hAnsi="Abadi" w:cs="*Courier New-5100-Identity-H"/>
          <w:color w:val="17161D"/>
          <w:sz w:val="21"/>
          <w:szCs w:val="21"/>
        </w:rPr>
        <w:t xml:space="preserve"> </w:t>
      </w:r>
      <w:r w:rsidRPr="007A0A67">
        <w:rPr>
          <w:rFonts w:ascii="Abadi" w:hAnsi="Abadi" w:cs="*Courier New-5100-Identity-H"/>
          <w:color w:val="17161D"/>
          <w:sz w:val="21"/>
          <w:szCs w:val="21"/>
        </w:rPr>
        <w:t>vehículo; y</w:t>
      </w:r>
    </w:p>
    <w:p w14:paraId="1C5C047A" w14:textId="77777777" w:rsidR="00127E9A" w:rsidRDefault="00127E9A" w:rsidP="00127E9A">
      <w:pPr>
        <w:autoSpaceDE w:val="0"/>
        <w:autoSpaceDN w:val="0"/>
        <w:adjustRightInd w:val="0"/>
        <w:jc w:val="both"/>
        <w:rPr>
          <w:rFonts w:ascii="Abadi" w:hAnsi="Abadi" w:cs="*Courier New-5100-Identity-H"/>
          <w:color w:val="17161D"/>
          <w:sz w:val="21"/>
          <w:szCs w:val="21"/>
        </w:rPr>
      </w:pPr>
    </w:p>
    <w:p w14:paraId="11248262" w14:textId="44D48EC0" w:rsidR="00127E9A" w:rsidRPr="007A0A67" w:rsidRDefault="00127E9A" w:rsidP="00522523">
      <w:pPr>
        <w:pStyle w:val="Prrafodelista"/>
        <w:numPr>
          <w:ilvl w:val="0"/>
          <w:numId w:val="20"/>
        </w:numPr>
        <w:autoSpaceDE w:val="0"/>
        <w:autoSpaceDN w:val="0"/>
        <w:adjustRightInd w:val="0"/>
        <w:jc w:val="both"/>
        <w:rPr>
          <w:rFonts w:ascii="Abadi" w:hAnsi="Abadi" w:cs="*Courier New-5100-Identity-H"/>
          <w:color w:val="17161D"/>
          <w:sz w:val="21"/>
          <w:szCs w:val="21"/>
        </w:rPr>
      </w:pPr>
      <w:r w:rsidRPr="007A0A67">
        <w:rPr>
          <w:rFonts w:ascii="Abadi" w:hAnsi="Abadi" w:cs="*Courier New-5100-Identity-H"/>
          <w:color w:val="17161D"/>
          <w:sz w:val="21"/>
          <w:szCs w:val="21"/>
        </w:rPr>
        <w:t>Las demás que les establezca las disposiciones normativas aplicables correspondientes.</w:t>
      </w:r>
    </w:p>
    <w:p w14:paraId="40AA96B5" w14:textId="77777777" w:rsidR="00127E9A" w:rsidRDefault="00127E9A" w:rsidP="00127E9A">
      <w:pPr>
        <w:autoSpaceDE w:val="0"/>
        <w:autoSpaceDN w:val="0"/>
        <w:adjustRightInd w:val="0"/>
        <w:jc w:val="both"/>
        <w:rPr>
          <w:rFonts w:ascii="Abadi" w:hAnsi="Abadi" w:cs="*Courier New-5100-Identity-H"/>
          <w:color w:val="17161C"/>
          <w:sz w:val="21"/>
          <w:szCs w:val="21"/>
        </w:rPr>
      </w:pPr>
    </w:p>
    <w:p w14:paraId="6B6484EE" w14:textId="77777777" w:rsidR="00127E9A" w:rsidRPr="00B464E2" w:rsidRDefault="00127E9A" w:rsidP="00127E9A">
      <w:pPr>
        <w:autoSpaceDE w:val="0"/>
        <w:autoSpaceDN w:val="0"/>
        <w:adjustRightInd w:val="0"/>
        <w:jc w:val="both"/>
        <w:rPr>
          <w:rFonts w:ascii="Abadi" w:hAnsi="Abadi" w:cs="*Courier New-5100-Identity-H"/>
          <w:color w:val="17161C"/>
          <w:sz w:val="21"/>
          <w:szCs w:val="21"/>
        </w:rPr>
      </w:pPr>
      <w:r w:rsidRPr="00B464E2">
        <w:rPr>
          <w:rFonts w:ascii="Abadi" w:hAnsi="Abadi" w:cs="*Courier New-5100-Identity-H"/>
          <w:color w:val="17161C"/>
          <w:sz w:val="21"/>
          <w:szCs w:val="21"/>
        </w:rPr>
        <w:t>En caso de que los prestadores del servicio de transporte privado no cumplan</w:t>
      </w:r>
      <w:r>
        <w:rPr>
          <w:rFonts w:ascii="Abadi" w:hAnsi="Abadi" w:cs="*Courier New-5100-Identity-H"/>
          <w:color w:val="17161C"/>
          <w:sz w:val="21"/>
          <w:szCs w:val="21"/>
        </w:rPr>
        <w:t xml:space="preserve"> </w:t>
      </w:r>
      <w:r w:rsidRPr="00B464E2">
        <w:rPr>
          <w:rFonts w:ascii="Abadi" w:hAnsi="Abadi" w:cs="*Courier New-5100-Identity-H"/>
          <w:color w:val="17161C"/>
          <w:sz w:val="21"/>
          <w:szCs w:val="21"/>
        </w:rPr>
        <w:t>con las obligaciones a su cargo, se harán acreedores a las sanciones</w:t>
      </w:r>
      <w:r>
        <w:rPr>
          <w:rFonts w:ascii="Abadi" w:hAnsi="Abadi" w:cs="*Courier New-5100-Identity-H"/>
          <w:color w:val="17161C"/>
          <w:sz w:val="21"/>
          <w:szCs w:val="21"/>
        </w:rPr>
        <w:t xml:space="preserve"> </w:t>
      </w:r>
      <w:r w:rsidRPr="00B464E2">
        <w:rPr>
          <w:rFonts w:ascii="Abadi" w:hAnsi="Abadi" w:cs="*Courier New-5100-Identity-H"/>
          <w:color w:val="17161C"/>
          <w:sz w:val="21"/>
          <w:szCs w:val="21"/>
        </w:rPr>
        <w:t>señaladas en la presente Ley, los reglamentos respectivos y demás</w:t>
      </w:r>
      <w:r>
        <w:rPr>
          <w:rFonts w:ascii="Abadi" w:hAnsi="Abadi" w:cs="*Courier New-5100-Identity-H"/>
          <w:color w:val="17161C"/>
          <w:sz w:val="21"/>
          <w:szCs w:val="21"/>
        </w:rPr>
        <w:t xml:space="preserve"> </w:t>
      </w:r>
      <w:r w:rsidRPr="00B464E2">
        <w:rPr>
          <w:rFonts w:ascii="Abadi" w:hAnsi="Abadi" w:cs="*Courier New-5100-Identity-H"/>
          <w:color w:val="17161C"/>
          <w:sz w:val="21"/>
          <w:szCs w:val="21"/>
        </w:rPr>
        <w:t>disposiciones aplicables, sin perjuicio de la responsabilidad en que pudieran</w:t>
      </w:r>
    </w:p>
    <w:p w14:paraId="0A4C7CE0" w14:textId="77777777" w:rsidR="00127E9A" w:rsidRPr="00B464E2" w:rsidRDefault="00127E9A" w:rsidP="00127E9A">
      <w:pPr>
        <w:autoSpaceDE w:val="0"/>
        <w:autoSpaceDN w:val="0"/>
        <w:adjustRightInd w:val="0"/>
        <w:jc w:val="both"/>
        <w:rPr>
          <w:rFonts w:ascii="Abadi" w:hAnsi="Abadi" w:cs="*Courier New-5100-Identity-H"/>
          <w:color w:val="17161C"/>
          <w:sz w:val="21"/>
          <w:szCs w:val="21"/>
        </w:rPr>
      </w:pPr>
      <w:r w:rsidRPr="00B464E2">
        <w:rPr>
          <w:rFonts w:ascii="Abadi" w:hAnsi="Abadi" w:cs="*Courier New-5100-Identity-H"/>
          <w:color w:val="17161C"/>
          <w:sz w:val="21"/>
          <w:szCs w:val="21"/>
        </w:rPr>
        <w:t>incurrir.</w:t>
      </w:r>
    </w:p>
    <w:p w14:paraId="335F4BC2" w14:textId="77777777" w:rsidR="00127E9A" w:rsidRDefault="00127E9A" w:rsidP="00127E9A">
      <w:pPr>
        <w:autoSpaceDE w:val="0"/>
        <w:autoSpaceDN w:val="0"/>
        <w:adjustRightInd w:val="0"/>
        <w:jc w:val="both"/>
        <w:rPr>
          <w:rFonts w:ascii="Abadi" w:hAnsi="Abadi" w:cs="*Calibri-Bold-5099-Identity-H"/>
          <w:b/>
          <w:bCs/>
          <w:color w:val="16141D"/>
          <w:sz w:val="21"/>
          <w:szCs w:val="21"/>
        </w:rPr>
      </w:pPr>
    </w:p>
    <w:p w14:paraId="69EA15A9" w14:textId="77777777" w:rsidR="00127E9A" w:rsidRPr="00B464E2" w:rsidRDefault="00127E9A" w:rsidP="007A0A67">
      <w:pPr>
        <w:autoSpaceDE w:val="0"/>
        <w:autoSpaceDN w:val="0"/>
        <w:adjustRightInd w:val="0"/>
        <w:jc w:val="right"/>
        <w:rPr>
          <w:rFonts w:ascii="Abadi" w:hAnsi="Abadi" w:cs="*Calibri-Bold-5099-Identity-H"/>
          <w:b/>
          <w:bCs/>
          <w:color w:val="16141D"/>
          <w:sz w:val="21"/>
          <w:szCs w:val="21"/>
        </w:rPr>
      </w:pPr>
      <w:r w:rsidRPr="00B464E2">
        <w:rPr>
          <w:rFonts w:ascii="Abadi" w:hAnsi="Abadi" w:cs="*Calibri-Bold-5099-Identity-H"/>
          <w:b/>
          <w:bCs/>
          <w:color w:val="16141D"/>
          <w:sz w:val="21"/>
          <w:szCs w:val="21"/>
        </w:rPr>
        <w:t>Prohibiciones</w:t>
      </w:r>
    </w:p>
    <w:p w14:paraId="499CD212" w14:textId="77777777" w:rsidR="00127E9A" w:rsidRPr="00B464E2" w:rsidRDefault="00127E9A" w:rsidP="00127E9A">
      <w:pPr>
        <w:autoSpaceDE w:val="0"/>
        <w:autoSpaceDN w:val="0"/>
        <w:adjustRightInd w:val="0"/>
        <w:jc w:val="both"/>
        <w:rPr>
          <w:rFonts w:ascii="Abadi" w:hAnsi="Abadi" w:cs="*Courier New-5100-Identity-H"/>
          <w:color w:val="16141D"/>
          <w:sz w:val="21"/>
          <w:szCs w:val="21"/>
        </w:rPr>
      </w:pPr>
      <w:r w:rsidRPr="00B464E2">
        <w:rPr>
          <w:rFonts w:ascii="Abadi" w:hAnsi="Abadi" w:cs="*Calibri-Bold-5099-Identity-H"/>
          <w:b/>
          <w:bCs/>
          <w:color w:val="16141D"/>
          <w:sz w:val="21"/>
          <w:szCs w:val="21"/>
        </w:rPr>
        <w:t xml:space="preserve">Artículo 237. </w:t>
      </w:r>
      <w:r w:rsidRPr="00B464E2">
        <w:rPr>
          <w:rFonts w:ascii="Abadi" w:hAnsi="Abadi" w:cs="*Courier New-5100-Identity-H"/>
          <w:color w:val="16141D"/>
          <w:sz w:val="21"/>
          <w:szCs w:val="21"/>
        </w:rPr>
        <w:t>Los operadores de vehículos de los servicios público y</w:t>
      </w:r>
      <w:r>
        <w:rPr>
          <w:rFonts w:ascii="Abadi" w:hAnsi="Abadi" w:cs="*Courier New-5100-Identity-H"/>
          <w:color w:val="16141D"/>
          <w:sz w:val="21"/>
          <w:szCs w:val="21"/>
        </w:rPr>
        <w:t xml:space="preserve"> </w:t>
      </w:r>
      <w:r w:rsidRPr="00B464E2">
        <w:rPr>
          <w:rFonts w:ascii="Abadi" w:hAnsi="Abadi" w:cs="*Courier New-5100-Identity-H"/>
          <w:color w:val="16141D"/>
          <w:sz w:val="21"/>
          <w:szCs w:val="21"/>
        </w:rPr>
        <w:t>especial de transporte y de transporte privado tendrán prohibido lo siguiente:</w:t>
      </w:r>
    </w:p>
    <w:p w14:paraId="2033D196" w14:textId="77777777" w:rsidR="00127E9A" w:rsidRDefault="00127E9A" w:rsidP="00127E9A">
      <w:pPr>
        <w:autoSpaceDE w:val="0"/>
        <w:autoSpaceDN w:val="0"/>
        <w:adjustRightInd w:val="0"/>
        <w:jc w:val="both"/>
        <w:rPr>
          <w:rFonts w:ascii="Abadi" w:hAnsi="Abadi" w:cs="*Microsoft Sans Serif-Bold-5103"/>
          <w:b/>
          <w:bCs/>
          <w:color w:val="14131C"/>
          <w:sz w:val="21"/>
          <w:szCs w:val="21"/>
        </w:rPr>
      </w:pPr>
    </w:p>
    <w:p w14:paraId="7EFC212F" w14:textId="77777777" w:rsidR="00127E9A" w:rsidRPr="00B464E2" w:rsidRDefault="00127E9A" w:rsidP="00127E9A">
      <w:pPr>
        <w:autoSpaceDE w:val="0"/>
        <w:autoSpaceDN w:val="0"/>
        <w:adjustRightInd w:val="0"/>
        <w:jc w:val="both"/>
        <w:rPr>
          <w:rFonts w:ascii="Abadi" w:hAnsi="Abadi" w:cs="*Microsoft Sans Serif-Bold-5103"/>
          <w:b/>
          <w:bCs/>
          <w:color w:val="14131C"/>
          <w:sz w:val="21"/>
          <w:szCs w:val="21"/>
        </w:rPr>
      </w:pPr>
      <w:r w:rsidRPr="00B464E2">
        <w:rPr>
          <w:rFonts w:ascii="Abadi" w:hAnsi="Abadi" w:cs="*Microsoft Sans Serif-Bold-5103"/>
          <w:b/>
          <w:bCs/>
          <w:color w:val="14131C"/>
          <w:sz w:val="21"/>
          <w:szCs w:val="21"/>
        </w:rPr>
        <w:t>l. a XII. ...</w:t>
      </w:r>
    </w:p>
    <w:p w14:paraId="29920309" w14:textId="77777777" w:rsidR="00127E9A" w:rsidRPr="00B464E2" w:rsidRDefault="00127E9A" w:rsidP="00127E9A">
      <w:pPr>
        <w:autoSpaceDE w:val="0"/>
        <w:autoSpaceDN w:val="0"/>
        <w:adjustRightInd w:val="0"/>
        <w:jc w:val="both"/>
        <w:rPr>
          <w:rFonts w:ascii="Abadi" w:hAnsi="Abadi" w:cs="*Courier New-5100-Identity-H"/>
          <w:color w:val="16151C"/>
          <w:sz w:val="21"/>
          <w:szCs w:val="21"/>
        </w:rPr>
      </w:pPr>
      <w:r w:rsidRPr="00B464E2">
        <w:rPr>
          <w:rFonts w:ascii="Abadi" w:hAnsi="Abadi" w:cs="*Courier New-5100-Identity-H"/>
          <w:color w:val="16151C"/>
          <w:sz w:val="21"/>
          <w:szCs w:val="21"/>
        </w:rPr>
        <w:t>Tratándose del serv1c10 de transporte privado, no le serán aplicables las</w:t>
      </w:r>
      <w:r>
        <w:rPr>
          <w:rFonts w:ascii="Abadi" w:hAnsi="Abadi" w:cs="*Courier New-5100-Identity-H"/>
          <w:color w:val="16151C"/>
          <w:sz w:val="21"/>
          <w:szCs w:val="21"/>
        </w:rPr>
        <w:t xml:space="preserve"> </w:t>
      </w:r>
      <w:r w:rsidRPr="00B464E2">
        <w:rPr>
          <w:rFonts w:ascii="Abadi" w:hAnsi="Abadi" w:cs="*Courier New-5100-Identity-H"/>
          <w:color w:val="16151C"/>
          <w:sz w:val="21"/>
          <w:szCs w:val="21"/>
        </w:rPr>
        <w:t>fracciones Vil y VIII del presente artículo.</w:t>
      </w:r>
    </w:p>
    <w:p w14:paraId="618B2697" w14:textId="77777777" w:rsidR="00127E9A" w:rsidRPr="00B464E2" w:rsidRDefault="00127E9A" w:rsidP="00127E9A">
      <w:pPr>
        <w:autoSpaceDE w:val="0"/>
        <w:autoSpaceDN w:val="0"/>
        <w:adjustRightInd w:val="0"/>
        <w:jc w:val="both"/>
        <w:rPr>
          <w:rFonts w:ascii="Abadi" w:hAnsi="Abadi" w:cs="*Courier New-5100-Identity-H"/>
          <w:color w:val="16151C"/>
          <w:sz w:val="21"/>
          <w:szCs w:val="21"/>
        </w:rPr>
      </w:pPr>
    </w:p>
    <w:p w14:paraId="32546325" w14:textId="77777777" w:rsidR="00127E9A" w:rsidRPr="00B464E2" w:rsidRDefault="00127E9A" w:rsidP="007A0A67">
      <w:pPr>
        <w:autoSpaceDE w:val="0"/>
        <w:autoSpaceDN w:val="0"/>
        <w:adjustRightInd w:val="0"/>
        <w:jc w:val="right"/>
        <w:rPr>
          <w:rFonts w:ascii="Abadi" w:hAnsi="Abadi" w:cs="*Calibri-Bold-4740-Identity-H"/>
          <w:b/>
          <w:bCs/>
          <w:color w:val="141420"/>
          <w:sz w:val="21"/>
          <w:szCs w:val="21"/>
        </w:rPr>
      </w:pPr>
      <w:r w:rsidRPr="00B464E2">
        <w:rPr>
          <w:rFonts w:ascii="Abadi" w:hAnsi="Abadi" w:cs="*Calibri-Bold-4740-Identity-H"/>
          <w:b/>
          <w:bCs/>
          <w:color w:val="141420"/>
          <w:sz w:val="21"/>
          <w:szCs w:val="21"/>
        </w:rPr>
        <w:t>Margen para multas</w:t>
      </w:r>
    </w:p>
    <w:p w14:paraId="59930E09" w14:textId="77777777" w:rsidR="00127E9A" w:rsidRDefault="00127E9A" w:rsidP="00127E9A">
      <w:pPr>
        <w:autoSpaceDE w:val="0"/>
        <w:autoSpaceDN w:val="0"/>
        <w:adjustRightInd w:val="0"/>
        <w:jc w:val="both"/>
        <w:rPr>
          <w:rFonts w:ascii="Abadi" w:hAnsi="Abadi" w:cs="*Calibri-4739-Identity-H"/>
          <w:color w:val="18161E"/>
          <w:sz w:val="21"/>
          <w:szCs w:val="21"/>
        </w:rPr>
      </w:pPr>
      <w:r w:rsidRPr="00B464E2">
        <w:rPr>
          <w:rFonts w:ascii="Abadi" w:hAnsi="Abadi" w:cs="*Calibri-Bold-4740-Identity-H"/>
          <w:b/>
          <w:bCs/>
          <w:color w:val="18161E"/>
          <w:sz w:val="21"/>
          <w:szCs w:val="21"/>
        </w:rPr>
        <w:t xml:space="preserve">Artículo 251. </w:t>
      </w:r>
      <w:r w:rsidRPr="00B464E2">
        <w:rPr>
          <w:rFonts w:ascii="Abadi" w:hAnsi="Abadi" w:cs="*Calibri-4739-Identity-H"/>
          <w:color w:val="18161E"/>
          <w:sz w:val="21"/>
          <w:szCs w:val="21"/>
        </w:rPr>
        <w:t>La aplicación de la multa se estará a lo establecido por el</w:t>
      </w:r>
      <w:r>
        <w:rPr>
          <w:rFonts w:ascii="Abadi" w:hAnsi="Abadi" w:cs="*Calibri-4739-Identity-H"/>
          <w:color w:val="18161E"/>
          <w:sz w:val="21"/>
          <w:szCs w:val="21"/>
        </w:rPr>
        <w:t xml:space="preserve"> </w:t>
      </w:r>
      <w:r w:rsidRPr="00B464E2">
        <w:rPr>
          <w:rFonts w:ascii="Abadi" w:hAnsi="Abadi" w:cs="*Calibri-4739-Identity-H"/>
          <w:color w:val="18161E"/>
          <w:sz w:val="21"/>
          <w:szCs w:val="21"/>
        </w:rPr>
        <w:t>reglamento</w:t>
      </w:r>
      <w:r w:rsidRPr="00B464E2">
        <w:rPr>
          <w:rFonts w:ascii="Abadi" w:hAnsi="Abadi" w:cs="*Calibri-4739-Identity-H"/>
          <w:color w:val="BDBDBD"/>
          <w:sz w:val="21"/>
          <w:szCs w:val="21"/>
        </w:rPr>
        <w:t xml:space="preserve">· </w:t>
      </w:r>
      <w:r w:rsidRPr="00B464E2">
        <w:rPr>
          <w:rFonts w:ascii="Abadi" w:hAnsi="Abadi" w:cs="*Calibri-4739-Identity-H"/>
          <w:color w:val="18161E"/>
          <w:sz w:val="21"/>
          <w:szCs w:val="21"/>
        </w:rPr>
        <w:t>respectivo, el cual la fijará dentro de un margen de una a</w:t>
      </w:r>
      <w:r>
        <w:rPr>
          <w:rFonts w:ascii="Abadi" w:hAnsi="Abadi" w:cs="*Calibri-4739-Identity-H"/>
          <w:color w:val="18161E"/>
          <w:sz w:val="21"/>
          <w:szCs w:val="21"/>
        </w:rPr>
        <w:t xml:space="preserve"> </w:t>
      </w:r>
      <w:r w:rsidRPr="00B464E2">
        <w:rPr>
          <w:rFonts w:ascii="Abadi" w:hAnsi="Abadi" w:cs="*Calibri-4739-Identity-H"/>
          <w:color w:val="18161E"/>
          <w:sz w:val="21"/>
          <w:szCs w:val="21"/>
        </w:rPr>
        <w:t xml:space="preserve">quinientas veces el valor diario de la Unidad de Medida </w:t>
      </w:r>
      <w:r w:rsidRPr="00B464E2">
        <w:rPr>
          <w:rFonts w:ascii="Abadi" w:hAnsi="Abadi" w:cs="*Verdana-4742-Identity-H"/>
          <w:color w:val="18161E"/>
          <w:sz w:val="21"/>
          <w:szCs w:val="21"/>
        </w:rPr>
        <w:t xml:space="preserve">y </w:t>
      </w:r>
      <w:r w:rsidRPr="00B464E2">
        <w:rPr>
          <w:rFonts w:ascii="Abadi" w:hAnsi="Abadi" w:cs="*Calibri-4739-Identity-H"/>
          <w:color w:val="18161E"/>
          <w:sz w:val="21"/>
          <w:szCs w:val="21"/>
        </w:rPr>
        <w:t>Actualización,</w:t>
      </w:r>
      <w:r>
        <w:rPr>
          <w:rFonts w:ascii="Abadi" w:hAnsi="Abadi" w:cs="*Calibri-4739-Identity-H"/>
          <w:color w:val="18161E"/>
          <w:sz w:val="21"/>
          <w:szCs w:val="21"/>
        </w:rPr>
        <w:t xml:space="preserve"> </w:t>
      </w:r>
      <w:r w:rsidRPr="00B464E2">
        <w:rPr>
          <w:rFonts w:ascii="Abadi" w:hAnsi="Abadi" w:cs="*Calibri-4739-Identity-H"/>
          <w:color w:val="18161E"/>
          <w:sz w:val="21"/>
          <w:szCs w:val="21"/>
        </w:rPr>
        <w:t>atendiendo al tipo de falta y su gravedad, las circunstancias de su comisión y</w:t>
      </w:r>
      <w:r>
        <w:rPr>
          <w:rFonts w:ascii="Abadi" w:hAnsi="Abadi" w:cs="*Calibri-4739-Identity-H"/>
          <w:color w:val="18161E"/>
          <w:sz w:val="21"/>
          <w:szCs w:val="21"/>
        </w:rPr>
        <w:t xml:space="preserve"> </w:t>
      </w:r>
      <w:r w:rsidRPr="00B464E2">
        <w:rPr>
          <w:rFonts w:ascii="Abadi" w:hAnsi="Abadi" w:cs="*Calibri-4739-Identity-H"/>
          <w:color w:val="18161E"/>
          <w:sz w:val="21"/>
          <w:szCs w:val="21"/>
        </w:rPr>
        <w:t>las personales del infractor.</w:t>
      </w:r>
    </w:p>
    <w:p w14:paraId="798E4EA6" w14:textId="77777777" w:rsidR="00127E9A" w:rsidRPr="00B464E2" w:rsidRDefault="00127E9A" w:rsidP="00127E9A">
      <w:pPr>
        <w:autoSpaceDE w:val="0"/>
        <w:autoSpaceDN w:val="0"/>
        <w:adjustRightInd w:val="0"/>
        <w:jc w:val="both"/>
        <w:rPr>
          <w:rFonts w:ascii="Abadi" w:hAnsi="Abadi" w:cs="*Calibri-4739-Identity-H"/>
          <w:color w:val="18161E"/>
          <w:sz w:val="21"/>
          <w:szCs w:val="21"/>
        </w:rPr>
      </w:pPr>
    </w:p>
    <w:p w14:paraId="636C3F46" w14:textId="77777777" w:rsidR="00127E9A" w:rsidRPr="00B464E2" w:rsidRDefault="00127E9A" w:rsidP="00127E9A">
      <w:pPr>
        <w:autoSpaceDE w:val="0"/>
        <w:autoSpaceDN w:val="0"/>
        <w:adjustRightInd w:val="0"/>
        <w:jc w:val="both"/>
        <w:rPr>
          <w:rFonts w:ascii="Abadi" w:hAnsi="Abadi" w:cs="*Calibri-4739-Identity-H"/>
          <w:color w:val="16161C"/>
          <w:sz w:val="21"/>
          <w:szCs w:val="21"/>
        </w:rPr>
      </w:pPr>
      <w:r w:rsidRPr="00B464E2">
        <w:rPr>
          <w:rFonts w:ascii="Abadi" w:hAnsi="Abadi" w:cs="*Calibri-4739-Identity-H"/>
          <w:color w:val="16161C"/>
          <w:sz w:val="21"/>
          <w:szCs w:val="21"/>
        </w:rPr>
        <w:t>La multa aplicable por la prestación del servicio público de transporte, sin</w:t>
      </w:r>
      <w:r>
        <w:rPr>
          <w:rFonts w:ascii="Abadi" w:hAnsi="Abadi" w:cs="*Calibri-4739-Identity-H"/>
          <w:color w:val="16161C"/>
          <w:sz w:val="21"/>
          <w:szCs w:val="21"/>
        </w:rPr>
        <w:t xml:space="preserve"> </w:t>
      </w:r>
      <w:r w:rsidRPr="00B464E2">
        <w:rPr>
          <w:rFonts w:ascii="Abadi" w:hAnsi="Abadi" w:cs="*Calibri-4739-Identity-H"/>
          <w:color w:val="16161C"/>
          <w:sz w:val="21"/>
          <w:szCs w:val="21"/>
        </w:rPr>
        <w:t>contar con la concesión o el permiso correspondiente, será de doscientas a</w:t>
      </w:r>
      <w:r>
        <w:rPr>
          <w:rFonts w:ascii="Abadi" w:hAnsi="Abadi" w:cs="*Calibri-4739-Identity-H"/>
          <w:color w:val="16161C"/>
          <w:sz w:val="21"/>
          <w:szCs w:val="21"/>
        </w:rPr>
        <w:t xml:space="preserve"> </w:t>
      </w:r>
      <w:r w:rsidRPr="00B464E2">
        <w:rPr>
          <w:rFonts w:ascii="Abadi" w:hAnsi="Abadi" w:cs="*Calibri-4739-Identity-H"/>
          <w:color w:val="16161C"/>
          <w:sz w:val="21"/>
          <w:szCs w:val="21"/>
        </w:rPr>
        <w:t xml:space="preserve">setecientas cincuenta veces el valor diario de la Unidad de Medida </w:t>
      </w:r>
      <w:r w:rsidRPr="00B464E2">
        <w:rPr>
          <w:rFonts w:ascii="Abadi" w:hAnsi="Abadi" w:cs="*Verdana-4742-Identity-H"/>
          <w:color w:val="16161C"/>
          <w:sz w:val="21"/>
          <w:szCs w:val="21"/>
        </w:rPr>
        <w:t>y</w:t>
      </w:r>
      <w:r>
        <w:rPr>
          <w:rFonts w:ascii="Abadi" w:hAnsi="Abadi" w:cs="*Verdana-4742-Identity-H"/>
          <w:color w:val="16161C"/>
          <w:sz w:val="21"/>
          <w:szCs w:val="21"/>
        </w:rPr>
        <w:t xml:space="preserve"> </w:t>
      </w:r>
      <w:r w:rsidRPr="00B464E2">
        <w:rPr>
          <w:rFonts w:ascii="Abadi" w:hAnsi="Abadi" w:cs="*Calibri-4739-Identity-H"/>
          <w:color w:val="16161C"/>
          <w:sz w:val="21"/>
          <w:szCs w:val="21"/>
        </w:rPr>
        <w:t>Actualización, independientemente de las sanciones que correspondan por</w:t>
      </w:r>
    </w:p>
    <w:p w14:paraId="4AC43BC4" w14:textId="77777777" w:rsidR="00127E9A" w:rsidRPr="00B464E2" w:rsidRDefault="00127E9A" w:rsidP="00127E9A">
      <w:pPr>
        <w:autoSpaceDE w:val="0"/>
        <w:autoSpaceDN w:val="0"/>
        <w:adjustRightInd w:val="0"/>
        <w:jc w:val="both"/>
        <w:rPr>
          <w:rFonts w:ascii="Abadi" w:hAnsi="Abadi" w:cs="*Calibri-4739-Identity-H"/>
          <w:color w:val="16161C"/>
          <w:sz w:val="21"/>
          <w:szCs w:val="21"/>
        </w:rPr>
      </w:pPr>
      <w:r w:rsidRPr="00B464E2">
        <w:rPr>
          <w:rFonts w:ascii="Abadi" w:hAnsi="Abadi" w:cs="*Calibri-4739-Identity-H"/>
          <w:color w:val="16161C"/>
          <w:sz w:val="21"/>
          <w:szCs w:val="21"/>
        </w:rPr>
        <w:t>el delito cometido en su caso.</w:t>
      </w:r>
    </w:p>
    <w:p w14:paraId="6535B826" w14:textId="77777777" w:rsidR="00127E9A" w:rsidRDefault="00127E9A" w:rsidP="00127E9A">
      <w:pPr>
        <w:autoSpaceDE w:val="0"/>
        <w:autoSpaceDN w:val="0"/>
        <w:adjustRightInd w:val="0"/>
        <w:jc w:val="both"/>
        <w:rPr>
          <w:rFonts w:ascii="Abadi" w:hAnsi="Abadi" w:cs="*Calibri-4739-Identity-H"/>
          <w:color w:val="18171E"/>
          <w:sz w:val="21"/>
          <w:szCs w:val="21"/>
        </w:rPr>
      </w:pPr>
    </w:p>
    <w:p w14:paraId="58E683DD" w14:textId="77777777" w:rsidR="00127E9A" w:rsidRDefault="00127E9A" w:rsidP="00127E9A">
      <w:pPr>
        <w:autoSpaceDE w:val="0"/>
        <w:autoSpaceDN w:val="0"/>
        <w:adjustRightInd w:val="0"/>
        <w:jc w:val="both"/>
        <w:rPr>
          <w:rFonts w:ascii="Abadi" w:hAnsi="Abadi" w:cs="*Calibri-4739-Identity-H"/>
          <w:color w:val="18171E"/>
          <w:sz w:val="21"/>
          <w:szCs w:val="21"/>
        </w:rPr>
      </w:pPr>
      <w:r w:rsidRPr="00B464E2">
        <w:rPr>
          <w:rFonts w:ascii="Abadi" w:hAnsi="Abadi" w:cs="*Calibri-4739-Identity-H"/>
          <w:color w:val="18171E"/>
          <w:sz w:val="21"/>
          <w:szCs w:val="21"/>
        </w:rPr>
        <w:t>Para el caso ...</w:t>
      </w:r>
    </w:p>
    <w:p w14:paraId="1E5D8B01" w14:textId="77777777" w:rsidR="00127E9A" w:rsidRPr="00B464E2" w:rsidRDefault="00127E9A" w:rsidP="00127E9A">
      <w:pPr>
        <w:autoSpaceDE w:val="0"/>
        <w:autoSpaceDN w:val="0"/>
        <w:adjustRightInd w:val="0"/>
        <w:jc w:val="both"/>
        <w:rPr>
          <w:rFonts w:ascii="Abadi" w:hAnsi="Abadi" w:cs="*Calibri-4739-Identity-H"/>
          <w:color w:val="18171E"/>
          <w:sz w:val="21"/>
          <w:szCs w:val="21"/>
        </w:rPr>
      </w:pPr>
    </w:p>
    <w:p w14:paraId="05AA776A" w14:textId="77777777" w:rsidR="00127E9A" w:rsidRDefault="00127E9A" w:rsidP="00127E9A">
      <w:pPr>
        <w:autoSpaceDE w:val="0"/>
        <w:autoSpaceDN w:val="0"/>
        <w:adjustRightInd w:val="0"/>
        <w:jc w:val="both"/>
        <w:rPr>
          <w:rFonts w:ascii="Abadi" w:hAnsi="Abadi" w:cs="*Calibri-4739-Identity-H"/>
          <w:color w:val="17161C"/>
          <w:sz w:val="21"/>
          <w:szCs w:val="21"/>
        </w:rPr>
      </w:pPr>
      <w:r w:rsidRPr="00B464E2">
        <w:rPr>
          <w:rFonts w:ascii="Abadi" w:hAnsi="Abadi" w:cs="*Calibri-4739-Identity-H"/>
          <w:color w:val="17161C"/>
          <w:sz w:val="21"/>
          <w:szCs w:val="21"/>
        </w:rPr>
        <w:t>Tratándose del servicio de transporte privado, sin registro se aplicará una multa</w:t>
      </w:r>
      <w:r>
        <w:rPr>
          <w:rFonts w:ascii="Abadi" w:hAnsi="Abadi" w:cs="*Calibri-4739-Identity-H"/>
          <w:color w:val="17161C"/>
          <w:sz w:val="21"/>
          <w:szCs w:val="21"/>
        </w:rPr>
        <w:t xml:space="preserve"> </w:t>
      </w:r>
      <w:r w:rsidRPr="00B464E2">
        <w:rPr>
          <w:rFonts w:ascii="Abadi" w:hAnsi="Abadi" w:cs="*Calibri-4739-Identity-H"/>
          <w:color w:val="17161C"/>
          <w:sz w:val="21"/>
          <w:szCs w:val="21"/>
        </w:rPr>
        <w:t xml:space="preserve">de trescientas a seiscientas veces el valor diario de la Unidad de Medida </w:t>
      </w:r>
      <w:r w:rsidRPr="00B464E2">
        <w:rPr>
          <w:rFonts w:ascii="Abadi" w:hAnsi="Abadi" w:cs="*Verdana-4742-Identity-H"/>
          <w:color w:val="17161C"/>
          <w:sz w:val="21"/>
          <w:szCs w:val="21"/>
        </w:rPr>
        <w:t>y</w:t>
      </w:r>
      <w:r>
        <w:rPr>
          <w:rFonts w:ascii="Abadi" w:hAnsi="Abadi" w:cs="*Verdana-4742-Identity-H"/>
          <w:color w:val="17161C"/>
          <w:sz w:val="21"/>
          <w:szCs w:val="21"/>
        </w:rPr>
        <w:t xml:space="preserve"> </w:t>
      </w:r>
      <w:r w:rsidRPr="00B464E2">
        <w:rPr>
          <w:rFonts w:ascii="Abadi" w:hAnsi="Abadi" w:cs="*Calibri-4739-Identity-H"/>
          <w:color w:val="17161C"/>
          <w:sz w:val="21"/>
          <w:szCs w:val="21"/>
        </w:rPr>
        <w:t>Actualización.</w:t>
      </w:r>
    </w:p>
    <w:p w14:paraId="77B3CD02" w14:textId="77777777" w:rsidR="00127E9A" w:rsidRPr="00B464E2" w:rsidRDefault="00127E9A" w:rsidP="00127E9A">
      <w:pPr>
        <w:autoSpaceDE w:val="0"/>
        <w:autoSpaceDN w:val="0"/>
        <w:adjustRightInd w:val="0"/>
        <w:jc w:val="both"/>
        <w:rPr>
          <w:rFonts w:ascii="Abadi" w:hAnsi="Abadi" w:cs="*Calibri-4739-Identity-H"/>
          <w:color w:val="17161C"/>
          <w:sz w:val="21"/>
          <w:szCs w:val="21"/>
        </w:rPr>
      </w:pPr>
    </w:p>
    <w:p w14:paraId="47CCCC13" w14:textId="77777777" w:rsidR="00127E9A" w:rsidRPr="00B464E2" w:rsidRDefault="00127E9A" w:rsidP="00127E9A">
      <w:pPr>
        <w:autoSpaceDE w:val="0"/>
        <w:autoSpaceDN w:val="0"/>
        <w:adjustRightInd w:val="0"/>
        <w:jc w:val="both"/>
        <w:rPr>
          <w:rFonts w:ascii="Abadi" w:hAnsi="Abadi" w:cs="*Calibri-4739-Identity-H"/>
          <w:color w:val="17161C"/>
          <w:sz w:val="21"/>
          <w:szCs w:val="21"/>
        </w:rPr>
      </w:pPr>
      <w:r w:rsidRPr="00B464E2">
        <w:rPr>
          <w:rFonts w:ascii="Abadi" w:hAnsi="Abadi" w:cs="*Calibri-4739-Identity-H"/>
          <w:color w:val="17161C"/>
          <w:sz w:val="21"/>
          <w:szCs w:val="21"/>
        </w:rPr>
        <w:t>Tratándose del servicio de transporte privado, fuera de plataforma, se</w:t>
      </w:r>
      <w:r>
        <w:rPr>
          <w:rFonts w:ascii="Abadi" w:hAnsi="Abadi" w:cs="*Calibri-4739-Identity-H"/>
          <w:color w:val="17161C"/>
          <w:sz w:val="21"/>
          <w:szCs w:val="21"/>
        </w:rPr>
        <w:t xml:space="preserve"> </w:t>
      </w:r>
      <w:r w:rsidRPr="00B464E2">
        <w:rPr>
          <w:rFonts w:ascii="Abadi" w:hAnsi="Abadi" w:cs="*Calibri-4739-Identity-H"/>
          <w:color w:val="17161C"/>
          <w:sz w:val="21"/>
          <w:szCs w:val="21"/>
        </w:rPr>
        <w:t>aplicará una multa de ciento cincuenta a trescientas veces el valor diario de</w:t>
      </w:r>
      <w:r>
        <w:rPr>
          <w:rFonts w:ascii="Abadi" w:hAnsi="Abadi" w:cs="*Calibri-4739-Identity-H"/>
          <w:color w:val="17161C"/>
          <w:sz w:val="21"/>
          <w:szCs w:val="21"/>
        </w:rPr>
        <w:t xml:space="preserve"> </w:t>
      </w:r>
      <w:r w:rsidRPr="00B464E2">
        <w:rPr>
          <w:rFonts w:ascii="Abadi" w:hAnsi="Abadi" w:cs="*Calibri-4739-Identity-H"/>
          <w:color w:val="17161C"/>
          <w:sz w:val="21"/>
          <w:szCs w:val="21"/>
        </w:rPr>
        <w:t>la Unidad de Medida y Actualización.</w:t>
      </w:r>
    </w:p>
    <w:p w14:paraId="75763E5F" w14:textId="77777777" w:rsidR="007A0A67" w:rsidRDefault="007A0A67" w:rsidP="007A0A67">
      <w:pPr>
        <w:autoSpaceDE w:val="0"/>
        <w:autoSpaceDN w:val="0"/>
        <w:adjustRightInd w:val="0"/>
        <w:jc w:val="both"/>
        <w:rPr>
          <w:rFonts w:ascii="Abadi" w:hAnsi="Abadi" w:cs="*Calibri-Bold-4740-Identity-H"/>
          <w:b/>
          <w:bCs/>
          <w:color w:val="15131D"/>
          <w:sz w:val="21"/>
          <w:szCs w:val="21"/>
        </w:rPr>
      </w:pPr>
    </w:p>
    <w:p w14:paraId="0C543E4F" w14:textId="145901FE" w:rsidR="007A0A67" w:rsidRPr="00B464E2" w:rsidRDefault="007A0A67" w:rsidP="007A0A67">
      <w:pPr>
        <w:autoSpaceDE w:val="0"/>
        <w:autoSpaceDN w:val="0"/>
        <w:adjustRightInd w:val="0"/>
        <w:ind w:left="1416"/>
        <w:jc w:val="right"/>
        <w:rPr>
          <w:rFonts w:ascii="Abadi" w:hAnsi="Abadi" w:cs="*Calibri-Bold-4740-Identity-H"/>
          <w:b/>
          <w:bCs/>
          <w:color w:val="15131D"/>
          <w:sz w:val="21"/>
          <w:szCs w:val="21"/>
        </w:rPr>
      </w:pPr>
      <w:r>
        <w:rPr>
          <w:rFonts w:ascii="Abadi" w:hAnsi="Abadi" w:cs="*Calibri-Bold-4740-Identity-H"/>
          <w:b/>
          <w:bCs/>
          <w:color w:val="15131D"/>
          <w:sz w:val="21"/>
          <w:szCs w:val="21"/>
        </w:rPr>
        <w:t xml:space="preserve"> </w:t>
      </w:r>
      <w:r w:rsidRPr="00B464E2">
        <w:rPr>
          <w:rFonts w:ascii="Abadi" w:hAnsi="Abadi" w:cs="*Calibri-Bold-4740-Identity-H"/>
          <w:b/>
          <w:bCs/>
          <w:color w:val="15131D"/>
          <w:sz w:val="21"/>
          <w:szCs w:val="21"/>
        </w:rPr>
        <w:t>Prestación de servicio ...</w:t>
      </w:r>
    </w:p>
    <w:p w14:paraId="08DF75A6" w14:textId="77777777" w:rsidR="00127E9A" w:rsidRPr="00B464E2" w:rsidRDefault="00127E9A" w:rsidP="00127E9A">
      <w:pPr>
        <w:autoSpaceDE w:val="0"/>
        <w:autoSpaceDN w:val="0"/>
        <w:adjustRightInd w:val="0"/>
        <w:jc w:val="both"/>
        <w:rPr>
          <w:rFonts w:ascii="Abadi" w:hAnsi="Abadi" w:cs="*Calibri-4739-Identity-H"/>
          <w:color w:val="15141C"/>
          <w:sz w:val="21"/>
          <w:szCs w:val="21"/>
        </w:rPr>
      </w:pPr>
      <w:r w:rsidRPr="00B464E2">
        <w:rPr>
          <w:rFonts w:ascii="Abadi" w:hAnsi="Abadi" w:cs="*Calibri-Bold-4740-Identity-H"/>
          <w:b/>
          <w:bCs/>
          <w:color w:val="15141C"/>
          <w:sz w:val="21"/>
          <w:szCs w:val="21"/>
        </w:rPr>
        <w:t xml:space="preserve">Artículo 265. </w:t>
      </w:r>
      <w:r w:rsidRPr="00B464E2">
        <w:rPr>
          <w:rFonts w:ascii="Abadi" w:hAnsi="Abadi" w:cs="*Calibri-4739-Identity-H"/>
          <w:color w:val="15141C"/>
          <w:sz w:val="21"/>
          <w:szCs w:val="21"/>
        </w:rPr>
        <w:t>Cuando un operador ...</w:t>
      </w:r>
    </w:p>
    <w:p w14:paraId="7FB123C3" w14:textId="77777777" w:rsidR="00127E9A" w:rsidRDefault="00127E9A" w:rsidP="00127E9A">
      <w:pPr>
        <w:autoSpaceDE w:val="0"/>
        <w:autoSpaceDN w:val="0"/>
        <w:adjustRightInd w:val="0"/>
        <w:jc w:val="both"/>
        <w:rPr>
          <w:rFonts w:ascii="Abadi" w:hAnsi="Abadi" w:cs="*Calibri-4739-Identity-H"/>
          <w:color w:val="15141C"/>
          <w:sz w:val="21"/>
          <w:szCs w:val="21"/>
        </w:rPr>
      </w:pPr>
    </w:p>
    <w:p w14:paraId="49B5F476" w14:textId="77777777" w:rsidR="00127E9A" w:rsidRPr="00B464E2" w:rsidRDefault="00127E9A" w:rsidP="00127E9A">
      <w:pPr>
        <w:autoSpaceDE w:val="0"/>
        <w:autoSpaceDN w:val="0"/>
        <w:adjustRightInd w:val="0"/>
        <w:jc w:val="both"/>
        <w:rPr>
          <w:rFonts w:ascii="Abadi" w:hAnsi="Abadi" w:cs="*Calibri-4739-Identity-H"/>
          <w:color w:val="15141C"/>
          <w:sz w:val="21"/>
          <w:szCs w:val="21"/>
        </w:rPr>
      </w:pPr>
      <w:r w:rsidRPr="00B464E2">
        <w:rPr>
          <w:rFonts w:ascii="Abadi" w:hAnsi="Abadi" w:cs="*Calibri-4739-Identity-H"/>
          <w:color w:val="15141C"/>
          <w:sz w:val="21"/>
          <w:szCs w:val="21"/>
        </w:rPr>
        <w:t>En caso de ...</w:t>
      </w:r>
    </w:p>
    <w:p w14:paraId="64704030" w14:textId="77777777" w:rsidR="00127E9A" w:rsidRDefault="00127E9A" w:rsidP="00127E9A">
      <w:pPr>
        <w:autoSpaceDE w:val="0"/>
        <w:autoSpaceDN w:val="0"/>
        <w:adjustRightInd w:val="0"/>
        <w:jc w:val="both"/>
        <w:rPr>
          <w:rFonts w:ascii="Abadi" w:hAnsi="Abadi" w:cs="*Calibri-Bold-4740-Identity-H"/>
          <w:b/>
          <w:bCs/>
          <w:color w:val="15131D"/>
          <w:sz w:val="21"/>
          <w:szCs w:val="21"/>
        </w:rPr>
      </w:pPr>
    </w:p>
    <w:p w14:paraId="6677D38F" w14:textId="7E8833BC" w:rsidR="00127E9A" w:rsidRPr="00B464E2" w:rsidRDefault="00127E9A" w:rsidP="00127E9A">
      <w:pPr>
        <w:autoSpaceDE w:val="0"/>
        <w:autoSpaceDN w:val="0"/>
        <w:adjustRightInd w:val="0"/>
        <w:jc w:val="both"/>
        <w:rPr>
          <w:rFonts w:ascii="Abadi" w:hAnsi="Abadi" w:cs="*Calibri-4739-Identity-H"/>
          <w:color w:val="17161D"/>
          <w:sz w:val="21"/>
          <w:szCs w:val="21"/>
        </w:rPr>
      </w:pPr>
      <w:r w:rsidRPr="00B464E2">
        <w:rPr>
          <w:rFonts w:ascii="Abadi" w:hAnsi="Abadi" w:cs="*Calibri-4739-Identity-H"/>
          <w:color w:val="17161D"/>
          <w:sz w:val="21"/>
          <w:szCs w:val="21"/>
        </w:rPr>
        <w:t>La persona que preste el servicio público de transporte en la modalidad de</w:t>
      </w:r>
      <w:r>
        <w:rPr>
          <w:rFonts w:ascii="Abadi" w:hAnsi="Abadi" w:cs="*Calibri-4739-Identity-H"/>
          <w:color w:val="17161D"/>
          <w:sz w:val="21"/>
          <w:szCs w:val="21"/>
        </w:rPr>
        <w:t xml:space="preserve"> </w:t>
      </w:r>
      <w:r w:rsidRPr="00B464E2">
        <w:rPr>
          <w:rFonts w:ascii="Abadi" w:hAnsi="Abadi" w:cs="*Calibri-4739-Identity-H"/>
          <w:color w:val="17161D"/>
          <w:sz w:val="21"/>
          <w:szCs w:val="21"/>
        </w:rPr>
        <w:t>alquiler sin ruta fija «Taxi» sin conces</w:t>
      </w:r>
      <w:r w:rsidR="00C63373">
        <w:rPr>
          <w:rFonts w:ascii="Abadi" w:hAnsi="Abadi" w:cs="*Calibri-4739-Identity-H"/>
          <w:color w:val="17161D"/>
          <w:sz w:val="21"/>
          <w:szCs w:val="21"/>
        </w:rPr>
        <w:t>ión</w:t>
      </w:r>
      <w:r w:rsidRPr="00B464E2">
        <w:rPr>
          <w:rFonts w:ascii="Abadi" w:hAnsi="Abadi" w:cs="*Calibri-4739-Identity-H"/>
          <w:color w:val="17161D"/>
          <w:sz w:val="21"/>
          <w:szCs w:val="21"/>
        </w:rPr>
        <w:t>, quedará imposibilitada</w:t>
      </w:r>
      <w:r>
        <w:rPr>
          <w:rFonts w:ascii="Abadi" w:hAnsi="Abadi" w:cs="*Calibri-4739-Identity-H"/>
          <w:color w:val="17161D"/>
          <w:sz w:val="21"/>
          <w:szCs w:val="21"/>
        </w:rPr>
        <w:t xml:space="preserve"> </w:t>
      </w:r>
      <w:r w:rsidRPr="00B464E2">
        <w:rPr>
          <w:rFonts w:ascii="Abadi" w:hAnsi="Abadi" w:cs="*Calibri-4739-Identity-H"/>
          <w:color w:val="17161D"/>
          <w:sz w:val="21"/>
          <w:szCs w:val="21"/>
        </w:rPr>
        <w:t>permanentemente para obtener u</w:t>
      </w:r>
      <w:r>
        <w:rPr>
          <w:rFonts w:ascii="Abadi" w:hAnsi="Abadi" w:cs="*Calibri-4739-Identity-H"/>
          <w:color w:val="17161D"/>
          <w:sz w:val="21"/>
          <w:szCs w:val="21"/>
        </w:rPr>
        <w:t>n</w:t>
      </w:r>
      <w:r w:rsidRPr="00B464E2">
        <w:rPr>
          <w:rFonts w:ascii="Abadi" w:hAnsi="Abadi" w:cs="*Calibri-4739-Identity-H"/>
          <w:color w:val="17161D"/>
          <w:sz w:val="21"/>
          <w:szCs w:val="21"/>
        </w:rPr>
        <w:t xml:space="preserve"> concesión.</w:t>
      </w:r>
    </w:p>
    <w:p w14:paraId="1DFBF7DB" w14:textId="77777777" w:rsidR="00127E9A" w:rsidRDefault="00127E9A" w:rsidP="00127E9A">
      <w:pPr>
        <w:autoSpaceDE w:val="0"/>
        <w:autoSpaceDN w:val="0"/>
        <w:adjustRightInd w:val="0"/>
        <w:jc w:val="both"/>
        <w:rPr>
          <w:rFonts w:ascii="Abadi" w:hAnsi="Abadi" w:cs="*Microsoft Sans Serif-BoldItali"/>
          <w:b/>
          <w:bCs/>
          <w:i/>
          <w:iCs/>
          <w:color w:val="15151E"/>
          <w:sz w:val="21"/>
          <w:szCs w:val="21"/>
        </w:rPr>
      </w:pPr>
    </w:p>
    <w:p w14:paraId="66605D67" w14:textId="77777777" w:rsidR="00127E9A" w:rsidRPr="00B464E2" w:rsidRDefault="00127E9A" w:rsidP="007A0A67">
      <w:pPr>
        <w:autoSpaceDE w:val="0"/>
        <w:autoSpaceDN w:val="0"/>
        <w:adjustRightInd w:val="0"/>
        <w:jc w:val="right"/>
        <w:rPr>
          <w:rFonts w:ascii="Abadi" w:hAnsi="Abadi" w:cs="*Microsoft Sans Serif-BoldItali"/>
          <w:b/>
          <w:bCs/>
          <w:i/>
          <w:iCs/>
          <w:color w:val="15151E"/>
          <w:sz w:val="21"/>
          <w:szCs w:val="21"/>
        </w:rPr>
      </w:pPr>
      <w:r w:rsidRPr="00B464E2">
        <w:rPr>
          <w:rFonts w:ascii="Abadi" w:hAnsi="Abadi" w:cs="*Microsoft Sans Serif-BoldItali"/>
          <w:b/>
          <w:bCs/>
          <w:i/>
          <w:iCs/>
          <w:color w:val="15151E"/>
          <w:sz w:val="21"/>
          <w:szCs w:val="21"/>
        </w:rPr>
        <w:t>Quejas y denuncias</w:t>
      </w:r>
    </w:p>
    <w:p w14:paraId="485B5343" w14:textId="77777777" w:rsidR="00127E9A" w:rsidRPr="00B464E2" w:rsidRDefault="00127E9A" w:rsidP="00127E9A">
      <w:pPr>
        <w:autoSpaceDE w:val="0"/>
        <w:autoSpaceDN w:val="0"/>
        <w:adjustRightInd w:val="0"/>
        <w:jc w:val="both"/>
        <w:rPr>
          <w:rFonts w:ascii="Abadi" w:hAnsi="Abadi" w:cs="*Microsoft Sans Serif-6067-Iden"/>
          <w:color w:val="17151D"/>
          <w:sz w:val="21"/>
          <w:szCs w:val="21"/>
        </w:rPr>
      </w:pPr>
      <w:r w:rsidRPr="00B464E2">
        <w:rPr>
          <w:rFonts w:ascii="Abadi" w:hAnsi="Abadi" w:cs="*Courier New-Bold-6065-Identity"/>
          <w:b/>
          <w:bCs/>
          <w:color w:val="17151D"/>
          <w:sz w:val="21"/>
          <w:szCs w:val="21"/>
        </w:rPr>
        <w:t xml:space="preserve">Artículo 272. </w:t>
      </w:r>
      <w:r w:rsidRPr="00B464E2">
        <w:rPr>
          <w:rFonts w:ascii="Abadi" w:hAnsi="Abadi" w:cs="*Microsoft Sans Serif-6067-Iden"/>
          <w:color w:val="17151D"/>
          <w:sz w:val="21"/>
          <w:szCs w:val="21"/>
        </w:rPr>
        <w:t>Las autoridades en materia de transporte facilitarán los medios</w:t>
      </w:r>
      <w:r>
        <w:rPr>
          <w:rFonts w:ascii="Abadi" w:hAnsi="Abadi" w:cs="*Microsoft Sans Serif-6067-Iden"/>
          <w:color w:val="17151D"/>
          <w:sz w:val="21"/>
          <w:szCs w:val="21"/>
        </w:rPr>
        <w:t xml:space="preserve"> </w:t>
      </w:r>
      <w:r w:rsidRPr="00B464E2">
        <w:rPr>
          <w:rFonts w:ascii="Abadi" w:hAnsi="Abadi" w:cs="*Microsoft Sans Serif-6067-Iden"/>
          <w:color w:val="17151D"/>
          <w:sz w:val="21"/>
          <w:szCs w:val="21"/>
        </w:rPr>
        <w:t>para la presentación de quejas y denuncias cuando los concesionarios,</w:t>
      </w:r>
      <w:r>
        <w:rPr>
          <w:rFonts w:ascii="Abadi" w:hAnsi="Abadi" w:cs="*Microsoft Sans Serif-6067-Iden"/>
          <w:color w:val="17151D"/>
          <w:sz w:val="21"/>
          <w:szCs w:val="21"/>
        </w:rPr>
        <w:t xml:space="preserve"> </w:t>
      </w:r>
      <w:r w:rsidRPr="00B464E2">
        <w:rPr>
          <w:rFonts w:ascii="Abadi" w:hAnsi="Abadi" w:cs="*Microsoft Sans Serif-6067-Iden"/>
          <w:color w:val="17151D"/>
          <w:sz w:val="21"/>
          <w:szCs w:val="21"/>
        </w:rPr>
        <w:t>permisionarios, prestadores de los servicios conexos y prestadores del servicio</w:t>
      </w:r>
      <w:r>
        <w:rPr>
          <w:rFonts w:ascii="Abadi" w:hAnsi="Abadi" w:cs="*Microsoft Sans Serif-6067-Iden"/>
          <w:color w:val="17151D"/>
          <w:sz w:val="21"/>
          <w:szCs w:val="21"/>
        </w:rPr>
        <w:t xml:space="preserve"> </w:t>
      </w:r>
      <w:r w:rsidRPr="00B464E2">
        <w:rPr>
          <w:rFonts w:ascii="Abadi" w:hAnsi="Abadi" w:cs="*Microsoft Sans Serif-6067-Iden"/>
          <w:color w:val="17151D"/>
          <w:sz w:val="21"/>
          <w:szCs w:val="21"/>
        </w:rPr>
        <w:t>de transporte privado incumplan con las disposiciones que señala la presente</w:t>
      </w:r>
      <w:r>
        <w:rPr>
          <w:rFonts w:ascii="Abadi" w:hAnsi="Abadi" w:cs="*Microsoft Sans Serif-6067-Iden"/>
          <w:color w:val="17151D"/>
          <w:sz w:val="21"/>
          <w:szCs w:val="21"/>
        </w:rPr>
        <w:t xml:space="preserve"> </w:t>
      </w:r>
      <w:r w:rsidRPr="00B464E2">
        <w:rPr>
          <w:rFonts w:ascii="Abadi" w:hAnsi="Abadi" w:cs="*Microsoft Sans Serif-6067-Iden"/>
          <w:color w:val="17151D"/>
          <w:sz w:val="21"/>
          <w:szCs w:val="21"/>
        </w:rPr>
        <w:t>Ley y los reglamentos que deriven de ella, sin perjuicio de la responsabilidad</w:t>
      </w:r>
      <w:r>
        <w:rPr>
          <w:rFonts w:ascii="Abadi" w:hAnsi="Abadi" w:cs="*Microsoft Sans Serif-6067-Iden"/>
          <w:color w:val="17151D"/>
          <w:sz w:val="21"/>
          <w:szCs w:val="21"/>
        </w:rPr>
        <w:t xml:space="preserve"> </w:t>
      </w:r>
      <w:r w:rsidRPr="00B464E2">
        <w:rPr>
          <w:rFonts w:ascii="Abadi" w:hAnsi="Abadi" w:cs="*Microsoft Sans Serif-6067-Iden"/>
          <w:color w:val="17151D"/>
          <w:sz w:val="21"/>
          <w:szCs w:val="21"/>
        </w:rPr>
        <w:t>en que se incurra.»</w:t>
      </w:r>
    </w:p>
    <w:p w14:paraId="7295FDB0" w14:textId="77777777" w:rsidR="00127E9A" w:rsidRDefault="00127E9A" w:rsidP="00127E9A">
      <w:pPr>
        <w:autoSpaceDE w:val="0"/>
        <w:autoSpaceDN w:val="0"/>
        <w:adjustRightInd w:val="0"/>
        <w:jc w:val="both"/>
        <w:rPr>
          <w:rFonts w:ascii="Abadi" w:hAnsi="Abadi" w:cs="*Courier New-Bold-6065-Identity"/>
          <w:b/>
          <w:bCs/>
          <w:color w:val="14131F"/>
          <w:sz w:val="21"/>
          <w:szCs w:val="21"/>
        </w:rPr>
      </w:pPr>
    </w:p>
    <w:p w14:paraId="7F324CA8" w14:textId="77777777" w:rsidR="00127E9A" w:rsidRPr="00B464E2" w:rsidRDefault="00127E9A" w:rsidP="00127E9A">
      <w:pPr>
        <w:autoSpaceDE w:val="0"/>
        <w:autoSpaceDN w:val="0"/>
        <w:adjustRightInd w:val="0"/>
        <w:jc w:val="both"/>
        <w:rPr>
          <w:rFonts w:ascii="Abadi" w:hAnsi="Abadi" w:cs="*Courier New-Bold-6065-Identity"/>
          <w:b/>
          <w:bCs/>
          <w:color w:val="14131F"/>
          <w:sz w:val="21"/>
          <w:szCs w:val="21"/>
        </w:rPr>
      </w:pPr>
      <w:r w:rsidRPr="00B464E2">
        <w:rPr>
          <w:rFonts w:ascii="Abadi" w:hAnsi="Abadi" w:cs="*Courier New-Bold-6065-Identity"/>
          <w:b/>
          <w:bCs/>
          <w:color w:val="14131F"/>
          <w:sz w:val="21"/>
          <w:szCs w:val="21"/>
        </w:rPr>
        <w:t>TRANSITORIOS</w:t>
      </w:r>
    </w:p>
    <w:p w14:paraId="47B3D5D2" w14:textId="77777777" w:rsidR="00127E9A" w:rsidRDefault="00127E9A" w:rsidP="00127E9A">
      <w:pPr>
        <w:autoSpaceDE w:val="0"/>
        <w:autoSpaceDN w:val="0"/>
        <w:adjustRightInd w:val="0"/>
        <w:jc w:val="both"/>
        <w:rPr>
          <w:rFonts w:ascii="Abadi" w:hAnsi="Abadi" w:cs="*Arial-BoldItalic-6064-Identity"/>
          <w:b/>
          <w:bCs/>
          <w:i/>
          <w:iCs/>
          <w:color w:val="15141D"/>
          <w:sz w:val="21"/>
          <w:szCs w:val="21"/>
        </w:rPr>
      </w:pPr>
    </w:p>
    <w:p w14:paraId="591EBED1" w14:textId="77777777" w:rsidR="00127E9A" w:rsidRDefault="00127E9A" w:rsidP="007A0A67">
      <w:pPr>
        <w:autoSpaceDE w:val="0"/>
        <w:autoSpaceDN w:val="0"/>
        <w:adjustRightInd w:val="0"/>
        <w:jc w:val="right"/>
        <w:rPr>
          <w:rFonts w:ascii="Abadi" w:hAnsi="Abadi" w:cs="*Arial-BoldItalic-6064-Identity"/>
          <w:b/>
          <w:bCs/>
          <w:i/>
          <w:iCs/>
          <w:color w:val="15141D"/>
          <w:sz w:val="21"/>
          <w:szCs w:val="21"/>
        </w:rPr>
      </w:pPr>
      <w:r w:rsidRPr="00B464E2">
        <w:rPr>
          <w:rFonts w:ascii="Abadi" w:hAnsi="Abadi" w:cs="*Arial-BoldItalic-6064-Identity"/>
          <w:b/>
          <w:bCs/>
          <w:i/>
          <w:iCs/>
          <w:color w:val="15141D"/>
          <w:sz w:val="21"/>
          <w:szCs w:val="21"/>
        </w:rPr>
        <w:t>Inicio de vigencia</w:t>
      </w:r>
    </w:p>
    <w:p w14:paraId="76B615B9" w14:textId="77777777" w:rsidR="00127E9A" w:rsidRDefault="00127E9A" w:rsidP="00127E9A">
      <w:pPr>
        <w:autoSpaceDE w:val="0"/>
        <w:autoSpaceDN w:val="0"/>
        <w:adjustRightInd w:val="0"/>
        <w:jc w:val="both"/>
        <w:rPr>
          <w:rFonts w:ascii="Abadi" w:hAnsi="Abadi" w:cs="*Microsoft Sans Serif-6067-Iden"/>
          <w:color w:val="15141D"/>
          <w:sz w:val="21"/>
          <w:szCs w:val="21"/>
        </w:rPr>
      </w:pPr>
      <w:r w:rsidRPr="00B464E2">
        <w:rPr>
          <w:rFonts w:ascii="Abadi" w:hAnsi="Abadi" w:cs="*Courier New-Bold-6065-Identity"/>
          <w:b/>
          <w:bCs/>
          <w:color w:val="15141D"/>
          <w:sz w:val="21"/>
          <w:szCs w:val="21"/>
        </w:rPr>
        <w:t xml:space="preserve">Artículo Primero. </w:t>
      </w:r>
      <w:r w:rsidRPr="00B464E2">
        <w:rPr>
          <w:rFonts w:ascii="Abadi" w:hAnsi="Abadi" w:cs="*Microsoft Sans Serif-6067-Iden"/>
          <w:color w:val="15141D"/>
          <w:sz w:val="21"/>
          <w:szCs w:val="21"/>
        </w:rPr>
        <w:t>El presente Decreto entrará en vigencia al día siguiente de su</w:t>
      </w:r>
      <w:r>
        <w:rPr>
          <w:rFonts w:ascii="Abadi" w:hAnsi="Abadi" w:cs="*Microsoft Sans Serif-6067-Iden"/>
          <w:color w:val="15141D"/>
          <w:sz w:val="21"/>
          <w:szCs w:val="21"/>
        </w:rPr>
        <w:t xml:space="preserve"> </w:t>
      </w:r>
      <w:r w:rsidRPr="00B464E2">
        <w:rPr>
          <w:rFonts w:ascii="Abadi" w:hAnsi="Abadi" w:cs="*Microsoft Sans Serif-6067-Iden"/>
          <w:color w:val="15141D"/>
          <w:sz w:val="21"/>
          <w:szCs w:val="21"/>
        </w:rPr>
        <w:t>publicación en el Periódico Oficial del Gobierno del Estado.</w:t>
      </w:r>
    </w:p>
    <w:p w14:paraId="426C62E0" w14:textId="77777777" w:rsidR="00127E9A" w:rsidRPr="00B464E2" w:rsidRDefault="00127E9A" w:rsidP="00127E9A">
      <w:pPr>
        <w:autoSpaceDE w:val="0"/>
        <w:autoSpaceDN w:val="0"/>
        <w:adjustRightInd w:val="0"/>
        <w:jc w:val="both"/>
        <w:rPr>
          <w:rFonts w:ascii="Abadi" w:hAnsi="Abadi" w:cs="*Microsoft Sans Serif-6067-Iden"/>
          <w:color w:val="15141D"/>
          <w:sz w:val="21"/>
          <w:szCs w:val="21"/>
        </w:rPr>
      </w:pPr>
    </w:p>
    <w:p w14:paraId="531A1134" w14:textId="77777777" w:rsidR="00127E9A" w:rsidRPr="00B464E2" w:rsidRDefault="00127E9A" w:rsidP="007A0A67">
      <w:pPr>
        <w:autoSpaceDE w:val="0"/>
        <w:autoSpaceDN w:val="0"/>
        <w:adjustRightInd w:val="0"/>
        <w:jc w:val="right"/>
        <w:rPr>
          <w:rFonts w:ascii="Abadi" w:hAnsi="Abadi" w:cs="*Arial-BoldItalic-6064-Identity"/>
          <w:b/>
          <w:bCs/>
          <w:i/>
          <w:iCs/>
          <w:color w:val="13131E"/>
          <w:sz w:val="21"/>
          <w:szCs w:val="21"/>
        </w:rPr>
      </w:pPr>
      <w:r w:rsidRPr="00B464E2">
        <w:rPr>
          <w:rFonts w:ascii="Abadi" w:hAnsi="Abadi" w:cs="*Arial-BoldItalic-6064-Identity"/>
          <w:b/>
          <w:bCs/>
          <w:i/>
          <w:iCs/>
          <w:color w:val="13131E"/>
          <w:sz w:val="21"/>
          <w:szCs w:val="21"/>
        </w:rPr>
        <w:t>Plazo para la implementación del sistema de registro.</w:t>
      </w:r>
    </w:p>
    <w:p w14:paraId="2A12CBF6" w14:textId="77777777" w:rsidR="00127E9A" w:rsidRPr="00B464E2" w:rsidRDefault="00127E9A" w:rsidP="00127E9A">
      <w:pPr>
        <w:autoSpaceDE w:val="0"/>
        <w:autoSpaceDN w:val="0"/>
        <w:adjustRightInd w:val="0"/>
        <w:jc w:val="both"/>
        <w:rPr>
          <w:rFonts w:ascii="Abadi" w:hAnsi="Abadi" w:cs="*Microsoft Sans Serif-6067-Iden"/>
          <w:color w:val="17151C"/>
          <w:sz w:val="21"/>
          <w:szCs w:val="21"/>
        </w:rPr>
      </w:pPr>
      <w:r w:rsidRPr="00B464E2">
        <w:rPr>
          <w:rFonts w:ascii="Abadi" w:hAnsi="Abadi" w:cs="*Courier New-Bold-6065-Identity"/>
          <w:b/>
          <w:bCs/>
          <w:color w:val="17151C"/>
          <w:sz w:val="21"/>
          <w:szCs w:val="21"/>
        </w:rPr>
        <w:t xml:space="preserve">Artículo Segundo. </w:t>
      </w:r>
      <w:r w:rsidRPr="00B464E2">
        <w:rPr>
          <w:rFonts w:ascii="Abadi" w:hAnsi="Abadi" w:cs="*Microsoft Sans Serif-6067-Iden"/>
          <w:color w:val="17151C"/>
          <w:sz w:val="21"/>
          <w:szCs w:val="21"/>
        </w:rPr>
        <w:t>La Dirección General de Transporte de la Secretaría de</w:t>
      </w:r>
      <w:r>
        <w:rPr>
          <w:rFonts w:ascii="Abadi" w:hAnsi="Abadi" w:cs="*Microsoft Sans Serif-6067-Iden"/>
          <w:color w:val="17151C"/>
          <w:sz w:val="21"/>
          <w:szCs w:val="21"/>
        </w:rPr>
        <w:t xml:space="preserve"> </w:t>
      </w:r>
      <w:r w:rsidRPr="00B464E2">
        <w:rPr>
          <w:rFonts w:ascii="Abadi" w:hAnsi="Abadi" w:cs="*Microsoft Sans Serif-6067-Iden"/>
          <w:color w:val="17151C"/>
          <w:sz w:val="21"/>
          <w:szCs w:val="21"/>
        </w:rPr>
        <w:t xml:space="preserve">Gobierno, contará con un término de </w:t>
      </w:r>
      <w:r w:rsidRPr="00B464E2">
        <w:rPr>
          <w:rFonts w:ascii="Abadi" w:hAnsi="Abadi" w:cs="*Courier New-Bold-6065-Identity"/>
          <w:b/>
          <w:bCs/>
          <w:color w:val="17151C"/>
          <w:sz w:val="21"/>
          <w:szCs w:val="21"/>
        </w:rPr>
        <w:t xml:space="preserve">hasta ciento ochenta </w:t>
      </w:r>
      <w:r w:rsidRPr="00B464E2">
        <w:rPr>
          <w:rFonts w:ascii="Abadi" w:hAnsi="Abadi" w:cs="*Microsoft Sans Serif-6067-Iden"/>
          <w:color w:val="17151C"/>
          <w:sz w:val="21"/>
          <w:szCs w:val="21"/>
        </w:rPr>
        <w:t>días a partir de la</w:t>
      </w:r>
      <w:r>
        <w:rPr>
          <w:rFonts w:ascii="Abadi" w:hAnsi="Abadi" w:cs="*Microsoft Sans Serif-6067-Iden"/>
          <w:color w:val="17151C"/>
          <w:sz w:val="21"/>
          <w:szCs w:val="21"/>
        </w:rPr>
        <w:t xml:space="preserve"> </w:t>
      </w:r>
      <w:r w:rsidRPr="00B464E2">
        <w:rPr>
          <w:rFonts w:ascii="Abadi" w:hAnsi="Abadi" w:cs="*Microsoft Sans Serif-6067-Iden"/>
          <w:color w:val="17151C"/>
          <w:sz w:val="21"/>
          <w:szCs w:val="21"/>
        </w:rPr>
        <w:t>entrada en vigencia del presente Decreto para la implementación del sistema</w:t>
      </w:r>
      <w:r>
        <w:rPr>
          <w:rFonts w:ascii="Abadi" w:hAnsi="Abadi" w:cs="*Microsoft Sans Serif-6067-Iden"/>
          <w:color w:val="17151C"/>
          <w:sz w:val="21"/>
          <w:szCs w:val="21"/>
        </w:rPr>
        <w:t xml:space="preserve"> </w:t>
      </w:r>
      <w:r w:rsidRPr="00B464E2">
        <w:rPr>
          <w:rFonts w:ascii="Abadi" w:hAnsi="Abadi" w:cs="*Microsoft Sans Serif-6067-Iden"/>
          <w:color w:val="17151C"/>
          <w:sz w:val="21"/>
          <w:szCs w:val="21"/>
        </w:rPr>
        <w:t>de registro.</w:t>
      </w:r>
    </w:p>
    <w:p w14:paraId="2E276E91" w14:textId="77777777" w:rsidR="00127E9A" w:rsidRDefault="00127E9A" w:rsidP="00127E9A">
      <w:pPr>
        <w:autoSpaceDE w:val="0"/>
        <w:autoSpaceDN w:val="0"/>
        <w:adjustRightInd w:val="0"/>
        <w:jc w:val="both"/>
        <w:rPr>
          <w:rFonts w:ascii="Abadi" w:hAnsi="Abadi" w:cs="*Arial-BoldItalic-6064-Identity"/>
          <w:b/>
          <w:bCs/>
          <w:i/>
          <w:iCs/>
          <w:color w:val="16151D"/>
          <w:sz w:val="21"/>
          <w:szCs w:val="21"/>
        </w:rPr>
      </w:pPr>
    </w:p>
    <w:p w14:paraId="39C96E1E" w14:textId="77777777" w:rsidR="00127E9A" w:rsidRPr="00B464E2" w:rsidRDefault="00127E9A" w:rsidP="007A0A67">
      <w:pPr>
        <w:autoSpaceDE w:val="0"/>
        <w:autoSpaceDN w:val="0"/>
        <w:adjustRightInd w:val="0"/>
        <w:jc w:val="right"/>
        <w:rPr>
          <w:rFonts w:ascii="Abadi" w:hAnsi="Abadi" w:cs="*Arial-BoldItalic-6064-Identity"/>
          <w:b/>
          <w:bCs/>
          <w:i/>
          <w:iCs/>
          <w:color w:val="16151D"/>
          <w:sz w:val="21"/>
          <w:szCs w:val="21"/>
        </w:rPr>
      </w:pPr>
      <w:r w:rsidRPr="00B464E2">
        <w:rPr>
          <w:rFonts w:ascii="Abadi" w:hAnsi="Abadi" w:cs="*Arial-BoldItalic-6064-Identity"/>
          <w:b/>
          <w:bCs/>
          <w:i/>
          <w:iCs/>
          <w:color w:val="16151D"/>
          <w:sz w:val="21"/>
          <w:szCs w:val="21"/>
        </w:rPr>
        <w:t>Plazo para adecuar el reglamento de la Ley</w:t>
      </w:r>
    </w:p>
    <w:p w14:paraId="2A92FDF4" w14:textId="77777777" w:rsidR="00127E9A" w:rsidRPr="00B464E2" w:rsidRDefault="00127E9A" w:rsidP="00127E9A">
      <w:pPr>
        <w:autoSpaceDE w:val="0"/>
        <w:autoSpaceDN w:val="0"/>
        <w:adjustRightInd w:val="0"/>
        <w:jc w:val="both"/>
        <w:rPr>
          <w:rFonts w:ascii="Abadi" w:hAnsi="Abadi" w:cs="*Microsoft Sans Serif-6067-Iden"/>
          <w:color w:val="16151D"/>
          <w:sz w:val="21"/>
          <w:szCs w:val="21"/>
        </w:rPr>
      </w:pPr>
      <w:r w:rsidRPr="00B464E2">
        <w:rPr>
          <w:rFonts w:ascii="Abadi" w:hAnsi="Abadi" w:cs="*Courier New-Bold-6065-Identity"/>
          <w:b/>
          <w:bCs/>
          <w:color w:val="16151D"/>
          <w:sz w:val="21"/>
          <w:szCs w:val="21"/>
        </w:rPr>
        <w:t xml:space="preserve">Artículo Tercero. </w:t>
      </w:r>
      <w:r w:rsidRPr="00B464E2">
        <w:rPr>
          <w:rFonts w:ascii="Abadi" w:hAnsi="Abadi" w:cs="*Microsoft Sans Serif-6067-Iden"/>
          <w:color w:val="16151D"/>
          <w:sz w:val="21"/>
          <w:szCs w:val="21"/>
        </w:rPr>
        <w:t>El Ejecutivo del Estado contará con un término de noventa</w:t>
      </w:r>
      <w:r>
        <w:rPr>
          <w:rFonts w:ascii="Abadi" w:hAnsi="Abadi" w:cs="*Microsoft Sans Serif-6067-Iden"/>
          <w:color w:val="16151D"/>
          <w:sz w:val="21"/>
          <w:szCs w:val="21"/>
        </w:rPr>
        <w:t xml:space="preserve"> </w:t>
      </w:r>
      <w:r w:rsidRPr="00B464E2">
        <w:rPr>
          <w:rFonts w:ascii="Abadi" w:hAnsi="Abadi" w:cs="*Microsoft Sans Serif-6067-Iden"/>
          <w:color w:val="16151D"/>
          <w:sz w:val="21"/>
          <w:szCs w:val="21"/>
        </w:rPr>
        <w:t xml:space="preserve">días a partir de la entrada en vigencia del presente </w:t>
      </w:r>
      <w:r w:rsidRPr="00B464E2">
        <w:rPr>
          <w:rFonts w:ascii="Abadi" w:hAnsi="Abadi" w:cs="*Microsoft Sans Serif-6067-Iden"/>
          <w:color w:val="16151D"/>
          <w:sz w:val="21"/>
          <w:szCs w:val="21"/>
        </w:rPr>
        <w:lastRenderedPageBreak/>
        <w:t>Decreto para la</w:t>
      </w:r>
      <w:r>
        <w:rPr>
          <w:rFonts w:ascii="Abadi" w:hAnsi="Abadi" w:cs="*Microsoft Sans Serif-6067-Iden"/>
          <w:color w:val="16151D"/>
          <w:sz w:val="21"/>
          <w:szCs w:val="21"/>
        </w:rPr>
        <w:t xml:space="preserve"> </w:t>
      </w:r>
      <w:r w:rsidRPr="00B464E2">
        <w:rPr>
          <w:rFonts w:ascii="Abadi" w:hAnsi="Abadi" w:cs="*Microsoft Sans Serif-6067-Iden"/>
          <w:color w:val="16151D"/>
          <w:sz w:val="21"/>
          <w:szCs w:val="21"/>
        </w:rPr>
        <w:t>adecuación del Reglamento de la ley.</w:t>
      </w:r>
    </w:p>
    <w:p w14:paraId="6425537A" w14:textId="77777777" w:rsidR="00127E9A" w:rsidRDefault="00127E9A" w:rsidP="00127E9A">
      <w:pPr>
        <w:autoSpaceDE w:val="0"/>
        <w:autoSpaceDN w:val="0"/>
        <w:adjustRightInd w:val="0"/>
        <w:jc w:val="both"/>
        <w:rPr>
          <w:rFonts w:ascii="Abadi" w:hAnsi="Abadi" w:cs="*Arial-BoldItalic-6064-Identity"/>
          <w:b/>
          <w:bCs/>
          <w:i/>
          <w:iCs/>
          <w:color w:val="14131E"/>
          <w:sz w:val="21"/>
          <w:szCs w:val="21"/>
        </w:rPr>
      </w:pPr>
    </w:p>
    <w:p w14:paraId="3589E773" w14:textId="23F6AD36" w:rsidR="00127E9A" w:rsidRPr="00B464E2" w:rsidRDefault="00127E9A" w:rsidP="00C63373">
      <w:pPr>
        <w:autoSpaceDE w:val="0"/>
        <w:autoSpaceDN w:val="0"/>
        <w:adjustRightInd w:val="0"/>
        <w:jc w:val="right"/>
        <w:rPr>
          <w:rFonts w:ascii="Abadi" w:hAnsi="Abadi" w:cs="*Arial-BoldItalic-6064-Identity"/>
          <w:b/>
          <w:bCs/>
          <w:i/>
          <w:iCs/>
          <w:color w:val="15131D"/>
          <w:sz w:val="21"/>
          <w:szCs w:val="21"/>
        </w:rPr>
      </w:pPr>
      <w:r w:rsidRPr="00B464E2">
        <w:rPr>
          <w:rFonts w:ascii="Abadi" w:hAnsi="Abadi" w:cs="*Arial-BoldItalic-6064-Identity"/>
          <w:b/>
          <w:bCs/>
          <w:i/>
          <w:iCs/>
          <w:color w:val="14131E"/>
          <w:sz w:val="21"/>
          <w:szCs w:val="21"/>
        </w:rPr>
        <w:t>Transición del servicio especial de transporte ejecutivo</w:t>
      </w:r>
      <w:r w:rsidR="00C63373">
        <w:rPr>
          <w:rFonts w:ascii="Abadi" w:hAnsi="Abadi" w:cs="*Arial-BoldItalic-6064-Identity"/>
          <w:b/>
          <w:bCs/>
          <w:i/>
          <w:iCs/>
          <w:color w:val="14131E"/>
          <w:sz w:val="21"/>
          <w:szCs w:val="21"/>
        </w:rPr>
        <w:t xml:space="preserve"> </w:t>
      </w:r>
      <w:r w:rsidRPr="00B464E2">
        <w:rPr>
          <w:rFonts w:ascii="Abadi" w:hAnsi="Abadi" w:cs="*Arial-BoldItalic-6064-Identity"/>
          <w:b/>
          <w:bCs/>
          <w:i/>
          <w:iCs/>
          <w:color w:val="15131D"/>
          <w:sz w:val="21"/>
          <w:szCs w:val="21"/>
        </w:rPr>
        <w:t xml:space="preserve">al servicio </w:t>
      </w:r>
      <w:r w:rsidRPr="00B464E2">
        <w:rPr>
          <w:rFonts w:ascii="Abadi" w:hAnsi="Abadi" w:cs="*Arial-BoldItalic-6064-Identity"/>
          <w:b/>
          <w:bCs/>
          <w:i/>
          <w:iCs/>
          <w:color w:val="999999"/>
          <w:sz w:val="21"/>
          <w:szCs w:val="21"/>
        </w:rPr>
        <w:t>.</w:t>
      </w:r>
      <w:r w:rsidRPr="00B464E2">
        <w:rPr>
          <w:rFonts w:ascii="Abadi" w:hAnsi="Abadi" w:cs="*Arial-BoldItalic-6064-Identity"/>
          <w:b/>
          <w:bCs/>
          <w:i/>
          <w:iCs/>
          <w:color w:val="15131D"/>
          <w:sz w:val="21"/>
          <w:szCs w:val="21"/>
        </w:rPr>
        <w:t>de transporte privado</w:t>
      </w:r>
    </w:p>
    <w:p w14:paraId="1C43F31E" w14:textId="5186876D" w:rsidR="00127E9A" w:rsidRPr="00B464E2" w:rsidRDefault="00127E9A" w:rsidP="00127E9A">
      <w:pPr>
        <w:autoSpaceDE w:val="0"/>
        <w:autoSpaceDN w:val="0"/>
        <w:adjustRightInd w:val="0"/>
        <w:jc w:val="both"/>
        <w:rPr>
          <w:rFonts w:ascii="Abadi" w:hAnsi="Abadi" w:cs="*Microsoft Sans Serif-6067-Iden"/>
          <w:color w:val="15131D"/>
          <w:sz w:val="21"/>
          <w:szCs w:val="21"/>
        </w:rPr>
      </w:pPr>
      <w:r w:rsidRPr="00B464E2">
        <w:rPr>
          <w:rFonts w:ascii="Abadi" w:hAnsi="Abadi" w:cs="*Courier New-Bold-6065-Identity"/>
          <w:b/>
          <w:bCs/>
          <w:color w:val="15131D"/>
          <w:sz w:val="21"/>
          <w:szCs w:val="21"/>
        </w:rPr>
        <w:t xml:space="preserve">Artículo Cuarto. </w:t>
      </w:r>
      <w:r w:rsidRPr="00B464E2">
        <w:rPr>
          <w:rFonts w:ascii="Abadi" w:hAnsi="Abadi" w:cs="*Microsoft Sans Serif-6067-Iden"/>
          <w:color w:val="15131D"/>
          <w:sz w:val="21"/>
          <w:szCs w:val="21"/>
        </w:rPr>
        <w:t>Los permisos del servicio especial de transporte ejecutivo que</w:t>
      </w:r>
      <w:r>
        <w:rPr>
          <w:rFonts w:ascii="Abadi" w:hAnsi="Abadi" w:cs="*Microsoft Sans Serif-6067-Iden"/>
          <w:color w:val="15131D"/>
          <w:sz w:val="21"/>
          <w:szCs w:val="21"/>
        </w:rPr>
        <w:t xml:space="preserve"> </w:t>
      </w:r>
      <w:r w:rsidRPr="00B464E2">
        <w:rPr>
          <w:rFonts w:ascii="Abadi" w:hAnsi="Abadi" w:cs="*Microsoft Sans Serif-6067-Iden"/>
          <w:color w:val="15131D"/>
          <w:sz w:val="21"/>
          <w:szCs w:val="21"/>
        </w:rPr>
        <w:t>a la entrada en vigencia del presente Decreto estén vigentes, transitarán al</w:t>
      </w:r>
      <w:r>
        <w:rPr>
          <w:rFonts w:ascii="Abadi" w:hAnsi="Abadi" w:cs="*Microsoft Sans Serif-6067-Iden"/>
          <w:color w:val="15131D"/>
          <w:sz w:val="21"/>
          <w:szCs w:val="21"/>
        </w:rPr>
        <w:t xml:space="preserve"> </w:t>
      </w:r>
      <w:r w:rsidRPr="00B464E2">
        <w:rPr>
          <w:rFonts w:ascii="Abadi" w:hAnsi="Abadi" w:cs="*Microsoft Sans Serif-6067-Iden"/>
          <w:color w:val="15131D"/>
          <w:sz w:val="21"/>
          <w:szCs w:val="21"/>
        </w:rPr>
        <w:t>servicio de transporte privado, a solicitud de parte y previo cumplimiento del</w:t>
      </w:r>
      <w:r>
        <w:rPr>
          <w:rFonts w:ascii="Abadi" w:hAnsi="Abadi" w:cs="*Microsoft Sans Serif-6067-Iden"/>
          <w:color w:val="15131D"/>
          <w:sz w:val="21"/>
          <w:szCs w:val="21"/>
        </w:rPr>
        <w:t xml:space="preserve"> </w:t>
      </w:r>
      <w:r w:rsidRPr="00B464E2">
        <w:rPr>
          <w:rFonts w:ascii="Abadi" w:hAnsi="Abadi" w:cs="*Microsoft Sans Serif-6067-Iden"/>
          <w:color w:val="15131D"/>
          <w:sz w:val="21"/>
          <w:szCs w:val="21"/>
        </w:rPr>
        <w:t>trámite y requisitos correspondientes. Para tal efecto, la Dirección General de</w:t>
      </w:r>
      <w:r>
        <w:rPr>
          <w:rFonts w:ascii="Abadi" w:hAnsi="Abadi" w:cs="*Microsoft Sans Serif-6067-Iden"/>
          <w:color w:val="15131D"/>
          <w:sz w:val="21"/>
          <w:szCs w:val="21"/>
        </w:rPr>
        <w:t xml:space="preserve"> </w:t>
      </w:r>
      <w:r w:rsidRPr="00B464E2">
        <w:rPr>
          <w:rFonts w:ascii="Abadi" w:hAnsi="Abadi" w:cs="*Microsoft Sans Serif-6067-Iden"/>
          <w:color w:val="15131D"/>
          <w:sz w:val="21"/>
          <w:szCs w:val="21"/>
        </w:rPr>
        <w:t>Transporte emitirá los lineamientos correspondientes.</w:t>
      </w:r>
    </w:p>
    <w:p w14:paraId="75D291DF" w14:textId="77777777" w:rsidR="00127E9A" w:rsidRDefault="00127E9A" w:rsidP="00127E9A">
      <w:pPr>
        <w:autoSpaceDE w:val="0"/>
        <w:autoSpaceDN w:val="0"/>
        <w:adjustRightInd w:val="0"/>
        <w:jc w:val="both"/>
        <w:rPr>
          <w:rFonts w:ascii="Abadi" w:hAnsi="Abadi" w:cs="*Arial-BoldItalic-6064-Identity"/>
          <w:b/>
          <w:bCs/>
          <w:i/>
          <w:iCs/>
          <w:color w:val="14131E"/>
          <w:sz w:val="21"/>
          <w:szCs w:val="21"/>
        </w:rPr>
      </w:pPr>
    </w:p>
    <w:p w14:paraId="2A331F42" w14:textId="62CFFB8B" w:rsidR="00127E9A" w:rsidRPr="00B464E2" w:rsidRDefault="00127E9A" w:rsidP="00C63373">
      <w:pPr>
        <w:autoSpaceDE w:val="0"/>
        <w:autoSpaceDN w:val="0"/>
        <w:adjustRightInd w:val="0"/>
        <w:jc w:val="right"/>
        <w:rPr>
          <w:rFonts w:ascii="Abadi" w:hAnsi="Abadi" w:cs="*Arial-BoldItalic-6064-Identity"/>
          <w:b/>
          <w:bCs/>
          <w:i/>
          <w:iCs/>
          <w:color w:val="14131E"/>
          <w:sz w:val="21"/>
          <w:szCs w:val="21"/>
        </w:rPr>
      </w:pPr>
      <w:r w:rsidRPr="00B464E2">
        <w:rPr>
          <w:rFonts w:ascii="Abadi" w:hAnsi="Abadi" w:cs="*Arial-BoldItalic-6064-Identity"/>
          <w:b/>
          <w:bCs/>
          <w:i/>
          <w:iCs/>
          <w:color w:val="14131E"/>
          <w:sz w:val="21"/>
          <w:szCs w:val="21"/>
        </w:rPr>
        <w:t>Asignación de recursos presupuesta</w:t>
      </w:r>
      <w:r w:rsidR="00C63373">
        <w:rPr>
          <w:rFonts w:ascii="Abadi" w:hAnsi="Abadi" w:cs="*Arial-BoldItalic-6064-Identity"/>
          <w:b/>
          <w:bCs/>
          <w:i/>
          <w:iCs/>
          <w:color w:val="14131E"/>
          <w:sz w:val="21"/>
          <w:szCs w:val="21"/>
        </w:rPr>
        <w:t>l</w:t>
      </w:r>
      <w:r w:rsidRPr="00B464E2">
        <w:rPr>
          <w:rFonts w:ascii="Abadi" w:hAnsi="Abadi" w:cs="*Arial-BoldItalic-6064-Identity"/>
          <w:b/>
          <w:bCs/>
          <w:i/>
          <w:iCs/>
          <w:color w:val="14131E"/>
          <w:sz w:val="21"/>
          <w:szCs w:val="21"/>
        </w:rPr>
        <w:t>es</w:t>
      </w:r>
    </w:p>
    <w:p w14:paraId="52B9ECA6" w14:textId="77777777" w:rsidR="00127E9A" w:rsidRPr="00B464E2" w:rsidRDefault="00127E9A" w:rsidP="00127E9A">
      <w:pPr>
        <w:autoSpaceDE w:val="0"/>
        <w:autoSpaceDN w:val="0"/>
        <w:adjustRightInd w:val="0"/>
        <w:jc w:val="both"/>
        <w:rPr>
          <w:rFonts w:ascii="Abadi" w:hAnsi="Abadi" w:cs="*Microsoft Sans Serif-4066-Iden"/>
          <w:color w:val="1C1B21"/>
          <w:sz w:val="21"/>
          <w:szCs w:val="21"/>
        </w:rPr>
      </w:pPr>
      <w:r w:rsidRPr="00B464E2">
        <w:rPr>
          <w:rFonts w:ascii="Abadi" w:hAnsi="Abadi" w:cs="*Calibri-Bold-4064-Identity-H"/>
          <w:b/>
          <w:bCs/>
          <w:color w:val="1C1B21"/>
          <w:sz w:val="21"/>
          <w:szCs w:val="21"/>
        </w:rPr>
        <w:t xml:space="preserve">Artículo Quinto. </w:t>
      </w:r>
      <w:r w:rsidRPr="00B464E2">
        <w:rPr>
          <w:rFonts w:ascii="Abadi" w:hAnsi="Abadi" w:cs="*Microsoft Sans Serif-4066-Iden"/>
          <w:color w:val="1C1B21"/>
          <w:sz w:val="21"/>
          <w:szCs w:val="21"/>
        </w:rPr>
        <w:t>La Secretaría de Finanzas, Inversión y Administración realizará</w:t>
      </w:r>
      <w:r>
        <w:rPr>
          <w:rFonts w:ascii="Abadi" w:hAnsi="Abadi" w:cs="*Microsoft Sans Serif-4066-Iden"/>
          <w:color w:val="1C1B21"/>
          <w:sz w:val="21"/>
          <w:szCs w:val="21"/>
        </w:rPr>
        <w:t xml:space="preserve"> </w:t>
      </w:r>
      <w:r w:rsidRPr="00B464E2">
        <w:rPr>
          <w:rFonts w:ascii="Abadi" w:hAnsi="Abadi" w:cs="*Microsoft Sans Serif-4066-Iden"/>
          <w:color w:val="1C1B21"/>
          <w:sz w:val="21"/>
          <w:szCs w:val="21"/>
        </w:rPr>
        <w:t>las adecuaciones presupuestales que resulten necesarias a fin de dotar de los</w:t>
      </w:r>
      <w:r>
        <w:rPr>
          <w:rFonts w:ascii="Abadi" w:hAnsi="Abadi" w:cs="*Microsoft Sans Serif-4066-Iden"/>
          <w:color w:val="1C1B21"/>
          <w:sz w:val="21"/>
          <w:szCs w:val="21"/>
        </w:rPr>
        <w:t xml:space="preserve"> </w:t>
      </w:r>
      <w:r w:rsidRPr="00B464E2">
        <w:rPr>
          <w:rFonts w:ascii="Abadi" w:hAnsi="Abadi" w:cs="*Microsoft Sans Serif-4066-Iden"/>
          <w:color w:val="1C1B21"/>
          <w:sz w:val="21"/>
          <w:szCs w:val="21"/>
        </w:rPr>
        <w:t>recursos humanos, materiales y financieros</w:t>
      </w:r>
      <w:r w:rsidRPr="00B464E2">
        <w:rPr>
          <w:rFonts w:ascii="Abadi" w:hAnsi="Abadi" w:cs="*Microsoft Sans Serif-4066-Iden"/>
          <w:color w:val="999999"/>
          <w:sz w:val="21"/>
          <w:szCs w:val="21"/>
        </w:rPr>
        <w:t xml:space="preserve">. </w:t>
      </w:r>
      <w:r w:rsidRPr="00B464E2">
        <w:rPr>
          <w:rFonts w:ascii="Abadi" w:hAnsi="Abadi" w:cs="*Microsoft Sans Serif-4066-Iden"/>
          <w:color w:val="1C1B21"/>
          <w:sz w:val="21"/>
          <w:szCs w:val="21"/>
        </w:rPr>
        <w:t>que permitan el cumplimiento del</w:t>
      </w:r>
      <w:r>
        <w:rPr>
          <w:rFonts w:ascii="Abadi" w:hAnsi="Abadi" w:cs="*Microsoft Sans Serif-4066-Iden"/>
          <w:color w:val="1C1B21"/>
          <w:sz w:val="21"/>
          <w:szCs w:val="21"/>
        </w:rPr>
        <w:t xml:space="preserve"> </w:t>
      </w:r>
      <w:r w:rsidRPr="00B464E2">
        <w:rPr>
          <w:rFonts w:ascii="Abadi" w:hAnsi="Abadi" w:cs="*Microsoft Sans Serif-4066-Iden"/>
          <w:color w:val="1C1B21"/>
          <w:sz w:val="21"/>
          <w:szCs w:val="21"/>
        </w:rPr>
        <w:t>presente Decreto.</w:t>
      </w:r>
    </w:p>
    <w:p w14:paraId="41B889A0" w14:textId="77777777" w:rsidR="00127E9A" w:rsidRPr="00B464E2" w:rsidRDefault="00127E9A" w:rsidP="00127E9A">
      <w:pPr>
        <w:autoSpaceDE w:val="0"/>
        <w:autoSpaceDN w:val="0"/>
        <w:adjustRightInd w:val="0"/>
        <w:jc w:val="both"/>
        <w:rPr>
          <w:rFonts w:ascii="Abadi" w:hAnsi="Abadi" w:cs="*Calibri-Bold-4063-Identity-H"/>
          <w:b/>
          <w:bCs/>
          <w:color w:val="15131E"/>
          <w:sz w:val="21"/>
          <w:szCs w:val="21"/>
        </w:rPr>
      </w:pPr>
    </w:p>
    <w:p w14:paraId="5F84997D" w14:textId="77777777" w:rsidR="00127E9A" w:rsidRPr="00B464E2" w:rsidRDefault="00127E9A" w:rsidP="00127E9A">
      <w:pPr>
        <w:autoSpaceDE w:val="0"/>
        <w:autoSpaceDN w:val="0"/>
        <w:adjustRightInd w:val="0"/>
        <w:jc w:val="both"/>
        <w:rPr>
          <w:rFonts w:ascii="Abadi" w:hAnsi="Abadi" w:cs="*Calibri-Bold-4063-Identity-H"/>
          <w:b/>
          <w:bCs/>
          <w:color w:val="15131E"/>
          <w:sz w:val="21"/>
          <w:szCs w:val="21"/>
        </w:rPr>
      </w:pPr>
    </w:p>
    <w:p w14:paraId="7D012C7E" w14:textId="77777777" w:rsidR="00127E9A" w:rsidRPr="00B464E2" w:rsidRDefault="00127E9A" w:rsidP="00C63373">
      <w:pPr>
        <w:autoSpaceDE w:val="0"/>
        <w:autoSpaceDN w:val="0"/>
        <w:adjustRightInd w:val="0"/>
        <w:jc w:val="center"/>
        <w:rPr>
          <w:rFonts w:ascii="Abadi" w:hAnsi="Abadi" w:cs="*Calibri-Bold-4063-Identity-H"/>
          <w:b/>
          <w:bCs/>
          <w:color w:val="15131E"/>
          <w:sz w:val="21"/>
          <w:szCs w:val="21"/>
        </w:rPr>
      </w:pPr>
      <w:r w:rsidRPr="00B464E2">
        <w:rPr>
          <w:rFonts w:ascii="Abadi" w:hAnsi="Abadi" w:cs="*Calibri-Bold-4063-Identity-H"/>
          <w:b/>
          <w:bCs/>
          <w:color w:val="15131E"/>
          <w:sz w:val="21"/>
          <w:szCs w:val="21"/>
        </w:rPr>
        <w:t>Guanajuato, Gto., a 19 de abril de 2022</w:t>
      </w:r>
    </w:p>
    <w:p w14:paraId="3114E70B" w14:textId="77777777" w:rsidR="00127E9A" w:rsidRPr="00B464E2" w:rsidRDefault="00127E9A" w:rsidP="00C63373">
      <w:pPr>
        <w:autoSpaceDE w:val="0"/>
        <w:autoSpaceDN w:val="0"/>
        <w:adjustRightInd w:val="0"/>
        <w:jc w:val="center"/>
        <w:rPr>
          <w:rFonts w:ascii="Abadi" w:hAnsi="Abadi" w:cs="*Calibri-Bold-4063-Identity-H"/>
          <w:b/>
          <w:bCs/>
          <w:color w:val="15131E"/>
          <w:sz w:val="21"/>
          <w:szCs w:val="21"/>
        </w:rPr>
      </w:pPr>
      <w:r w:rsidRPr="00B464E2">
        <w:rPr>
          <w:rFonts w:ascii="Abadi" w:hAnsi="Abadi" w:cs="*Calibri-Bold-4063-Identity-H"/>
          <w:b/>
          <w:bCs/>
          <w:color w:val="15131E"/>
          <w:sz w:val="21"/>
          <w:szCs w:val="21"/>
        </w:rPr>
        <w:t>La Comisión de Seguridad Pública y Comunicaciones</w:t>
      </w:r>
    </w:p>
    <w:p w14:paraId="09F061D9" w14:textId="77777777" w:rsidR="00127E9A" w:rsidRPr="00B464E2" w:rsidRDefault="00127E9A" w:rsidP="00127E9A">
      <w:pPr>
        <w:autoSpaceDE w:val="0"/>
        <w:autoSpaceDN w:val="0"/>
        <w:adjustRightInd w:val="0"/>
        <w:jc w:val="both"/>
        <w:rPr>
          <w:rFonts w:ascii="Abadi" w:hAnsi="Abadi" w:cs="*Calibri-Bold-4063-Identity-H"/>
          <w:b/>
          <w:bCs/>
          <w:color w:val="15131E"/>
          <w:sz w:val="21"/>
          <w:szCs w:val="21"/>
        </w:rPr>
      </w:pPr>
    </w:p>
    <w:p w14:paraId="65E674EE" w14:textId="77777777" w:rsidR="00127E9A" w:rsidRPr="00B464E2" w:rsidRDefault="00127E9A" w:rsidP="00127E9A">
      <w:pPr>
        <w:autoSpaceDE w:val="0"/>
        <w:autoSpaceDN w:val="0"/>
        <w:adjustRightInd w:val="0"/>
        <w:jc w:val="both"/>
        <w:rPr>
          <w:rFonts w:ascii="Abadi" w:hAnsi="Abadi" w:cs="*Calibri-Bold-4063-Identity-H"/>
          <w:b/>
          <w:bCs/>
          <w:color w:val="15131E"/>
          <w:sz w:val="21"/>
          <w:szCs w:val="21"/>
        </w:rPr>
      </w:pPr>
      <w:r w:rsidRPr="00B464E2">
        <w:rPr>
          <w:rFonts w:ascii="Abadi" w:hAnsi="Abadi" w:cs="*Calibri-Bold-4063-Identity-H"/>
          <w:b/>
          <w:bCs/>
          <w:color w:val="15131E"/>
          <w:sz w:val="21"/>
          <w:szCs w:val="21"/>
        </w:rPr>
        <w:t>Dip. Martín López Camacho</w:t>
      </w:r>
    </w:p>
    <w:p w14:paraId="5520CA04" w14:textId="77777777" w:rsidR="00127E9A" w:rsidRPr="00B464E2" w:rsidRDefault="00127E9A" w:rsidP="00127E9A">
      <w:pPr>
        <w:autoSpaceDE w:val="0"/>
        <w:autoSpaceDN w:val="0"/>
        <w:adjustRightInd w:val="0"/>
        <w:jc w:val="both"/>
        <w:rPr>
          <w:rFonts w:ascii="Abadi" w:hAnsi="Abadi" w:cs="*Calibri-Bold-4063-Identity-H"/>
          <w:b/>
          <w:bCs/>
          <w:color w:val="15131E"/>
          <w:sz w:val="21"/>
          <w:szCs w:val="21"/>
        </w:rPr>
      </w:pPr>
      <w:r w:rsidRPr="00B464E2">
        <w:rPr>
          <w:rFonts w:ascii="Abadi" w:hAnsi="Abadi" w:cs="*Calibri-Bold-4063-Identity-H"/>
          <w:b/>
          <w:bCs/>
          <w:color w:val="15131E"/>
          <w:sz w:val="21"/>
          <w:szCs w:val="21"/>
        </w:rPr>
        <w:t>Dip. Alma Edwviges Alcaraz Hernández</w:t>
      </w:r>
    </w:p>
    <w:p w14:paraId="65F2E972" w14:textId="77777777" w:rsidR="00127E9A" w:rsidRPr="00B464E2" w:rsidRDefault="00127E9A" w:rsidP="00127E9A">
      <w:pPr>
        <w:autoSpaceDE w:val="0"/>
        <w:autoSpaceDN w:val="0"/>
        <w:adjustRightInd w:val="0"/>
        <w:jc w:val="both"/>
        <w:rPr>
          <w:rFonts w:ascii="Abadi" w:hAnsi="Abadi" w:cs="*Calibri-Bold-4063-Identity-H"/>
          <w:b/>
          <w:bCs/>
          <w:color w:val="15131E"/>
          <w:sz w:val="21"/>
          <w:szCs w:val="21"/>
        </w:rPr>
      </w:pPr>
      <w:r w:rsidRPr="00B464E2">
        <w:rPr>
          <w:rFonts w:ascii="Abadi" w:hAnsi="Abadi" w:cs="*Calibri-Bold-4063-Identity-H"/>
          <w:b/>
          <w:bCs/>
          <w:color w:val="15131E"/>
          <w:sz w:val="21"/>
          <w:szCs w:val="21"/>
        </w:rPr>
        <w:t>Dip. Rolando Fortino Alcántar Rojas</w:t>
      </w:r>
    </w:p>
    <w:p w14:paraId="32F2AD21" w14:textId="77777777" w:rsidR="00127E9A" w:rsidRPr="00B464E2" w:rsidRDefault="00127E9A" w:rsidP="00127E9A">
      <w:pPr>
        <w:autoSpaceDE w:val="0"/>
        <w:autoSpaceDN w:val="0"/>
        <w:adjustRightInd w:val="0"/>
        <w:jc w:val="both"/>
        <w:rPr>
          <w:rFonts w:ascii="Abadi" w:hAnsi="Abadi" w:cs="*Calibri-Bold-4063-Identity-H"/>
          <w:b/>
          <w:bCs/>
          <w:color w:val="15131E"/>
          <w:sz w:val="21"/>
          <w:szCs w:val="21"/>
        </w:rPr>
      </w:pPr>
      <w:r w:rsidRPr="00B464E2">
        <w:rPr>
          <w:rFonts w:ascii="Abadi" w:hAnsi="Abadi" w:cs="*Calibri-Bold-4063-Identity-H"/>
          <w:b/>
          <w:bCs/>
          <w:color w:val="15131E"/>
          <w:sz w:val="21"/>
          <w:szCs w:val="21"/>
        </w:rPr>
        <w:t>Dip. Brico Valderas Álvarez</w:t>
      </w:r>
    </w:p>
    <w:p w14:paraId="22E8A85A" w14:textId="6DECAF21" w:rsidR="00127E9A" w:rsidRDefault="00127E9A" w:rsidP="00127E9A">
      <w:pPr>
        <w:autoSpaceDE w:val="0"/>
        <w:autoSpaceDN w:val="0"/>
        <w:adjustRightInd w:val="0"/>
        <w:jc w:val="both"/>
        <w:rPr>
          <w:rFonts w:ascii="Abadi" w:hAnsi="Abadi" w:cs="*Calibri-Bold-4063-Identity-H"/>
          <w:b/>
          <w:bCs/>
          <w:color w:val="15131E"/>
          <w:sz w:val="21"/>
          <w:szCs w:val="21"/>
        </w:rPr>
      </w:pPr>
      <w:r w:rsidRPr="00B464E2">
        <w:rPr>
          <w:rFonts w:ascii="Abadi" w:hAnsi="Abadi" w:cs="*Calibri-Bold-4063-Identity-H"/>
          <w:b/>
          <w:bCs/>
          <w:color w:val="15131E"/>
          <w:sz w:val="21"/>
          <w:szCs w:val="21"/>
        </w:rPr>
        <w:t>Dip. Gerardo Fernández González</w:t>
      </w:r>
    </w:p>
    <w:p w14:paraId="2C078651" w14:textId="37B898AF" w:rsidR="00C65CC0" w:rsidRDefault="00C65CC0" w:rsidP="00127E9A">
      <w:pPr>
        <w:autoSpaceDE w:val="0"/>
        <w:autoSpaceDN w:val="0"/>
        <w:adjustRightInd w:val="0"/>
        <w:jc w:val="both"/>
        <w:rPr>
          <w:rFonts w:ascii="Abadi" w:hAnsi="Abadi" w:cs="*Calibri-Bold-4063-Identity-H"/>
          <w:b/>
          <w:bCs/>
          <w:color w:val="15131E"/>
          <w:sz w:val="21"/>
          <w:szCs w:val="21"/>
        </w:rPr>
      </w:pPr>
    </w:p>
    <w:p w14:paraId="37C0B10E" w14:textId="76553C53" w:rsidR="00C65CC0" w:rsidRDefault="00C65CC0" w:rsidP="00127E9A">
      <w:pPr>
        <w:autoSpaceDE w:val="0"/>
        <w:autoSpaceDN w:val="0"/>
        <w:adjustRightInd w:val="0"/>
        <w:jc w:val="both"/>
        <w:rPr>
          <w:rFonts w:ascii="Abadi" w:hAnsi="Abadi" w:cs="*Calibri-Bold-4063-Identity-H"/>
          <w:b/>
          <w:bCs/>
          <w:color w:val="15131E"/>
          <w:sz w:val="21"/>
          <w:szCs w:val="21"/>
        </w:rPr>
      </w:pPr>
    </w:p>
    <w:p w14:paraId="5D520F7F" w14:textId="11840A5F" w:rsidR="00FE6DB9" w:rsidRDefault="00FE6DB9" w:rsidP="003B3965">
      <w:pPr>
        <w:ind w:firstLine="708"/>
        <w:jc w:val="both"/>
        <w:rPr>
          <w:rFonts w:ascii="Abadi" w:hAnsi="Abadi"/>
          <w:sz w:val="21"/>
          <w:szCs w:val="21"/>
        </w:rPr>
      </w:pPr>
      <w:r w:rsidRPr="00A30720">
        <w:rPr>
          <w:rFonts w:ascii="Abadi" w:hAnsi="Abadi"/>
          <w:b/>
          <w:bCs/>
          <w:sz w:val="21"/>
          <w:szCs w:val="21"/>
        </w:rPr>
        <w:t>- La Presidencia.-</w:t>
      </w:r>
      <w:r>
        <w:rPr>
          <w:rFonts w:ascii="Abadi" w:hAnsi="Abadi"/>
          <w:sz w:val="21"/>
          <w:szCs w:val="21"/>
        </w:rPr>
        <w:t xml:space="preserve"> S</w:t>
      </w:r>
      <w:r w:rsidRPr="006909E6">
        <w:rPr>
          <w:rFonts w:ascii="Abadi" w:hAnsi="Abadi"/>
          <w:sz w:val="21"/>
          <w:szCs w:val="21"/>
        </w:rPr>
        <w:t>e somet</w:t>
      </w:r>
      <w:r w:rsidR="009D3A66">
        <w:rPr>
          <w:rFonts w:ascii="Abadi" w:hAnsi="Abadi"/>
          <w:sz w:val="21"/>
          <w:szCs w:val="21"/>
        </w:rPr>
        <w:t>e</w:t>
      </w:r>
      <w:r w:rsidRPr="006909E6">
        <w:rPr>
          <w:rFonts w:ascii="Abadi" w:hAnsi="Abadi"/>
          <w:sz w:val="21"/>
          <w:szCs w:val="21"/>
        </w:rPr>
        <w:t xml:space="preserve"> </w:t>
      </w:r>
      <w:r>
        <w:rPr>
          <w:rFonts w:ascii="Abadi" w:hAnsi="Abadi"/>
          <w:sz w:val="21"/>
          <w:szCs w:val="21"/>
        </w:rPr>
        <w:t xml:space="preserve">a </w:t>
      </w:r>
      <w:r w:rsidRPr="006909E6">
        <w:rPr>
          <w:rFonts w:ascii="Abadi" w:hAnsi="Abadi"/>
          <w:sz w:val="21"/>
          <w:szCs w:val="21"/>
        </w:rPr>
        <w:t>discusión</w:t>
      </w:r>
      <w:r>
        <w:rPr>
          <w:rFonts w:ascii="Abadi" w:hAnsi="Abadi"/>
          <w:sz w:val="21"/>
          <w:szCs w:val="21"/>
        </w:rPr>
        <w:t xml:space="preserve">, en </w:t>
      </w:r>
      <w:r w:rsidRPr="006909E6">
        <w:rPr>
          <w:rFonts w:ascii="Abadi" w:hAnsi="Abadi"/>
          <w:sz w:val="21"/>
          <w:szCs w:val="21"/>
        </w:rPr>
        <w:t>lo general, el dictamen signado por la Comisión de Seguridad Pública Comunicaciones relativo a la iniciativa suscrita por el Gobernador del Estado, por lo que se reforman adicio</w:t>
      </w:r>
      <w:r>
        <w:rPr>
          <w:rFonts w:ascii="Abadi" w:hAnsi="Abadi"/>
          <w:sz w:val="21"/>
          <w:szCs w:val="21"/>
        </w:rPr>
        <w:t xml:space="preserve">nan y </w:t>
      </w:r>
      <w:r w:rsidRPr="006909E6">
        <w:rPr>
          <w:rFonts w:ascii="Abadi" w:hAnsi="Abadi"/>
          <w:sz w:val="21"/>
          <w:szCs w:val="21"/>
        </w:rPr>
        <w:t>derogan diversos artículos de la Ley de Movilidad del Estado de Guanajuato y sus municipios</w:t>
      </w:r>
      <w:r>
        <w:rPr>
          <w:rFonts w:ascii="Abadi" w:hAnsi="Abadi"/>
          <w:sz w:val="21"/>
          <w:szCs w:val="21"/>
        </w:rPr>
        <w:t>.</w:t>
      </w:r>
    </w:p>
    <w:p w14:paraId="3F59586D" w14:textId="77777777" w:rsidR="003B3965" w:rsidRDefault="003B3965" w:rsidP="003B3965">
      <w:pPr>
        <w:ind w:firstLine="708"/>
        <w:jc w:val="both"/>
        <w:rPr>
          <w:rFonts w:ascii="Abadi" w:hAnsi="Abadi"/>
          <w:sz w:val="21"/>
          <w:szCs w:val="21"/>
        </w:rPr>
      </w:pPr>
    </w:p>
    <w:p w14:paraId="3029750C" w14:textId="24B4FB2C" w:rsidR="00FE6DB9" w:rsidRDefault="00FE6DB9" w:rsidP="003B3965">
      <w:pPr>
        <w:ind w:firstLine="708"/>
        <w:jc w:val="both"/>
        <w:rPr>
          <w:rFonts w:ascii="Abadi" w:hAnsi="Abadi"/>
          <w:sz w:val="21"/>
          <w:szCs w:val="21"/>
        </w:rPr>
      </w:pPr>
      <w:r>
        <w:rPr>
          <w:rFonts w:ascii="Abadi" w:hAnsi="Abadi"/>
          <w:sz w:val="21"/>
          <w:szCs w:val="21"/>
        </w:rPr>
        <w:t>- M</w:t>
      </w:r>
      <w:r w:rsidRPr="006909E6">
        <w:rPr>
          <w:rFonts w:ascii="Abadi" w:hAnsi="Abadi"/>
          <w:sz w:val="21"/>
          <w:szCs w:val="21"/>
        </w:rPr>
        <w:t>e permit</w:t>
      </w:r>
      <w:r>
        <w:rPr>
          <w:rFonts w:ascii="Abadi" w:hAnsi="Abadi"/>
          <w:sz w:val="21"/>
          <w:szCs w:val="21"/>
        </w:rPr>
        <w:t>o</w:t>
      </w:r>
      <w:r w:rsidRPr="006909E6">
        <w:rPr>
          <w:rFonts w:ascii="Abadi" w:hAnsi="Abadi"/>
          <w:sz w:val="21"/>
          <w:szCs w:val="21"/>
        </w:rPr>
        <w:t xml:space="preserve"> informar que previamente se han escrito los diputados Bricio Balderas, Álvarez y Gerardo </w:t>
      </w:r>
      <w:r w:rsidR="00571EA5">
        <w:rPr>
          <w:rFonts w:ascii="Abadi" w:hAnsi="Abadi"/>
          <w:sz w:val="21"/>
          <w:szCs w:val="21"/>
        </w:rPr>
        <w:t xml:space="preserve">Fernández </w:t>
      </w:r>
      <w:r w:rsidRPr="006909E6">
        <w:rPr>
          <w:rFonts w:ascii="Abadi" w:hAnsi="Abadi"/>
          <w:sz w:val="21"/>
          <w:szCs w:val="21"/>
        </w:rPr>
        <w:t>González, así como las diputadas</w:t>
      </w:r>
      <w:r>
        <w:rPr>
          <w:rFonts w:ascii="Abadi" w:hAnsi="Abadi"/>
          <w:sz w:val="21"/>
          <w:szCs w:val="21"/>
        </w:rPr>
        <w:t xml:space="preserve">, Yulma Rocha Aguilar </w:t>
      </w:r>
      <w:r w:rsidRPr="006909E6">
        <w:rPr>
          <w:rFonts w:ascii="Abadi" w:hAnsi="Abadi"/>
          <w:sz w:val="21"/>
          <w:szCs w:val="21"/>
        </w:rPr>
        <w:t xml:space="preserve">y </w:t>
      </w:r>
      <w:r>
        <w:rPr>
          <w:rFonts w:ascii="Abadi" w:hAnsi="Abadi"/>
          <w:sz w:val="21"/>
          <w:szCs w:val="21"/>
        </w:rPr>
        <w:t xml:space="preserve">Dessire </w:t>
      </w:r>
      <w:r w:rsidR="003B3965">
        <w:rPr>
          <w:rFonts w:ascii="Abadi" w:hAnsi="Abadi"/>
          <w:sz w:val="21"/>
          <w:szCs w:val="21"/>
        </w:rPr>
        <w:t>Ángel</w:t>
      </w:r>
      <w:r>
        <w:rPr>
          <w:rFonts w:ascii="Abadi" w:hAnsi="Abadi"/>
          <w:sz w:val="21"/>
          <w:szCs w:val="21"/>
        </w:rPr>
        <w:t xml:space="preserve">, </w:t>
      </w:r>
      <w:r w:rsidRPr="006909E6">
        <w:rPr>
          <w:rFonts w:ascii="Abadi" w:hAnsi="Abadi"/>
          <w:sz w:val="21"/>
          <w:szCs w:val="21"/>
        </w:rPr>
        <w:t>Rocha para hablar a favor del dictamen.</w:t>
      </w:r>
    </w:p>
    <w:p w14:paraId="15F5A6E4" w14:textId="77777777" w:rsidR="003B3965" w:rsidRDefault="003B3965" w:rsidP="00FE6DB9">
      <w:pPr>
        <w:jc w:val="both"/>
        <w:rPr>
          <w:rFonts w:ascii="Abadi" w:hAnsi="Abadi"/>
          <w:sz w:val="21"/>
          <w:szCs w:val="21"/>
        </w:rPr>
      </w:pPr>
    </w:p>
    <w:p w14:paraId="417C1524" w14:textId="45CE49E5" w:rsidR="00FE6DB9" w:rsidRDefault="00FE6DB9" w:rsidP="003B3965">
      <w:pPr>
        <w:ind w:firstLine="708"/>
        <w:jc w:val="both"/>
        <w:rPr>
          <w:rFonts w:ascii="Abadi" w:hAnsi="Abadi"/>
          <w:sz w:val="21"/>
          <w:szCs w:val="21"/>
        </w:rPr>
      </w:pPr>
      <w:r>
        <w:rPr>
          <w:rFonts w:ascii="Abadi" w:hAnsi="Abadi"/>
          <w:sz w:val="21"/>
          <w:szCs w:val="21"/>
        </w:rPr>
        <w:t>-</w:t>
      </w:r>
      <w:r w:rsidRPr="006909E6">
        <w:rPr>
          <w:rFonts w:ascii="Abadi" w:hAnsi="Abadi"/>
          <w:sz w:val="21"/>
          <w:szCs w:val="21"/>
        </w:rPr>
        <w:t xml:space="preserve"> Si alguna otra diputada o algún diputado desea hacer uso de la palabra en pro o en contra, manifiéste</w:t>
      </w:r>
      <w:r>
        <w:rPr>
          <w:rFonts w:ascii="Abadi" w:hAnsi="Abadi"/>
          <w:sz w:val="21"/>
          <w:szCs w:val="21"/>
        </w:rPr>
        <w:t>n</w:t>
      </w:r>
      <w:r w:rsidRPr="006909E6">
        <w:rPr>
          <w:rFonts w:ascii="Abadi" w:hAnsi="Abadi"/>
          <w:sz w:val="21"/>
          <w:szCs w:val="21"/>
        </w:rPr>
        <w:t xml:space="preserve">lo indicando el sentido de su </w:t>
      </w:r>
      <w:r>
        <w:rPr>
          <w:rFonts w:ascii="Abadi" w:hAnsi="Abadi"/>
          <w:sz w:val="21"/>
          <w:szCs w:val="21"/>
        </w:rPr>
        <w:t>participación.</w:t>
      </w:r>
    </w:p>
    <w:p w14:paraId="26091744" w14:textId="77777777" w:rsidR="003B3965" w:rsidRDefault="003B3965" w:rsidP="00FE6DB9">
      <w:pPr>
        <w:jc w:val="both"/>
        <w:rPr>
          <w:rFonts w:ascii="Abadi" w:hAnsi="Abadi"/>
          <w:sz w:val="21"/>
          <w:szCs w:val="21"/>
        </w:rPr>
      </w:pPr>
    </w:p>
    <w:p w14:paraId="5043E05E" w14:textId="0C10445C" w:rsidR="00FE6DB9" w:rsidRDefault="00FE6DB9" w:rsidP="003B3965">
      <w:pPr>
        <w:ind w:firstLine="708"/>
        <w:jc w:val="both"/>
        <w:rPr>
          <w:rFonts w:ascii="Abadi" w:hAnsi="Abadi"/>
          <w:sz w:val="21"/>
          <w:szCs w:val="21"/>
        </w:rPr>
      </w:pPr>
      <w:r>
        <w:rPr>
          <w:rFonts w:ascii="Abadi" w:hAnsi="Abadi"/>
          <w:sz w:val="21"/>
          <w:szCs w:val="21"/>
        </w:rPr>
        <w:t xml:space="preserve">- Se otorga el uso de la palabra al </w:t>
      </w:r>
      <w:r w:rsidRPr="006909E6">
        <w:rPr>
          <w:rFonts w:ascii="Abadi" w:hAnsi="Abadi"/>
          <w:sz w:val="21"/>
          <w:szCs w:val="21"/>
        </w:rPr>
        <w:t>diputado Bricio Balderas Álvarez</w:t>
      </w:r>
      <w:r>
        <w:rPr>
          <w:rFonts w:ascii="Abadi" w:hAnsi="Abadi"/>
          <w:sz w:val="21"/>
          <w:szCs w:val="21"/>
        </w:rPr>
        <w:t>, hasta p</w:t>
      </w:r>
      <w:r w:rsidRPr="006909E6">
        <w:rPr>
          <w:rFonts w:ascii="Abadi" w:hAnsi="Abadi"/>
          <w:sz w:val="21"/>
          <w:szCs w:val="21"/>
        </w:rPr>
        <w:t>or diez minutos</w:t>
      </w:r>
      <w:r>
        <w:rPr>
          <w:rFonts w:ascii="Abadi" w:hAnsi="Abadi"/>
          <w:sz w:val="21"/>
          <w:szCs w:val="21"/>
        </w:rPr>
        <w:t>.</w:t>
      </w:r>
    </w:p>
    <w:p w14:paraId="671B347E" w14:textId="77777777" w:rsidR="003B3965" w:rsidRDefault="003B3965" w:rsidP="003B3965">
      <w:pPr>
        <w:ind w:firstLine="708"/>
        <w:jc w:val="both"/>
        <w:rPr>
          <w:rFonts w:ascii="Abadi" w:hAnsi="Abadi"/>
          <w:sz w:val="21"/>
          <w:szCs w:val="21"/>
        </w:rPr>
      </w:pPr>
    </w:p>
    <w:p w14:paraId="57034B44" w14:textId="77777777" w:rsidR="00FE6DB9" w:rsidRDefault="00FE6DB9" w:rsidP="003B3965">
      <w:pPr>
        <w:ind w:firstLine="708"/>
        <w:jc w:val="both"/>
        <w:rPr>
          <w:rFonts w:ascii="Abadi" w:hAnsi="Abadi"/>
          <w:sz w:val="21"/>
          <w:szCs w:val="21"/>
        </w:rPr>
      </w:pPr>
      <w:r>
        <w:rPr>
          <w:rFonts w:ascii="Abadi" w:hAnsi="Abadi"/>
          <w:sz w:val="21"/>
          <w:szCs w:val="21"/>
        </w:rPr>
        <w:t xml:space="preserve"> - Adelante, </w:t>
      </w:r>
      <w:r w:rsidRPr="006909E6">
        <w:rPr>
          <w:rFonts w:ascii="Abadi" w:hAnsi="Abadi"/>
          <w:sz w:val="21"/>
          <w:szCs w:val="21"/>
        </w:rPr>
        <w:t>diputado</w:t>
      </w:r>
      <w:r>
        <w:rPr>
          <w:rFonts w:ascii="Abadi" w:hAnsi="Abadi"/>
          <w:sz w:val="21"/>
          <w:szCs w:val="21"/>
        </w:rPr>
        <w:t xml:space="preserve"> Bricio Balderas Álvarez hasta por diez minutos.</w:t>
      </w:r>
    </w:p>
    <w:p w14:paraId="346B56BB" w14:textId="77777777" w:rsidR="00FE6DB9" w:rsidRDefault="00FE6DB9" w:rsidP="00FE6DB9">
      <w:pPr>
        <w:jc w:val="both"/>
        <w:rPr>
          <w:rFonts w:ascii="Abadi" w:hAnsi="Abadi"/>
          <w:sz w:val="21"/>
          <w:szCs w:val="21"/>
        </w:rPr>
      </w:pPr>
    </w:p>
    <w:p w14:paraId="14EB1469" w14:textId="6EB46853" w:rsidR="00FE6DB9" w:rsidRDefault="00FE6DB9" w:rsidP="00FE6DB9">
      <w:pPr>
        <w:jc w:val="both"/>
        <w:rPr>
          <w:rFonts w:ascii="Abadi" w:hAnsi="Abadi"/>
          <w:sz w:val="21"/>
          <w:szCs w:val="21"/>
        </w:rPr>
      </w:pPr>
    </w:p>
    <w:p w14:paraId="197AB6C5" w14:textId="77777777" w:rsidR="00FE6DB9" w:rsidRDefault="00FE6DB9" w:rsidP="003B3965">
      <w:pPr>
        <w:jc w:val="center"/>
        <w:rPr>
          <w:rFonts w:ascii="Abadi" w:hAnsi="Abadi"/>
          <w:b/>
          <w:bCs/>
          <w:sz w:val="21"/>
          <w:szCs w:val="21"/>
        </w:rPr>
      </w:pPr>
      <w:r w:rsidRPr="00EF40FC">
        <w:rPr>
          <w:rFonts w:ascii="Abadi" w:hAnsi="Abadi"/>
          <w:b/>
          <w:bCs/>
          <w:sz w:val="21"/>
          <w:szCs w:val="21"/>
        </w:rPr>
        <w:t>(Intervención)</w:t>
      </w:r>
    </w:p>
    <w:p w14:paraId="13C26701" w14:textId="4826CC42" w:rsidR="00FE6DB9" w:rsidRDefault="00FE6DB9" w:rsidP="003B3965">
      <w:pPr>
        <w:jc w:val="center"/>
        <w:rPr>
          <w:rFonts w:ascii="Abadi" w:hAnsi="Abadi"/>
          <w:b/>
          <w:bCs/>
          <w:sz w:val="21"/>
          <w:szCs w:val="21"/>
        </w:rPr>
      </w:pPr>
    </w:p>
    <w:p w14:paraId="23F65720" w14:textId="7725C27E" w:rsidR="00FE6DB9" w:rsidRDefault="00FE6DB9" w:rsidP="00FE6DB9">
      <w:pPr>
        <w:jc w:val="both"/>
        <w:rPr>
          <w:rFonts w:ascii="Abadi" w:hAnsi="Abadi"/>
          <w:b/>
          <w:bCs/>
          <w:sz w:val="21"/>
          <w:szCs w:val="21"/>
        </w:rPr>
      </w:pPr>
    </w:p>
    <w:p w14:paraId="3C791E39" w14:textId="1A133429" w:rsidR="00FE6DB9" w:rsidRDefault="00333A2F" w:rsidP="00FE6DB9">
      <w:pPr>
        <w:jc w:val="both"/>
        <w:rPr>
          <w:rFonts w:ascii="Abadi" w:hAnsi="Abadi"/>
          <w:b/>
          <w:bCs/>
          <w:sz w:val="21"/>
          <w:szCs w:val="21"/>
        </w:rPr>
      </w:pPr>
      <w:r>
        <w:rPr>
          <w:noProof/>
        </w:rPr>
        <w:drawing>
          <wp:anchor distT="0" distB="0" distL="114300" distR="114300" simplePos="0" relativeHeight="251648512" behindDoc="1" locked="0" layoutInCell="1" allowOverlap="1" wp14:anchorId="744AF586" wp14:editId="7455C6C6">
            <wp:simplePos x="0" y="0"/>
            <wp:positionH relativeFrom="margin">
              <wp:posOffset>3969385</wp:posOffset>
            </wp:positionH>
            <wp:positionV relativeFrom="paragraph">
              <wp:posOffset>142875</wp:posOffset>
            </wp:positionV>
            <wp:extent cx="1876425" cy="981075"/>
            <wp:effectExtent l="0" t="133350" r="0" b="752475"/>
            <wp:wrapTight wrapText="bothSides">
              <wp:wrapPolygon edited="0">
                <wp:start x="12938" y="-2936"/>
                <wp:lineTo x="0" y="-2097"/>
                <wp:lineTo x="439" y="38167"/>
                <wp:lineTo x="2193" y="38167"/>
                <wp:lineTo x="2412" y="37328"/>
                <wp:lineTo x="19955" y="31456"/>
                <wp:lineTo x="20175" y="4614"/>
                <wp:lineTo x="19517" y="-1678"/>
                <wp:lineTo x="19517" y="-2936"/>
                <wp:lineTo x="12938" y="-2936"/>
              </wp:wrapPolygon>
            </wp:wrapTight>
            <wp:docPr id="24" name="Imagen 2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10;&#10;Descripción generada automáticamente"/>
                    <pic:cNvPicPr/>
                  </pic:nvPicPr>
                  <pic:blipFill rotWithShape="1">
                    <a:blip r:embed="rId41" cstate="print">
                      <a:extLst>
                        <a:ext uri="{28A0092B-C50C-407E-A947-70E740481C1C}">
                          <a14:useLocalDpi xmlns:a14="http://schemas.microsoft.com/office/drawing/2010/main" val="0"/>
                        </a:ext>
                      </a:extLst>
                    </a:blip>
                    <a:srcRect b="7061"/>
                    <a:stretch/>
                  </pic:blipFill>
                  <pic:spPr bwMode="auto">
                    <a:xfrm>
                      <a:off x="0" y="0"/>
                      <a:ext cx="1876425" cy="98107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894202" w14:textId="77777777" w:rsidR="00FE6DB9" w:rsidRPr="00EF40FC" w:rsidRDefault="00FE6DB9" w:rsidP="00FE6DB9">
      <w:pPr>
        <w:jc w:val="both"/>
        <w:rPr>
          <w:rFonts w:ascii="Abadi" w:hAnsi="Abadi"/>
          <w:b/>
          <w:bCs/>
          <w:sz w:val="21"/>
          <w:szCs w:val="21"/>
        </w:rPr>
      </w:pPr>
    </w:p>
    <w:p w14:paraId="65B5FD46" w14:textId="77777777" w:rsidR="00FE6DB9" w:rsidRDefault="00FE6DB9" w:rsidP="00FE6DB9">
      <w:pPr>
        <w:pStyle w:val="Prrafodelista"/>
        <w:jc w:val="both"/>
        <w:rPr>
          <w:rFonts w:ascii="Abadi" w:hAnsi="Abadi"/>
          <w:sz w:val="21"/>
          <w:szCs w:val="21"/>
        </w:rPr>
      </w:pPr>
    </w:p>
    <w:p w14:paraId="11C24943" w14:textId="22AED05A" w:rsidR="00FE6DB9" w:rsidRDefault="00FE6DB9" w:rsidP="00FE6DB9">
      <w:pPr>
        <w:pStyle w:val="Prrafodelista"/>
        <w:jc w:val="both"/>
        <w:rPr>
          <w:rFonts w:ascii="Abadi" w:hAnsi="Abadi"/>
          <w:sz w:val="21"/>
          <w:szCs w:val="21"/>
        </w:rPr>
      </w:pPr>
    </w:p>
    <w:p w14:paraId="65815938" w14:textId="77777777" w:rsidR="00FE6DB9" w:rsidRDefault="00FE6DB9" w:rsidP="00FE6DB9">
      <w:pPr>
        <w:pStyle w:val="Prrafodelista"/>
        <w:jc w:val="both"/>
        <w:rPr>
          <w:rFonts w:ascii="Abadi" w:hAnsi="Abadi"/>
          <w:sz w:val="21"/>
          <w:szCs w:val="21"/>
        </w:rPr>
      </w:pPr>
    </w:p>
    <w:p w14:paraId="2E4896EE" w14:textId="77777777" w:rsidR="00FE6DB9" w:rsidRDefault="00FE6DB9" w:rsidP="00FE6DB9">
      <w:pPr>
        <w:pStyle w:val="Prrafodelista"/>
        <w:jc w:val="both"/>
        <w:rPr>
          <w:rFonts w:ascii="Abadi" w:hAnsi="Abadi"/>
          <w:sz w:val="21"/>
          <w:szCs w:val="21"/>
        </w:rPr>
      </w:pPr>
    </w:p>
    <w:p w14:paraId="31D2FD48" w14:textId="7DFE74A6" w:rsidR="00FE6DB9" w:rsidRDefault="00FE6DB9" w:rsidP="00FE6DB9">
      <w:pPr>
        <w:pStyle w:val="Prrafodelista"/>
        <w:jc w:val="both"/>
        <w:rPr>
          <w:rFonts w:ascii="Abadi" w:hAnsi="Abadi"/>
          <w:sz w:val="21"/>
          <w:szCs w:val="21"/>
        </w:rPr>
      </w:pPr>
    </w:p>
    <w:p w14:paraId="064B7E50" w14:textId="77777777" w:rsidR="00FE6DB9" w:rsidRDefault="00FE6DB9" w:rsidP="00FE6DB9">
      <w:pPr>
        <w:pStyle w:val="Prrafodelista"/>
        <w:jc w:val="both"/>
        <w:rPr>
          <w:rFonts w:ascii="Abadi" w:hAnsi="Abadi"/>
          <w:sz w:val="21"/>
          <w:szCs w:val="21"/>
        </w:rPr>
      </w:pPr>
    </w:p>
    <w:p w14:paraId="19397DA9" w14:textId="77777777" w:rsidR="00FE6DB9" w:rsidRDefault="00FE6DB9" w:rsidP="00FE6DB9">
      <w:pPr>
        <w:pStyle w:val="Prrafodelista"/>
        <w:jc w:val="both"/>
        <w:rPr>
          <w:rFonts w:ascii="Abadi" w:hAnsi="Abadi"/>
          <w:sz w:val="21"/>
          <w:szCs w:val="21"/>
        </w:rPr>
      </w:pPr>
    </w:p>
    <w:p w14:paraId="4D967185" w14:textId="77777777" w:rsidR="00FE6DB9" w:rsidRDefault="00FE6DB9" w:rsidP="00FE6DB9">
      <w:pPr>
        <w:pStyle w:val="Prrafodelista"/>
        <w:jc w:val="both"/>
        <w:rPr>
          <w:rFonts w:ascii="Abadi" w:hAnsi="Abadi"/>
          <w:sz w:val="21"/>
          <w:szCs w:val="21"/>
        </w:rPr>
      </w:pPr>
    </w:p>
    <w:p w14:paraId="1DF81F90" w14:textId="5A4FA82F" w:rsidR="00FE6DB9" w:rsidRDefault="00FE6DB9" w:rsidP="0072675B">
      <w:pPr>
        <w:pStyle w:val="Prrafodelista"/>
        <w:jc w:val="both"/>
        <w:rPr>
          <w:rFonts w:ascii="Abadi" w:hAnsi="Abadi"/>
          <w:sz w:val="21"/>
          <w:szCs w:val="21"/>
        </w:rPr>
      </w:pPr>
    </w:p>
    <w:p w14:paraId="4FE86B19" w14:textId="470DA304" w:rsidR="003B3965" w:rsidRDefault="003B3965" w:rsidP="003B3965">
      <w:pPr>
        <w:pStyle w:val="Prrafodelista"/>
        <w:spacing w:after="160" w:line="259" w:lineRule="auto"/>
        <w:ind w:left="720"/>
        <w:contextualSpacing/>
        <w:jc w:val="both"/>
        <w:rPr>
          <w:rFonts w:ascii="Abadi" w:hAnsi="Abadi"/>
          <w:sz w:val="21"/>
          <w:szCs w:val="21"/>
        </w:rPr>
      </w:pPr>
    </w:p>
    <w:p w14:paraId="12FA0B1D" w14:textId="77777777" w:rsidR="003B3965" w:rsidRDefault="003B3965" w:rsidP="003B3965">
      <w:pPr>
        <w:pStyle w:val="Prrafodelista"/>
        <w:spacing w:after="160" w:line="259" w:lineRule="auto"/>
        <w:ind w:left="720"/>
        <w:contextualSpacing/>
        <w:jc w:val="both"/>
        <w:rPr>
          <w:rFonts w:ascii="Abadi" w:hAnsi="Abadi"/>
          <w:sz w:val="21"/>
          <w:szCs w:val="21"/>
        </w:rPr>
      </w:pPr>
    </w:p>
    <w:p w14:paraId="24BC89DA" w14:textId="700123AB" w:rsidR="003B3965" w:rsidRDefault="003B3965" w:rsidP="003B3965">
      <w:pPr>
        <w:pStyle w:val="Prrafodelista"/>
        <w:spacing w:after="160" w:line="259" w:lineRule="auto"/>
        <w:ind w:left="720"/>
        <w:contextualSpacing/>
        <w:jc w:val="both"/>
        <w:rPr>
          <w:rFonts w:ascii="Abadi" w:hAnsi="Abadi"/>
          <w:sz w:val="21"/>
          <w:szCs w:val="21"/>
        </w:rPr>
      </w:pPr>
    </w:p>
    <w:p w14:paraId="60DB0DC6" w14:textId="77777777" w:rsidR="003B3965" w:rsidRDefault="003B3965" w:rsidP="003B3965">
      <w:pPr>
        <w:pStyle w:val="Prrafodelista"/>
        <w:spacing w:after="160" w:line="259" w:lineRule="auto"/>
        <w:ind w:left="720"/>
        <w:contextualSpacing/>
        <w:jc w:val="both"/>
        <w:rPr>
          <w:rFonts w:ascii="Abadi" w:hAnsi="Abadi"/>
          <w:sz w:val="21"/>
          <w:szCs w:val="21"/>
        </w:rPr>
      </w:pPr>
    </w:p>
    <w:p w14:paraId="52DF876A" w14:textId="1D890AB7" w:rsidR="00FE6DB9" w:rsidRPr="00333A2F" w:rsidRDefault="00FE6DB9" w:rsidP="00522523">
      <w:pPr>
        <w:pStyle w:val="Prrafodelista"/>
        <w:numPr>
          <w:ilvl w:val="0"/>
          <w:numId w:val="5"/>
        </w:numPr>
        <w:spacing w:after="160" w:line="259" w:lineRule="auto"/>
        <w:contextualSpacing/>
        <w:jc w:val="both"/>
        <w:rPr>
          <w:rFonts w:ascii="Abadi" w:hAnsi="Abadi"/>
          <w:b/>
          <w:bCs/>
          <w:sz w:val="21"/>
          <w:szCs w:val="21"/>
        </w:rPr>
      </w:pPr>
      <w:r w:rsidRPr="00333A2F">
        <w:rPr>
          <w:rFonts w:ascii="Abadi" w:hAnsi="Abadi"/>
          <w:b/>
          <w:bCs/>
          <w:sz w:val="21"/>
          <w:szCs w:val="21"/>
        </w:rPr>
        <w:t>Diputado Bricio Balderas Álvarez -</w:t>
      </w:r>
    </w:p>
    <w:p w14:paraId="645ADEDF" w14:textId="77777777" w:rsidR="00FE6DB9" w:rsidRDefault="00FE6DB9" w:rsidP="00FE6DB9">
      <w:pPr>
        <w:pStyle w:val="Prrafodelista"/>
        <w:ind w:left="720"/>
        <w:jc w:val="both"/>
        <w:rPr>
          <w:rFonts w:ascii="Abadi" w:hAnsi="Abadi"/>
          <w:sz w:val="21"/>
          <w:szCs w:val="21"/>
        </w:rPr>
      </w:pPr>
    </w:p>
    <w:p w14:paraId="5CAEA2F1" w14:textId="77777777" w:rsidR="00BB2238" w:rsidRDefault="00FE6DB9" w:rsidP="00FE6DB9">
      <w:pPr>
        <w:jc w:val="both"/>
        <w:rPr>
          <w:rFonts w:ascii="Abadi" w:hAnsi="Abadi"/>
          <w:sz w:val="21"/>
          <w:szCs w:val="21"/>
        </w:rPr>
      </w:pPr>
      <w:r>
        <w:rPr>
          <w:rFonts w:ascii="Abadi" w:hAnsi="Abadi"/>
          <w:sz w:val="21"/>
          <w:szCs w:val="21"/>
        </w:rPr>
        <w:t xml:space="preserve">- </w:t>
      </w:r>
      <w:r w:rsidRPr="000C4645">
        <w:rPr>
          <w:rFonts w:ascii="Abadi" w:hAnsi="Abadi"/>
          <w:sz w:val="21"/>
          <w:szCs w:val="21"/>
        </w:rPr>
        <w:t xml:space="preserve">Muy buen día con el permiso de la </w:t>
      </w:r>
      <w:r>
        <w:rPr>
          <w:rFonts w:ascii="Abadi" w:hAnsi="Abadi"/>
          <w:sz w:val="21"/>
          <w:szCs w:val="21"/>
        </w:rPr>
        <w:t>M</w:t>
      </w:r>
      <w:r w:rsidRPr="000C4645">
        <w:rPr>
          <w:rFonts w:ascii="Abadi" w:hAnsi="Abadi"/>
          <w:sz w:val="21"/>
          <w:szCs w:val="21"/>
        </w:rPr>
        <w:t xml:space="preserve">esa </w:t>
      </w:r>
      <w:r>
        <w:rPr>
          <w:rFonts w:ascii="Abadi" w:hAnsi="Abadi"/>
          <w:sz w:val="21"/>
          <w:szCs w:val="21"/>
        </w:rPr>
        <w:t>D</w:t>
      </w:r>
      <w:r w:rsidRPr="000C4645">
        <w:rPr>
          <w:rFonts w:ascii="Abadi" w:hAnsi="Abadi"/>
          <w:sz w:val="21"/>
          <w:szCs w:val="21"/>
        </w:rPr>
        <w:t xml:space="preserve">irectiva, la </w:t>
      </w:r>
      <w:r>
        <w:rPr>
          <w:rFonts w:ascii="Abadi" w:hAnsi="Abadi"/>
          <w:sz w:val="21"/>
          <w:szCs w:val="21"/>
        </w:rPr>
        <w:t>P</w:t>
      </w:r>
      <w:r w:rsidRPr="000C4645">
        <w:rPr>
          <w:rFonts w:ascii="Abadi" w:hAnsi="Abadi"/>
          <w:sz w:val="21"/>
          <w:szCs w:val="21"/>
        </w:rPr>
        <w:t>residenta</w:t>
      </w:r>
      <w:r>
        <w:rPr>
          <w:rFonts w:ascii="Abadi" w:hAnsi="Abadi"/>
          <w:sz w:val="21"/>
          <w:szCs w:val="21"/>
        </w:rPr>
        <w:t>, m</w:t>
      </w:r>
      <w:r w:rsidRPr="000C4645">
        <w:rPr>
          <w:rFonts w:ascii="Abadi" w:hAnsi="Abadi"/>
          <w:sz w:val="21"/>
          <w:szCs w:val="21"/>
        </w:rPr>
        <w:t>uchísimas gracias</w:t>
      </w:r>
      <w:r w:rsidR="00BB2238">
        <w:rPr>
          <w:rFonts w:ascii="Abadi" w:hAnsi="Abadi"/>
          <w:sz w:val="21"/>
          <w:szCs w:val="21"/>
        </w:rPr>
        <w:t>, u</w:t>
      </w:r>
      <w:r>
        <w:rPr>
          <w:rFonts w:ascii="Abadi" w:hAnsi="Abadi"/>
          <w:sz w:val="21"/>
          <w:szCs w:val="21"/>
        </w:rPr>
        <w:t>n</w:t>
      </w:r>
      <w:r w:rsidRPr="000C4645">
        <w:rPr>
          <w:rFonts w:ascii="Abadi" w:hAnsi="Abadi"/>
          <w:sz w:val="21"/>
          <w:szCs w:val="21"/>
        </w:rPr>
        <w:t xml:space="preserve"> saludo a todas y todos los ciudadanos que nos siguen aquí de manera presencial, igual por los diversos medios electrónicos, compañeras, diputadas, compañeros, diputados </w:t>
      </w:r>
      <w:r>
        <w:rPr>
          <w:rFonts w:ascii="Abadi" w:hAnsi="Abadi"/>
          <w:sz w:val="21"/>
          <w:szCs w:val="21"/>
        </w:rPr>
        <w:t>c</w:t>
      </w:r>
      <w:r w:rsidRPr="000C4645">
        <w:rPr>
          <w:rFonts w:ascii="Abadi" w:hAnsi="Abadi"/>
          <w:sz w:val="21"/>
          <w:szCs w:val="21"/>
        </w:rPr>
        <w:t xml:space="preserve">uando escuchamos la palabra movilidad de inmediato pensamos en movimiento y es natural. Siempre se ha relacionado el término con el desplazamiento de personas y vehículos de un sitio a otro, al menos de dos mil diecinueve. La movilidad en México es considerada como un derecho humano garantizado por una reforma constitucional. Gracias a ella se creó la Ley </w:t>
      </w:r>
      <w:r>
        <w:rPr>
          <w:rFonts w:ascii="Abadi" w:hAnsi="Abadi"/>
          <w:sz w:val="21"/>
          <w:szCs w:val="21"/>
        </w:rPr>
        <w:t>Ge</w:t>
      </w:r>
      <w:r w:rsidRPr="000C4645">
        <w:rPr>
          <w:rFonts w:ascii="Abadi" w:hAnsi="Abadi"/>
          <w:sz w:val="21"/>
          <w:szCs w:val="21"/>
        </w:rPr>
        <w:t>neral en materia de movilidad y seguridad vial y su correlativa en el Estado, con la que se asegura que todas las personas puedan moverse con seguridad, equidad, accesibilidad y, sobre todo, en igualdad de oportunidades.</w:t>
      </w:r>
    </w:p>
    <w:p w14:paraId="0D250A66" w14:textId="2C15D58F" w:rsidR="00FE6DB9" w:rsidRDefault="00FE6DB9" w:rsidP="00FE6DB9">
      <w:pPr>
        <w:jc w:val="both"/>
        <w:rPr>
          <w:rFonts w:ascii="Abadi" w:hAnsi="Abadi"/>
          <w:sz w:val="21"/>
          <w:szCs w:val="21"/>
        </w:rPr>
      </w:pPr>
      <w:r w:rsidRPr="000C4645">
        <w:rPr>
          <w:rFonts w:ascii="Abadi" w:hAnsi="Abadi"/>
          <w:sz w:val="21"/>
          <w:szCs w:val="21"/>
        </w:rPr>
        <w:t xml:space="preserve"> </w:t>
      </w:r>
    </w:p>
    <w:p w14:paraId="610CA86B" w14:textId="32ADE925" w:rsidR="00FE6DB9" w:rsidRDefault="00FE6DB9" w:rsidP="00FE6DB9">
      <w:pPr>
        <w:jc w:val="both"/>
        <w:rPr>
          <w:rFonts w:ascii="Abadi" w:hAnsi="Abadi"/>
          <w:sz w:val="21"/>
          <w:szCs w:val="21"/>
        </w:rPr>
      </w:pPr>
      <w:r>
        <w:rPr>
          <w:rFonts w:ascii="Abadi" w:hAnsi="Abadi"/>
          <w:sz w:val="21"/>
          <w:szCs w:val="21"/>
        </w:rPr>
        <w:t xml:space="preserve">- </w:t>
      </w:r>
      <w:r w:rsidRPr="000C4645">
        <w:rPr>
          <w:rFonts w:ascii="Abadi" w:hAnsi="Abadi"/>
          <w:sz w:val="21"/>
          <w:szCs w:val="21"/>
        </w:rPr>
        <w:t>Esta reforma lo que atiende es que la prestación del servicio se</w:t>
      </w:r>
      <w:r>
        <w:rPr>
          <w:rFonts w:ascii="Abadi" w:hAnsi="Abadi"/>
          <w:sz w:val="21"/>
          <w:szCs w:val="21"/>
        </w:rPr>
        <w:t>a</w:t>
      </w:r>
      <w:r w:rsidRPr="000C4645">
        <w:rPr>
          <w:rFonts w:ascii="Abadi" w:hAnsi="Abadi"/>
          <w:sz w:val="21"/>
          <w:szCs w:val="21"/>
        </w:rPr>
        <w:t xml:space="preserve"> eficaz y seguro para los usuarios del transporte mediante las plataformas digitales. Me explico</w:t>
      </w:r>
      <w:r>
        <w:rPr>
          <w:rFonts w:ascii="Abadi" w:hAnsi="Abadi"/>
          <w:sz w:val="21"/>
          <w:szCs w:val="21"/>
        </w:rPr>
        <w:t>, s</w:t>
      </w:r>
      <w:r w:rsidRPr="000C4645">
        <w:rPr>
          <w:rFonts w:ascii="Abadi" w:hAnsi="Abadi"/>
          <w:sz w:val="21"/>
          <w:szCs w:val="21"/>
        </w:rPr>
        <w:t xml:space="preserve">in duda, la movilidad constituye una parte esencial para el desarrollo de todas las sociedades, siendo </w:t>
      </w:r>
      <w:r w:rsidRPr="000C4645">
        <w:rPr>
          <w:rFonts w:ascii="Abadi" w:hAnsi="Abadi"/>
          <w:sz w:val="21"/>
          <w:szCs w:val="21"/>
        </w:rPr>
        <w:lastRenderedPageBreak/>
        <w:t xml:space="preserve">estas conformadas por personas que se mueven por medios diferentes. </w:t>
      </w:r>
    </w:p>
    <w:p w14:paraId="54D5F201" w14:textId="77777777" w:rsidR="00BB2238" w:rsidRDefault="00BB2238" w:rsidP="00FE6DB9">
      <w:pPr>
        <w:jc w:val="both"/>
        <w:rPr>
          <w:rFonts w:ascii="Abadi" w:hAnsi="Abadi"/>
          <w:sz w:val="21"/>
          <w:szCs w:val="21"/>
        </w:rPr>
      </w:pPr>
    </w:p>
    <w:p w14:paraId="3DA60802" w14:textId="77777777" w:rsidR="00FE6DB9" w:rsidRDefault="00FE6DB9" w:rsidP="00FE6DB9">
      <w:pPr>
        <w:jc w:val="both"/>
        <w:rPr>
          <w:rFonts w:ascii="Abadi" w:hAnsi="Abadi"/>
          <w:sz w:val="21"/>
          <w:szCs w:val="21"/>
        </w:rPr>
      </w:pPr>
      <w:r>
        <w:rPr>
          <w:rFonts w:ascii="Abadi" w:hAnsi="Abadi"/>
          <w:sz w:val="21"/>
          <w:szCs w:val="21"/>
        </w:rPr>
        <w:t xml:space="preserve">- </w:t>
      </w:r>
      <w:r w:rsidRPr="000C4645">
        <w:rPr>
          <w:rFonts w:ascii="Abadi" w:hAnsi="Abadi"/>
          <w:sz w:val="21"/>
          <w:szCs w:val="21"/>
        </w:rPr>
        <w:t xml:space="preserve">La iniciativa presentada por el Ejecutivo es un esfuerzo de cuidar a todos los actores del transporte, privilegiando siempre la seguridad de las y los usuarios. Colocamos a las y los usuarios como eje efectivo de esta actividad legislativa. El dictamen que hoy se nos pone a consideración responde a las dimensiones tanto individual como colectivas, en tanto supone que cada quien pueda decidir libremente su movimiento, pero también cuidando la coexistencia armoniosa de una variedad de formas de movilidad, diversos modos de transporte, cuidando el cumplimiento y los extremos de la resolución de amparo que nos llevó a este momento se tomaron en cuenta las propuestas del servicio tradicional de transporte sin ruta fija Taxi. </w:t>
      </w:r>
    </w:p>
    <w:p w14:paraId="258E0739" w14:textId="582AD866" w:rsidR="00FE6DB9" w:rsidRDefault="00FE6DB9" w:rsidP="00FE6DB9">
      <w:pPr>
        <w:jc w:val="both"/>
        <w:rPr>
          <w:rFonts w:ascii="Abadi" w:hAnsi="Abadi"/>
          <w:sz w:val="21"/>
          <w:szCs w:val="21"/>
        </w:rPr>
      </w:pPr>
      <w:r>
        <w:rPr>
          <w:rFonts w:ascii="Abadi" w:hAnsi="Abadi"/>
          <w:sz w:val="21"/>
          <w:szCs w:val="21"/>
        </w:rPr>
        <w:t xml:space="preserve"> - </w:t>
      </w:r>
      <w:r w:rsidRPr="000C4645">
        <w:rPr>
          <w:rFonts w:ascii="Abadi" w:hAnsi="Abadi"/>
          <w:sz w:val="21"/>
          <w:szCs w:val="21"/>
        </w:rPr>
        <w:t xml:space="preserve">Hoy hago uso de la voz en esta máxima tribuna y en representación de mis compañeras compañeros del Partido Acción Nacional, </w:t>
      </w:r>
      <w:r>
        <w:rPr>
          <w:rFonts w:ascii="Abadi" w:hAnsi="Abadi"/>
          <w:sz w:val="21"/>
          <w:szCs w:val="21"/>
        </w:rPr>
        <w:t xml:space="preserve">a efeto </w:t>
      </w:r>
      <w:r w:rsidRPr="000C4645">
        <w:rPr>
          <w:rFonts w:ascii="Abadi" w:hAnsi="Abadi"/>
          <w:sz w:val="21"/>
          <w:szCs w:val="21"/>
        </w:rPr>
        <w:t xml:space="preserve">de destacar el proceso participativo que se desarrolló al interior de la Comisión de Seguridad Pública y Comunicaciones desde el momento que se radicó la iniciativa y se fijó metodología con fecha dos de noviembre del pasado dos mil veintiuno. </w:t>
      </w:r>
    </w:p>
    <w:p w14:paraId="7A13C2D4" w14:textId="77777777" w:rsidR="00BB2238" w:rsidRDefault="00BB2238" w:rsidP="00FE6DB9">
      <w:pPr>
        <w:jc w:val="both"/>
        <w:rPr>
          <w:rFonts w:ascii="Abadi" w:hAnsi="Abadi"/>
          <w:sz w:val="21"/>
          <w:szCs w:val="21"/>
        </w:rPr>
      </w:pPr>
    </w:p>
    <w:p w14:paraId="54B7EF05" w14:textId="63262D4F" w:rsidR="00FE6DB9" w:rsidRDefault="00FE6DB9" w:rsidP="00FE6DB9">
      <w:pPr>
        <w:jc w:val="both"/>
        <w:rPr>
          <w:rFonts w:ascii="Abadi" w:hAnsi="Abadi"/>
          <w:sz w:val="21"/>
          <w:szCs w:val="21"/>
        </w:rPr>
      </w:pPr>
      <w:r>
        <w:rPr>
          <w:rFonts w:ascii="Abadi" w:hAnsi="Abadi"/>
          <w:sz w:val="21"/>
          <w:szCs w:val="21"/>
        </w:rPr>
        <w:t xml:space="preserve">- </w:t>
      </w:r>
      <w:r w:rsidRPr="000C4645">
        <w:rPr>
          <w:rFonts w:ascii="Abadi" w:hAnsi="Abadi"/>
          <w:sz w:val="21"/>
          <w:szCs w:val="21"/>
        </w:rPr>
        <w:t>La finalidad de esta reforma, como ya lo señalé, es dar cumplimiento a una ejecutoria de amparo y remontar algunas inconstitucionalidades declaradas de nuestra actual ley. En ese orden de ideas, se propone evolucionar del actual servicio de transporte ejecutivo a una modalidad denominada del Servicio Privado de Transporte de pasajeros mediante plataformas tecnológicas. Es de destacar que con el objetivo de escuchar a las personas interesadas en fortalecer la iniciativa con sus opiniones, se abrieron espacios de conversación con concesionarios del Servicio Taxi, representantes de plataformas tecnológicas, propietarios de vehículos y sus opera</w:t>
      </w:r>
      <w:r>
        <w:rPr>
          <w:rFonts w:ascii="Abadi" w:hAnsi="Abadi"/>
          <w:sz w:val="21"/>
          <w:szCs w:val="21"/>
        </w:rPr>
        <w:t>dores</w:t>
      </w:r>
      <w:r w:rsidRPr="000C4645">
        <w:rPr>
          <w:rFonts w:ascii="Abadi" w:hAnsi="Abadi"/>
          <w:sz w:val="21"/>
          <w:szCs w:val="21"/>
        </w:rPr>
        <w:t xml:space="preserve"> y sus operadores destinados al servicio de transporte privado, así como muy importante la opinión de las personas usuarias de este servicio. </w:t>
      </w:r>
    </w:p>
    <w:p w14:paraId="4AA517ED" w14:textId="77777777" w:rsidR="00BB2238" w:rsidRDefault="00BB2238" w:rsidP="00FE6DB9">
      <w:pPr>
        <w:jc w:val="both"/>
        <w:rPr>
          <w:rFonts w:ascii="Abadi" w:hAnsi="Abadi"/>
          <w:sz w:val="21"/>
          <w:szCs w:val="21"/>
        </w:rPr>
      </w:pPr>
    </w:p>
    <w:p w14:paraId="2F598070" w14:textId="346D594E" w:rsidR="00FE6DB9" w:rsidRDefault="00FE6DB9" w:rsidP="00FE6DB9">
      <w:pPr>
        <w:jc w:val="both"/>
        <w:rPr>
          <w:rFonts w:ascii="Abadi" w:hAnsi="Abadi"/>
          <w:sz w:val="21"/>
          <w:szCs w:val="21"/>
        </w:rPr>
      </w:pPr>
      <w:r>
        <w:rPr>
          <w:rFonts w:ascii="Abadi" w:hAnsi="Abadi"/>
          <w:sz w:val="21"/>
          <w:szCs w:val="21"/>
        </w:rPr>
        <w:t xml:space="preserve">- </w:t>
      </w:r>
      <w:r w:rsidRPr="000C4645">
        <w:rPr>
          <w:rFonts w:ascii="Abadi" w:hAnsi="Abadi"/>
          <w:sz w:val="21"/>
          <w:szCs w:val="21"/>
        </w:rPr>
        <w:t xml:space="preserve">Gracias al interés y la participación que se tuvo, se pudieron sumar a esta iniciativa las aportaciones para regular el servicio de transporte privado tanto como para los propietarios como para los usuarios y </w:t>
      </w:r>
      <w:r w:rsidRPr="000C4645">
        <w:rPr>
          <w:rFonts w:ascii="Abadi" w:hAnsi="Abadi"/>
          <w:sz w:val="21"/>
          <w:szCs w:val="21"/>
        </w:rPr>
        <w:t>mencionando algunas contribuciones que fueron recogidas en el dictamen. Los vehículos acreditarán si</w:t>
      </w:r>
      <w:r>
        <w:rPr>
          <w:rFonts w:ascii="Abadi" w:hAnsi="Abadi"/>
          <w:sz w:val="21"/>
          <w:szCs w:val="21"/>
        </w:rPr>
        <w:t>,</w:t>
      </w:r>
      <w:r w:rsidRPr="000C4645">
        <w:rPr>
          <w:rFonts w:ascii="Abadi" w:hAnsi="Abadi"/>
          <w:sz w:val="21"/>
          <w:szCs w:val="21"/>
        </w:rPr>
        <w:t xml:space="preserve"> y sólo si</w:t>
      </w:r>
      <w:r>
        <w:rPr>
          <w:rFonts w:ascii="Abadi" w:hAnsi="Abadi"/>
          <w:sz w:val="21"/>
          <w:szCs w:val="21"/>
        </w:rPr>
        <w:t>,</w:t>
      </w:r>
      <w:r w:rsidRPr="000C4645">
        <w:rPr>
          <w:rFonts w:ascii="Abadi" w:hAnsi="Abadi"/>
          <w:sz w:val="21"/>
          <w:szCs w:val="21"/>
        </w:rPr>
        <w:t xml:space="preserve"> la </w:t>
      </w:r>
      <w:r>
        <w:rPr>
          <w:rFonts w:ascii="Abadi" w:hAnsi="Abadi"/>
          <w:sz w:val="21"/>
          <w:szCs w:val="21"/>
        </w:rPr>
        <w:t xml:space="preserve">adhesión </w:t>
      </w:r>
      <w:r w:rsidRPr="000C4645">
        <w:rPr>
          <w:rFonts w:ascii="Abadi" w:hAnsi="Abadi"/>
          <w:sz w:val="21"/>
          <w:szCs w:val="21"/>
        </w:rPr>
        <w:t xml:space="preserve">a la plataforma tecnológica. Para prestar esta modalidad de servicio por seguridad del usuario y del conductor deberán presentar una constancia de capacitación seguro de cobertura amplia, entre otros requisitos. </w:t>
      </w:r>
    </w:p>
    <w:p w14:paraId="6207C553" w14:textId="77777777" w:rsidR="00A24950" w:rsidRDefault="00A24950" w:rsidP="00FE6DB9">
      <w:pPr>
        <w:jc w:val="both"/>
        <w:rPr>
          <w:rFonts w:ascii="Abadi" w:hAnsi="Abadi"/>
          <w:sz w:val="21"/>
          <w:szCs w:val="21"/>
        </w:rPr>
      </w:pPr>
    </w:p>
    <w:p w14:paraId="17A11890" w14:textId="3A93ABFA" w:rsidR="00FE6DB9" w:rsidRDefault="00FE6DB9" w:rsidP="00FE6DB9">
      <w:pPr>
        <w:jc w:val="both"/>
        <w:rPr>
          <w:rFonts w:ascii="Abadi" w:hAnsi="Abadi"/>
          <w:sz w:val="21"/>
          <w:szCs w:val="21"/>
        </w:rPr>
      </w:pPr>
      <w:r>
        <w:rPr>
          <w:rFonts w:ascii="Abadi" w:hAnsi="Abadi"/>
          <w:sz w:val="21"/>
          <w:szCs w:val="21"/>
        </w:rPr>
        <w:t xml:space="preserve">- </w:t>
      </w:r>
      <w:r w:rsidRPr="000C4645">
        <w:rPr>
          <w:rFonts w:ascii="Abadi" w:hAnsi="Abadi"/>
          <w:sz w:val="21"/>
          <w:szCs w:val="21"/>
        </w:rPr>
        <w:t xml:space="preserve">A fin de garantizar la seguridad de los usuarios de este servicio, se deberá realizar un registro ante la Dirección General de Transporte de la Secretaría del Gobierno del Estado, que generará un código de respuesta rápida </w:t>
      </w:r>
      <w:r>
        <w:rPr>
          <w:rFonts w:ascii="Abadi" w:hAnsi="Abadi"/>
          <w:sz w:val="21"/>
          <w:szCs w:val="21"/>
        </w:rPr>
        <w:t>QR</w:t>
      </w:r>
      <w:r w:rsidRPr="000C4645">
        <w:rPr>
          <w:rFonts w:ascii="Abadi" w:hAnsi="Abadi"/>
          <w:sz w:val="21"/>
          <w:szCs w:val="21"/>
        </w:rPr>
        <w:t xml:space="preserve"> que es un sistema que permite almacenar información en una matriz para verificar si el vehículo se encuentra registrado y su operador, así como la plataforma a través de la cual se está prestando el servicio</w:t>
      </w:r>
      <w:r>
        <w:rPr>
          <w:rFonts w:ascii="Abadi" w:hAnsi="Abadi"/>
          <w:sz w:val="21"/>
          <w:szCs w:val="21"/>
        </w:rPr>
        <w:t xml:space="preserve">. </w:t>
      </w:r>
    </w:p>
    <w:p w14:paraId="4E39573B" w14:textId="77777777" w:rsidR="00BB2238" w:rsidRDefault="00BB2238" w:rsidP="00FE6DB9">
      <w:pPr>
        <w:jc w:val="both"/>
        <w:rPr>
          <w:rFonts w:ascii="Abadi" w:hAnsi="Abadi"/>
          <w:sz w:val="21"/>
          <w:szCs w:val="21"/>
        </w:rPr>
      </w:pPr>
    </w:p>
    <w:p w14:paraId="1A3817EB" w14:textId="08D4623B" w:rsidR="00FE6DB9" w:rsidRDefault="00FE6DB9" w:rsidP="00FE6DB9">
      <w:pPr>
        <w:jc w:val="both"/>
        <w:rPr>
          <w:rFonts w:ascii="Abadi" w:hAnsi="Abadi"/>
          <w:sz w:val="21"/>
          <w:szCs w:val="21"/>
        </w:rPr>
      </w:pPr>
      <w:r>
        <w:rPr>
          <w:rFonts w:ascii="Abadi" w:hAnsi="Abadi"/>
          <w:sz w:val="21"/>
          <w:szCs w:val="21"/>
        </w:rPr>
        <w:t xml:space="preserve">- En </w:t>
      </w:r>
      <w:r w:rsidRPr="000C4645">
        <w:rPr>
          <w:rFonts w:ascii="Abadi" w:hAnsi="Abadi"/>
          <w:sz w:val="21"/>
          <w:szCs w:val="21"/>
        </w:rPr>
        <w:t>Acción nacional</w:t>
      </w:r>
      <w:r>
        <w:rPr>
          <w:rFonts w:ascii="Abadi" w:hAnsi="Abadi"/>
          <w:sz w:val="21"/>
          <w:szCs w:val="21"/>
        </w:rPr>
        <w:t>, t</w:t>
      </w:r>
      <w:r w:rsidRPr="000C4645">
        <w:rPr>
          <w:rFonts w:ascii="Abadi" w:hAnsi="Abadi"/>
          <w:sz w:val="21"/>
          <w:szCs w:val="21"/>
        </w:rPr>
        <w:t>enemos claro que en materia</w:t>
      </w:r>
      <w:r>
        <w:rPr>
          <w:rFonts w:ascii="Abadi" w:hAnsi="Abadi"/>
          <w:sz w:val="21"/>
          <w:szCs w:val="21"/>
        </w:rPr>
        <w:t xml:space="preserve"> </w:t>
      </w:r>
      <w:r w:rsidRPr="000C4645">
        <w:rPr>
          <w:rFonts w:ascii="Abadi" w:hAnsi="Abadi"/>
          <w:sz w:val="21"/>
          <w:szCs w:val="21"/>
        </w:rPr>
        <w:t>de movilidad hay mucho, mucho todavía por hacer y en avance de ello. Pido su voto a favor del presente dictamen porque representa una buena oportunidad para replantear una movilidad incluyente, donde las tecnologías nos obligan a replantear el diseño normativo y que en la conclusión que hoy se nos presenta participaron los transportistas, empresarios, gobiernos y usuarios</w:t>
      </w:r>
      <w:r>
        <w:rPr>
          <w:rFonts w:ascii="Abadi" w:hAnsi="Abadi"/>
          <w:sz w:val="21"/>
          <w:szCs w:val="21"/>
        </w:rPr>
        <w:t xml:space="preserve">. </w:t>
      </w:r>
    </w:p>
    <w:p w14:paraId="56C92535" w14:textId="77777777" w:rsidR="00BB2238" w:rsidRDefault="00BB2238" w:rsidP="00FE6DB9">
      <w:pPr>
        <w:jc w:val="both"/>
        <w:rPr>
          <w:rFonts w:ascii="Abadi" w:hAnsi="Abadi"/>
          <w:sz w:val="21"/>
          <w:szCs w:val="21"/>
        </w:rPr>
      </w:pPr>
    </w:p>
    <w:p w14:paraId="74FA5069" w14:textId="3DEF706F" w:rsidR="00FE6DB9" w:rsidRDefault="00FE6DB9" w:rsidP="00FE6DB9">
      <w:pPr>
        <w:jc w:val="both"/>
        <w:rPr>
          <w:rFonts w:ascii="Abadi" w:hAnsi="Abadi"/>
          <w:sz w:val="21"/>
          <w:szCs w:val="21"/>
        </w:rPr>
      </w:pPr>
      <w:r>
        <w:rPr>
          <w:rFonts w:ascii="Abadi" w:hAnsi="Abadi"/>
          <w:sz w:val="21"/>
          <w:szCs w:val="21"/>
        </w:rPr>
        <w:t>- D</w:t>
      </w:r>
      <w:r w:rsidRPr="000C4645">
        <w:rPr>
          <w:rFonts w:ascii="Abadi" w:hAnsi="Abadi"/>
          <w:sz w:val="21"/>
          <w:szCs w:val="21"/>
        </w:rPr>
        <w:t>iputadas y diputados</w:t>
      </w:r>
      <w:r>
        <w:rPr>
          <w:rFonts w:ascii="Abadi" w:hAnsi="Abadi"/>
          <w:sz w:val="21"/>
          <w:szCs w:val="21"/>
        </w:rPr>
        <w:t>, l</w:t>
      </w:r>
      <w:r w:rsidRPr="000C4645">
        <w:rPr>
          <w:rFonts w:ascii="Abadi" w:hAnsi="Abadi"/>
          <w:sz w:val="21"/>
          <w:szCs w:val="21"/>
        </w:rPr>
        <w:t>as herramientas tecnológicas, además de facilitarnos la vida, nos ofrecen nuevas formas de movernos para resolver requerimientos de forma rápida y cómoda. Sin embargo, nos obliga</w:t>
      </w:r>
      <w:r>
        <w:rPr>
          <w:rFonts w:ascii="Abadi" w:hAnsi="Abadi"/>
          <w:sz w:val="21"/>
          <w:szCs w:val="21"/>
        </w:rPr>
        <w:t xml:space="preserve"> a estar r</w:t>
      </w:r>
      <w:r w:rsidRPr="000C4645">
        <w:rPr>
          <w:rFonts w:ascii="Abadi" w:hAnsi="Abadi"/>
          <w:sz w:val="21"/>
          <w:szCs w:val="21"/>
        </w:rPr>
        <w:t>evisando las normas para no quedar a la zaga</w:t>
      </w:r>
      <w:r>
        <w:rPr>
          <w:rFonts w:ascii="Abadi" w:hAnsi="Abadi"/>
          <w:sz w:val="21"/>
          <w:szCs w:val="21"/>
        </w:rPr>
        <w:t>, m</w:t>
      </w:r>
      <w:r w:rsidRPr="000C4645">
        <w:rPr>
          <w:rFonts w:ascii="Abadi" w:hAnsi="Abadi"/>
          <w:sz w:val="21"/>
          <w:szCs w:val="21"/>
        </w:rPr>
        <w:t xml:space="preserve">e refiero a la </w:t>
      </w:r>
      <w:r>
        <w:rPr>
          <w:rFonts w:ascii="Abadi" w:hAnsi="Abadi"/>
          <w:sz w:val="21"/>
          <w:szCs w:val="21"/>
        </w:rPr>
        <w:t>m</w:t>
      </w:r>
      <w:r w:rsidRPr="000C4645">
        <w:rPr>
          <w:rFonts w:ascii="Abadi" w:hAnsi="Abadi"/>
          <w:sz w:val="21"/>
          <w:szCs w:val="21"/>
        </w:rPr>
        <w:t>ovilidad compartida.</w:t>
      </w:r>
    </w:p>
    <w:p w14:paraId="25B93229" w14:textId="77777777" w:rsidR="00571EA5" w:rsidRDefault="00571EA5" w:rsidP="00FE6DB9">
      <w:pPr>
        <w:jc w:val="both"/>
        <w:rPr>
          <w:rFonts w:ascii="Abadi" w:hAnsi="Abadi"/>
          <w:sz w:val="21"/>
          <w:szCs w:val="21"/>
        </w:rPr>
      </w:pPr>
    </w:p>
    <w:p w14:paraId="41EBB545" w14:textId="186A37E8" w:rsidR="00FE6DB9" w:rsidRDefault="00571EA5" w:rsidP="00FE6DB9">
      <w:pPr>
        <w:jc w:val="both"/>
        <w:rPr>
          <w:rFonts w:ascii="Abadi" w:hAnsi="Abadi"/>
          <w:sz w:val="21"/>
          <w:szCs w:val="21"/>
        </w:rPr>
      </w:pPr>
      <w:r>
        <w:rPr>
          <w:rFonts w:ascii="Abadi" w:hAnsi="Abadi"/>
          <w:sz w:val="21"/>
          <w:szCs w:val="21"/>
        </w:rPr>
        <w:t>-</w:t>
      </w:r>
      <w:r w:rsidR="00FE6DB9" w:rsidRPr="000C4645">
        <w:rPr>
          <w:rFonts w:ascii="Abadi" w:hAnsi="Abadi"/>
          <w:sz w:val="21"/>
          <w:szCs w:val="21"/>
        </w:rPr>
        <w:t xml:space="preserve"> Esto es mañana</w:t>
      </w:r>
      <w:r w:rsidR="00FE6DB9">
        <w:rPr>
          <w:rFonts w:ascii="Abadi" w:hAnsi="Abadi"/>
          <w:sz w:val="21"/>
          <w:szCs w:val="21"/>
        </w:rPr>
        <w:t xml:space="preserve">, </w:t>
      </w:r>
      <w:r w:rsidR="00FE6DB9" w:rsidRPr="000C4645">
        <w:rPr>
          <w:rFonts w:ascii="Abadi" w:hAnsi="Abadi"/>
          <w:sz w:val="21"/>
          <w:szCs w:val="21"/>
        </w:rPr>
        <w:t xml:space="preserve">a las tecnologías que se encargan de conectar pasajeros y conductores para ofrecerles una opción de transporte serán </w:t>
      </w:r>
      <w:r w:rsidR="00FE6DB9">
        <w:rPr>
          <w:rFonts w:ascii="Abadi" w:hAnsi="Abadi"/>
          <w:sz w:val="21"/>
          <w:szCs w:val="21"/>
        </w:rPr>
        <w:t xml:space="preserve">entre </w:t>
      </w:r>
      <w:r w:rsidR="00FE6DB9" w:rsidRPr="000C4645">
        <w:rPr>
          <w:rFonts w:ascii="Abadi" w:hAnsi="Abadi"/>
          <w:sz w:val="21"/>
          <w:szCs w:val="21"/>
        </w:rPr>
        <w:t>otras</w:t>
      </w:r>
      <w:r w:rsidR="00FE6DB9">
        <w:rPr>
          <w:rFonts w:ascii="Abadi" w:hAnsi="Abadi"/>
          <w:sz w:val="21"/>
          <w:szCs w:val="21"/>
        </w:rPr>
        <w:t>.</w:t>
      </w:r>
    </w:p>
    <w:p w14:paraId="49F33461" w14:textId="77777777" w:rsidR="00BB2238" w:rsidRDefault="00BB2238" w:rsidP="00FE6DB9">
      <w:pPr>
        <w:jc w:val="both"/>
        <w:rPr>
          <w:rFonts w:ascii="Abadi" w:hAnsi="Abadi"/>
          <w:sz w:val="21"/>
          <w:szCs w:val="21"/>
        </w:rPr>
      </w:pPr>
    </w:p>
    <w:p w14:paraId="0A95EBEA" w14:textId="122D3D0A" w:rsidR="00FE6DB9" w:rsidRDefault="00FE6DB9" w:rsidP="00FE6DB9">
      <w:pPr>
        <w:jc w:val="both"/>
        <w:rPr>
          <w:rFonts w:ascii="Abadi" w:hAnsi="Abadi"/>
          <w:sz w:val="21"/>
          <w:szCs w:val="21"/>
        </w:rPr>
      </w:pPr>
      <w:r>
        <w:rPr>
          <w:rFonts w:ascii="Abadi" w:hAnsi="Abadi"/>
          <w:sz w:val="21"/>
          <w:szCs w:val="21"/>
        </w:rPr>
        <w:t>- C</w:t>
      </w:r>
      <w:r w:rsidRPr="000C4645">
        <w:rPr>
          <w:rFonts w:ascii="Abadi" w:hAnsi="Abadi"/>
          <w:sz w:val="21"/>
          <w:szCs w:val="21"/>
        </w:rPr>
        <w:t>oncluyó diciendo</w:t>
      </w:r>
      <w:r>
        <w:rPr>
          <w:rFonts w:ascii="Abadi" w:hAnsi="Abadi"/>
          <w:sz w:val="21"/>
          <w:szCs w:val="21"/>
        </w:rPr>
        <w:t xml:space="preserve">, el </w:t>
      </w:r>
      <w:r w:rsidRPr="000C4645">
        <w:rPr>
          <w:rFonts w:ascii="Abadi" w:hAnsi="Abadi"/>
          <w:sz w:val="21"/>
          <w:szCs w:val="21"/>
        </w:rPr>
        <w:t>presente dictamen nos permite poner en práctica hábitos seguros de movilidad</w:t>
      </w:r>
      <w:r>
        <w:rPr>
          <w:rFonts w:ascii="Abadi" w:hAnsi="Abadi"/>
          <w:sz w:val="21"/>
          <w:szCs w:val="21"/>
        </w:rPr>
        <w:t xml:space="preserve">, la </w:t>
      </w:r>
      <w:r w:rsidRPr="000C4645">
        <w:rPr>
          <w:rFonts w:ascii="Abadi" w:hAnsi="Abadi"/>
          <w:sz w:val="21"/>
          <w:szCs w:val="21"/>
        </w:rPr>
        <w:t xml:space="preserve">idea central es que lo </w:t>
      </w:r>
      <w:r>
        <w:rPr>
          <w:rFonts w:ascii="Abadi" w:hAnsi="Abadi"/>
          <w:sz w:val="21"/>
          <w:szCs w:val="21"/>
        </w:rPr>
        <w:t xml:space="preserve">abonemos </w:t>
      </w:r>
      <w:r w:rsidRPr="000C4645">
        <w:rPr>
          <w:rFonts w:ascii="Abadi" w:hAnsi="Abadi"/>
          <w:sz w:val="21"/>
          <w:szCs w:val="21"/>
        </w:rPr>
        <w:t>a tener otra modalidad de transporte prestado por particular</w:t>
      </w:r>
      <w:r>
        <w:rPr>
          <w:rFonts w:ascii="Abadi" w:hAnsi="Abadi"/>
          <w:sz w:val="21"/>
          <w:szCs w:val="21"/>
        </w:rPr>
        <w:t>es</w:t>
      </w:r>
      <w:r w:rsidRPr="000C4645">
        <w:rPr>
          <w:rFonts w:ascii="Abadi" w:hAnsi="Abadi"/>
          <w:sz w:val="21"/>
          <w:szCs w:val="21"/>
        </w:rPr>
        <w:t xml:space="preserve">, pero garantizando de ser seguro y asequible. </w:t>
      </w:r>
    </w:p>
    <w:p w14:paraId="6C8B6D44" w14:textId="77777777" w:rsidR="00BB2238" w:rsidRDefault="00BB2238" w:rsidP="00FE6DB9">
      <w:pPr>
        <w:jc w:val="both"/>
        <w:rPr>
          <w:rFonts w:ascii="Abadi" w:hAnsi="Abadi"/>
          <w:sz w:val="21"/>
          <w:szCs w:val="21"/>
        </w:rPr>
      </w:pPr>
    </w:p>
    <w:p w14:paraId="34882D4D" w14:textId="77777777" w:rsidR="00FE6DB9" w:rsidRDefault="00FE6DB9" w:rsidP="00FE6DB9">
      <w:pPr>
        <w:jc w:val="both"/>
        <w:rPr>
          <w:rFonts w:ascii="Abadi" w:hAnsi="Abadi"/>
          <w:sz w:val="21"/>
          <w:szCs w:val="21"/>
        </w:rPr>
      </w:pPr>
      <w:r>
        <w:rPr>
          <w:rFonts w:ascii="Abadi" w:hAnsi="Abadi"/>
          <w:sz w:val="21"/>
          <w:szCs w:val="21"/>
        </w:rPr>
        <w:t xml:space="preserve">- </w:t>
      </w:r>
      <w:r w:rsidRPr="000C4645">
        <w:rPr>
          <w:rFonts w:ascii="Abadi" w:hAnsi="Abadi"/>
          <w:sz w:val="21"/>
          <w:szCs w:val="21"/>
        </w:rPr>
        <w:t>Por esa razón, nuevamente solicitó ustedes su voto a favor del presente dictamen</w:t>
      </w:r>
      <w:r>
        <w:rPr>
          <w:rFonts w:ascii="Abadi" w:hAnsi="Abadi"/>
          <w:sz w:val="21"/>
          <w:szCs w:val="21"/>
        </w:rPr>
        <w:t xml:space="preserve">. </w:t>
      </w:r>
    </w:p>
    <w:p w14:paraId="5C2143E5" w14:textId="77777777" w:rsidR="00BB2238" w:rsidRDefault="00BB2238" w:rsidP="00FE6DB9">
      <w:pPr>
        <w:jc w:val="both"/>
        <w:rPr>
          <w:rFonts w:ascii="Abadi" w:hAnsi="Abadi"/>
          <w:sz w:val="21"/>
          <w:szCs w:val="21"/>
        </w:rPr>
      </w:pPr>
    </w:p>
    <w:p w14:paraId="673EACC6" w14:textId="3BEBB23B" w:rsidR="00FE6DB9" w:rsidRDefault="00FE6DB9" w:rsidP="00FE6DB9">
      <w:pPr>
        <w:jc w:val="both"/>
        <w:rPr>
          <w:rFonts w:ascii="Abadi" w:hAnsi="Abadi"/>
          <w:sz w:val="21"/>
          <w:szCs w:val="21"/>
        </w:rPr>
      </w:pPr>
      <w:r>
        <w:rPr>
          <w:rFonts w:ascii="Abadi" w:hAnsi="Abadi"/>
          <w:sz w:val="21"/>
          <w:szCs w:val="21"/>
        </w:rPr>
        <w:t>- E</w:t>
      </w:r>
      <w:r w:rsidRPr="000C4645">
        <w:rPr>
          <w:rFonts w:ascii="Abadi" w:hAnsi="Abadi"/>
          <w:sz w:val="21"/>
          <w:szCs w:val="21"/>
        </w:rPr>
        <w:t>s cuánto</w:t>
      </w:r>
      <w:r>
        <w:rPr>
          <w:rFonts w:ascii="Abadi" w:hAnsi="Abadi"/>
          <w:sz w:val="21"/>
          <w:szCs w:val="21"/>
        </w:rPr>
        <w:t xml:space="preserve">. </w:t>
      </w:r>
    </w:p>
    <w:p w14:paraId="6A7724E8" w14:textId="77777777" w:rsidR="00FE6DB9" w:rsidRDefault="00FE6DB9" w:rsidP="00FE6DB9">
      <w:pPr>
        <w:jc w:val="both"/>
        <w:rPr>
          <w:rFonts w:ascii="Abadi" w:hAnsi="Abadi"/>
          <w:sz w:val="21"/>
          <w:szCs w:val="21"/>
        </w:rPr>
      </w:pPr>
    </w:p>
    <w:p w14:paraId="77CFD795" w14:textId="652A531A" w:rsidR="00FE6DB9" w:rsidRDefault="00571EA5" w:rsidP="00571EA5">
      <w:pPr>
        <w:ind w:firstLine="708"/>
        <w:jc w:val="both"/>
        <w:rPr>
          <w:rFonts w:ascii="Abadi" w:hAnsi="Abadi"/>
          <w:sz w:val="21"/>
          <w:szCs w:val="21"/>
        </w:rPr>
      </w:pPr>
      <w:r>
        <w:rPr>
          <w:rFonts w:ascii="Abadi" w:hAnsi="Abadi"/>
          <w:b/>
          <w:bCs/>
          <w:sz w:val="21"/>
          <w:szCs w:val="21"/>
        </w:rPr>
        <w:lastRenderedPageBreak/>
        <w:t xml:space="preserve">- </w:t>
      </w:r>
      <w:r w:rsidR="00FE6DB9" w:rsidRPr="00A12A7A">
        <w:rPr>
          <w:rFonts w:ascii="Abadi" w:hAnsi="Abadi"/>
          <w:b/>
          <w:bCs/>
          <w:sz w:val="21"/>
          <w:szCs w:val="21"/>
        </w:rPr>
        <w:t>La Presidencia.-</w:t>
      </w:r>
      <w:r w:rsidR="00FE6DB9">
        <w:rPr>
          <w:rFonts w:ascii="Abadi" w:hAnsi="Abadi"/>
          <w:sz w:val="21"/>
          <w:szCs w:val="21"/>
        </w:rPr>
        <w:t xml:space="preserve"> M</w:t>
      </w:r>
      <w:r w:rsidR="00FE6DB9" w:rsidRPr="000C4645">
        <w:rPr>
          <w:rFonts w:ascii="Abadi" w:hAnsi="Abadi"/>
          <w:sz w:val="21"/>
          <w:szCs w:val="21"/>
        </w:rPr>
        <w:t>uchas gracias, diputada, diputado</w:t>
      </w:r>
      <w:r w:rsidR="00FE6DB9">
        <w:rPr>
          <w:rFonts w:ascii="Abadi" w:hAnsi="Abadi"/>
          <w:sz w:val="21"/>
          <w:szCs w:val="21"/>
        </w:rPr>
        <w:t>, P</w:t>
      </w:r>
      <w:r w:rsidR="00FE6DB9" w:rsidRPr="000C4645">
        <w:rPr>
          <w:rFonts w:ascii="Abadi" w:hAnsi="Abadi"/>
          <w:sz w:val="21"/>
          <w:szCs w:val="21"/>
        </w:rPr>
        <w:t xml:space="preserve">erdón, muchas gracias. </w:t>
      </w:r>
    </w:p>
    <w:p w14:paraId="5DD0D6F2" w14:textId="77777777" w:rsidR="00BB2238" w:rsidRDefault="00BB2238" w:rsidP="00FE6DB9">
      <w:pPr>
        <w:jc w:val="both"/>
        <w:rPr>
          <w:rFonts w:ascii="Abadi" w:hAnsi="Abadi"/>
          <w:sz w:val="21"/>
          <w:szCs w:val="21"/>
        </w:rPr>
      </w:pPr>
    </w:p>
    <w:p w14:paraId="7B8E6044" w14:textId="2FD2F4B5" w:rsidR="00FE6DB9" w:rsidRDefault="00FE6DB9" w:rsidP="00A24950">
      <w:pPr>
        <w:ind w:firstLine="708"/>
        <w:jc w:val="both"/>
        <w:rPr>
          <w:rFonts w:ascii="Abadi" w:hAnsi="Abadi"/>
          <w:sz w:val="21"/>
          <w:szCs w:val="21"/>
        </w:rPr>
      </w:pPr>
      <w:r>
        <w:rPr>
          <w:rFonts w:ascii="Abadi" w:hAnsi="Abadi"/>
          <w:sz w:val="21"/>
          <w:szCs w:val="21"/>
        </w:rPr>
        <w:t xml:space="preserve">- </w:t>
      </w:r>
      <w:r w:rsidRPr="000C4645">
        <w:rPr>
          <w:rFonts w:ascii="Abadi" w:hAnsi="Abadi"/>
          <w:sz w:val="21"/>
          <w:szCs w:val="21"/>
        </w:rPr>
        <w:t>Y se concede el uso de la voz al diputado Gerardo Fernández González</w:t>
      </w:r>
      <w:r>
        <w:rPr>
          <w:rFonts w:ascii="Abadi" w:hAnsi="Abadi"/>
          <w:sz w:val="21"/>
          <w:szCs w:val="21"/>
        </w:rPr>
        <w:t xml:space="preserve">, hasta </w:t>
      </w:r>
      <w:r w:rsidRPr="000C4645">
        <w:rPr>
          <w:rFonts w:ascii="Abadi" w:hAnsi="Abadi"/>
          <w:sz w:val="21"/>
          <w:szCs w:val="21"/>
        </w:rPr>
        <w:t xml:space="preserve">por diez minutos. </w:t>
      </w:r>
    </w:p>
    <w:p w14:paraId="4B0298B9" w14:textId="77777777" w:rsidR="00BB2238" w:rsidRDefault="00BB2238" w:rsidP="00FE6DB9">
      <w:pPr>
        <w:jc w:val="both"/>
        <w:rPr>
          <w:rFonts w:ascii="Abadi" w:hAnsi="Abadi"/>
          <w:sz w:val="21"/>
          <w:szCs w:val="21"/>
        </w:rPr>
      </w:pPr>
    </w:p>
    <w:p w14:paraId="20101BB3" w14:textId="77777777" w:rsidR="00FE6DB9" w:rsidRDefault="00FE6DB9" w:rsidP="00A24950">
      <w:pPr>
        <w:ind w:firstLine="708"/>
        <w:jc w:val="both"/>
        <w:rPr>
          <w:rFonts w:ascii="Abadi" w:hAnsi="Abadi"/>
          <w:sz w:val="21"/>
          <w:szCs w:val="21"/>
        </w:rPr>
      </w:pPr>
      <w:r>
        <w:rPr>
          <w:rFonts w:ascii="Abadi" w:hAnsi="Abadi"/>
          <w:sz w:val="21"/>
          <w:szCs w:val="21"/>
        </w:rPr>
        <w:t xml:space="preserve">- </w:t>
      </w:r>
      <w:r w:rsidRPr="000C4645">
        <w:rPr>
          <w:rFonts w:ascii="Abadi" w:hAnsi="Abadi"/>
          <w:sz w:val="21"/>
          <w:szCs w:val="21"/>
        </w:rPr>
        <w:t>Adelante, diputado.</w:t>
      </w:r>
    </w:p>
    <w:p w14:paraId="25035368" w14:textId="77777777" w:rsidR="00FE6DB9" w:rsidRDefault="00FE6DB9" w:rsidP="00FE6DB9">
      <w:pPr>
        <w:jc w:val="both"/>
        <w:rPr>
          <w:rFonts w:ascii="Abadi" w:hAnsi="Abadi"/>
          <w:sz w:val="21"/>
          <w:szCs w:val="21"/>
        </w:rPr>
      </w:pPr>
    </w:p>
    <w:p w14:paraId="0BA38B29" w14:textId="77777777" w:rsidR="00FE6DB9" w:rsidRPr="00C06C99" w:rsidRDefault="00FE6DB9" w:rsidP="00BB2238">
      <w:pPr>
        <w:pStyle w:val="Prrafodelista"/>
        <w:jc w:val="center"/>
        <w:rPr>
          <w:rFonts w:ascii="Abadi" w:hAnsi="Abadi"/>
          <w:b/>
          <w:bCs/>
          <w:sz w:val="21"/>
          <w:szCs w:val="21"/>
        </w:rPr>
      </w:pPr>
      <w:r w:rsidRPr="00C06C99">
        <w:rPr>
          <w:rFonts w:ascii="Abadi" w:hAnsi="Abadi"/>
          <w:b/>
          <w:bCs/>
          <w:sz w:val="21"/>
          <w:szCs w:val="21"/>
        </w:rPr>
        <w:t>(Intervención)</w:t>
      </w:r>
    </w:p>
    <w:p w14:paraId="1C1E5739" w14:textId="77777777" w:rsidR="00FE6DB9" w:rsidRDefault="00FE6DB9" w:rsidP="00FE6DB9">
      <w:pPr>
        <w:pStyle w:val="Prrafodelista"/>
        <w:jc w:val="both"/>
        <w:rPr>
          <w:rFonts w:ascii="Abadi" w:hAnsi="Abadi"/>
          <w:sz w:val="21"/>
          <w:szCs w:val="21"/>
        </w:rPr>
      </w:pPr>
    </w:p>
    <w:p w14:paraId="7E7C75AE" w14:textId="77777777" w:rsidR="00FE6DB9" w:rsidRDefault="00FE6DB9" w:rsidP="00BB2238">
      <w:pPr>
        <w:pStyle w:val="Prrafodelista"/>
        <w:ind w:left="0"/>
        <w:jc w:val="both"/>
        <w:rPr>
          <w:rFonts w:ascii="Abadi" w:hAnsi="Abadi"/>
          <w:sz w:val="21"/>
          <w:szCs w:val="21"/>
        </w:rPr>
      </w:pPr>
    </w:p>
    <w:p w14:paraId="07BB880E" w14:textId="21BE3AF2" w:rsidR="00FE6DB9" w:rsidRDefault="004F1356" w:rsidP="00BB2238">
      <w:pPr>
        <w:pStyle w:val="Prrafodelista"/>
        <w:ind w:left="0"/>
        <w:jc w:val="both"/>
        <w:rPr>
          <w:rFonts w:ascii="Abadi" w:hAnsi="Abadi"/>
          <w:sz w:val="21"/>
          <w:szCs w:val="21"/>
        </w:rPr>
      </w:pPr>
      <w:r>
        <w:rPr>
          <w:noProof/>
        </w:rPr>
        <w:drawing>
          <wp:anchor distT="0" distB="0" distL="114300" distR="114300" simplePos="0" relativeHeight="251658752" behindDoc="1" locked="0" layoutInCell="1" allowOverlap="1" wp14:anchorId="2E12A3C3" wp14:editId="19B79BA2">
            <wp:simplePos x="0" y="0"/>
            <wp:positionH relativeFrom="column">
              <wp:posOffset>422865</wp:posOffset>
            </wp:positionH>
            <wp:positionV relativeFrom="paragraph">
              <wp:posOffset>149103</wp:posOffset>
            </wp:positionV>
            <wp:extent cx="2257425" cy="1183884"/>
            <wp:effectExtent l="19050" t="133350" r="0" b="873760"/>
            <wp:wrapTight wrapText="bothSides">
              <wp:wrapPolygon edited="0">
                <wp:start x="365" y="-2433"/>
                <wp:lineTo x="-182" y="-1738"/>
                <wp:lineTo x="365" y="37545"/>
                <wp:lineTo x="2005" y="37545"/>
                <wp:lineTo x="2187" y="36850"/>
                <wp:lineTo x="19868" y="31635"/>
                <wp:lineTo x="20233" y="-1391"/>
                <wp:lineTo x="19868" y="-1738"/>
                <wp:lineTo x="9114" y="-2433"/>
                <wp:lineTo x="365" y="-2433"/>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b="6760"/>
                    <a:stretch/>
                  </pic:blipFill>
                  <pic:spPr bwMode="auto">
                    <a:xfrm>
                      <a:off x="0" y="0"/>
                      <a:ext cx="2257425" cy="1183884"/>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405F2DAB" w14:textId="22974EFE" w:rsidR="00FE6DB9" w:rsidRDefault="00FE6DB9" w:rsidP="00BB2238">
      <w:pPr>
        <w:pStyle w:val="Prrafodelista"/>
        <w:ind w:left="0"/>
        <w:jc w:val="both"/>
        <w:rPr>
          <w:rFonts w:ascii="Abadi" w:hAnsi="Abadi"/>
          <w:sz w:val="21"/>
          <w:szCs w:val="21"/>
        </w:rPr>
      </w:pPr>
    </w:p>
    <w:p w14:paraId="3C073F4B" w14:textId="77777777" w:rsidR="004F1356" w:rsidRDefault="004F1356" w:rsidP="00BB2238">
      <w:pPr>
        <w:pStyle w:val="Prrafodelista"/>
        <w:ind w:left="0"/>
        <w:jc w:val="both"/>
        <w:rPr>
          <w:rFonts w:ascii="Abadi" w:hAnsi="Abadi"/>
          <w:sz w:val="21"/>
          <w:szCs w:val="21"/>
        </w:rPr>
      </w:pPr>
    </w:p>
    <w:p w14:paraId="04313B5D" w14:textId="77777777" w:rsidR="004F1356" w:rsidRDefault="004F1356" w:rsidP="00BB2238">
      <w:pPr>
        <w:pStyle w:val="Prrafodelista"/>
        <w:ind w:left="0"/>
        <w:jc w:val="both"/>
        <w:rPr>
          <w:rFonts w:ascii="Abadi" w:hAnsi="Abadi"/>
          <w:sz w:val="21"/>
          <w:szCs w:val="21"/>
        </w:rPr>
      </w:pPr>
    </w:p>
    <w:p w14:paraId="10E45DBD" w14:textId="77777777" w:rsidR="004F1356" w:rsidRDefault="004F1356" w:rsidP="00BB2238">
      <w:pPr>
        <w:pStyle w:val="Prrafodelista"/>
        <w:ind w:left="0"/>
        <w:jc w:val="both"/>
        <w:rPr>
          <w:rFonts w:ascii="Abadi" w:hAnsi="Abadi"/>
          <w:sz w:val="21"/>
          <w:szCs w:val="21"/>
        </w:rPr>
      </w:pPr>
    </w:p>
    <w:p w14:paraId="4F7FBBA0" w14:textId="77777777" w:rsidR="004F1356" w:rsidRDefault="004F1356" w:rsidP="00BB2238">
      <w:pPr>
        <w:pStyle w:val="Prrafodelista"/>
        <w:ind w:left="0"/>
        <w:jc w:val="both"/>
        <w:rPr>
          <w:rFonts w:ascii="Abadi" w:hAnsi="Abadi"/>
          <w:sz w:val="21"/>
          <w:szCs w:val="21"/>
        </w:rPr>
      </w:pPr>
    </w:p>
    <w:p w14:paraId="2F5C6B73" w14:textId="77777777" w:rsidR="004F1356" w:rsidRDefault="004F1356" w:rsidP="00BB2238">
      <w:pPr>
        <w:pStyle w:val="Prrafodelista"/>
        <w:ind w:left="0"/>
        <w:jc w:val="both"/>
        <w:rPr>
          <w:rFonts w:ascii="Abadi" w:hAnsi="Abadi"/>
          <w:sz w:val="21"/>
          <w:szCs w:val="21"/>
        </w:rPr>
      </w:pPr>
    </w:p>
    <w:p w14:paraId="2C771ACC" w14:textId="77777777" w:rsidR="004F1356" w:rsidRDefault="004F1356" w:rsidP="00BB2238">
      <w:pPr>
        <w:pStyle w:val="Prrafodelista"/>
        <w:ind w:left="0"/>
        <w:jc w:val="both"/>
        <w:rPr>
          <w:rFonts w:ascii="Abadi" w:hAnsi="Abadi"/>
          <w:sz w:val="21"/>
          <w:szCs w:val="21"/>
        </w:rPr>
      </w:pPr>
    </w:p>
    <w:p w14:paraId="24757FAA" w14:textId="77777777" w:rsidR="004F1356" w:rsidRDefault="004F1356" w:rsidP="00BB2238">
      <w:pPr>
        <w:pStyle w:val="Prrafodelista"/>
        <w:ind w:left="0"/>
        <w:jc w:val="both"/>
        <w:rPr>
          <w:rFonts w:ascii="Abadi" w:hAnsi="Abadi"/>
          <w:sz w:val="21"/>
          <w:szCs w:val="21"/>
        </w:rPr>
      </w:pPr>
    </w:p>
    <w:p w14:paraId="47012D4A" w14:textId="77777777" w:rsidR="004F1356" w:rsidRDefault="004F1356" w:rsidP="00BB2238">
      <w:pPr>
        <w:pStyle w:val="Prrafodelista"/>
        <w:ind w:left="0"/>
        <w:jc w:val="both"/>
        <w:rPr>
          <w:rFonts w:ascii="Abadi" w:hAnsi="Abadi"/>
          <w:sz w:val="21"/>
          <w:szCs w:val="21"/>
        </w:rPr>
      </w:pPr>
    </w:p>
    <w:p w14:paraId="33663B72" w14:textId="77777777" w:rsidR="004F1356" w:rsidRDefault="004F1356" w:rsidP="00BB2238">
      <w:pPr>
        <w:pStyle w:val="Prrafodelista"/>
        <w:ind w:left="0"/>
        <w:jc w:val="both"/>
        <w:rPr>
          <w:rFonts w:ascii="Abadi" w:hAnsi="Abadi"/>
          <w:sz w:val="21"/>
          <w:szCs w:val="21"/>
        </w:rPr>
      </w:pPr>
    </w:p>
    <w:p w14:paraId="405AB440" w14:textId="77777777" w:rsidR="004F1356" w:rsidRDefault="004F1356" w:rsidP="00BB2238">
      <w:pPr>
        <w:pStyle w:val="Prrafodelista"/>
        <w:ind w:left="0"/>
        <w:jc w:val="both"/>
        <w:rPr>
          <w:rFonts w:ascii="Abadi" w:hAnsi="Abadi"/>
          <w:sz w:val="21"/>
          <w:szCs w:val="21"/>
        </w:rPr>
      </w:pPr>
    </w:p>
    <w:p w14:paraId="11DC1C3C" w14:textId="77777777" w:rsidR="004F1356" w:rsidRDefault="004F1356" w:rsidP="00BB2238">
      <w:pPr>
        <w:pStyle w:val="Prrafodelista"/>
        <w:ind w:left="0"/>
        <w:jc w:val="both"/>
        <w:rPr>
          <w:rFonts w:ascii="Abadi" w:hAnsi="Abadi"/>
          <w:sz w:val="21"/>
          <w:szCs w:val="21"/>
        </w:rPr>
      </w:pPr>
    </w:p>
    <w:p w14:paraId="18B06A95" w14:textId="77777777" w:rsidR="004F1356" w:rsidRDefault="004F1356" w:rsidP="00BB2238">
      <w:pPr>
        <w:pStyle w:val="Prrafodelista"/>
        <w:ind w:left="0"/>
        <w:jc w:val="both"/>
        <w:rPr>
          <w:rFonts w:ascii="Abadi" w:hAnsi="Abadi"/>
          <w:sz w:val="21"/>
          <w:szCs w:val="21"/>
        </w:rPr>
      </w:pPr>
    </w:p>
    <w:p w14:paraId="500F35E0" w14:textId="77777777" w:rsidR="004F1356" w:rsidRDefault="004F1356" w:rsidP="00BB2238">
      <w:pPr>
        <w:pStyle w:val="Prrafodelista"/>
        <w:ind w:left="0"/>
        <w:jc w:val="both"/>
        <w:rPr>
          <w:rFonts w:ascii="Abadi" w:hAnsi="Abadi"/>
          <w:sz w:val="21"/>
          <w:szCs w:val="21"/>
        </w:rPr>
      </w:pPr>
    </w:p>
    <w:p w14:paraId="723F7B2B" w14:textId="0207B316" w:rsidR="00BB2238" w:rsidRPr="009D3A66" w:rsidRDefault="00BB2238" w:rsidP="00BB2238">
      <w:pPr>
        <w:pStyle w:val="Prrafodelista"/>
        <w:ind w:left="0"/>
        <w:jc w:val="both"/>
        <w:rPr>
          <w:rFonts w:ascii="Abadi" w:hAnsi="Abadi"/>
          <w:b/>
          <w:bCs/>
          <w:sz w:val="21"/>
          <w:szCs w:val="21"/>
        </w:rPr>
      </w:pPr>
      <w:r w:rsidRPr="009D3A66">
        <w:rPr>
          <w:rFonts w:ascii="Abadi" w:hAnsi="Abadi"/>
          <w:b/>
          <w:bCs/>
          <w:sz w:val="21"/>
          <w:szCs w:val="21"/>
        </w:rPr>
        <w:t xml:space="preserve">- Diputado Gerardo Fernández González </w:t>
      </w:r>
      <w:r w:rsidR="004F1356" w:rsidRPr="009D3A66">
        <w:rPr>
          <w:rFonts w:ascii="Abadi" w:hAnsi="Abadi"/>
          <w:b/>
          <w:bCs/>
          <w:sz w:val="21"/>
          <w:szCs w:val="21"/>
        </w:rPr>
        <w:t>-</w:t>
      </w:r>
    </w:p>
    <w:p w14:paraId="10851400" w14:textId="77777777" w:rsidR="00FE6DB9" w:rsidRDefault="00FE6DB9" w:rsidP="00BB2238">
      <w:pPr>
        <w:pStyle w:val="Prrafodelista"/>
        <w:ind w:left="0"/>
        <w:jc w:val="both"/>
        <w:rPr>
          <w:rFonts w:ascii="Abadi" w:hAnsi="Abadi"/>
          <w:sz w:val="21"/>
          <w:szCs w:val="21"/>
        </w:rPr>
      </w:pPr>
    </w:p>
    <w:p w14:paraId="7466C24F" w14:textId="77777777" w:rsidR="00FE6DB9" w:rsidRDefault="00FE6DB9" w:rsidP="00BB2238">
      <w:pPr>
        <w:pStyle w:val="Prrafodelista"/>
        <w:ind w:left="0"/>
        <w:jc w:val="both"/>
        <w:rPr>
          <w:rFonts w:ascii="Abadi" w:hAnsi="Abadi"/>
          <w:sz w:val="21"/>
          <w:szCs w:val="21"/>
        </w:rPr>
      </w:pPr>
      <w:r>
        <w:rPr>
          <w:rFonts w:ascii="Abadi" w:hAnsi="Abadi"/>
          <w:sz w:val="21"/>
          <w:szCs w:val="21"/>
        </w:rPr>
        <w:t xml:space="preserve">- </w:t>
      </w:r>
      <w:r w:rsidRPr="00C06C99">
        <w:rPr>
          <w:rFonts w:ascii="Abadi" w:hAnsi="Abadi"/>
          <w:sz w:val="21"/>
          <w:szCs w:val="21"/>
        </w:rPr>
        <w:t>Muy buenas tardes, compa</w:t>
      </w:r>
      <w:r>
        <w:rPr>
          <w:rFonts w:ascii="Abadi" w:hAnsi="Abadi"/>
          <w:sz w:val="21"/>
          <w:szCs w:val="21"/>
        </w:rPr>
        <w:t>ñeras y co</w:t>
      </w:r>
      <w:r w:rsidRPr="00C06C99">
        <w:rPr>
          <w:rFonts w:ascii="Abadi" w:hAnsi="Abadi"/>
          <w:sz w:val="21"/>
          <w:szCs w:val="21"/>
        </w:rPr>
        <w:t>mpañeros a los medios de comunicación que nos acompañan y</w:t>
      </w:r>
      <w:r>
        <w:rPr>
          <w:rFonts w:ascii="Abadi" w:hAnsi="Abadi"/>
          <w:sz w:val="21"/>
          <w:szCs w:val="21"/>
        </w:rPr>
        <w:t xml:space="preserve"> </w:t>
      </w:r>
      <w:r w:rsidRPr="00C06C99">
        <w:rPr>
          <w:rFonts w:ascii="Abadi" w:hAnsi="Abadi"/>
          <w:sz w:val="21"/>
          <w:szCs w:val="21"/>
        </w:rPr>
        <w:t xml:space="preserve">a los que nos siguen por los medios remotos. Vengo hablar a favor del dictamen. Por qué? </w:t>
      </w:r>
      <w:r>
        <w:rPr>
          <w:rFonts w:ascii="Abadi" w:hAnsi="Abadi"/>
          <w:sz w:val="21"/>
          <w:szCs w:val="21"/>
        </w:rPr>
        <w:t>s</w:t>
      </w:r>
      <w:r w:rsidRPr="00C06C99">
        <w:rPr>
          <w:rFonts w:ascii="Abadi" w:hAnsi="Abadi"/>
          <w:sz w:val="21"/>
          <w:szCs w:val="21"/>
        </w:rPr>
        <w:t xml:space="preserve">in duda el trabajo que realizamos representa lo </w:t>
      </w:r>
      <w:r>
        <w:rPr>
          <w:rFonts w:ascii="Abadi" w:hAnsi="Abadi"/>
          <w:sz w:val="21"/>
          <w:szCs w:val="21"/>
        </w:rPr>
        <w:t>debemos</w:t>
      </w:r>
      <w:r w:rsidRPr="00C06C99">
        <w:rPr>
          <w:rFonts w:ascii="Abadi" w:hAnsi="Abadi"/>
          <w:sz w:val="21"/>
          <w:szCs w:val="21"/>
        </w:rPr>
        <w:t xml:space="preserve"> hacer en todas las comisiones. </w:t>
      </w:r>
    </w:p>
    <w:p w14:paraId="253952ED" w14:textId="77777777" w:rsidR="00FE6DB9" w:rsidRPr="00C06C99" w:rsidRDefault="00FE6DB9" w:rsidP="00BB2238">
      <w:pPr>
        <w:pStyle w:val="Prrafodelista"/>
        <w:ind w:left="0"/>
        <w:rPr>
          <w:rFonts w:ascii="Abadi" w:hAnsi="Abadi"/>
          <w:sz w:val="21"/>
          <w:szCs w:val="21"/>
        </w:rPr>
      </w:pPr>
    </w:p>
    <w:p w14:paraId="232F1C40" w14:textId="77777777" w:rsidR="00FE6DB9" w:rsidRDefault="00FE6DB9" w:rsidP="00BB2238">
      <w:pPr>
        <w:pStyle w:val="Prrafodelista"/>
        <w:ind w:left="0"/>
        <w:jc w:val="both"/>
        <w:rPr>
          <w:rFonts w:ascii="Abadi" w:hAnsi="Abadi"/>
          <w:sz w:val="21"/>
          <w:szCs w:val="21"/>
        </w:rPr>
      </w:pPr>
      <w:r>
        <w:rPr>
          <w:rFonts w:ascii="Abadi" w:hAnsi="Abadi"/>
          <w:sz w:val="21"/>
          <w:szCs w:val="21"/>
        </w:rPr>
        <w:t xml:space="preserve">- </w:t>
      </w:r>
      <w:r w:rsidRPr="00C06C99">
        <w:rPr>
          <w:rFonts w:ascii="Abadi" w:hAnsi="Abadi"/>
          <w:sz w:val="21"/>
          <w:szCs w:val="21"/>
        </w:rPr>
        <w:t xml:space="preserve">Esta apertura, este trabajo grupal donde se escucharon las necesidades no solo de los grupos, sino de los interesados. </w:t>
      </w:r>
    </w:p>
    <w:p w14:paraId="615B8808" w14:textId="77777777" w:rsidR="00FE6DB9" w:rsidRPr="00C06C99" w:rsidRDefault="00FE6DB9" w:rsidP="00BB2238">
      <w:pPr>
        <w:pStyle w:val="Prrafodelista"/>
        <w:ind w:left="0"/>
        <w:rPr>
          <w:rFonts w:ascii="Abadi" w:hAnsi="Abadi"/>
          <w:sz w:val="21"/>
          <w:szCs w:val="21"/>
        </w:rPr>
      </w:pPr>
    </w:p>
    <w:p w14:paraId="0F7E915F" w14:textId="77777777" w:rsidR="00FE6DB9" w:rsidRDefault="00FE6DB9" w:rsidP="00BB2238">
      <w:pPr>
        <w:pStyle w:val="Prrafodelista"/>
        <w:ind w:left="0"/>
        <w:jc w:val="both"/>
        <w:rPr>
          <w:rFonts w:ascii="Abadi" w:hAnsi="Abadi"/>
          <w:sz w:val="21"/>
          <w:szCs w:val="21"/>
        </w:rPr>
      </w:pPr>
      <w:r>
        <w:rPr>
          <w:rFonts w:ascii="Abadi" w:hAnsi="Abadi"/>
          <w:sz w:val="21"/>
          <w:szCs w:val="21"/>
        </w:rPr>
        <w:t xml:space="preserve">- </w:t>
      </w:r>
      <w:r w:rsidRPr="00C06C99">
        <w:rPr>
          <w:rFonts w:ascii="Abadi" w:hAnsi="Abadi"/>
          <w:sz w:val="21"/>
          <w:szCs w:val="21"/>
        </w:rPr>
        <w:t xml:space="preserve">Esta iniciativa se presentó en el pleno, el </w:t>
      </w:r>
      <w:r>
        <w:rPr>
          <w:rFonts w:ascii="Abadi" w:hAnsi="Abadi"/>
          <w:sz w:val="21"/>
          <w:szCs w:val="21"/>
        </w:rPr>
        <w:t>v</w:t>
      </w:r>
      <w:r w:rsidRPr="00C06C99">
        <w:rPr>
          <w:rFonts w:ascii="Abadi" w:hAnsi="Abadi"/>
          <w:sz w:val="21"/>
          <w:szCs w:val="21"/>
        </w:rPr>
        <w:t xml:space="preserve">eintiocho de octubre y el dos de noviembre se le radicó y presentó una metodología el veintidós de marzo se modifica esta metodología con la finalidad de incluir a los concesionarios de servicio de ruta fija a los operadores de las plataformas digitales, a los usuarios y para que los integrantes pudiéramos discernible integrar las propuestas que escuchamos. Insisto, una muestra de las cosas que se pueden hacer y de cómo, a través del diálogo y el consenso, podemos llegar a mejores productos legislativos. </w:t>
      </w:r>
    </w:p>
    <w:p w14:paraId="059BA3A9" w14:textId="77777777" w:rsidR="00FE6DB9" w:rsidRDefault="00FE6DB9" w:rsidP="00FE6DB9">
      <w:pPr>
        <w:pStyle w:val="Prrafodelista"/>
        <w:jc w:val="both"/>
        <w:rPr>
          <w:rFonts w:ascii="Abadi" w:hAnsi="Abadi"/>
          <w:sz w:val="21"/>
          <w:szCs w:val="21"/>
        </w:rPr>
      </w:pPr>
    </w:p>
    <w:p w14:paraId="3EE23C13" w14:textId="77777777" w:rsidR="00FE6DB9" w:rsidRDefault="00FE6DB9" w:rsidP="00BB2238">
      <w:pPr>
        <w:pStyle w:val="Prrafodelista"/>
        <w:ind w:left="0"/>
        <w:jc w:val="both"/>
        <w:rPr>
          <w:rFonts w:ascii="Abadi" w:hAnsi="Abadi"/>
          <w:sz w:val="21"/>
          <w:szCs w:val="21"/>
        </w:rPr>
      </w:pPr>
      <w:r>
        <w:rPr>
          <w:rFonts w:ascii="Abadi" w:hAnsi="Abadi"/>
          <w:sz w:val="21"/>
          <w:szCs w:val="21"/>
        </w:rPr>
        <w:t xml:space="preserve">- </w:t>
      </w:r>
      <w:r w:rsidRPr="00C06C99">
        <w:rPr>
          <w:rFonts w:ascii="Abadi" w:hAnsi="Abadi"/>
          <w:sz w:val="21"/>
          <w:szCs w:val="21"/>
        </w:rPr>
        <w:t xml:space="preserve">La legislatura sesenta y tres, encontrando una nueva necesidad, hizo esta iniciativa para poder regular este servicio el servicio de los transportes ejecutivos. Sin embargo, varias de estas plataformas, a través de un amparo, buscaron que se modificará o que se atendiera a las necesidades actuales. Y este amparo se le fue concedido por lo que se declaró. La inconstitucionalidad de esta ley a partir de esta inconstitucionalidad es que Gobierno </w:t>
      </w:r>
      <w:r>
        <w:rPr>
          <w:rFonts w:ascii="Abadi" w:hAnsi="Abadi"/>
          <w:sz w:val="21"/>
          <w:szCs w:val="21"/>
        </w:rPr>
        <w:t>d</w:t>
      </w:r>
      <w:r w:rsidRPr="00C06C99">
        <w:rPr>
          <w:rFonts w:ascii="Abadi" w:hAnsi="Abadi"/>
          <w:sz w:val="21"/>
          <w:szCs w:val="21"/>
        </w:rPr>
        <w:t>el Estado nos presenta estas necesidades. Las estudiamos en la mesa, escuchamos a los interesados y a través de un gran trabajo del presidente, el cual vengo a reconocer, logramos integrar muchas de ellos la gran mayoría</w:t>
      </w:r>
      <w:r>
        <w:rPr>
          <w:rFonts w:ascii="Abadi" w:hAnsi="Abadi"/>
          <w:sz w:val="21"/>
          <w:szCs w:val="21"/>
        </w:rPr>
        <w:t xml:space="preserve">, inquietudes no solo de los </w:t>
      </w:r>
      <w:r w:rsidRPr="00C06C99">
        <w:rPr>
          <w:rFonts w:ascii="Abadi" w:hAnsi="Abadi"/>
          <w:sz w:val="21"/>
          <w:szCs w:val="21"/>
        </w:rPr>
        <w:t xml:space="preserve">grupos parlamentarios, sino de los prestadores de servicios de los taxistas o prestadores de ruta fija y también de los usuarios. </w:t>
      </w:r>
    </w:p>
    <w:p w14:paraId="082768CB" w14:textId="77777777" w:rsidR="00FE6DB9" w:rsidRDefault="00FE6DB9" w:rsidP="00FE6DB9">
      <w:pPr>
        <w:jc w:val="both"/>
        <w:rPr>
          <w:rFonts w:ascii="Abadi" w:hAnsi="Abadi"/>
          <w:sz w:val="21"/>
          <w:szCs w:val="21"/>
        </w:rPr>
      </w:pPr>
    </w:p>
    <w:p w14:paraId="74942416" w14:textId="78208A03" w:rsidR="00FE6DB9" w:rsidRDefault="00FE6DB9" w:rsidP="00FE6DB9">
      <w:pPr>
        <w:jc w:val="both"/>
        <w:rPr>
          <w:rFonts w:ascii="Abadi" w:hAnsi="Abadi"/>
          <w:sz w:val="21"/>
          <w:szCs w:val="21"/>
        </w:rPr>
      </w:pPr>
      <w:r w:rsidRPr="00E56559">
        <w:rPr>
          <w:rFonts w:ascii="Abadi" w:hAnsi="Abadi"/>
          <w:sz w:val="21"/>
          <w:szCs w:val="21"/>
        </w:rPr>
        <w:t xml:space="preserve">- Sin duda hubo muchas de ellas muchas de ellas que no pudieron ser atendidos porque escapan de nuestras competencias. Pero es importante reconocer cuáles son estas consideraciones en el dictamen. </w:t>
      </w:r>
    </w:p>
    <w:p w14:paraId="135B8EDA" w14:textId="77777777" w:rsidR="00BB2238" w:rsidRDefault="00BB2238" w:rsidP="00FE6DB9">
      <w:pPr>
        <w:jc w:val="both"/>
        <w:rPr>
          <w:rFonts w:ascii="Abadi" w:hAnsi="Abadi"/>
          <w:sz w:val="21"/>
          <w:szCs w:val="21"/>
        </w:rPr>
      </w:pPr>
    </w:p>
    <w:p w14:paraId="723959E6" w14:textId="3A83FB1E" w:rsidR="00FE6DB9" w:rsidRDefault="00FE6DB9" w:rsidP="00FE6DB9">
      <w:pPr>
        <w:jc w:val="both"/>
        <w:rPr>
          <w:rFonts w:ascii="Abadi" w:hAnsi="Abadi"/>
          <w:sz w:val="21"/>
          <w:szCs w:val="21"/>
        </w:rPr>
      </w:pPr>
      <w:r>
        <w:rPr>
          <w:rFonts w:ascii="Abadi" w:hAnsi="Abadi"/>
          <w:sz w:val="21"/>
          <w:szCs w:val="21"/>
        </w:rPr>
        <w:t xml:space="preserve">- </w:t>
      </w:r>
      <w:r w:rsidRPr="00E56559">
        <w:rPr>
          <w:rFonts w:ascii="Abadi" w:hAnsi="Abadi"/>
          <w:sz w:val="21"/>
          <w:szCs w:val="21"/>
        </w:rPr>
        <w:t xml:space="preserve">Primero, que el derecho a la movilidad representa una evolución en el derecho a la libertad de tránsito que se </w:t>
      </w:r>
      <w:r>
        <w:rPr>
          <w:rFonts w:ascii="Abadi" w:hAnsi="Abadi"/>
          <w:sz w:val="21"/>
          <w:szCs w:val="21"/>
        </w:rPr>
        <w:t>fortaleció la, l</w:t>
      </w:r>
      <w:r w:rsidRPr="00E56559">
        <w:rPr>
          <w:rFonts w:ascii="Abadi" w:hAnsi="Abadi"/>
          <w:sz w:val="21"/>
          <w:szCs w:val="21"/>
        </w:rPr>
        <w:t xml:space="preserve">a iniciativa a través de esta participación plural que se abrieron los canales de diálogo con los prestadores de servicio público taxi y los representantes de las plataformas que las aportaciones no solo se escucharon, </w:t>
      </w:r>
      <w:r>
        <w:rPr>
          <w:rFonts w:ascii="Abadi" w:hAnsi="Abadi"/>
          <w:sz w:val="21"/>
          <w:szCs w:val="21"/>
        </w:rPr>
        <w:t>se</w:t>
      </w:r>
      <w:r w:rsidRPr="00E56559">
        <w:rPr>
          <w:rFonts w:ascii="Abadi" w:hAnsi="Abadi"/>
          <w:sz w:val="21"/>
          <w:szCs w:val="21"/>
        </w:rPr>
        <w:t xml:space="preserve"> analizaron y se integraron en la iniciativa. </w:t>
      </w:r>
    </w:p>
    <w:p w14:paraId="74457108" w14:textId="77777777" w:rsidR="00BB2238" w:rsidRDefault="00BB2238" w:rsidP="00FE6DB9">
      <w:pPr>
        <w:jc w:val="both"/>
        <w:rPr>
          <w:rFonts w:ascii="Abadi" w:hAnsi="Abadi"/>
          <w:sz w:val="21"/>
          <w:szCs w:val="21"/>
        </w:rPr>
      </w:pPr>
    </w:p>
    <w:p w14:paraId="1D3ABAC7" w14:textId="270E3685" w:rsidR="00FE6DB9" w:rsidRDefault="00FE6DB9" w:rsidP="00FE6DB9">
      <w:pPr>
        <w:jc w:val="both"/>
        <w:rPr>
          <w:rFonts w:ascii="Abadi" w:hAnsi="Abadi"/>
          <w:sz w:val="21"/>
          <w:szCs w:val="21"/>
        </w:rPr>
      </w:pPr>
      <w:r>
        <w:rPr>
          <w:rFonts w:ascii="Abadi" w:hAnsi="Abadi"/>
          <w:sz w:val="21"/>
          <w:szCs w:val="21"/>
        </w:rPr>
        <w:t xml:space="preserve">- </w:t>
      </w:r>
      <w:r w:rsidRPr="00E56559">
        <w:rPr>
          <w:rFonts w:ascii="Abadi" w:hAnsi="Abadi"/>
          <w:sz w:val="21"/>
          <w:szCs w:val="21"/>
        </w:rPr>
        <w:t>Y a través de este diálogo podemos sacar un resultado normativo sólido que sin du</w:t>
      </w:r>
      <w:r>
        <w:rPr>
          <w:rFonts w:ascii="Abadi" w:hAnsi="Abadi"/>
          <w:sz w:val="21"/>
          <w:szCs w:val="21"/>
        </w:rPr>
        <w:t>da</w:t>
      </w:r>
      <w:r w:rsidRPr="00E56559">
        <w:rPr>
          <w:rFonts w:ascii="Abadi" w:hAnsi="Abadi"/>
          <w:sz w:val="21"/>
          <w:szCs w:val="21"/>
        </w:rPr>
        <w:t xml:space="preserve"> más adelante, a la luz de la propia utilización de cómo funcione, podemos volver a modificar</w:t>
      </w:r>
      <w:r>
        <w:rPr>
          <w:rFonts w:ascii="Abadi" w:hAnsi="Abadi"/>
          <w:sz w:val="21"/>
          <w:szCs w:val="21"/>
        </w:rPr>
        <w:t>lo, este es y lo repito</w:t>
      </w:r>
      <w:r w:rsidRPr="00E56559">
        <w:rPr>
          <w:rFonts w:ascii="Abadi" w:hAnsi="Abadi"/>
          <w:sz w:val="21"/>
          <w:szCs w:val="21"/>
        </w:rPr>
        <w:t xml:space="preserve">, un ejemplo perfecto de las buenas prácticas de cómo podemos cambiar </w:t>
      </w:r>
      <w:r>
        <w:rPr>
          <w:rFonts w:ascii="Abadi" w:hAnsi="Abadi"/>
          <w:sz w:val="21"/>
          <w:szCs w:val="21"/>
        </w:rPr>
        <w:t>l</w:t>
      </w:r>
      <w:r w:rsidRPr="00E56559">
        <w:rPr>
          <w:rFonts w:ascii="Abadi" w:hAnsi="Abadi"/>
          <w:sz w:val="21"/>
          <w:szCs w:val="21"/>
        </w:rPr>
        <w:t>as iniciativas de como las mesas de trabajo y las comisiones con apertura, con diálogo pueden encontrar mejores productos legislativos.</w:t>
      </w:r>
    </w:p>
    <w:p w14:paraId="674E5478" w14:textId="77777777" w:rsidR="00BB2238" w:rsidRDefault="00BB2238" w:rsidP="00FE6DB9">
      <w:pPr>
        <w:jc w:val="both"/>
        <w:rPr>
          <w:rFonts w:ascii="Abadi" w:hAnsi="Abadi"/>
          <w:sz w:val="21"/>
          <w:szCs w:val="21"/>
        </w:rPr>
      </w:pPr>
    </w:p>
    <w:p w14:paraId="711C1F42" w14:textId="430B7CB9" w:rsidR="00FE6DB9" w:rsidRDefault="00FE6DB9" w:rsidP="00FE6DB9">
      <w:pPr>
        <w:jc w:val="both"/>
        <w:rPr>
          <w:rFonts w:ascii="Abadi" w:hAnsi="Abadi"/>
          <w:sz w:val="21"/>
          <w:szCs w:val="21"/>
        </w:rPr>
      </w:pPr>
      <w:r>
        <w:rPr>
          <w:rFonts w:ascii="Abadi" w:hAnsi="Abadi"/>
          <w:sz w:val="21"/>
          <w:szCs w:val="21"/>
        </w:rPr>
        <w:t xml:space="preserve">- </w:t>
      </w:r>
      <w:r w:rsidRPr="00E56559">
        <w:rPr>
          <w:rFonts w:ascii="Abadi" w:hAnsi="Abadi"/>
          <w:sz w:val="21"/>
          <w:szCs w:val="21"/>
        </w:rPr>
        <w:t xml:space="preserve"> Dentro de las modificaciones que vale la pena recalcar, al decreto original se agregó el Código de Respuesta Rápida, que es una plataforma tecnológica y que es el servicio de transporte privado, previendo Además, en el segundo concepto, la eliminación de las palabras dispositivo electrónico para que las personas puedan contratar a través de plataformas</w:t>
      </w:r>
      <w:r>
        <w:rPr>
          <w:rFonts w:ascii="Abadi" w:hAnsi="Abadi"/>
          <w:sz w:val="21"/>
          <w:szCs w:val="21"/>
        </w:rPr>
        <w:t xml:space="preserve">. </w:t>
      </w:r>
    </w:p>
    <w:p w14:paraId="2ABCAC16" w14:textId="77777777" w:rsidR="00BB2238" w:rsidRDefault="00BB2238" w:rsidP="00FE6DB9">
      <w:pPr>
        <w:jc w:val="both"/>
        <w:rPr>
          <w:rFonts w:ascii="Abadi" w:hAnsi="Abadi"/>
          <w:sz w:val="21"/>
          <w:szCs w:val="21"/>
        </w:rPr>
      </w:pPr>
    </w:p>
    <w:p w14:paraId="5EE8254E" w14:textId="23228A88" w:rsidR="00FE6DB9" w:rsidRDefault="00FE6DB9" w:rsidP="00FE6DB9">
      <w:pPr>
        <w:jc w:val="both"/>
        <w:rPr>
          <w:rFonts w:ascii="Abadi" w:hAnsi="Abadi"/>
          <w:sz w:val="21"/>
          <w:szCs w:val="21"/>
        </w:rPr>
      </w:pPr>
      <w:r>
        <w:rPr>
          <w:rFonts w:ascii="Abadi" w:hAnsi="Abadi"/>
          <w:sz w:val="21"/>
          <w:szCs w:val="21"/>
        </w:rPr>
        <w:t>- A</w:t>
      </w:r>
      <w:r w:rsidRPr="00E56559">
        <w:rPr>
          <w:rFonts w:ascii="Abadi" w:hAnsi="Abadi"/>
          <w:sz w:val="21"/>
          <w:szCs w:val="21"/>
        </w:rPr>
        <w:t xml:space="preserve">gregamos atribuciones a las unidades administrativas, facultades a los inspectores y precisamos el objeto del servicio de transporte privado. </w:t>
      </w:r>
    </w:p>
    <w:p w14:paraId="7F294244" w14:textId="77777777" w:rsidR="00BB2238" w:rsidRDefault="00BB2238" w:rsidP="00FE6DB9">
      <w:pPr>
        <w:jc w:val="both"/>
        <w:rPr>
          <w:rFonts w:ascii="Abadi" w:hAnsi="Abadi"/>
          <w:sz w:val="21"/>
          <w:szCs w:val="21"/>
        </w:rPr>
      </w:pPr>
    </w:p>
    <w:p w14:paraId="0AEC04C5" w14:textId="5541AA60" w:rsidR="00FE6DB9" w:rsidRDefault="00FE6DB9" w:rsidP="00FE6DB9">
      <w:pPr>
        <w:jc w:val="both"/>
        <w:rPr>
          <w:rFonts w:ascii="Abadi" w:hAnsi="Abadi"/>
          <w:sz w:val="21"/>
          <w:szCs w:val="21"/>
        </w:rPr>
      </w:pPr>
      <w:r>
        <w:rPr>
          <w:rFonts w:ascii="Abadi" w:hAnsi="Abadi"/>
          <w:sz w:val="21"/>
          <w:szCs w:val="21"/>
        </w:rPr>
        <w:t xml:space="preserve">- </w:t>
      </w:r>
      <w:r w:rsidRPr="00E56559">
        <w:rPr>
          <w:rFonts w:ascii="Abadi" w:hAnsi="Abadi"/>
          <w:sz w:val="21"/>
          <w:szCs w:val="21"/>
        </w:rPr>
        <w:t>Respecto al registro de vehículos, establecemos que los vehículos para destinarse al servicio de transporte privado puede ser realizado por cualquier persona. A q</w:t>
      </w:r>
      <w:r>
        <w:rPr>
          <w:rFonts w:ascii="Abadi" w:hAnsi="Abadi"/>
          <w:sz w:val="21"/>
          <w:szCs w:val="21"/>
        </w:rPr>
        <w:t>u</w:t>
      </w:r>
      <w:r w:rsidRPr="00E56559">
        <w:rPr>
          <w:rFonts w:ascii="Abadi" w:hAnsi="Abadi"/>
          <w:sz w:val="21"/>
          <w:szCs w:val="21"/>
        </w:rPr>
        <w:t xml:space="preserve">ien el propietario, le entregue una carta poder, se establecen las obligaciones para los propietarios y los conductores. Y qué va a pasar en caso de incumplimiento? </w:t>
      </w:r>
      <w:r>
        <w:rPr>
          <w:rFonts w:ascii="Abadi" w:hAnsi="Abadi"/>
          <w:sz w:val="21"/>
          <w:szCs w:val="21"/>
        </w:rPr>
        <w:t>s</w:t>
      </w:r>
      <w:r w:rsidRPr="00E56559">
        <w:rPr>
          <w:rFonts w:ascii="Abadi" w:hAnsi="Abadi"/>
          <w:sz w:val="21"/>
          <w:szCs w:val="21"/>
        </w:rPr>
        <w:t>e establecen como requisitos que se acrediten la dirección, esta plataforma, es decir, a través de Gobierno del Estado</w:t>
      </w:r>
      <w:r>
        <w:rPr>
          <w:rFonts w:ascii="Abadi" w:hAnsi="Abadi"/>
          <w:sz w:val="21"/>
          <w:szCs w:val="21"/>
        </w:rPr>
        <w:t>, q</w:t>
      </w:r>
      <w:r w:rsidRPr="00E56559">
        <w:rPr>
          <w:rFonts w:ascii="Abadi" w:hAnsi="Abadi"/>
          <w:sz w:val="21"/>
          <w:szCs w:val="21"/>
        </w:rPr>
        <w:t>uién será el responsable de darle seguimiento a estos prestadores que cuenten con una póliza de seguro, no solo para darle tranquilidad y seguridad al usuario, sino a todos los que transitamos los caminos de Guanajuato</w:t>
      </w:r>
      <w:r w:rsidR="00BB2238">
        <w:rPr>
          <w:rFonts w:ascii="Abadi" w:hAnsi="Abadi"/>
          <w:sz w:val="21"/>
          <w:szCs w:val="21"/>
        </w:rPr>
        <w:t>.</w:t>
      </w:r>
    </w:p>
    <w:p w14:paraId="71225DD9" w14:textId="77777777" w:rsidR="00BB2238" w:rsidRDefault="00BB2238" w:rsidP="00FE6DB9">
      <w:pPr>
        <w:jc w:val="both"/>
        <w:rPr>
          <w:rFonts w:ascii="Abadi" w:hAnsi="Abadi"/>
          <w:sz w:val="21"/>
          <w:szCs w:val="21"/>
        </w:rPr>
      </w:pPr>
    </w:p>
    <w:p w14:paraId="1B7FAE78" w14:textId="4E773CA7" w:rsidR="00FE6DB9" w:rsidRDefault="00FE6DB9" w:rsidP="00FE6DB9">
      <w:pPr>
        <w:jc w:val="both"/>
        <w:rPr>
          <w:rFonts w:ascii="Abadi" w:hAnsi="Abadi"/>
          <w:sz w:val="21"/>
          <w:szCs w:val="21"/>
        </w:rPr>
      </w:pPr>
      <w:r>
        <w:rPr>
          <w:rFonts w:ascii="Abadi" w:hAnsi="Abadi"/>
          <w:sz w:val="21"/>
          <w:szCs w:val="21"/>
        </w:rPr>
        <w:t xml:space="preserve">- Y </w:t>
      </w:r>
      <w:r w:rsidRPr="00E56559">
        <w:rPr>
          <w:rFonts w:ascii="Abadi" w:hAnsi="Abadi"/>
          <w:sz w:val="21"/>
          <w:szCs w:val="21"/>
        </w:rPr>
        <w:t>se establecieron sanciones económicas, una cosa que nos pidió la ciudadanía, nos exigieron</w:t>
      </w:r>
      <w:r>
        <w:rPr>
          <w:rFonts w:ascii="Abadi" w:hAnsi="Abadi"/>
          <w:sz w:val="21"/>
          <w:szCs w:val="21"/>
        </w:rPr>
        <w:t>, no</w:t>
      </w:r>
      <w:r w:rsidRPr="00E56559">
        <w:rPr>
          <w:rFonts w:ascii="Abadi" w:hAnsi="Abadi"/>
          <w:sz w:val="21"/>
          <w:szCs w:val="21"/>
        </w:rPr>
        <w:t xml:space="preserve">s pidieron que a las personas que incumplieran se les aplicarán sanciones económicas por no contar con el registro. </w:t>
      </w:r>
    </w:p>
    <w:p w14:paraId="4F5E9F05" w14:textId="77777777" w:rsidR="00BB2238" w:rsidRDefault="00BB2238" w:rsidP="00FE6DB9">
      <w:pPr>
        <w:jc w:val="both"/>
        <w:rPr>
          <w:rFonts w:ascii="Abadi" w:hAnsi="Abadi"/>
          <w:sz w:val="21"/>
          <w:szCs w:val="21"/>
        </w:rPr>
      </w:pPr>
    </w:p>
    <w:p w14:paraId="0C54EE37" w14:textId="393844FD" w:rsidR="00FE6DB9" w:rsidRDefault="00FE6DB9" w:rsidP="00FE6DB9">
      <w:pPr>
        <w:jc w:val="both"/>
        <w:rPr>
          <w:rFonts w:ascii="Abadi" w:hAnsi="Abadi"/>
          <w:sz w:val="21"/>
          <w:szCs w:val="21"/>
        </w:rPr>
      </w:pPr>
      <w:r>
        <w:rPr>
          <w:rFonts w:ascii="Abadi" w:hAnsi="Abadi"/>
          <w:sz w:val="21"/>
          <w:szCs w:val="21"/>
        </w:rPr>
        <w:t xml:space="preserve">- </w:t>
      </w:r>
      <w:r w:rsidRPr="00E56559">
        <w:rPr>
          <w:rFonts w:ascii="Abadi" w:hAnsi="Abadi"/>
          <w:sz w:val="21"/>
          <w:szCs w:val="21"/>
        </w:rPr>
        <w:t>Insisto, creo que este es un excelente ejemplo de cómo podemos trabajar juntos, cómo podemos enriquecer las propuestas y a través del diálogo, del consenso y la aportación que nos pueden dar los ciudadanos, hacer mejores leyes. Enhorabuena y les pido que su voto,</w:t>
      </w:r>
      <w:r w:rsidR="004F1356">
        <w:rPr>
          <w:rFonts w:ascii="Abadi" w:hAnsi="Abadi"/>
          <w:sz w:val="21"/>
          <w:szCs w:val="21"/>
        </w:rPr>
        <w:t xml:space="preserve"> </w:t>
      </w:r>
      <w:r w:rsidRPr="00E56559">
        <w:rPr>
          <w:rFonts w:ascii="Abadi" w:hAnsi="Abadi"/>
          <w:sz w:val="21"/>
          <w:szCs w:val="21"/>
        </w:rPr>
        <w:t xml:space="preserve">sea, a favor. </w:t>
      </w:r>
    </w:p>
    <w:p w14:paraId="276C8017" w14:textId="77777777" w:rsidR="00BB2238" w:rsidRDefault="00BB2238" w:rsidP="00FE6DB9">
      <w:pPr>
        <w:jc w:val="both"/>
        <w:rPr>
          <w:rFonts w:ascii="Abadi" w:hAnsi="Abadi"/>
          <w:sz w:val="21"/>
          <w:szCs w:val="21"/>
        </w:rPr>
      </w:pPr>
    </w:p>
    <w:p w14:paraId="3143656F" w14:textId="087AB558" w:rsidR="00FE6DB9" w:rsidRDefault="00FE6DB9" w:rsidP="00FE6DB9">
      <w:pPr>
        <w:jc w:val="both"/>
        <w:rPr>
          <w:rFonts w:ascii="Abadi" w:hAnsi="Abadi"/>
          <w:sz w:val="21"/>
          <w:szCs w:val="21"/>
        </w:rPr>
      </w:pPr>
      <w:r>
        <w:rPr>
          <w:rFonts w:ascii="Abadi" w:hAnsi="Abadi"/>
          <w:sz w:val="21"/>
          <w:szCs w:val="21"/>
        </w:rPr>
        <w:t xml:space="preserve">- </w:t>
      </w:r>
      <w:r w:rsidRPr="00E56559">
        <w:rPr>
          <w:rFonts w:ascii="Abadi" w:hAnsi="Abadi"/>
          <w:sz w:val="21"/>
          <w:szCs w:val="21"/>
        </w:rPr>
        <w:t>Gracias.</w:t>
      </w:r>
    </w:p>
    <w:p w14:paraId="019728AC" w14:textId="10191C18" w:rsidR="00FE6DB9" w:rsidRDefault="00BB2238" w:rsidP="00BB2238">
      <w:pPr>
        <w:ind w:firstLine="708"/>
        <w:jc w:val="both"/>
        <w:rPr>
          <w:rFonts w:ascii="Abadi" w:hAnsi="Abadi"/>
          <w:sz w:val="21"/>
          <w:szCs w:val="21"/>
        </w:rPr>
      </w:pPr>
      <w:r>
        <w:rPr>
          <w:rFonts w:ascii="Abadi" w:hAnsi="Abadi"/>
          <w:b/>
          <w:bCs/>
          <w:sz w:val="21"/>
          <w:szCs w:val="21"/>
        </w:rPr>
        <w:t xml:space="preserve">- </w:t>
      </w:r>
      <w:r w:rsidR="00FE6DB9" w:rsidRPr="007440C2">
        <w:rPr>
          <w:rFonts w:ascii="Abadi" w:hAnsi="Abadi"/>
          <w:b/>
          <w:bCs/>
          <w:sz w:val="21"/>
          <w:szCs w:val="21"/>
        </w:rPr>
        <w:t>La Presidencia.-</w:t>
      </w:r>
      <w:r w:rsidR="00FE6DB9">
        <w:rPr>
          <w:rFonts w:ascii="Abadi" w:hAnsi="Abadi"/>
          <w:sz w:val="21"/>
          <w:szCs w:val="21"/>
        </w:rPr>
        <w:t xml:space="preserve"> </w:t>
      </w:r>
      <w:r w:rsidR="00FE6DB9" w:rsidRPr="00E56559">
        <w:rPr>
          <w:rFonts w:ascii="Abadi" w:hAnsi="Abadi"/>
          <w:sz w:val="21"/>
          <w:szCs w:val="21"/>
        </w:rPr>
        <w:t xml:space="preserve">Muchas gracias, diputado. </w:t>
      </w:r>
    </w:p>
    <w:p w14:paraId="2E577679" w14:textId="77777777" w:rsidR="00BB2238" w:rsidRDefault="00BB2238" w:rsidP="00BB2238">
      <w:pPr>
        <w:ind w:firstLine="708"/>
        <w:jc w:val="both"/>
        <w:rPr>
          <w:rFonts w:ascii="Abadi" w:hAnsi="Abadi"/>
          <w:sz w:val="21"/>
          <w:szCs w:val="21"/>
        </w:rPr>
      </w:pPr>
    </w:p>
    <w:p w14:paraId="1EFFFDB1" w14:textId="77777777" w:rsidR="00FE6DB9" w:rsidRDefault="00FE6DB9" w:rsidP="00BB2238">
      <w:pPr>
        <w:ind w:firstLine="708"/>
        <w:jc w:val="both"/>
        <w:rPr>
          <w:rFonts w:ascii="Abadi" w:hAnsi="Abadi"/>
          <w:sz w:val="21"/>
          <w:szCs w:val="21"/>
        </w:rPr>
      </w:pPr>
      <w:r>
        <w:rPr>
          <w:rFonts w:ascii="Abadi" w:hAnsi="Abadi"/>
          <w:sz w:val="21"/>
          <w:szCs w:val="21"/>
        </w:rPr>
        <w:t xml:space="preserve">- </w:t>
      </w:r>
      <w:r w:rsidRPr="007440C2">
        <w:rPr>
          <w:rFonts w:ascii="Abadi" w:hAnsi="Abadi"/>
          <w:sz w:val="21"/>
          <w:szCs w:val="21"/>
        </w:rPr>
        <w:t>Es, momento de otorgarle el uso de la palabra a la diputada Yulma Rocha Aguilar hasta por diez minutos.</w:t>
      </w:r>
    </w:p>
    <w:p w14:paraId="0B3952A6" w14:textId="77777777" w:rsidR="00BB2238" w:rsidRDefault="00BB2238" w:rsidP="00FE6DB9">
      <w:pPr>
        <w:jc w:val="both"/>
        <w:rPr>
          <w:rFonts w:ascii="Abadi" w:hAnsi="Abadi"/>
          <w:sz w:val="21"/>
          <w:szCs w:val="21"/>
        </w:rPr>
      </w:pPr>
    </w:p>
    <w:p w14:paraId="5DB43369" w14:textId="6C68CACF" w:rsidR="00FE6DB9" w:rsidRDefault="00FE6DB9" w:rsidP="004F1356">
      <w:pPr>
        <w:ind w:firstLine="708"/>
        <w:jc w:val="both"/>
        <w:rPr>
          <w:rFonts w:ascii="Abadi" w:hAnsi="Abadi"/>
          <w:sz w:val="21"/>
          <w:szCs w:val="21"/>
        </w:rPr>
      </w:pPr>
      <w:r>
        <w:rPr>
          <w:rFonts w:ascii="Abadi" w:hAnsi="Abadi"/>
          <w:sz w:val="21"/>
          <w:szCs w:val="21"/>
        </w:rPr>
        <w:t xml:space="preserve">- </w:t>
      </w:r>
      <w:r w:rsidRPr="007440C2">
        <w:rPr>
          <w:rFonts w:ascii="Abadi" w:hAnsi="Abadi"/>
          <w:sz w:val="21"/>
          <w:szCs w:val="21"/>
        </w:rPr>
        <w:t>Adelante, diputada.</w:t>
      </w:r>
    </w:p>
    <w:p w14:paraId="5E32D5F5" w14:textId="77777777" w:rsidR="00FE6DB9" w:rsidRDefault="00FE6DB9" w:rsidP="00FE6DB9">
      <w:pPr>
        <w:jc w:val="both"/>
        <w:rPr>
          <w:rFonts w:ascii="Abadi" w:hAnsi="Abadi"/>
          <w:b/>
          <w:bCs/>
          <w:sz w:val="21"/>
          <w:szCs w:val="21"/>
        </w:rPr>
      </w:pPr>
    </w:p>
    <w:p w14:paraId="5F46FCC8" w14:textId="2B3F735B" w:rsidR="00FE6DB9" w:rsidRDefault="00FE6DB9" w:rsidP="00FE6DB9">
      <w:pPr>
        <w:jc w:val="both"/>
        <w:rPr>
          <w:rFonts w:ascii="Abadi" w:hAnsi="Abadi"/>
          <w:b/>
          <w:bCs/>
          <w:sz w:val="21"/>
          <w:szCs w:val="21"/>
        </w:rPr>
      </w:pPr>
    </w:p>
    <w:p w14:paraId="415C6A42" w14:textId="77777777" w:rsidR="00FE6DB9" w:rsidRDefault="00FE6DB9" w:rsidP="00BB2238">
      <w:pPr>
        <w:jc w:val="center"/>
        <w:rPr>
          <w:rFonts w:ascii="Abadi" w:hAnsi="Abadi"/>
          <w:b/>
          <w:bCs/>
          <w:sz w:val="21"/>
          <w:szCs w:val="21"/>
        </w:rPr>
      </w:pPr>
      <w:r w:rsidRPr="007440C2">
        <w:rPr>
          <w:rFonts w:ascii="Abadi" w:hAnsi="Abadi"/>
          <w:b/>
          <w:bCs/>
          <w:sz w:val="21"/>
          <w:szCs w:val="21"/>
        </w:rPr>
        <w:t>(Intervención)</w:t>
      </w:r>
    </w:p>
    <w:p w14:paraId="11654B82" w14:textId="01FEFFCA" w:rsidR="00FE6DB9" w:rsidRDefault="00FE6DB9" w:rsidP="00FE6DB9">
      <w:pPr>
        <w:jc w:val="both"/>
        <w:rPr>
          <w:rFonts w:ascii="Abadi" w:hAnsi="Abadi"/>
          <w:b/>
          <w:bCs/>
          <w:sz w:val="21"/>
          <w:szCs w:val="21"/>
        </w:rPr>
      </w:pPr>
    </w:p>
    <w:p w14:paraId="760E726B" w14:textId="3DF95EEC" w:rsidR="00FE6DB9" w:rsidRDefault="00FE6DB9" w:rsidP="00FE6DB9">
      <w:pPr>
        <w:jc w:val="both"/>
        <w:rPr>
          <w:noProof/>
        </w:rPr>
      </w:pPr>
    </w:p>
    <w:p w14:paraId="22BB55DC" w14:textId="1565A297" w:rsidR="009D3A66" w:rsidRDefault="009D3A66" w:rsidP="00FE6DB9">
      <w:pPr>
        <w:jc w:val="both"/>
        <w:rPr>
          <w:noProof/>
        </w:rPr>
      </w:pPr>
    </w:p>
    <w:p w14:paraId="771B31B3" w14:textId="694E9EBB" w:rsidR="009D3A66" w:rsidRDefault="009D3A66" w:rsidP="00FE6DB9">
      <w:pPr>
        <w:jc w:val="both"/>
        <w:rPr>
          <w:noProof/>
        </w:rPr>
      </w:pPr>
    </w:p>
    <w:p w14:paraId="082C4BC5" w14:textId="77777777" w:rsidR="009D3A66" w:rsidRDefault="009D3A66" w:rsidP="00FE6DB9">
      <w:pPr>
        <w:jc w:val="both"/>
        <w:rPr>
          <w:rFonts w:ascii="Abadi" w:hAnsi="Abadi"/>
          <w:b/>
          <w:bCs/>
          <w:sz w:val="21"/>
          <w:szCs w:val="21"/>
        </w:rPr>
      </w:pPr>
    </w:p>
    <w:p w14:paraId="23487BEB" w14:textId="575BDDCD" w:rsidR="00FE6DB9" w:rsidRDefault="00FE6DB9" w:rsidP="00FE6DB9">
      <w:pPr>
        <w:jc w:val="both"/>
        <w:rPr>
          <w:rFonts w:ascii="Abadi" w:hAnsi="Abadi"/>
          <w:b/>
          <w:bCs/>
          <w:sz w:val="21"/>
          <w:szCs w:val="21"/>
        </w:rPr>
      </w:pPr>
    </w:p>
    <w:p w14:paraId="648500FF" w14:textId="26638442" w:rsidR="004F1356" w:rsidRDefault="004F1356" w:rsidP="009D3A66">
      <w:pPr>
        <w:pStyle w:val="Prrafodelista"/>
        <w:spacing w:after="160" w:line="259" w:lineRule="auto"/>
        <w:ind w:left="720"/>
        <w:contextualSpacing/>
        <w:jc w:val="both"/>
        <w:rPr>
          <w:rFonts w:ascii="Abadi" w:hAnsi="Abadi"/>
          <w:sz w:val="21"/>
          <w:szCs w:val="21"/>
        </w:rPr>
      </w:pPr>
    </w:p>
    <w:p w14:paraId="52D59A96" w14:textId="5C75EFFC" w:rsidR="009D3A66" w:rsidRDefault="009D3A66" w:rsidP="009D3A66">
      <w:pPr>
        <w:pStyle w:val="Prrafodelista"/>
        <w:spacing w:after="160" w:line="259" w:lineRule="auto"/>
        <w:ind w:left="720"/>
        <w:contextualSpacing/>
        <w:jc w:val="both"/>
        <w:rPr>
          <w:rFonts w:ascii="Abadi" w:hAnsi="Abadi"/>
          <w:sz w:val="21"/>
          <w:szCs w:val="21"/>
        </w:rPr>
      </w:pPr>
      <w:r>
        <w:rPr>
          <w:noProof/>
        </w:rPr>
        <w:drawing>
          <wp:anchor distT="0" distB="0" distL="114300" distR="114300" simplePos="0" relativeHeight="251665920" behindDoc="1" locked="0" layoutInCell="1" allowOverlap="1" wp14:anchorId="74A2AB89" wp14:editId="33DA5983">
            <wp:simplePos x="0" y="0"/>
            <wp:positionH relativeFrom="column">
              <wp:posOffset>133350</wp:posOffset>
            </wp:positionH>
            <wp:positionV relativeFrom="paragraph">
              <wp:posOffset>127000</wp:posOffset>
            </wp:positionV>
            <wp:extent cx="2143125" cy="1120303"/>
            <wp:effectExtent l="19050" t="114300" r="0" b="822960"/>
            <wp:wrapTight wrapText="bothSides">
              <wp:wrapPolygon edited="0">
                <wp:start x="192" y="-2204"/>
                <wp:lineTo x="-192" y="4408"/>
                <wp:lineTo x="384" y="37469"/>
                <wp:lineTo x="3456" y="37469"/>
                <wp:lineTo x="3648" y="36735"/>
                <wp:lineTo x="19968" y="33796"/>
                <wp:lineTo x="20352" y="4408"/>
                <wp:lineTo x="19968" y="-2204"/>
                <wp:lineTo x="192" y="-2204"/>
              </wp:wrapPolygon>
            </wp:wrapTight>
            <wp:docPr id="33" name="Imagen 3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10;&#10;Descripción generada automáticamente"/>
                    <pic:cNvPicPr/>
                  </pic:nvPicPr>
                  <pic:blipFill rotWithShape="1">
                    <a:blip r:embed="rId43" cstate="print">
                      <a:extLst>
                        <a:ext uri="{28A0092B-C50C-407E-A947-70E740481C1C}">
                          <a14:useLocalDpi xmlns:a14="http://schemas.microsoft.com/office/drawing/2010/main" val="0"/>
                        </a:ext>
                      </a:extLst>
                    </a:blip>
                    <a:srcRect b="7061"/>
                    <a:stretch/>
                  </pic:blipFill>
                  <pic:spPr bwMode="auto">
                    <a:xfrm>
                      <a:off x="0" y="0"/>
                      <a:ext cx="2143125" cy="1120303"/>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5A8F3CDD" w14:textId="2F3BF9CF" w:rsidR="009D3A66" w:rsidRDefault="009D3A66" w:rsidP="009D3A66">
      <w:pPr>
        <w:pStyle w:val="Prrafodelista"/>
        <w:spacing w:after="160" w:line="259" w:lineRule="auto"/>
        <w:ind w:left="720"/>
        <w:contextualSpacing/>
        <w:jc w:val="both"/>
        <w:rPr>
          <w:rFonts w:ascii="Abadi" w:hAnsi="Abadi"/>
          <w:sz w:val="21"/>
          <w:szCs w:val="21"/>
        </w:rPr>
      </w:pPr>
    </w:p>
    <w:p w14:paraId="6F30C4EF" w14:textId="3D000A7F" w:rsidR="009D3A66" w:rsidRDefault="009D3A66" w:rsidP="009D3A66">
      <w:pPr>
        <w:pStyle w:val="Prrafodelista"/>
        <w:spacing w:after="160" w:line="259" w:lineRule="auto"/>
        <w:ind w:left="720"/>
        <w:contextualSpacing/>
        <w:jc w:val="both"/>
        <w:rPr>
          <w:rFonts w:ascii="Abadi" w:hAnsi="Abadi"/>
          <w:sz w:val="21"/>
          <w:szCs w:val="21"/>
        </w:rPr>
      </w:pPr>
    </w:p>
    <w:p w14:paraId="491B6FDB" w14:textId="289E3B36" w:rsidR="009D3A66" w:rsidRDefault="009D3A66" w:rsidP="009D3A66">
      <w:pPr>
        <w:spacing w:after="160" w:line="259" w:lineRule="auto"/>
        <w:contextualSpacing/>
        <w:jc w:val="both"/>
        <w:rPr>
          <w:rFonts w:ascii="Abadi" w:hAnsi="Abadi"/>
          <w:sz w:val="21"/>
          <w:szCs w:val="21"/>
        </w:rPr>
      </w:pPr>
    </w:p>
    <w:p w14:paraId="59525631" w14:textId="77777777" w:rsidR="009D3A66" w:rsidRPr="009D3A66" w:rsidRDefault="009D3A66" w:rsidP="009D3A66">
      <w:pPr>
        <w:spacing w:after="160" w:line="259" w:lineRule="auto"/>
        <w:contextualSpacing/>
        <w:jc w:val="both"/>
        <w:rPr>
          <w:rFonts w:ascii="Abadi" w:hAnsi="Abadi"/>
          <w:sz w:val="21"/>
          <w:szCs w:val="21"/>
        </w:rPr>
      </w:pPr>
    </w:p>
    <w:p w14:paraId="2EC6A264" w14:textId="0554FEB8" w:rsidR="00FE6DB9" w:rsidRPr="009D3A66" w:rsidRDefault="00FE6DB9" w:rsidP="00522523">
      <w:pPr>
        <w:pStyle w:val="Prrafodelista"/>
        <w:numPr>
          <w:ilvl w:val="0"/>
          <w:numId w:val="5"/>
        </w:numPr>
        <w:spacing w:after="160" w:line="259" w:lineRule="auto"/>
        <w:contextualSpacing/>
        <w:jc w:val="both"/>
        <w:rPr>
          <w:rFonts w:ascii="Abadi" w:hAnsi="Abadi"/>
          <w:b/>
          <w:bCs/>
          <w:sz w:val="21"/>
          <w:szCs w:val="21"/>
        </w:rPr>
      </w:pPr>
      <w:r w:rsidRPr="009D3A66">
        <w:rPr>
          <w:rFonts w:ascii="Abadi" w:hAnsi="Abadi"/>
          <w:b/>
          <w:bCs/>
          <w:sz w:val="21"/>
          <w:szCs w:val="21"/>
        </w:rPr>
        <w:t xml:space="preserve">Diputada Yuma Rocha Aguilar </w:t>
      </w:r>
      <w:r w:rsidR="009D3A66" w:rsidRPr="009D3A66">
        <w:rPr>
          <w:rFonts w:ascii="Abadi" w:hAnsi="Abadi"/>
          <w:b/>
          <w:bCs/>
          <w:sz w:val="21"/>
          <w:szCs w:val="21"/>
        </w:rPr>
        <w:t>-</w:t>
      </w:r>
    </w:p>
    <w:p w14:paraId="15509CC3" w14:textId="7117D44E"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Gracias president</w:t>
      </w:r>
      <w:r>
        <w:rPr>
          <w:rFonts w:ascii="Abadi" w:hAnsi="Abadi"/>
          <w:sz w:val="21"/>
          <w:szCs w:val="21"/>
        </w:rPr>
        <w:t>a, l</w:t>
      </w:r>
      <w:r w:rsidRPr="007440C2">
        <w:rPr>
          <w:rFonts w:ascii="Abadi" w:hAnsi="Abadi"/>
          <w:sz w:val="21"/>
          <w:szCs w:val="21"/>
        </w:rPr>
        <w:t xml:space="preserve">a legislación, así como la sociedad, debe mantenerse en constante evolución, actualizándose conforme a demandas y las realidades necesidades que se vayan presentando. Y hoy podemos darnos cuenta de la modernización y los avances en los últimos años que ha dejado la tecnología, pues hasta nuestros días ha llegado el concepto que se conoce como economía digital, que se basa en proporcionar bienes y servicios a través de un click. </w:t>
      </w:r>
    </w:p>
    <w:p w14:paraId="3A38B67D" w14:textId="77777777" w:rsidR="00F03F40" w:rsidRDefault="00F03F40" w:rsidP="00FE6DB9">
      <w:pPr>
        <w:jc w:val="both"/>
        <w:rPr>
          <w:rFonts w:ascii="Abadi" w:hAnsi="Abadi"/>
          <w:sz w:val="21"/>
          <w:szCs w:val="21"/>
        </w:rPr>
      </w:pPr>
    </w:p>
    <w:p w14:paraId="509AB4CA" w14:textId="2CBDA085"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Uno de esos servicios, precisamente, es el de transporte de personas a través de las plataformas tecnológicas, mismas que se ha popularizado entre la población que busca este tipo de servicios y también de quienes buscan un ingreso adicional o incluso que se convierten en su principal fuente de ingresos</w:t>
      </w:r>
      <w:r>
        <w:rPr>
          <w:rFonts w:ascii="Abadi" w:hAnsi="Abadi"/>
          <w:sz w:val="21"/>
          <w:szCs w:val="21"/>
        </w:rPr>
        <w:t xml:space="preserve">, al ser </w:t>
      </w:r>
      <w:r w:rsidRPr="007440C2">
        <w:rPr>
          <w:rFonts w:ascii="Abadi" w:hAnsi="Abadi"/>
          <w:sz w:val="21"/>
          <w:szCs w:val="21"/>
        </w:rPr>
        <w:t xml:space="preserve">conductores de ese tipo de vehículos. Progresos como este nos obligan adecuar los marcos legales para regular la prestación de estos servicios por supuesto, siempre respetando el libre mercado y ese acuerdo entre particulares, pero también supervisando la actuación de los entes de la economía con el objetivo de asegurar el bienestar social y de mejorar la eficiencia en el servicio. Eficiencia que pasa necesariamente por la innovación. </w:t>
      </w:r>
    </w:p>
    <w:p w14:paraId="01C3D042" w14:textId="77777777" w:rsidR="00F03F40" w:rsidRDefault="00F03F40" w:rsidP="00FE6DB9">
      <w:pPr>
        <w:jc w:val="both"/>
        <w:rPr>
          <w:rFonts w:ascii="Abadi" w:hAnsi="Abadi"/>
          <w:sz w:val="21"/>
          <w:szCs w:val="21"/>
        </w:rPr>
      </w:pPr>
    </w:p>
    <w:p w14:paraId="5A167BF4" w14:textId="50192175"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Por ello es que acudo hablar a favor del presente dictamen que se pone a consideración, pues la</w:t>
      </w:r>
      <w:r>
        <w:rPr>
          <w:rFonts w:ascii="Abadi" w:hAnsi="Abadi"/>
          <w:sz w:val="21"/>
          <w:szCs w:val="21"/>
        </w:rPr>
        <w:t>s</w:t>
      </w:r>
      <w:r w:rsidRPr="007440C2">
        <w:rPr>
          <w:rFonts w:ascii="Abadi" w:hAnsi="Abadi"/>
          <w:sz w:val="21"/>
          <w:szCs w:val="21"/>
        </w:rPr>
        <w:t xml:space="preserve"> reforma</w:t>
      </w:r>
      <w:r>
        <w:rPr>
          <w:rFonts w:ascii="Abadi" w:hAnsi="Abadi"/>
          <w:sz w:val="21"/>
          <w:szCs w:val="21"/>
        </w:rPr>
        <w:t>s</w:t>
      </w:r>
      <w:r w:rsidRPr="007440C2">
        <w:rPr>
          <w:rFonts w:ascii="Abadi" w:hAnsi="Abadi"/>
          <w:sz w:val="21"/>
          <w:szCs w:val="21"/>
        </w:rPr>
        <w:t xml:space="preserve"> que contiene no solamente dejan constancia de la evolución de lo que es denomina</w:t>
      </w:r>
      <w:r>
        <w:rPr>
          <w:rFonts w:ascii="Abadi" w:hAnsi="Abadi"/>
          <w:sz w:val="21"/>
          <w:szCs w:val="21"/>
        </w:rPr>
        <w:t>b</w:t>
      </w:r>
      <w:r w:rsidRPr="007440C2">
        <w:rPr>
          <w:rFonts w:ascii="Abadi" w:hAnsi="Abadi"/>
          <w:sz w:val="21"/>
          <w:szCs w:val="21"/>
        </w:rPr>
        <w:t xml:space="preserve">a el transporte ejecutivo, pasando hace el servicio privado de transporte de personas y de sus cosas mediante plataformas tecnológicas. También superar la inconstitucionalidad de diversos </w:t>
      </w:r>
      <w:r w:rsidRPr="007440C2">
        <w:rPr>
          <w:rFonts w:ascii="Abadi" w:hAnsi="Abadi"/>
          <w:sz w:val="21"/>
          <w:szCs w:val="21"/>
        </w:rPr>
        <w:lastRenderedPageBreak/>
        <w:t>artículos de la Ley de Movilidad al regular únicamente el registro de conductores y de vehículos que opera bajo esta modalidad, lo cual da certeza jurídica y también busca garantizar la seguridad de los usuarios. Aquí Es importante mencionar que para su elaboración se llevó a cabo un verdadero ejercicio</w:t>
      </w:r>
      <w:r>
        <w:rPr>
          <w:rFonts w:ascii="Abadi" w:hAnsi="Abadi"/>
          <w:sz w:val="21"/>
          <w:szCs w:val="21"/>
        </w:rPr>
        <w:t>, de p</w:t>
      </w:r>
      <w:r w:rsidRPr="007440C2">
        <w:rPr>
          <w:rFonts w:ascii="Abadi" w:hAnsi="Abadi"/>
          <w:sz w:val="21"/>
          <w:szCs w:val="21"/>
        </w:rPr>
        <w:t>arlamento abierto, hay que decirlo y hay que reconocerlo.</w:t>
      </w:r>
    </w:p>
    <w:p w14:paraId="6F256929" w14:textId="77777777" w:rsidR="00F03F40" w:rsidRDefault="00F03F40" w:rsidP="00FE6DB9">
      <w:pPr>
        <w:jc w:val="both"/>
        <w:rPr>
          <w:rFonts w:ascii="Abadi" w:hAnsi="Abadi"/>
          <w:sz w:val="21"/>
          <w:szCs w:val="21"/>
        </w:rPr>
      </w:pPr>
    </w:p>
    <w:p w14:paraId="2B9E1FED" w14:textId="09402AB5" w:rsidR="00FE6DB9" w:rsidRDefault="00FE6DB9" w:rsidP="00FE6DB9">
      <w:pPr>
        <w:jc w:val="both"/>
        <w:rPr>
          <w:rFonts w:ascii="Abadi" w:hAnsi="Abadi"/>
          <w:sz w:val="21"/>
          <w:szCs w:val="21"/>
        </w:rPr>
      </w:pPr>
      <w:r>
        <w:rPr>
          <w:rFonts w:ascii="Abadi" w:hAnsi="Abadi"/>
          <w:sz w:val="21"/>
          <w:szCs w:val="21"/>
        </w:rPr>
        <w:t>-</w:t>
      </w:r>
      <w:r w:rsidRPr="007440C2">
        <w:rPr>
          <w:rFonts w:ascii="Abadi" w:hAnsi="Abadi"/>
          <w:sz w:val="21"/>
          <w:szCs w:val="21"/>
        </w:rPr>
        <w:t xml:space="preserve"> Ojalá sea ejemplo para el resto del trabajo legislativo. Los legisladores que tuvimos la oportunidad de asistir a las mesas de trabajo también tuvimos la oportunidad de conocer las distintas opiniones y perspectivas de usuarios de los actores interesados, como los concesionarios, conductores y representantes de las plataforma</w:t>
      </w:r>
      <w:r>
        <w:rPr>
          <w:rFonts w:ascii="Abadi" w:hAnsi="Abadi"/>
          <w:sz w:val="21"/>
          <w:szCs w:val="21"/>
        </w:rPr>
        <w:t xml:space="preserve">, propietarios de vehículos </w:t>
      </w:r>
      <w:r w:rsidRPr="007440C2">
        <w:rPr>
          <w:rFonts w:ascii="Abadi" w:hAnsi="Abadi"/>
          <w:sz w:val="21"/>
          <w:szCs w:val="21"/>
        </w:rPr>
        <w:t xml:space="preserve">y los operadores del servicio. </w:t>
      </w:r>
    </w:p>
    <w:p w14:paraId="7DB308F0" w14:textId="77777777" w:rsidR="00F03F40" w:rsidRDefault="00F03F40" w:rsidP="00FE6DB9">
      <w:pPr>
        <w:jc w:val="both"/>
        <w:rPr>
          <w:rFonts w:ascii="Abadi" w:hAnsi="Abadi"/>
          <w:sz w:val="21"/>
          <w:szCs w:val="21"/>
        </w:rPr>
      </w:pPr>
    </w:p>
    <w:p w14:paraId="6C3B8A3B" w14:textId="586ADF50"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 xml:space="preserve">Aportaciones que muchas fueron tomadas en cuenta, aquellas que se consideraron técnicamente viables y que se encontraron también dentro de las facultades de este congreso. </w:t>
      </w:r>
    </w:p>
    <w:p w14:paraId="1705F148" w14:textId="77777777" w:rsidR="00F03F40" w:rsidRDefault="00F03F40" w:rsidP="00FE6DB9">
      <w:pPr>
        <w:jc w:val="both"/>
        <w:rPr>
          <w:rFonts w:ascii="Abadi" w:hAnsi="Abadi"/>
          <w:sz w:val="21"/>
          <w:szCs w:val="21"/>
        </w:rPr>
      </w:pPr>
    </w:p>
    <w:p w14:paraId="4332F00C" w14:textId="14A48395"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 xml:space="preserve">También quiero yo aprovechar la oportunidad para corroborar lo que se ha dicho ya en otros momentos. Ese dictamen toca artículos que no venían en la iniciativa original, pues durante las mesas de trabajo se acordó fortalecer su redacción para dar mayor certeza jurídica mayor </w:t>
      </w:r>
      <w:r>
        <w:rPr>
          <w:rFonts w:ascii="Abadi" w:hAnsi="Abadi"/>
          <w:sz w:val="21"/>
          <w:szCs w:val="21"/>
        </w:rPr>
        <w:t xml:space="preserve">coherencia </w:t>
      </w:r>
      <w:r w:rsidRPr="007440C2">
        <w:rPr>
          <w:rFonts w:ascii="Abadi" w:hAnsi="Abadi"/>
          <w:sz w:val="21"/>
          <w:szCs w:val="21"/>
        </w:rPr>
        <w:t>y armonía legislativa incluso se adicionó un capítulo completo. Esa acción ve tocar artículos que no vienen en las iniciativas originales. Es una práctica parlamentaria que no se encuentra contemplada en la Ley Orgánica Municipal, pero que puede ser considerada como válida cuando esas modificaciones sean congruentes con la finalidad o con el espíritu de la iniciativa. Así lo fue en esta.</w:t>
      </w:r>
      <w:r>
        <w:rPr>
          <w:rFonts w:ascii="Abadi" w:hAnsi="Abadi"/>
          <w:sz w:val="21"/>
          <w:szCs w:val="21"/>
        </w:rPr>
        <w:t xml:space="preserve"> - </w:t>
      </w:r>
      <w:r w:rsidRPr="007440C2">
        <w:rPr>
          <w:rFonts w:ascii="Abadi" w:hAnsi="Abadi"/>
          <w:sz w:val="21"/>
          <w:szCs w:val="21"/>
        </w:rPr>
        <w:t xml:space="preserve">Sin embargo, este criterio no es aterrizado en el resto de las comisiones y vale la pena señalarlo que cuando hay iniciativas de la oposición que </w:t>
      </w:r>
      <w:r>
        <w:rPr>
          <w:rFonts w:ascii="Abadi" w:hAnsi="Abadi"/>
          <w:sz w:val="21"/>
          <w:szCs w:val="21"/>
        </w:rPr>
        <w:t xml:space="preserve">en </w:t>
      </w:r>
      <w:r w:rsidRPr="007440C2">
        <w:rPr>
          <w:rFonts w:ascii="Abadi" w:hAnsi="Abadi"/>
          <w:sz w:val="21"/>
          <w:szCs w:val="21"/>
        </w:rPr>
        <w:t>las mesas de trabajo en las comisiones se busca fortalecer las y se tocan artículos que no están en las iniciativas. Lo más fácil que se dice es que elaboren otra iniciativa. Entonces es momento oportuno también para hacer un exhorto y que este criterio sea parejo en todos los casos.</w:t>
      </w:r>
    </w:p>
    <w:p w14:paraId="37763C22" w14:textId="77777777" w:rsidR="00F03F40" w:rsidRDefault="00F03F40" w:rsidP="00FE6DB9">
      <w:pPr>
        <w:jc w:val="both"/>
        <w:rPr>
          <w:rFonts w:ascii="Abadi" w:hAnsi="Abadi"/>
          <w:sz w:val="21"/>
          <w:szCs w:val="21"/>
        </w:rPr>
      </w:pPr>
    </w:p>
    <w:p w14:paraId="142FC485" w14:textId="6B3BE150" w:rsidR="00FE6DB9" w:rsidRDefault="00FE6DB9" w:rsidP="00FE6DB9">
      <w:pPr>
        <w:jc w:val="both"/>
        <w:rPr>
          <w:rFonts w:ascii="Abadi" w:hAnsi="Abadi"/>
          <w:sz w:val="21"/>
          <w:szCs w:val="21"/>
        </w:rPr>
      </w:pPr>
      <w:r>
        <w:rPr>
          <w:rFonts w:ascii="Abadi" w:hAnsi="Abadi"/>
          <w:sz w:val="21"/>
          <w:szCs w:val="21"/>
        </w:rPr>
        <w:t>-</w:t>
      </w:r>
      <w:r w:rsidRPr="007440C2">
        <w:rPr>
          <w:rFonts w:ascii="Abadi" w:hAnsi="Abadi"/>
          <w:sz w:val="21"/>
          <w:szCs w:val="21"/>
        </w:rPr>
        <w:t xml:space="preserve"> Quiero también reconocer el trabajo de la Comisión de Seguridad de todos sus integrantes, particular del </w:t>
      </w:r>
      <w:r>
        <w:rPr>
          <w:rFonts w:ascii="Abadi" w:hAnsi="Abadi"/>
          <w:sz w:val="21"/>
          <w:szCs w:val="21"/>
        </w:rPr>
        <w:t>P</w:t>
      </w:r>
      <w:r w:rsidRPr="007440C2">
        <w:rPr>
          <w:rFonts w:ascii="Abadi" w:hAnsi="Abadi"/>
          <w:sz w:val="21"/>
          <w:szCs w:val="21"/>
        </w:rPr>
        <w:t xml:space="preserve">residente de la </w:t>
      </w:r>
      <w:r w:rsidRPr="007440C2">
        <w:rPr>
          <w:rFonts w:ascii="Abadi" w:hAnsi="Abadi"/>
          <w:sz w:val="21"/>
          <w:szCs w:val="21"/>
        </w:rPr>
        <w:t xml:space="preserve">Comisión, el diputado Martín López, </w:t>
      </w:r>
      <w:r>
        <w:rPr>
          <w:rFonts w:ascii="Abadi" w:hAnsi="Abadi"/>
          <w:sz w:val="21"/>
          <w:szCs w:val="21"/>
        </w:rPr>
        <w:t>p</w:t>
      </w:r>
      <w:r w:rsidRPr="007440C2">
        <w:rPr>
          <w:rFonts w:ascii="Abadi" w:hAnsi="Abadi"/>
          <w:sz w:val="21"/>
          <w:szCs w:val="21"/>
        </w:rPr>
        <w:t xml:space="preserve">or este ejercicio </w:t>
      </w:r>
      <w:r>
        <w:rPr>
          <w:rFonts w:ascii="Abadi" w:hAnsi="Abadi"/>
          <w:sz w:val="21"/>
          <w:szCs w:val="21"/>
        </w:rPr>
        <w:t>de p</w:t>
      </w:r>
      <w:r w:rsidRPr="007440C2">
        <w:rPr>
          <w:rFonts w:ascii="Abadi" w:hAnsi="Abadi"/>
          <w:sz w:val="21"/>
          <w:szCs w:val="21"/>
        </w:rPr>
        <w:t xml:space="preserve">arlamento abierto de disposición al diálogo y de apertura también al equipo de la Secretaría de Gobierno, por supuesto, también de la </w:t>
      </w:r>
      <w:r>
        <w:rPr>
          <w:rFonts w:ascii="Abadi" w:hAnsi="Abadi"/>
          <w:sz w:val="21"/>
          <w:szCs w:val="21"/>
        </w:rPr>
        <w:t>S</w:t>
      </w:r>
      <w:r w:rsidRPr="007440C2">
        <w:rPr>
          <w:rFonts w:ascii="Abadi" w:hAnsi="Abadi"/>
          <w:sz w:val="21"/>
          <w:szCs w:val="21"/>
        </w:rPr>
        <w:t>ecretaria Li</w:t>
      </w:r>
      <w:r>
        <w:rPr>
          <w:rFonts w:ascii="Abadi" w:hAnsi="Abadi"/>
          <w:sz w:val="21"/>
          <w:szCs w:val="21"/>
        </w:rPr>
        <w:t xml:space="preserve">bia Denisse </w:t>
      </w:r>
      <w:r w:rsidRPr="007440C2">
        <w:rPr>
          <w:rFonts w:ascii="Abadi" w:hAnsi="Abadi"/>
          <w:sz w:val="21"/>
          <w:szCs w:val="21"/>
        </w:rPr>
        <w:t>por el trabajo, por la disposición y apertura al d</w:t>
      </w:r>
      <w:r>
        <w:rPr>
          <w:rFonts w:ascii="Abadi" w:hAnsi="Abadi"/>
          <w:sz w:val="21"/>
          <w:szCs w:val="21"/>
        </w:rPr>
        <w:t xml:space="preserve">iálogo, me parece </w:t>
      </w:r>
      <w:r w:rsidRPr="007440C2">
        <w:rPr>
          <w:rFonts w:ascii="Abadi" w:hAnsi="Abadi"/>
          <w:sz w:val="21"/>
          <w:szCs w:val="21"/>
        </w:rPr>
        <w:t>que este es un paso importante para la regulación del servicio, pero también para elevar la calidad del mismo, así como la seguridad para los usuarios.</w:t>
      </w:r>
    </w:p>
    <w:p w14:paraId="332DA06A" w14:textId="77777777" w:rsidR="00F03F40" w:rsidRDefault="00F03F40" w:rsidP="00FE6DB9">
      <w:pPr>
        <w:jc w:val="both"/>
        <w:rPr>
          <w:rFonts w:ascii="Abadi" w:hAnsi="Abadi"/>
          <w:sz w:val="21"/>
          <w:szCs w:val="21"/>
        </w:rPr>
      </w:pPr>
    </w:p>
    <w:p w14:paraId="0792D2B9" w14:textId="4D8465A2" w:rsidR="00FE6DB9" w:rsidRDefault="00FE6DB9" w:rsidP="00FE6DB9">
      <w:pPr>
        <w:jc w:val="both"/>
        <w:rPr>
          <w:rFonts w:ascii="Abadi" w:hAnsi="Abadi"/>
          <w:sz w:val="21"/>
          <w:szCs w:val="21"/>
        </w:rPr>
      </w:pPr>
      <w:r>
        <w:rPr>
          <w:rFonts w:ascii="Abadi" w:hAnsi="Abadi"/>
          <w:sz w:val="21"/>
          <w:szCs w:val="21"/>
        </w:rPr>
        <w:t>-</w:t>
      </w:r>
      <w:r w:rsidRPr="007440C2">
        <w:rPr>
          <w:rFonts w:ascii="Abadi" w:hAnsi="Abadi"/>
          <w:sz w:val="21"/>
          <w:szCs w:val="21"/>
        </w:rPr>
        <w:t xml:space="preserve"> Seguramente esta implementación será un tema que tendrá que irse perfeccionando con el paso del tiempo se tendrá que probar y seguramente en algún momento así como cambian la realidad </w:t>
      </w:r>
      <w:r w:rsidR="000B014E" w:rsidRPr="007440C2">
        <w:rPr>
          <w:rFonts w:ascii="Abadi" w:hAnsi="Abadi"/>
          <w:sz w:val="21"/>
          <w:szCs w:val="21"/>
        </w:rPr>
        <w:t>está</w:t>
      </w:r>
      <w:r w:rsidRPr="007440C2">
        <w:rPr>
          <w:rFonts w:ascii="Abadi" w:hAnsi="Abadi"/>
          <w:sz w:val="21"/>
          <w:szCs w:val="21"/>
        </w:rPr>
        <w:t xml:space="preserve"> cambiando la tecnología en su momento. Habrá también que actualizar el marzo el marco jurídico para su actualización, pero me parece que este es un paso importante. Y celebró la presentación de este de ese dictamen donde anunciamos. Pues nuestro voto a favor. </w:t>
      </w:r>
    </w:p>
    <w:p w14:paraId="76BE2FFE" w14:textId="77777777" w:rsidR="00F03F40" w:rsidRDefault="00F03F40" w:rsidP="00FE6DB9">
      <w:pPr>
        <w:jc w:val="both"/>
        <w:rPr>
          <w:rFonts w:ascii="Abadi" w:hAnsi="Abadi"/>
          <w:sz w:val="21"/>
          <w:szCs w:val="21"/>
        </w:rPr>
      </w:pPr>
    </w:p>
    <w:p w14:paraId="26AAC3B9" w14:textId="40B260A2"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Muchas gracias.</w:t>
      </w:r>
    </w:p>
    <w:p w14:paraId="16320377" w14:textId="77777777" w:rsidR="00F03F40" w:rsidRDefault="00F03F40" w:rsidP="00FE6DB9">
      <w:pPr>
        <w:jc w:val="both"/>
        <w:rPr>
          <w:rFonts w:ascii="Abadi" w:hAnsi="Abadi"/>
          <w:sz w:val="21"/>
          <w:szCs w:val="21"/>
        </w:rPr>
      </w:pPr>
    </w:p>
    <w:p w14:paraId="002352BF" w14:textId="1F48BEA4" w:rsidR="00FE6DB9" w:rsidRDefault="00F03F40" w:rsidP="00F03F40">
      <w:pPr>
        <w:ind w:firstLine="708"/>
        <w:jc w:val="both"/>
        <w:rPr>
          <w:rFonts w:ascii="Abadi" w:hAnsi="Abadi"/>
          <w:sz w:val="21"/>
          <w:szCs w:val="21"/>
        </w:rPr>
      </w:pPr>
      <w:r>
        <w:rPr>
          <w:rFonts w:ascii="Abadi" w:hAnsi="Abadi"/>
          <w:b/>
          <w:bCs/>
          <w:sz w:val="21"/>
          <w:szCs w:val="21"/>
        </w:rPr>
        <w:t xml:space="preserve">- </w:t>
      </w:r>
      <w:r w:rsidR="00FE6DB9" w:rsidRPr="00574A32">
        <w:rPr>
          <w:rFonts w:ascii="Abadi" w:hAnsi="Abadi"/>
          <w:b/>
          <w:bCs/>
          <w:sz w:val="21"/>
          <w:szCs w:val="21"/>
        </w:rPr>
        <w:t>La Presidencia.-</w:t>
      </w:r>
      <w:r w:rsidR="00FE6DB9">
        <w:rPr>
          <w:rFonts w:ascii="Abadi" w:hAnsi="Abadi"/>
          <w:sz w:val="21"/>
          <w:szCs w:val="21"/>
        </w:rPr>
        <w:t xml:space="preserve"> </w:t>
      </w:r>
      <w:r w:rsidR="00FE6DB9" w:rsidRPr="007440C2">
        <w:rPr>
          <w:rFonts w:ascii="Abadi" w:hAnsi="Abadi"/>
          <w:sz w:val="21"/>
          <w:szCs w:val="21"/>
        </w:rPr>
        <w:t xml:space="preserve"> Muchas gracias, diputada</w:t>
      </w:r>
      <w:r w:rsidR="004F1356">
        <w:rPr>
          <w:rFonts w:ascii="Abadi" w:hAnsi="Abadi"/>
          <w:sz w:val="21"/>
          <w:szCs w:val="21"/>
        </w:rPr>
        <w:t xml:space="preserve"> Yulma.</w:t>
      </w:r>
    </w:p>
    <w:p w14:paraId="16D612CE" w14:textId="77777777" w:rsidR="00F03F40" w:rsidRDefault="00F03F40" w:rsidP="00F03F40">
      <w:pPr>
        <w:ind w:firstLine="708"/>
        <w:jc w:val="both"/>
        <w:rPr>
          <w:rFonts w:ascii="Abadi" w:hAnsi="Abadi"/>
          <w:sz w:val="21"/>
          <w:szCs w:val="21"/>
        </w:rPr>
      </w:pPr>
    </w:p>
    <w:p w14:paraId="662A2840" w14:textId="77777777" w:rsidR="00FE6DB9" w:rsidRDefault="00FE6DB9" w:rsidP="00F03F40">
      <w:pPr>
        <w:ind w:firstLine="708"/>
        <w:jc w:val="both"/>
        <w:rPr>
          <w:rFonts w:ascii="Abadi" w:hAnsi="Abadi"/>
          <w:sz w:val="21"/>
          <w:szCs w:val="21"/>
        </w:rPr>
      </w:pPr>
      <w:r>
        <w:rPr>
          <w:rFonts w:ascii="Abadi" w:hAnsi="Abadi"/>
          <w:sz w:val="21"/>
          <w:szCs w:val="21"/>
        </w:rPr>
        <w:t>- Se le concede el uso de la voz a la d</w:t>
      </w:r>
      <w:r w:rsidRPr="007440C2">
        <w:rPr>
          <w:rFonts w:ascii="Abadi" w:hAnsi="Abadi"/>
          <w:sz w:val="21"/>
          <w:szCs w:val="21"/>
        </w:rPr>
        <w:t xml:space="preserve">iputada </w:t>
      </w:r>
      <w:r>
        <w:rPr>
          <w:rFonts w:ascii="Abadi" w:hAnsi="Abadi"/>
          <w:sz w:val="21"/>
          <w:szCs w:val="21"/>
        </w:rPr>
        <w:t>Dessire Ángel Rocha, H</w:t>
      </w:r>
      <w:r w:rsidRPr="007440C2">
        <w:rPr>
          <w:rFonts w:ascii="Abadi" w:hAnsi="Abadi"/>
          <w:sz w:val="21"/>
          <w:szCs w:val="21"/>
        </w:rPr>
        <w:t xml:space="preserve">asta por diez minutos. </w:t>
      </w:r>
    </w:p>
    <w:p w14:paraId="7A57084C" w14:textId="25E644BE" w:rsidR="00FE6DB9" w:rsidRDefault="00FE6DB9" w:rsidP="00FE6DB9">
      <w:pPr>
        <w:jc w:val="both"/>
        <w:rPr>
          <w:rFonts w:ascii="Abadi" w:hAnsi="Abadi"/>
          <w:sz w:val="21"/>
          <w:szCs w:val="21"/>
        </w:rPr>
      </w:pPr>
    </w:p>
    <w:p w14:paraId="77E64D28" w14:textId="6824711C" w:rsidR="00FE6DB9" w:rsidRDefault="00FE6DB9" w:rsidP="00F03F40">
      <w:pPr>
        <w:jc w:val="center"/>
        <w:rPr>
          <w:rFonts w:ascii="Abadi" w:hAnsi="Abadi"/>
          <w:b/>
          <w:bCs/>
          <w:sz w:val="21"/>
          <w:szCs w:val="21"/>
        </w:rPr>
      </w:pPr>
      <w:r w:rsidRPr="00574A32">
        <w:rPr>
          <w:rFonts w:ascii="Abadi" w:hAnsi="Abadi"/>
          <w:b/>
          <w:bCs/>
          <w:sz w:val="21"/>
          <w:szCs w:val="21"/>
        </w:rPr>
        <w:t>(Intervención)</w:t>
      </w:r>
    </w:p>
    <w:p w14:paraId="05F9DB5E" w14:textId="7ABC4CDF" w:rsidR="00F03F40" w:rsidRDefault="00F03F40" w:rsidP="00F03F40">
      <w:pPr>
        <w:jc w:val="center"/>
        <w:rPr>
          <w:rFonts w:ascii="Abadi" w:hAnsi="Abadi"/>
          <w:b/>
          <w:bCs/>
          <w:sz w:val="21"/>
          <w:szCs w:val="21"/>
        </w:rPr>
      </w:pPr>
    </w:p>
    <w:p w14:paraId="7D4684A0" w14:textId="24DE0FC2" w:rsidR="00F03F40" w:rsidRDefault="009D3A66" w:rsidP="00F03F40">
      <w:pPr>
        <w:jc w:val="center"/>
        <w:rPr>
          <w:rFonts w:ascii="Abadi" w:hAnsi="Abadi"/>
          <w:b/>
          <w:bCs/>
          <w:sz w:val="21"/>
          <w:szCs w:val="21"/>
        </w:rPr>
      </w:pPr>
      <w:r>
        <w:rPr>
          <w:noProof/>
        </w:rPr>
        <w:drawing>
          <wp:anchor distT="0" distB="0" distL="114300" distR="114300" simplePos="0" relativeHeight="251646464" behindDoc="1" locked="0" layoutInCell="1" allowOverlap="1" wp14:anchorId="73B98F05" wp14:editId="5AA8D140">
            <wp:simplePos x="0" y="0"/>
            <wp:positionH relativeFrom="margin">
              <wp:posOffset>3835400</wp:posOffset>
            </wp:positionH>
            <wp:positionV relativeFrom="paragraph">
              <wp:posOffset>139065</wp:posOffset>
            </wp:positionV>
            <wp:extent cx="2200275" cy="1153160"/>
            <wp:effectExtent l="0" t="133350" r="0" b="866140"/>
            <wp:wrapTight wrapText="bothSides">
              <wp:wrapPolygon edited="0">
                <wp:start x="374" y="-2498"/>
                <wp:lineTo x="0" y="-714"/>
                <wp:lineTo x="0" y="21053"/>
                <wp:lineTo x="561" y="37824"/>
                <wp:lineTo x="1309" y="37824"/>
                <wp:lineTo x="1496" y="37110"/>
                <wp:lineTo x="19823" y="32471"/>
                <wp:lineTo x="20384" y="22123"/>
                <wp:lineTo x="19449" y="21053"/>
                <wp:lineTo x="20384" y="19626"/>
                <wp:lineTo x="20384" y="-1427"/>
                <wp:lineTo x="19823" y="-1784"/>
                <wp:lineTo x="12343" y="-2498"/>
                <wp:lineTo x="374" y="-2498"/>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b="6760"/>
                    <a:stretch/>
                  </pic:blipFill>
                  <pic:spPr bwMode="auto">
                    <a:xfrm>
                      <a:off x="0" y="0"/>
                      <a:ext cx="2200275" cy="115316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0877BE" w14:textId="718F1A1C" w:rsidR="00F03F40" w:rsidRDefault="00F03F40" w:rsidP="00F03F40">
      <w:pPr>
        <w:jc w:val="center"/>
        <w:rPr>
          <w:rFonts w:ascii="Abadi" w:hAnsi="Abadi"/>
          <w:b/>
          <w:bCs/>
          <w:sz w:val="21"/>
          <w:szCs w:val="21"/>
        </w:rPr>
      </w:pPr>
    </w:p>
    <w:p w14:paraId="592AF9FB" w14:textId="7642A73A" w:rsidR="00FE6DB9" w:rsidRDefault="00FE6DB9" w:rsidP="00FE6DB9">
      <w:pPr>
        <w:jc w:val="both"/>
        <w:rPr>
          <w:rFonts w:ascii="Abadi" w:hAnsi="Abadi"/>
          <w:b/>
          <w:bCs/>
          <w:sz w:val="21"/>
          <w:szCs w:val="21"/>
        </w:rPr>
      </w:pPr>
    </w:p>
    <w:p w14:paraId="60C4F52A" w14:textId="5A45E44D" w:rsidR="00FE6DB9" w:rsidRDefault="00FE6DB9" w:rsidP="00FE6DB9">
      <w:pPr>
        <w:jc w:val="both"/>
        <w:rPr>
          <w:rFonts w:ascii="Abadi" w:hAnsi="Abadi"/>
          <w:b/>
          <w:bCs/>
          <w:sz w:val="21"/>
          <w:szCs w:val="21"/>
        </w:rPr>
      </w:pPr>
    </w:p>
    <w:p w14:paraId="7EFE2412" w14:textId="696C063A" w:rsidR="00FE6DB9" w:rsidRDefault="00FE6DB9" w:rsidP="00FE6DB9">
      <w:pPr>
        <w:jc w:val="both"/>
        <w:rPr>
          <w:rFonts w:ascii="Abadi" w:hAnsi="Abadi"/>
          <w:b/>
          <w:bCs/>
          <w:sz w:val="21"/>
          <w:szCs w:val="21"/>
        </w:rPr>
      </w:pPr>
    </w:p>
    <w:p w14:paraId="76BAC23E" w14:textId="77777777" w:rsidR="00FE6DB9" w:rsidRDefault="00FE6DB9" w:rsidP="00FE6DB9">
      <w:pPr>
        <w:jc w:val="both"/>
        <w:rPr>
          <w:rFonts w:ascii="Abadi" w:hAnsi="Abadi"/>
          <w:b/>
          <w:bCs/>
          <w:sz w:val="21"/>
          <w:szCs w:val="21"/>
        </w:rPr>
      </w:pPr>
    </w:p>
    <w:p w14:paraId="75BAC087" w14:textId="76D8FAFB" w:rsidR="00FE6DB9" w:rsidRDefault="00FE6DB9" w:rsidP="00FE6DB9">
      <w:pPr>
        <w:jc w:val="both"/>
        <w:rPr>
          <w:rFonts w:ascii="Abadi" w:hAnsi="Abadi"/>
          <w:b/>
          <w:bCs/>
          <w:sz w:val="21"/>
          <w:szCs w:val="21"/>
        </w:rPr>
      </w:pPr>
    </w:p>
    <w:p w14:paraId="1878EC90" w14:textId="77777777" w:rsidR="00FE6DB9" w:rsidRDefault="00FE6DB9" w:rsidP="00FE6DB9">
      <w:pPr>
        <w:jc w:val="both"/>
        <w:rPr>
          <w:rFonts w:ascii="Abadi" w:hAnsi="Abadi"/>
          <w:b/>
          <w:bCs/>
          <w:sz w:val="21"/>
          <w:szCs w:val="21"/>
        </w:rPr>
      </w:pPr>
    </w:p>
    <w:p w14:paraId="72180AFB" w14:textId="1A1619B9" w:rsidR="00FE6DB9" w:rsidRDefault="00FE6DB9" w:rsidP="00FE6DB9">
      <w:pPr>
        <w:jc w:val="both"/>
        <w:rPr>
          <w:rFonts w:ascii="Abadi" w:hAnsi="Abadi"/>
          <w:b/>
          <w:bCs/>
          <w:sz w:val="21"/>
          <w:szCs w:val="21"/>
        </w:rPr>
      </w:pPr>
    </w:p>
    <w:p w14:paraId="1F6A21A4" w14:textId="77777777" w:rsidR="00FE6DB9" w:rsidRDefault="00FE6DB9" w:rsidP="00FE6DB9">
      <w:pPr>
        <w:jc w:val="both"/>
        <w:rPr>
          <w:rFonts w:ascii="Abadi" w:hAnsi="Abadi"/>
          <w:b/>
          <w:bCs/>
          <w:sz w:val="21"/>
          <w:szCs w:val="21"/>
        </w:rPr>
      </w:pPr>
    </w:p>
    <w:p w14:paraId="45995E21" w14:textId="6940DC55" w:rsidR="00FE6DB9" w:rsidRDefault="00FE6DB9" w:rsidP="00FE6DB9">
      <w:pPr>
        <w:jc w:val="both"/>
        <w:rPr>
          <w:rFonts w:ascii="Abadi" w:hAnsi="Abadi"/>
          <w:b/>
          <w:bCs/>
          <w:sz w:val="21"/>
          <w:szCs w:val="21"/>
        </w:rPr>
      </w:pPr>
    </w:p>
    <w:p w14:paraId="43E2D977" w14:textId="77777777" w:rsidR="009D3A66" w:rsidRDefault="009D3A66" w:rsidP="00522523">
      <w:pPr>
        <w:pStyle w:val="Prrafodelista"/>
        <w:numPr>
          <w:ilvl w:val="0"/>
          <w:numId w:val="5"/>
        </w:numPr>
        <w:spacing w:after="160" w:line="259" w:lineRule="auto"/>
        <w:contextualSpacing/>
        <w:jc w:val="both"/>
        <w:rPr>
          <w:rFonts w:ascii="Abadi" w:hAnsi="Abadi"/>
          <w:sz w:val="21"/>
          <w:szCs w:val="21"/>
        </w:rPr>
      </w:pPr>
    </w:p>
    <w:p w14:paraId="2FCB8BDF" w14:textId="77777777" w:rsidR="009D3A66" w:rsidRDefault="009D3A66" w:rsidP="00522523">
      <w:pPr>
        <w:pStyle w:val="Prrafodelista"/>
        <w:numPr>
          <w:ilvl w:val="0"/>
          <w:numId w:val="5"/>
        </w:numPr>
        <w:spacing w:after="160" w:line="259" w:lineRule="auto"/>
        <w:contextualSpacing/>
        <w:jc w:val="both"/>
        <w:rPr>
          <w:rFonts w:ascii="Abadi" w:hAnsi="Abadi"/>
          <w:sz w:val="21"/>
          <w:szCs w:val="21"/>
        </w:rPr>
      </w:pPr>
    </w:p>
    <w:p w14:paraId="569B00DF" w14:textId="77777777" w:rsidR="009D3A66" w:rsidRDefault="009D3A66" w:rsidP="00522523">
      <w:pPr>
        <w:pStyle w:val="Prrafodelista"/>
        <w:numPr>
          <w:ilvl w:val="0"/>
          <w:numId w:val="5"/>
        </w:numPr>
        <w:spacing w:after="160" w:line="259" w:lineRule="auto"/>
        <w:contextualSpacing/>
        <w:jc w:val="both"/>
        <w:rPr>
          <w:rFonts w:ascii="Abadi" w:hAnsi="Abadi"/>
          <w:sz w:val="21"/>
          <w:szCs w:val="21"/>
        </w:rPr>
      </w:pPr>
    </w:p>
    <w:p w14:paraId="59CAFCD1" w14:textId="77777777" w:rsidR="009D3A66" w:rsidRDefault="009D3A66" w:rsidP="009D3A66">
      <w:pPr>
        <w:spacing w:after="160" w:line="259" w:lineRule="auto"/>
        <w:ind w:left="360"/>
        <w:contextualSpacing/>
        <w:jc w:val="both"/>
        <w:rPr>
          <w:rFonts w:ascii="Abadi" w:hAnsi="Abadi"/>
          <w:sz w:val="21"/>
          <w:szCs w:val="21"/>
        </w:rPr>
      </w:pPr>
    </w:p>
    <w:p w14:paraId="783B4489" w14:textId="5ABD06B0" w:rsidR="00FE6DB9" w:rsidRPr="000B014E" w:rsidRDefault="00FE6DB9" w:rsidP="009D3A66">
      <w:pPr>
        <w:pStyle w:val="Prrafodelista"/>
        <w:numPr>
          <w:ilvl w:val="0"/>
          <w:numId w:val="5"/>
        </w:numPr>
        <w:spacing w:after="160" w:line="259" w:lineRule="auto"/>
        <w:contextualSpacing/>
        <w:jc w:val="both"/>
        <w:rPr>
          <w:rFonts w:ascii="Abadi" w:hAnsi="Abadi"/>
          <w:b/>
          <w:bCs/>
          <w:sz w:val="21"/>
          <w:szCs w:val="21"/>
        </w:rPr>
      </w:pPr>
      <w:r w:rsidRPr="000B014E">
        <w:rPr>
          <w:rFonts w:ascii="Abadi" w:hAnsi="Abadi"/>
          <w:b/>
          <w:bCs/>
          <w:sz w:val="21"/>
          <w:szCs w:val="21"/>
        </w:rPr>
        <w:t xml:space="preserve">Diputada Dessire Ángel Rocha </w:t>
      </w:r>
      <w:r w:rsidR="009D3A66" w:rsidRPr="000B014E">
        <w:rPr>
          <w:rFonts w:ascii="Abadi" w:hAnsi="Abadi"/>
          <w:b/>
          <w:bCs/>
          <w:sz w:val="21"/>
          <w:szCs w:val="21"/>
        </w:rPr>
        <w:t>–</w:t>
      </w:r>
    </w:p>
    <w:p w14:paraId="6B7EEF4B" w14:textId="77777777" w:rsidR="009D3A66" w:rsidRPr="009D3A66" w:rsidRDefault="009D3A66" w:rsidP="009D3A66">
      <w:pPr>
        <w:spacing w:after="160" w:line="259" w:lineRule="auto"/>
        <w:ind w:left="360"/>
        <w:contextualSpacing/>
        <w:jc w:val="both"/>
        <w:rPr>
          <w:rFonts w:ascii="Abadi" w:hAnsi="Abadi"/>
          <w:sz w:val="21"/>
          <w:szCs w:val="21"/>
        </w:rPr>
      </w:pPr>
    </w:p>
    <w:p w14:paraId="29D7E58A" w14:textId="54F48E9F"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Con su permiso,</w:t>
      </w:r>
      <w:r>
        <w:rPr>
          <w:rFonts w:ascii="Abadi" w:hAnsi="Abadi"/>
          <w:sz w:val="21"/>
          <w:szCs w:val="21"/>
        </w:rPr>
        <w:t xml:space="preserve"> m</w:t>
      </w:r>
      <w:r w:rsidRPr="007440C2">
        <w:rPr>
          <w:rFonts w:ascii="Abadi" w:hAnsi="Abadi"/>
          <w:sz w:val="21"/>
          <w:szCs w:val="21"/>
        </w:rPr>
        <w:t>uchas gracias</w:t>
      </w:r>
      <w:r>
        <w:rPr>
          <w:rFonts w:ascii="Abadi" w:hAnsi="Abadi"/>
          <w:sz w:val="21"/>
          <w:szCs w:val="21"/>
        </w:rPr>
        <w:t>, ho</w:t>
      </w:r>
      <w:r w:rsidRPr="007440C2">
        <w:rPr>
          <w:rFonts w:ascii="Abadi" w:hAnsi="Abadi"/>
          <w:sz w:val="21"/>
          <w:szCs w:val="21"/>
        </w:rPr>
        <w:t>la, muy buenas tardes</w:t>
      </w:r>
      <w:r>
        <w:rPr>
          <w:rFonts w:ascii="Abadi" w:hAnsi="Abadi"/>
          <w:sz w:val="21"/>
          <w:szCs w:val="21"/>
        </w:rPr>
        <w:t xml:space="preserve"> todas a todos, s</w:t>
      </w:r>
      <w:r w:rsidRPr="007440C2">
        <w:rPr>
          <w:rFonts w:ascii="Abadi" w:hAnsi="Abadi"/>
          <w:sz w:val="21"/>
          <w:szCs w:val="21"/>
        </w:rPr>
        <w:t xml:space="preserve">aludo con </w:t>
      </w:r>
      <w:r w:rsidRPr="007440C2">
        <w:rPr>
          <w:rFonts w:ascii="Abadi" w:hAnsi="Abadi"/>
          <w:sz w:val="21"/>
          <w:szCs w:val="21"/>
        </w:rPr>
        <w:lastRenderedPageBreak/>
        <w:t>mucho gusto a todos los presentes</w:t>
      </w:r>
      <w:r>
        <w:rPr>
          <w:rFonts w:ascii="Abadi" w:hAnsi="Abadi"/>
          <w:sz w:val="21"/>
          <w:szCs w:val="21"/>
        </w:rPr>
        <w:t xml:space="preserve">, quiero reconocer </w:t>
      </w:r>
      <w:r w:rsidRPr="007440C2">
        <w:rPr>
          <w:rFonts w:ascii="Abadi" w:hAnsi="Abadi"/>
          <w:sz w:val="21"/>
          <w:szCs w:val="21"/>
        </w:rPr>
        <w:t xml:space="preserve">antes que nada, lo hemos mencionado todos los que hemos estado aquí al frente, Pues la labor de todas y de todos los que participaron de manera directa </w:t>
      </w:r>
      <w:r>
        <w:rPr>
          <w:rFonts w:ascii="Abadi" w:hAnsi="Abadi"/>
          <w:sz w:val="21"/>
          <w:szCs w:val="21"/>
        </w:rPr>
        <w:t>e</w:t>
      </w:r>
      <w:r w:rsidRPr="007440C2">
        <w:rPr>
          <w:rFonts w:ascii="Abadi" w:hAnsi="Abadi"/>
          <w:sz w:val="21"/>
          <w:szCs w:val="21"/>
        </w:rPr>
        <w:t xml:space="preserve"> indirecta en el proceso legislativo de es</w:t>
      </w:r>
      <w:r>
        <w:rPr>
          <w:rFonts w:ascii="Abadi" w:hAnsi="Abadi"/>
          <w:sz w:val="21"/>
          <w:szCs w:val="21"/>
        </w:rPr>
        <w:t>t</w:t>
      </w:r>
      <w:r w:rsidRPr="007440C2">
        <w:rPr>
          <w:rFonts w:ascii="Abadi" w:hAnsi="Abadi"/>
          <w:sz w:val="21"/>
          <w:szCs w:val="21"/>
        </w:rPr>
        <w:t>a iniciativa, que</w:t>
      </w:r>
      <w:r>
        <w:rPr>
          <w:rFonts w:ascii="Abadi" w:hAnsi="Abadi"/>
          <w:sz w:val="21"/>
          <w:szCs w:val="21"/>
        </w:rPr>
        <w:t xml:space="preserve"> </w:t>
      </w:r>
      <w:r w:rsidRPr="007440C2">
        <w:rPr>
          <w:rFonts w:ascii="Abadi" w:hAnsi="Abadi"/>
          <w:sz w:val="21"/>
          <w:szCs w:val="21"/>
        </w:rPr>
        <w:t xml:space="preserve">mando el </w:t>
      </w:r>
      <w:r>
        <w:rPr>
          <w:rFonts w:ascii="Abadi" w:hAnsi="Abadi"/>
          <w:sz w:val="21"/>
          <w:szCs w:val="21"/>
        </w:rPr>
        <w:t>G</w:t>
      </w:r>
      <w:r w:rsidRPr="007440C2">
        <w:rPr>
          <w:rFonts w:ascii="Abadi" w:hAnsi="Abadi"/>
          <w:sz w:val="21"/>
          <w:szCs w:val="21"/>
        </w:rPr>
        <w:t xml:space="preserve">obernador, como ya se ha dicho, el </w:t>
      </w:r>
      <w:r>
        <w:rPr>
          <w:rFonts w:ascii="Abadi" w:hAnsi="Abadi"/>
          <w:sz w:val="21"/>
          <w:szCs w:val="21"/>
        </w:rPr>
        <w:t>v</w:t>
      </w:r>
      <w:r w:rsidRPr="007440C2">
        <w:rPr>
          <w:rFonts w:ascii="Abadi" w:hAnsi="Abadi"/>
          <w:sz w:val="21"/>
          <w:szCs w:val="21"/>
        </w:rPr>
        <w:t xml:space="preserve">eintiocho de octubre, con esta finalidad de reformar la Ley de Movilidad, la atención puntual a ese tema de importancia para las y los </w:t>
      </w:r>
      <w:r>
        <w:rPr>
          <w:rFonts w:ascii="Abadi" w:hAnsi="Abadi"/>
          <w:sz w:val="21"/>
          <w:szCs w:val="21"/>
        </w:rPr>
        <w:t xml:space="preserve">Guanajuatenses, </w:t>
      </w:r>
      <w:r w:rsidRPr="007440C2">
        <w:rPr>
          <w:rFonts w:ascii="Abadi" w:hAnsi="Abadi"/>
          <w:sz w:val="21"/>
          <w:szCs w:val="21"/>
        </w:rPr>
        <w:t xml:space="preserve"> </w:t>
      </w:r>
      <w:r>
        <w:rPr>
          <w:rFonts w:ascii="Abadi" w:hAnsi="Abadi"/>
          <w:sz w:val="21"/>
          <w:szCs w:val="21"/>
        </w:rPr>
        <w:t>la</w:t>
      </w:r>
      <w:r w:rsidRPr="007440C2">
        <w:rPr>
          <w:rFonts w:ascii="Abadi" w:hAnsi="Abadi"/>
          <w:sz w:val="21"/>
          <w:szCs w:val="21"/>
        </w:rPr>
        <w:t xml:space="preserve"> escucha de todos los planteamientos de los sectores y grupos de interés y los acuerdos alcanzados nos permiten darnos cuenta de que es posible centrar nuestra atención en cada tema y cuidar todo el proceso. Es necesario decir que pronto también debemos abocarnos a un nuevo estudio de esta misma ley, pero de manera integral para</w:t>
      </w:r>
      <w:r>
        <w:rPr>
          <w:rFonts w:ascii="Abadi" w:hAnsi="Abadi"/>
          <w:sz w:val="21"/>
          <w:szCs w:val="21"/>
        </w:rPr>
        <w:t xml:space="preserve"> armonizarla con la r</w:t>
      </w:r>
      <w:r w:rsidRPr="007440C2">
        <w:rPr>
          <w:rFonts w:ascii="Abadi" w:hAnsi="Abadi"/>
          <w:sz w:val="21"/>
          <w:szCs w:val="21"/>
        </w:rPr>
        <w:t xml:space="preserve">eciente aprobada por el Congreso de la Unión, </w:t>
      </w:r>
      <w:r>
        <w:rPr>
          <w:rFonts w:ascii="Abadi" w:hAnsi="Abadi"/>
          <w:sz w:val="21"/>
          <w:szCs w:val="21"/>
        </w:rPr>
        <w:t>Ley</w:t>
      </w:r>
      <w:r w:rsidRPr="007440C2">
        <w:rPr>
          <w:rFonts w:ascii="Abadi" w:hAnsi="Abadi"/>
          <w:sz w:val="21"/>
          <w:szCs w:val="21"/>
        </w:rPr>
        <w:t xml:space="preserve"> General de Movilidad y Seguridad Vial. </w:t>
      </w:r>
    </w:p>
    <w:p w14:paraId="5C456993" w14:textId="77777777" w:rsidR="00F03F40" w:rsidRDefault="00F03F40" w:rsidP="00FE6DB9">
      <w:pPr>
        <w:jc w:val="both"/>
        <w:rPr>
          <w:rFonts w:ascii="Abadi" w:hAnsi="Abadi"/>
          <w:sz w:val="21"/>
          <w:szCs w:val="21"/>
        </w:rPr>
      </w:pPr>
    </w:p>
    <w:p w14:paraId="5A8D96A7" w14:textId="6DF00BDC"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Hablo en esta ocasión a favor del dictamen que nos ocupa porque considero que los acuerdos han sabido conciliar. No es la ley perfecta. Realmente puede mejorarse todavía mucho, pero se han sabido conciliar de entre las opciones posibles las medidas que ponen al centro a las personas usuarias y las conductoras, porque la movilidad del transporte es primordial</w:t>
      </w:r>
      <w:r>
        <w:rPr>
          <w:rFonts w:ascii="Abadi" w:hAnsi="Abadi"/>
          <w:sz w:val="21"/>
          <w:szCs w:val="21"/>
        </w:rPr>
        <w:t xml:space="preserve"> ara este Estado, Destacan</w:t>
      </w:r>
      <w:r w:rsidRPr="007440C2">
        <w:rPr>
          <w:rFonts w:ascii="Abadi" w:hAnsi="Abadi"/>
          <w:sz w:val="21"/>
          <w:szCs w:val="21"/>
        </w:rPr>
        <w:t>, en mi opinión, cinco puntos relevantes y ya los han mencionado de vale. Pero primero, la igualdad de trato para la competencia de mercado que permitirá las personas conductoras desempeñarse de manera libre en modelo</w:t>
      </w:r>
      <w:r>
        <w:rPr>
          <w:rFonts w:ascii="Abadi" w:hAnsi="Abadi"/>
          <w:sz w:val="21"/>
          <w:szCs w:val="21"/>
        </w:rPr>
        <w:t>s</w:t>
      </w:r>
      <w:r w:rsidRPr="007440C2">
        <w:rPr>
          <w:rFonts w:ascii="Abadi" w:hAnsi="Abadi"/>
          <w:sz w:val="21"/>
          <w:szCs w:val="21"/>
        </w:rPr>
        <w:t xml:space="preserve"> de negocio. Ahí no nos podemos meter en la regulación esos modelos, </w:t>
      </w:r>
      <w:r>
        <w:rPr>
          <w:rFonts w:ascii="Abadi" w:hAnsi="Abadi"/>
          <w:sz w:val="21"/>
          <w:szCs w:val="21"/>
        </w:rPr>
        <w:t xml:space="preserve">están </w:t>
      </w:r>
      <w:r w:rsidRPr="007440C2">
        <w:rPr>
          <w:rFonts w:ascii="Abadi" w:hAnsi="Abadi"/>
          <w:sz w:val="21"/>
          <w:szCs w:val="21"/>
        </w:rPr>
        <w:t>preestablecidos, con facilidades tecnológicas que les permiten centra</w:t>
      </w:r>
      <w:r>
        <w:rPr>
          <w:rFonts w:ascii="Abadi" w:hAnsi="Abadi"/>
          <w:sz w:val="21"/>
          <w:szCs w:val="21"/>
        </w:rPr>
        <w:t xml:space="preserve">se </w:t>
      </w:r>
      <w:r w:rsidRPr="007440C2">
        <w:rPr>
          <w:rFonts w:ascii="Abadi" w:hAnsi="Abadi"/>
          <w:sz w:val="21"/>
          <w:szCs w:val="21"/>
        </w:rPr>
        <w:t xml:space="preserve">en la seguridad de las personas usuarias. </w:t>
      </w:r>
    </w:p>
    <w:p w14:paraId="2D03E07F" w14:textId="77777777" w:rsidR="00F03F40" w:rsidRDefault="00F03F40" w:rsidP="00FE6DB9">
      <w:pPr>
        <w:jc w:val="both"/>
        <w:rPr>
          <w:rFonts w:ascii="Abadi" w:hAnsi="Abadi"/>
          <w:sz w:val="21"/>
          <w:szCs w:val="21"/>
        </w:rPr>
      </w:pPr>
    </w:p>
    <w:p w14:paraId="04D9755D" w14:textId="08C83F6F"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En segundo lugar, garantizar la conducción segura, la capacitación para que las personas conductoras o</w:t>
      </w:r>
      <w:r>
        <w:rPr>
          <w:rFonts w:ascii="Abadi" w:hAnsi="Abadi"/>
          <w:sz w:val="21"/>
          <w:szCs w:val="21"/>
        </w:rPr>
        <w:t>btengan</w:t>
      </w:r>
      <w:r w:rsidRPr="007440C2">
        <w:rPr>
          <w:rFonts w:ascii="Abadi" w:hAnsi="Abadi"/>
          <w:sz w:val="21"/>
          <w:szCs w:val="21"/>
        </w:rPr>
        <w:t xml:space="preserve"> una constancia de competencias protege a las personas usuarias y abona a la seguridad vial y la protección de otras conductoras en tránsito en la pirámide de la movilidad. </w:t>
      </w:r>
    </w:p>
    <w:p w14:paraId="053629E5" w14:textId="77777777" w:rsidR="00F03F40" w:rsidRDefault="00F03F40" w:rsidP="00FE6DB9">
      <w:pPr>
        <w:jc w:val="both"/>
        <w:rPr>
          <w:rFonts w:ascii="Abadi" w:hAnsi="Abadi"/>
          <w:sz w:val="21"/>
          <w:szCs w:val="21"/>
        </w:rPr>
      </w:pPr>
    </w:p>
    <w:p w14:paraId="25782B75" w14:textId="09F1DBE2"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Y tercer lugar, la actualización,</w:t>
      </w:r>
      <w:r>
        <w:rPr>
          <w:rFonts w:ascii="Abadi" w:hAnsi="Abadi"/>
          <w:sz w:val="21"/>
          <w:szCs w:val="21"/>
        </w:rPr>
        <w:t xml:space="preserve"> </w:t>
      </w:r>
      <w:r w:rsidRPr="007440C2">
        <w:rPr>
          <w:rFonts w:ascii="Abadi" w:hAnsi="Abadi"/>
          <w:sz w:val="21"/>
          <w:szCs w:val="21"/>
        </w:rPr>
        <w:t>periódica de los controles de servicio esta renovación anual de</w:t>
      </w:r>
      <w:r>
        <w:rPr>
          <w:rFonts w:ascii="Abadi" w:hAnsi="Abadi"/>
          <w:sz w:val="21"/>
          <w:szCs w:val="21"/>
        </w:rPr>
        <w:t xml:space="preserve"> </w:t>
      </w:r>
      <w:r w:rsidRPr="007440C2">
        <w:rPr>
          <w:rFonts w:ascii="Abadi" w:hAnsi="Abadi"/>
          <w:sz w:val="21"/>
          <w:szCs w:val="21"/>
        </w:rPr>
        <w:t>Código de Respuesta Rápida permitirá mantener la base de datos de personas conductoras actualizada y depura</w:t>
      </w:r>
      <w:r>
        <w:rPr>
          <w:rFonts w:ascii="Abadi" w:hAnsi="Abadi"/>
          <w:sz w:val="21"/>
          <w:szCs w:val="21"/>
        </w:rPr>
        <w:t>da</w:t>
      </w:r>
      <w:r w:rsidRPr="007440C2">
        <w:rPr>
          <w:rFonts w:ascii="Abadi" w:hAnsi="Abadi"/>
          <w:sz w:val="21"/>
          <w:szCs w:val="21"/>
        </w:rPr>
        <w:t xml:space="preserve">. </w:t>
      </w:r>
    </w:p>
    <w:p w14:paraId="1E8D2E97" w14:textId="77777777" w:rsidR="00F03F40" w:rsidRDefault="00F03F40" w:rsidP="00FE6DB9">
      <w:pPr>
        <w:jc w:val="both"/>
        <w:rPr>
          <w:rFonts w:ascii="Abadi" w:hAnsi="Abadi"/>
          <w:sz w:val="21"/>
          <w:szCs w:val="21"/>
        </w:rPr>
      </w:pPr>
    </w:p>
    <w:p w14:paraId="0E27E39A" w14:textId="733F99F8"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La certeza del uso de una</w:t>
      </w:r>
      <w:r>
        <w:rPr>
          <w:rFonts w:ascii="Abadi" w:hAnsi="Abadi"/>
          <w:sz w:val="21"/>
          <w:szCs w:val="21"/>
        </w:rPr>
        <w:t xml:space="preserve"> </w:t>
      </w:r>
      <w:r w:rsidRPr="007440C2">
        <w:rPr>
          <w:rFonts w:ascii="Abadi" w:hAnsi="Abadi"/>
          <w:sz w:val="21"/>
          <w:szCs w:val="21"/>
        </w:rPr>
        <w:t>plataforma nos ayuda a que la acreditación de adhesión a una plataforma a las personas nos da esta certeza para que también a la autoridad. Este uso de plataformas seguras y rastreable ayuda a que se evite el uso de plataformas fantasmas o servicios no registrados. Y en último lugar, el sistema de quejas y sanciones. El incumplimiento de la ley o de los reglamentos administrativos que se expi</w:t>
      </w:r>
      <w:r>
        <w:rPr>
          <w:rFonts w:ascii="Abadi" w:hAnsi="Abadi"/>
          <w:sz w:val="21"/>
          <w:szCs w:val="21"/>
        </w:rPr>
        <w:t>dan</w:t>
      </w:r>
      <w:r w:rsidRPr="007440C2">
        <w:rPr>
          <w:rFonts w:ascii="Abadi" w:hAnsi="Abadi"/>
          <w:sz w:val="21"/>
          <w:szCs w:val="21"/>
        </w:rPr>
        <w:t xml:space="preserve"> podrá ser conocido y resuelto por la autoridad correspondiente, facilitando el derecho de las personas usuarias a recibir un servicio de transporte seguro y de calidad. </w:t>
      </w:r>
    </w:p>
    <w:p w14:paraId="6A02AC1D" w14:textId="77777777" w:rsidR="000B014E" w:rsidRDefault="000B014E" w:rsidP="00FE6DB9">
      <w:pPr>
        <w:jc w:val="both"/>
        <w:rPr>
          <w:rFonts w:ascii="Abadi" w:hAnsi="Abadi"/>
          <w:sz w:val="21"/>
          <w:szCs w:val="21"/>
        </w:rPr>
      </w:pPr>
    </w:p>
    <w:p w14:paraId="2B5331FC" w14:textId="29412741"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Las sanciones previstas son consideradas para inhibir conductas destinadas al quebrantamiento de la ley y a la depuración del servicio como tal. Pero también me gustaría señalar dos puntos que debemos observar en nuestra calidad de legisladores y legisladoras y que puede ser no son materias legislativas, sino administrativa. Pero, qué importan para alcanzar los objetivos de esta reforma</w:t>
      </w:r>
      <w:r>
        <w:rPr>
          <w:rFonts w:ascii="Abadi" w:hAnsi="Abadi"/>
          <w:sz w:val="21"/>
          <w:szCs w:val="21"/>
        </w:rPr>
        <w:t xml:space="preserve">. </w:t>
      </w:r>
    </w:p>
    <w:p w14:paraId="438BBEA2" w14:textId="77777777" w:rsidR="00F03F40" w:rsidRDefault="00F03F40" w:rsidP="00FE6DB9">
      <w:pPr>
        <w:jc w:val="both"/>
        <w:rPr>
          <w:rFonts w:ascii="Abadi" w:hAnsi="Abadi"/>
          <w:sz w:val="21"/>
          <w:szCs w:val="21"/>
        </w:rPr>
      </w:pPr>
    </w:p>
    <w:p w14:paraId="31B15C60" w14:textId="631D1468"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Número</w:t>
      </w:r>
      <w:r>
        <w:rPr>
          <w:rFonts w:ascii="Abadi" w:hAnsi="Abadi"/>
          <w:sz w:val="21"/>
          <w:szCs w:val="21"/>
        </w:rPr>
        <w:t xml:space="preserve"> 1.- L</w:t>
      </w:r>
      <w:r w:rsidRPr="007440C2">
        <w:rPr>
          <w:rFonts w:ascii="Abadi" w:hAnsi="Abadi"/>
          <w:sz w:val="21"/>
          <w:szCs w:val="21"/>
        </w:rPr>
        <w:t xml:space="preserve">lamado </w:t>
      </w:r>
      <w:r>
        <w:rPr>
          <w:rFonts w:ascii="Abadi" w:hAnsi="Abadi"/>
          <w:sz w:val="21"/>
          <w:szCs w:val="21"/>
        </w:rPr>
        <w:t xml:space="preserve">a </w:t>
      </w:r>
      <w:r w:rsidRPr="007440C2">
        <w:rPr>
          <w:rFonts w:ascii="Abadi" w:hAnsi="Abadi"/>
          <w:sz w:val="21"/>
          <w:szCs w:val="21"/>
        </w:rPr>
        <w:t>evitar la burocracia excesiva</w:t>
      </w:r>
      <w:r>
        <w:rPr>
          <w:rFonts w:ascii="Abadi" w:hAnsi="Abadi"/>
          <w:sz w:val="21"/>
          <w:szCs w:val="21"/>
        </w:rPr>
        <w:t>, l</w:t>
      </w:r>
      <w:r w:rsidRPr="007440C2">
        <w:rPr>
          <w:rFonts w:ascii="Abadi" w:hAnsi="Abadi"/>
          <w:sz w:val="21"/>
          <w:szCs w:val="21"/>
        </w:rPr>
        <w:t xml:space="preserve">as autoridades administrativas que van a encargarse de la ejecución de esta nueva política pública deberán evitar los procesos largos y tediosos para las y los ciudadanos que deseen registrarse en una plataforma de servicio y cuidar en todo momento la simplificación administrativa. Las previsiones que puedan tomarse en cuanto a los registros, servicios de revista mecánica, renovaciones y, en general, las necesarias para prestar el servicio, deben considerar en todo momento el derecho de las y los usuarios y de las personas conductoras que </w:t>
      </w:r>
      <w:r>
        <w:rPr>
          <w:rFonts w:ascii="Abadi" w:hAnsi="Abadi"/>
          <w:sz w:val="21"/>
          <w:szCs w:val="21"/>
        </w:rPr>
        <w:t xml:space="preserve">ven </w:t>
      </w:r>
      <w:r w:rsidRPr="007440C2">
        <w:rPr>
          <w:rFonts w:ascii="Abadi" w:hAnsi="Abadi"/>
          <w:sz w:val="21"/>
          <w:szCs w:val="21"/>
        </w:rPr>
        <w:t>en esta una opción de trabajo</w:t>
      </w:r>
      <w:r>
        <w:rPr>
          <w:rFonts w:ascii="Abadi" w:hAnsi="Abadi"/>
          <w:sz w:val="21"/>
          <w:szCs w:val="21"/>
        </w:rPr>
        <w:t>, e ingreso.</w:t>
      </w:r>
    </w:p>
    <w:p w14:paraId="6DA4C587" w14:textId="77777777" w:rsidR="00F03F40" w:rsidRDefault="00F03F40" w:rsidP="00FE6DB9">
      <w:pPr>
        <w:jc w:val="both"/>
        <w:rPr>
          <w:rFonts w:ascii="Abadi" w:hAnsi="Abadi"/>
          <w:sz w:val="21"/>
          <w:szCs w:val="21"/>
        </w:rPr>
      </w:pPr>
    </w:p>
    <w:p w14:paraId="7C31A1D1" w14:textId="653AAD86"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En segundo lugar, las personas usuarias son el centro de la reforma. La calidad del servicio y la seguridad son los elementos que si</w:t>
      </w:r>
      <w:r>
        <w:rPr>
          <w:rFonts w:ascii="Abadi" w:hAnsi="Abadi"/>
          <w:sz w:val="21"/>
          <w:szCs w:val="21"/>
        </w:rPr>
        <w:t xml:space="preserve">, </w:t>
      </w:r>
      <w:r w:rsidRPr="007440C2">
        <w:rPr>
          <w:rFonts w:ascii="Abadi" w:hAnsi="Abadi"/>
          <w:sz w:val="21"/>
          <w:szCs w:val="21"/>
        </w:rPr>
        <w:t xml:space="preserve">pueden considerarse como un métricas para evaluar la política, no hay mejor forma ni hay mayor índice de éxito. </w:t>
      </w:r>
    </w:p>
    <w:p w14:paraId="171FD3A9" w14:textId="77777777" w:rsidR="00F03F40" w:rsidRDefault="00F03F40" w:rsidP="00FE6DB9">
      <w:pPr>
        <w:jc w:val="both"/>
        <w:rPr>
          <w:rFonts w:ascii="Abadi" w:hAnsi="Abadi"/>
          <w:sz w:val="21"/>
          <w:szCs w:val="21"/>
        </w:rPr>
      </w:pPr>
    </w:p>
    <w:p w14:paraId="1719D20E" w14:textId="3B07B60A"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 xml:space="preserve">No es la recaudación, no es el registro, no es la sanción. Y finalmente quiero </w:t>
      </w:r>
      <w:r>
        <w:rPr>
          <w:rFonts w:ascii="Abadi" w:hAnsi="Abadi"/>
          <w:sz w:val="21"/>
          <w:szCs w:val="21"/>
        </w:rPr>
        <w:t xml:space="preserve">avanzar de </w:t>
      </w:r>
      <w:r w:rsidRPr="007440C2">
        <w:rPr>
          <w:rFonts w:ascii="Abadi" w:hAnsi="Abadi"/>
          <w:sz w:val="21"/>
          <w:szCs w:val="21"/>
        </w:rPr>
        <w:t>manera de pregunta, dos puntos pendientes en esta materia para avanzar al</w:t>
      </w:r>
      <w:r>
        <w:rPr>
          <w:rFonts w:ascii="Abadi" w:hAnsi="Abadi"/>
          <w:sz w:val="21"/>
          <w:szCs w:val="21"/>
        </w:rPr>
        <w:t xml:space="preserve"> Guanajuato del futuro y el cuidado del </w:t>
      </w:r>
      <w:r w:rsidRPr="007440C2">
        <w:rPr>
          <w:rFonts w:ascii="Abadi" w:hAnsi="Abadi"/>
          <w:sz w:val="21"/>
          <w:szCs w:val="21"/>
        </w:rPr>
        <w:t xml:space="preserve">medio ambiente. </w:t>
      </w:r>
    </w:p>
    <w:p w14:paraId="31DF6797" w14:textId="77777777" w:rsidR="00F03F40" w:rsidRDefault="00F03F40" w:rsidP="00FE6DB9">
      <w:pPr>
        <w:jc w:val="both"/>
        <w:rPr>
          <w:rFonts w:ascii="Abadi" w:hAnsi="Abadi"/>
          <w:sz w:val="21"/>
          <w:szCs w:val="21"/>
        </w:rPr>
      </w:pPr>
    </w:p>
    <w:p w14:paraId="549C11C4" w14:textId="6295CA0B" w:rsidR="00FE6DB9" w:rsidRDefault="00FE6DB9" w:rsidP="00FE6DB9">
      <w:pPr>
        <w:jc w:val="both"/>
        <w:rPr>
          <w:rFonts w:ascii="Abadi" w:hAnsi="Abadi"/>
          <w:sz w:val="21"/>
          <w:szCs w:val="21"/>
        </w:rPr>
      </w:pPr>
      <w:r>
        <w:rPr>
          <w:rFonts w:ascii="Abadi" w:hAnsi="Abadi"/>
          <w:sz w:val="21"/>
          <w:szCs w:val="21"/>
        </w:rPr>
        <w:lastRenderedPageBreak/>
        <w:t xml:space="preserve">- </w:t>
      </w:r>
      <w:r w:rsidRPr="007440C2">
        <w:rPr>
          <w:rFonts w:ascii="Abadi" w:hAnsi="Abadi"/>
          <w:sz w:val="21"/>
          <w:szCs w:val="21"/>
        </w:rPr>
        <w:t>Pensemos para legislar y por ahí ya lo estuvo mencionando hace unos momentos mi compañero Ernesto Millán. Primero, como incentivamos el uso de los autos eléctricos e híbridos en la regulación en función de su vida útil considerando que las nuevas baterías de los autos eléctricos hasta hace unos meses se acaba de descubrir que pueden durar hasta dieciséis años más que él carro en sí o que incluso los actuales duran hasta cuatrocientos mil kilómetros, más de seis años, más de diez. Entonces, cómo vamos a poder apoyar esta que pueden tener una disminución solo del diez por ciento de la capacidad limitando esta regulación? Y en segundo lugar, cómo podemos abrir la posibilidad de otorgar servicios colectivos por la vía de las plataformas para autos con mayor capacidad también desde el punto de vista de la menor contaminación? Ahí se la</w:t>
      </w:r>
      <w:r>
        <w:rPr>
          <w:rFonts w:ascii="Abadi" w:hAnsi="Abadi"/>
          <w:sz w:val="21"/>
          <w:szCs w:val="21"/>
        </w:rPr>
        <w:t xml:space="preserve">s dejo. </w:t>
      </w:r>
    </w:p>
    <w:p w14:paraId="2774FF0F" w14:textId="77777777" w:rsidR="00F03F40" w:rsidRDefault="00F03F40" w:rsidP="00FE6DB9">
      <w:pPr>
        <w:jc w:val="both"/>
        <w:rPr>
          <w:rFonts w:ascii="Abadi" w:hAnsi="Abadi"/>
          <w:sz w:val="21"/>
          <w:szCs w:val="21"/>
        </w:rPr>
      </w:pPr>
    </w:p>
    <w:p w14:paraId="02626C44" w14:textId="4E69ADFA" w:rsidR="00FE6DB9" w:rsidRDefault="00FE6DB9" w:rsidP="00FE6DB9">
      <w:pPr>
        <w:ind w:firstLine="360"/>
        <w:jc w:val="both"/>
        <w:rPr>
          <w:rFonts w:ascii="Abadi" w:hAnsi="Abadi"/>
          <w:sz w:val="21"/>
          <w:szCs w:val="21"/>
        </w:rPr>
      </w:pPr>
      <w:r>
        <w:rPr>
          <w:rFonts w:ascii="Abadi" w:hAnsi="Abadi"/>
          <w:sz w:val="21"/>
          <w:szCs w:val="21"/>
        </w:rPr>
        <w:t>E</w:t>
      </w:r>
      <w:r w:rsidRPr="007440C2">
        <w:rPr>
          <w:rFonts w:ascii="Abadi" w:hAnsi="Abadi"/>
          <w:sz w:val="21"/>
          <w:szCs w:val="21"/>
        </w:rPr>
        <w:t>ntonces. Así quiero anunciar en este dictamen mi voto a favor y la disposición plena de la representación parlamentaria de Movimiento Ciudadano para una siguiente discusión en la materia la armonización de esta ley con la Ley General de Movilidad y Seguridad Vial. Llegó la hora de imponer</w:t>
      </w:r>
      <w:r>
        <w:rPr>
          <w:rFonts w:ascii="Abadi" w:hAnsi="Abadi"/>
          <w:sz w:val="21"/>
          <w:szCs w:val="21"/>
        </w:rPr>
        <w:t xml:space="preserve">nos como </w:t>
      </w:r>
      <w:r w:rsidRPr="007440C2">
        <w:rPr>
          <w:rFonts w:ascii="Abadi" w:hAnsi="Abadi"/>
          <w:sz w:val="21"/>
          <w:szCs w:val="21"/>
        </w:rPr>
        <w:t xml:space="preserve">reto la evolución hacia nuevos paradigmas de movilidad segura y limpia, poniendo a las personas y sus necesidades al centro de la discusión. </w:t>
      </w:r>
    </w:p>
    <w:p w14:paraId="47442D41" w14:textId="77777777" w:rsidR="00F03F40" w:rsidRDefault="00F03F40" w:rsidP="00FE6DB9">
      <w:pPr>
        <w:ind w:firstLine="360"/>
        <w:jc w:val="both"/>
        <w:rPr>
          <w:rFonts w:ascii="Abadi" w:hAnsi="Abadi"/>
          <w:sz w:val="21"/>
          <w:szCs w:val="21"/>
        </w:rPr>
      </w:pPr>
    </w:p>
    <w:p w14:paraId="14E01AF0" w14:textId="77777777" w:rsidR="00FE6DB9" w:rsidRPr="008A170F" w:rsidRDefault="00FE6DB9" w:rsidP="00522523">
      <w:pPr>
        <w:pStyle w:val="Prrafodelista"/>
        <w:numPr>
          <w:ilvl w:val="0"/>
          <w:numId w:val="5"/>
        </w:numPr>
        <w:spacing w:after="160" w:line="259" w:lineRule="auto"/>
        <w:contextualSpacing/>
        <w:jc w:val="both"/>
        <w:rPr>
          <w:rFonts w:ascii="Abadi" w:hAnsi="Abadi"/>
          <w:sz w:val="21"/>
          <w:szCs w:val="21"/>
        </w:rPr>
      </w:pPr>
      <w:r w:rsidRPr="008A170F">
        <w:rPr>
          <w:rFonts w:ascii="Abadi" w:hAnsi="Abadi"/>
          <w:sz w:val="21"/>
          <w:szCs w:val="21"/>
        </w:rPr>
        <w:t>Es cuanto muchas gracias.</w:t>
      </w:r>
    </w:p>
    <w:p w14:paraId="74761F6F" w14:textId="77777777" w:rsidR="00FE6DB9" w:rsidRDefault="00FE6DB9" w:rsidP="00FE6DB9">
      <w:pPr>
        <w:jc w:val="both"/>
        <w:rPr>
          <w:rFonts w:ascii="Abadi" w:hAnsi="Abadi"/>
          <w:sz w:val="21"/>
          <w:szCs w:val="21"/>
        </w:rPr>
      </w:pPr>
    </w:p>
    <w:p w14:paraId="72A0E9A5" w14:textId="5BA81DA2" w:rsidR="00FE6DB9" w:rsidRDefault="00F03F40" w:rsidP="00F03F40">
      <w:pPr>
        <w:ind w:firstLine="360"/>
        <w:jc w:val="both"/>
        <w:rPr>
          <w:rFonts w:ascii="Abadi" w:hAnsi="Abadi"/>
          <w:sz w:val="21"/>
          <w:szCs w:val="21"/>
        </w:rPr>
      </w:pPr>
      <w:r>
        <w:rPr>
          <w:rFonts w:ascii="Abadi" w:hAnsi="Abadi"/>
          <w:b/>
          <w:bCs/>
          <w:sz w:val="21"/>
          <w:szCs w:val="21"/>
        </w:rPr>
        <w:t xml:space="preserve">- </w:t>
      </w:r>
      <w:r w:rsidR="00FE6DB9" w:rsidRPr="008A170F">
        <w:rPr>
          <w:rFonts w:ascii="Abadi" w:hAnsi="Abadi"/>
          <w:b/>
          <w:bCs/>
          <w:sz w:val="21"/>
          <w:szCs w:val="21"/>
        </w:rPr>
        <w:t>La Presidencia.-</w:t>
      </w:r>
      <w:r w:rsidR="00FE6DB9">
        <w:rPr>
          <w:rFonts w:ascii="Abadi" w:hAnsi="Abadi"/>
          <w:sz w:val="21"/>
          <w:szCs w:val="21"/>
        </w:rPr>
        <w:t xml:space="preserve"> </w:t>
      </w:r>
      <w:r w:rsidR="00FE6DB9" w:rsidRPr="007440C2">
        <w:rPr>
          <w:rFonts w:ascii="Abadi" w:hAnsi="Abadi"/>
          <w:sz w:val="21"/>
          <w:szCs w:val="21"/>
        </w:rPr>
        <w:t xml:space="preserve"> Muchas gracias, diputada. </w:t>
      </w:r>
    </w:p>
    <w:p w14:paraId="5B85B262" w14:textId="77777777" w:rsidR="00F03F40" w:rsidRDefault="00F03F40" w:rsidP="00F03F40">
      <w:pPr>
        <w:ind w:firstLine="360"/>
        <w:jc w:val="both"/>
        <w:rPr>
          <w:rFonts w:ascii="Abadi" w:hAnsi="Abadi"/>
          <w:sz w:val="21"/>
          <w:szCs w:val="21"/>
        </w:rPr>
      </w:pPr>
    </w:p>
    <w:p w14:paraId="223056C1" w14:textId="33192DF9" w:rsidR="00FE6DB9" w:rsidRDefault="00FE6DB9" w:rsidP="00F03F40">
      <w:pPr>
        <w:ind w:firstLine="360"/>
        <w:jc w:val="both"/>
        <w:rPr>
          <w:rFonts w:ascii="Abadi" w:hAnsi="Abadi"/>
          <w:sz w:val="21"/>
          <w:szCs w:val="21"/>
        </w:rPr>
      </w:pPr>
      <w:r>
        <w:rPr>
          <w:rFonts w:ascii="Abadi" w:hAnsi="Abadi"/>
          <w:sz w:val="21"/>
          <w:szCs w:val="21"/>
        </w:rPr>
        <w:t xml:space="preserve">- </w:t>
      </w:r>
      <w:r w:rsidRPr="007440C2">
        <w:rPr>
          <w:rFonts w:ascii="Abadi" w:hAnsi="Abadi"/>
          <w:sz w:val="21"/>
          <w:szCs w:val="21"/>
        </w:rPr>
        <w:t>Sin duda es un gran adelanto en materia de movilidad y muy buen trabajo por parte de es</w:t>
      </w:r>
      <w:r>
        <w:rPr>
          <w:rFonts w:ascii="Abadi" w:hAnsi="Abadi"/>
          <w:sz w:val="21"/>
          <w:szCs w:val="21"/>
        </w:rPr>
        <w:t>t</w:t>
      </w:r>
      <w:r w:rsidRPr="007440C2">
        <w:rPr>
          <w:rFonts w:ascii="Abadi" w:hAnsi="Abadi"/>
          <w:sz w:val="21"/>
          <w:szCs w:val="21"/>
        </w:rPr>
        <w:t xml:space="preserve">a </w:t>
      </w:r>
      <w:r>
        <w:rPr>
          <w:rFonts w:ascii="Abadi" w:hAnsi="Abadi"/>
          <w:sz w:val="21"/>
          <w:szCs w:val="21"/>
        </w:rPr>
        <w:t>L</w:t>
      </w:r>
      <w:r w:rsidRPr="007440C2">
        <w:rPr>
          <w:rFonts w:ascii="Abadi" w:hAnsi="Abadi"/>
          <w:sz w:val="21"/>
          <w:szCs w:val="21"/>
        </w:rPr>
        <w:t xml:space="preserve">egislatura y de todos los </w:t>
      </w:r>
      <w:r>
        <w:rPr>
          <w:rFonts w:ascii="Abadi" w:hAnsi="Abadi"/>
          <w:sz w:val="21"/>
          <w:szCs w:val="21"/>
        </w:rPr>
        <w:t>G</w:t>
      </w:r>
      <w:r w:rsidRPr="007440C2">
        <w:rPr>
          <w:rFonts w:ascii="Abadi" w:hAnsi="Abadi"/>
          <w:sz w:val="21"/>
          <w:szCs w:val="21"/>
        </w:rPr>
        <w:t xml:space="preserve">rupos </w:t>
      </w:r>
      <w:r>
        <w:rPr>
          <w:rFonts w:ascii="Abadi" w:hAnsi="Abadi"/>
          <w:sz w:val="21"/>
          <w:szCs w:val="21"/>
        </w:rPr>
        <w:t>P</w:t>
      </w:r>
      <w:r w:rsidRPr="007440C2">
        <w:rPr>
          <w:rFonts w:ascii="Abadi" w:hAnsi="Abadi"/>
          <w:sz w:val="21"/>
          <w:szCs w:val="21"/>
        </w:rPr>
        <w:t xml:space="preserve">arlamentarios. </w:t>
      </w:r>
    </w:p>
    <w:p w14:paraId="68057129" w14:textId="77777777" w:rsidR="00F03F40" w:rsidRDefault="00F03F40" w:rsidP="00F03F40">
      <w:pPr>
        <w:ind w:firstLine="360"/>
        <w:jc w:val="both"/>
        <w:rPr>
          <w:rFonts w:ascii="Abadi" w:hAnsi="Abadi"/>
          <w:sz w:val="21"/>
          <w:szCs w:val="21"/>
        </w:rPr>
      </w:pPr>
    </w:p>
    <w:p w14:paraId="337CEEAC" w14:textId="7D45D0D5" w:rsidR="00FE6DB9" w:rsidRDefault="00FE6DB9" w:rsidP="00516F2B">
      <w:pPr>
        <w:ind w:firstLine="360"/>
        <w:jc w:val="both"/>
        <w:rPr>
          <w:rFonts w:ascii="Abadi" w:hAnsi="Abadi"/>
          <w:sz w:val="21"/>
          <w:szCs w:val="21"/>
        </w:rPr>
      </w:pPr>
      <w:r>
        <w:rPr>
          <w:rFonts w:ascii="Abadi" w:hAnsi="Abadi"/>
          <w:sz w:val="21"/>
          <w:szCs w:val="21"/>
        </w:rPr>
        <w:t xml:space="preserve">- </w:t>
      </w:r>
      <w:r w:rsidRPr="007440C2">
        <w:rPr>
          <w:rFonts w:ascii="Abadi" w:hAnsi="Abadi"/>
          <w:sz w:val="21"/>
          <w:szCs w:val="21"/>
        </w:rPr>
        <w:t xml:space="preserve">Y es por ello que esta presidencia </w:t>
      </w:r>
      <w:r w:rsidR="00516F2B">
        <w:rPr>
          <w:rFonts w:ascii="Abadi" w:hAnsi="Abadi"/>
          <w:sz w:val="21"/>
          <w:szCs w:val="21"/>
        </w:rPr>
        <w:t>les</w:t>
      </w:r>
      <w:r w:rsidRPr="007440C2">
        <w:rPr>
          <w:rFonts w:ascii="Abadi" w:hAnsi="Abadi"/>
          <w:sz w:val="21"/>
          <w:szCs w:val="21"/>
        </w:rPr>
        <w:t xml:space="preserve"> da la bienvenida </w:t>
      </w:r>
      <w:r>
        <w:rPr>
          <w:rFonts w:ascii="Abadi" w:hAnsi="Abadi"/>
          <w:sz w:val="21"/>
          <w:szCs w:val="21"/>
        </w:rPr>
        <w:t xml:space="preserve">y que mostraron gran interés en esta iniciativa que hoy se votara a las representantes </w:t>
      </w:r>
      <w:r w:rsidRPr="007440C2">
        <w:rPr>
          <w:rFonts w:ascii="Abadi" w:hAnsi="Abadi"/>
          <w:sz w:val="21"/>
          <w:szCs w:val="21"/>
        </w:rPr>
        <w:t xml:space="preserve">de la plataforma </w:t>
      </w:r>
      <w:r>
        <w:rPr>
          <w:rFonts w:ascii="Abadi" w:hAnsi="Abadi"/>
          <w:sz w:val="21"/>
          <w:szCs w:val="21"/>
        </w:rPr>
        <w:t xml:space="preserve">Didi, </w:t>
      </w:r>
      <w:r w:rsidRPr="007440C2">
        <w:rPr>
          <w:rFonts w:ascii="Abadi" w:hAnsi="Abadi"/>
          <w:sz w:val="21"/>
          <w:szCs w:val="21"/>
        </w:rPr>
        <w:t>abogada</w:t>
      </w:r>
      <w:r w:rsidR="00516F2B">
        <w:rPr>
          <w:rFonts w:ascii="Abadi" w:hAnsi="Abadi"/>
          <w:sz w:val="21"/>
          <w:szCs w:val="21"/>
        </w:rPr>
        <w:t>s</w:t>
      </w:r>
      <w:r>
        <w:rPr>
          <w:rFonts w:ascii="Abadi" w:hAnsi="Abadi"/>
          <w:sz w:val="21"/>
          <w:szCs w:val="21"/>
        </w:rPr>
        <w:t xml:space="preserve"> muy b</w:t>
      </w:r>
      <w:r w:rsidRPr="007440C2">
        <w:rPr>
          <w:rFonts w:ascii="Abadi" w:hAnsi="Abadi"/>
          <w:sz w:val="21"/>
          <w:szCs w:val="21"/>
        </w:rPr>
        <w:t>uenas</w:t>
      </w:r>
      <w:r>
        <w:rPr>
          <w:rFonts w:ascii="Abadi" w:hAnsi="Abadi"/>
          <w:sz w:val="21"/>
          <w:szCs w:val="21"/>
        </w:rPr>
        <w:t xml:space="preserve">, tardes y bienvenidas. </w:t>
      </w:r>
    </w:p>
    <w:p w14:paraId="473BA601" w14:textId="77777777" w:rsidR="00F03F40" w:rsidRDefault="00F03F40" w:rsidP="00FE6DB9">
      <w:pPr>
        <w:jc w:val="both"/>
        <w:rPr>
          <w:rFonts w:ascii="Abadi" w:hAnsi="Abadi"/>
          <w:sz w:val="21"/>
          <w:szCs w:val="21"/>
        </w:rPr>
      </w:pPr>
    </w:p>
    <w:p w14:paraId="5ADD1E0A" w14:textId="77777777" w:rsidR="00FE6DB9" w:rsidRDefault="00FE6DB9" w:rsidP="00516F2B">
      <w:pPr>
        <w:ind w:firstLine="360"/>
        <w:jc w:val="both"/>
        <w:rPr>
          <w:rFonts w:ascii="Abadi" w:hAnsi="Abadi"/>
          <w:sz w:val="21"/>
          <w:szCs w:val="21"/>
        </w:rPr>
      </w:pPr>
      <w:r>
        <w:rPr>
          <w:rFonts w:ascii="Abadi" w:hAnsi="Abadi"/>
          <w:sz w:val="21"/>
          <w:szCs w:val="21"/>
        </w:rPr>
        <w:t xml:space="preserve">- </w:t>
      </w:r>
      <w:r w:rsidRPr="007440C2">
        <w:rPr>
          <w:rFonts w:ascii="Abadi" w:hAnsi="Abadi"/>
          <w:sz w:val="21"/>
          <w:szCs w:val="21"/>
        </w:rPr>
        <w:t>Y agotada</w:t>
      </w:r>
      <w:r>
        <w:rPr>
          <w:rFonts w:ascii="Abadi" w:hAnsi="Abadi"/>
          <w:sz w:val="21"/>
          <w:szCs w:val="21"/>
        </w:rPr>
        <w:t>s</w:t>
      </w:r>
      <w:r w:rsidRPr="007440C2">
        <w:rPr>
          <w:rFonts w:ascii="Abadi" w:hAnsi="Abadi"/>
          <w:sz w:val="21"/>
          <w:szCs w:val="21"/>
        </w:rPr>
        <w:t xml:space="preserve"> las participaciones, se pide </w:t>
      </w:r>
      <w:r>
        <w:rPr>
          <w:rFonts w:ascii="Abadi" w:hAnsi="Abadi"/>
          <w:sz w:val="21"/>
          <w:szCs w:val="21"/>
        </w:rPr>
        <w:t xml:space="preserve">a </w:t>
      </w:r>
      <w:r w:rsidRPr="007440C2">
        <w:rPr>
          <w:rFonts w:ascii="Abadi" w:hAnsi="Abadi"/>
          <w:sz w:val="21"/>
          <w:szCs w:val="21"/>
        </w:rPr>
        <w:t xml:space="preserve">la </w:t>
      </w:r>
      <w:r>
        <w:rPr>
          <w:rFonts w:ascii="Abadi" w:hAnsi="Abadi"/>
          <w:sz w:val="21"/>
          <w:szCs w:val="21"/>
        </w:rPr>
        <w:t>S</w:t>
      </w:r>
      <w:r w:rsidRPr="007440C2">
        <w:rPr>
          <w:rFonts w:ascii="Abadi" w:hAnsi="Abadi"/>
          <w:sz w:val="21"/>
          <w:szCs w:val="21"/>
        </w:rPr>
        <w:t>ecretaría que proced</w:t>
      </w:r>
      <w:r>
        <w:rPr>
          <w:rFonts w:ascii="Abadi" w:hAnsi="Abadi"/>
          <w:sz w:val="21"/>
          <w:szCs w:val="21"/>
        </w:rPr>
        <w:t>a</w:t>
      </w:r>
      <w:r w:rsidRPr="007440C2">
        <w:rPr>
          <w:rFonts w:ascii="Abadi" w:hAnsi="Abadi"/>
          <w:sz w:val="21"/>
          <w:szCs w:val="21"/>
        </w:rPr>
        <w:t xml:space="preserve"> a recabar votación nominal de la </w:t>
      </w:r>
      <w:r>
        <w:rPr>
          <w:rFonts w:ascii="Abadi" w:hAnsi="Abadi"/>
          <w:sz w:val="21"/>
          <w:szCs w:val="21"/>
        </w:rPr>
        <w:t>Asamblea</w:t>
      </w:r>
      <w:r w:rsidRPr="007440C2">
        <w:rPr>
          <w:rFonts w:ascii="Abadi" w:hAnsi="Abadi"/>
          <w:sz w:val="21"/>
          <w:szCs w:val="21"/>
        </w:rPr>
        <w:t xml:space="preserve"> a través del sistema electrónico</w:t>
      </w:r>
      <w:r>
        <w:rPr>
          <w:rFonts w:ascii="Abadi" w:hAnsi="Abadi"/>
          <w:sz w:val="21"/>
          <w:szCs w:val="21"/>
        </w:rPr>
        <w:t>, a efecto de a</w:t>
      </w:r>
      <w:r w:rsidRPr="007440C2">
        <w:rPr>
          <w:rFonts w:ascii="Abadi" w:hAnsi="Abadi"/>
          <w:sz w:val="21"/>
          <w:szCs w:val="21"/>
        </w:rPr>
        <w:t>probar</w:t>
      </w:r>
      <w:r>
        <w:rPr>
          <w:rFonts w:ascii="Abadi" w:hAnsi="Abadi"/>
          <w:sz w:val="21"/>
          <w:szCs w:val="21"/>
        </w:rPr>
        <w:t xml:space="preserve"> o</w:t>
      </w:r>
      <w:r w:rsidRPr="007440C2">
        <w:rPr>
          <w:rFonts w:ascii="Abadi" w:hAnsi="Abadi"/>
          <w:sz w:val="21"/>
          <w:szCs w:val="21"/>
        </w:rPr>
        <w:t xml:space="preserve"> no el dictamen en lo general puesto a su consideración</w:t>
      </w:r>
      <w:r>
        <w:rPr>
          <w:rFonts w:ascii="Abadi" w:hAnsi="Abadi"/>
          <w:sz w:val="21"/>
          <w:szCs w:val="21"/>
        </w:rPr>
        <w:t xml:space="preserve">. </w:t>
      </w:r>
    </w:p>
    <w:p w14:paraId="6FD65280" w14:textId="77777777" w:rsidR="00FE6DB9" w:rsidRDefault="00FE6DB9" w:rsidP="00FE6DB9">
      <w:pPr>
        <w:jc w:val="both"/>
        <w:rPr>
          <w:rFonts w:ascii="Abadi" w:hAnsi="Abadi"/>
          <w:b/>
          <w:bCs/>
          <w:sz w:val="21"/>
          <w:szCs w:val="21"/>
        </w:rPr>
      </w:pPr>
    </w:p>
    <w:p w14:paraId="0C27F5C9" w14:textId="77777777" w:rsidR="00FE6DB9" w:rsidRPr="00EF7728" w:rsidRDefault="00FE6DB9" w:rsidP="00F03F40">
      <w:pPr>
        <w:jc w:val="center"/>
        <w:rPr>
          <w:rFonts w:ascii="Abadi" w:hAnsi="Abadi"/>
          <w:b/>
          <w:bCs/>
          <w:sz w:val="21"/>
          <w:szCs w:val="21"/>
        </w:rPr>
      </w:pPr>
      <w:r w:rsidRPr="00EF7728">
        <w:rPr>
          <w:rFonts w:ascii="Abadi" w:hAnsi="Abadi"/>
          <w:b/>
          <w:bCs/>
          <w:sz w:val="21"/>
          <w:szCs w:val="21"/>
        </w:rPr>
        <w:t>(Se abre el sistema electrónico)</w:t>
      </w:r>
    </w:p>
    <w:p w14:paraId="740CC81A" w14:textId="77777777" w:rsidR="00FE6DB9" w:rsidRDefault="00FE6DB9" w:rsidP="00FE6DB9">
      <w:pPr>
        <w:jc w:val="both"/>
        <w:rPr>
          <w:rFonts w:ascii="Abadi" w:hAnsi="Abadi"/>
          <w:b/>
          <w:bCs/>
          <w:sz w:val="21"/>
          <w:szCs w:val="21"/>
        </w:rPr>
      </w:pPr>
    </w:p>
    <w:p w14:paraId="29659478" w14:textId="02437164" w:rsidR="00FE6DB9" w:rsidRDefault="00F03F40" w:rsidP="00F03F40">
      <w:pPr>
        <w:ind w:firstLine="708"/>
        <w:jc w:val="both"/>
        <w:rPr>
          <w:rFonts w:ascii="Abadi" w:hAnsi="Abadi"/>
          <w:sz w:val="21"/>
          <w:szCs w:val="21"/>
        </w:rPr>
      </w:pPr>
      <w:r>
        <w:rPr>
          <w:rFonts w:ascii="Abadi" w:hAnsi="Abadi"/>
          <w:b/>
          <w:bCs/>
          <w:sz w:val="21"/>
          <w:szCs w:val="21"/>
        </w:rPr>
        <w:t xml:space="preserve">- </w:t>
      </w:r>
      <w:r w:rsidR="00FE6DB9" w:rsidRPr="00EF7728">
        <w:rPr>
          <w:rFonts w:ascii="Abadi" w:hAnsi="Abadi"/>
          <w:b/>
          <w:bCs/>
          <w:sz w:val="21"/>
          <w:szCs w:val="21"/>
        </w:rPr>
        <w:t>La Secretaria.-</w:t>
      </w:r>
      <w:r w:rsidR="00FE6DB9">
        <w:rPr>
          <w:rFonts w:ascii="Abadi" w:hAnsi="Abadi"/>
          <w:sz w:val="21"/>
          <w:szCs w:val="21"/>
        </w:rPr>
        <w:t xml:space="preserve"> E</w:t>
      </w:r>
      <w:r w:rsidR="00FE6DB9" w:rsidRPr="007440C2">
        <w:rPr>
          <w:rFonts w:ascii="Abadi" w:hAnsi="Abadi"/>
          <w:sz w:val="21"/>
          <w:szCs w:val="21"/>
        </w:rPr>
        <w:t>n votación nominal por el sistema electrónico</w:t>
      </w:r>
      <w:r w:rsidR="00FE6DB9">
        <w:rPr>
          <w:rFonts w:ascii="Abadi" w:hAnsi="Abadi"/>
          <w:sz w:val="21"/>
          <w:szCs w:val="21"/>
        </w:rPr>
        <w:t>, s</w:t>
      </w:r>
      <w:r w:rsidR="00FE6DB9" w:rsidRPr="007440C2">
        <w:rPr>
          <w:rFonts w:ascii="Abadi" w:hAnsi="Abadi"/>
          <w:sz w:val="21"/>
          <w:szCs w:val="21"/>
        </w:rPr>
        <w:t>e pregunta a las diputadas</w:t>
      </w:r>
      <w:r w:rsidR="00FE6DB9">
        <w:rPr>
          <w:rFonts w:ascii="Abadi" w:hAnsi="Abadi"/>
          <w:sz w:val="21"/>
          <w:szCs w:val="21"/>
        </w:rPr>
        <w:t xml:space="preserve"> y a los </w:t>
      </w:r>
      <w:r w:rsidR="00FE6DB9" w:rsidRPr="007440C2">
        <w:rPr>
          <w:rFonts w:ascii="Abadi" w:hAnsi="Abadi"/>
          <w:sz w:val="21"/>
          <w:szCs w:val="21"/>
        </w:rPr>
        <w:t xml:space="preserve">diputados, si se aprueba el dictamen en lo general puesto a su consideración. </w:t>
      </w:r>
      <w:r w:rsidR="00AC3989">
        <w:rPr>
          <w:rFonts w:ascii="Abadi" w:hAnsi="Abadi"/>
          <w:sz w:val="21"/>
          <w:szCs w:val="21"/>
        </w:rPr>
        <w:t>¿</w:t>
      </w:r>
      <w:r w:rsidR="00FE6DB9" w:rsidRPr="007440C2">
        <w:rPr>
          <w:rFonts w:ascii="Abadi" w:hAnsi="Abadi"/>
          <w:sz w:val="21"/>
          <w:szCs w:val="21"/>
        </w:rPr>
        <w:t>Diputada R</w:t>
      </w:r>
      <w:r w:rsidR="00FE6DB9">
        <w:rPr>
          <w:rFonts w:ascii="Abadi" w:hAnsi="Abadi"/>
          <w:sz w:val="21"/>
          <w:szCs w:val="21"/>
        </w:rPr>
        <w:t>uth</w:t>
      </w:r>
      <w:r w:rsidR="00FE6DB9" w:rsidRPr="007440C2">
        <w:rPr>
          <w:rFonts w:ascii="Abadi" w:hAnsi="Abadi"/>
          <w:sz w:val="21"/>
          <w:szCs w:val="21"/>
        </w:rPr>
        <w:t xml:space="preserve"> Noemí T</w:t>
      </w:r>
      <w:r w:rsidR="00FE6DB9">
        <w:rPr>
          <w:rFonts w:ascii="Abadi" w:hAnsi="Abadi"/>
          <w:sz w:val="21"/>
          <w:szCs w:val="21"/>
        </w:rPr>
        <w:t>iscareño?</w:t>
      </w:r>
      <w:r w:rsidR="00FE6DB9" w:rsidRPr="007440C2">
        <w:rPr>
          <w:rFonts w:ascii="Abadi" w:hAnsi="Abadi"/>
          <w:sz w:val="21"/>
          <w:szCs w:val="21"/>
        </w:rPr>
        <w:t xml:space="preserve"> </w:t>
      </w:r>
      <w:r w:rsidR="00FE6DB9">
        <w:rPr>
          <w:rFonts w:ascii="Abadi" w:hAnsi="Abadi"/>
          <w:sz w:val="21"/>
          <w:szCs w:val="21"/>
        </w:rPr>
        <w:t>g</w:t>
      </w:r>
      <w:r w:rsidR="00FE6DB9" w:rsidRPr="007440C2">
        <w:rPr>
          <w:rFonts w:ascii="Abadi" w:hAnsi="Abadi"/>
          <w:sz w:val="21"/>
          <w:szCs w:val="21"/>
        </w:rPr>
        <w:t xml:space="preserve">racias, diputada. </w:t>
      </w:r>
    </w:p>
    <w:p w14:paraId="38FD7F5C" w14:textId="77777777" w:rsidR="00FE6DB9" w:rsidRDefault="00FE6DB9" w:rsidP="00FE6DB9">
      <w:pPr>
        <w:jc w:val="both"/>
        <w:rPr>
          <w:rFonts w:ascii="Abadi" w:hAnsi="Abadi"/>
          <w:sz w:val="21"/>
          <w:szCs w:val="21"/>
        </w:rPr>
      </w:pPr>
    </w:p>
    <w:p w14:paraId="700BB600" w14:textId="77777777" w:rsidR="00FE6DB9" w:rsidRDefault="00FE6DB9" w:rsidP="00FE6DB9">
      <w:pPr>
        <w:jc w:val="both"/>
        <w:rPr>
          <w:rFonts w:ascii="Abadi" w:hAnsi="Abadi"/>
          <w:sz w:val="21"/>
          <w:szCs w:val="21"/>
        </w:rPr>
      </w:pPr>
      <w:r>
        <w:rPr>
          <w:rFonts w:ascii="Abadi" w:hAnsi="Abadi"/>
          <w:sz w:val="21"/>
          <w:szCs w:val="21"/>
        </w:rPr>
        <w:t>¿</w:t>
      </w:r>
      <w:r w:rsidRPr="007440C2">
        <w:rPr>
          <w:rFonts w:ascii="Abadi" w:hAnsi="Abadi"/>
          <w:sz w:val="21"/>
          <w:szCs w:val="21"/>
        </w:rPr>
        <w:t>Falta alguna diputada o algún diputado de emitir su voto?</w:t>
      </w:r>
    </w:p>
    <w:p w14:paraId="0C520614" w14:textId="5E1CF7B2" w:rsidR="00FE6DB9" w:rsidRDefault="00FE6DB9" w:rsidP="00FE6DB9">
      <w:pPr>
        <w:jc w:val="both"/>
        <w:rPr>
          <w:rFonts w:ascii="Abadi" w:hAnsi="Abadi"/>
          <w:sz w:val="21"/>
          <w:szCs w:val="21"/>
        </w:rPr>
      </w:pPr>
    </w:p>
    <w:p w14:paraId="41BFEC48" w14:textId="54DA8344" w:rsidR="00FE6DB9" w:rsidRDefault="00FE6DB9" w:rsidP="00F03F40">
      <w:pPr>
        <w:jc w:val="center"/>
        <w:rPr>
          <w:rFonts w:ascii="Abadi" w:hAnsi="Abadi"/>
          <w:b/>
          <w:bCs/>
          <w:sz w:val="21"/>
          <w:szCs w:val="21"/>
        </w:rPr>
      </w:pPr>
      <w:r>
        <w:rPr>
          <w:rFonts w:ascii="Abadi" w:hAnsi="Abadi"/>
          <w:sz w:val="21"/>
          <w:szCs w:val="21"/>
        </w:rPr>
        <w:t>(</w:t>
      </w:r>
      <w:r w:rsidRPr="00EF7728">
        <w:rPr>
          <w:rFonts w:ascii="Abadi" w:hAnsi="Abadi"/>
          <w:b/>
          <w:bCs/>
          <w:sz w:val="21"/>
          <w:szCs w:val="21"/>
        </w:rPr>
        <w:t>Se cierra el sistema electrónico</w:t>
      </w:r>
      <w:r>
        <w:rPr>
          <w:rFonts w:ascii="Abadi" w:hAnsi="Abadi"/>
          <w:b/>
          <w:bCs/>
          <w:sz w:val="21"/>
          <w:szCs w:val="21"/>
        </w:rPr>
        <w:t>)</w:t>
      </w:r>
    </w:p>
    <w:p w14:paraId="7AD856C7" w14:textId="4BBF0542" w:rsidR="00FE6DB9" w:rsidRDefault="00FE6DB9" w:rsidP="00FE6DB9">
      <w:pPr>
        <w:jc w:val="both"/>
        <w:rPr>
          <w:rFonts w:ascii="Abadi" w:hAnsi="Abadi"/>
          <w:b/>
          <w:bCs/>
          <w:sz w:val="21"/>
          <w:szCs w:val="21"/>
        </w:rPr>
      </w:pPr>
    </w:p>
    <w:p w14:paraId="5A8B9112" w14:textId="3602DBF1" w:rsidR="00CC0340" w:rsidRDefault="00CC0340" w:rsidP="00FE6DB9">
      <w:pPr>
        <w:jc w:val="both"/>
        <w:rPr>
          <w:rFonts w:ascii="Abadi" w:hAnsi="Abadi"/>
          <w:b/>
          <w:bCs/>
          <w:sz w:val="21"/>
          <w:szCs w:val="21"/>
        </w:rPr>
      </w:pPr>
    </w:p>
    <w:p w14:paraId="43869BE9" w14:textId="7A3998B4" w:rsidR="00CC0340" w:rsidRDefault="000B014E" w:rsidP="00FE6DB9">
      <w:pPr>
        <w:jc w:val="both"/>
        <w:rPr>
          <w:rFonts w:ascii="Abadi" w:hAnsi="Abadi"/>
          <w:b/>
          <w:bCs/>
          <w:sz w:val="21"/>
          <w:szCs w:val="21"/>
        </w:rPr>
      </w:pPr>
      <w:r>
        <w:rPr>
          <w:noProof/>
        </w:rPr>
        <w:drawing>
          <wp:anchor distT="0" distB="0" distL="114300" distR="114300" simplePos="0" relativeHeight="251660800" behindDoc="1" locked="0" layoutInCell="1" allowOverlap="1" wp14:anchorId="02FC3928" wp14:editId="19707C36">
            <wp:simplePos x="0" y="0"/>
            <wp:positionH relativeFrom="column">
              <wp:posOffset>599440</wp:posOffset>
            </wp:positionH>
            <wp:positionV relativeFrom="paragraph">
              <wp:posOffset>24130</wp:posOffset>
            </wp:positionV>
            <wp:extent cx="1743075" cy="979805"/>
            <wp:effectExtent l="152400" t="152400" r="352425" b="334645"/>
            <wp:wrapTight wrapText="bothSides">
              <wp:wrapPolygon edited="0">
                <wp:start x="944" y="-3360"/>
                <wp:lineTo x="-1889" y="-2520"/>
                <wp:lineTo x="-1889" y="23098"/>
                <wp:lineTo x="-1416" y="24778"/>
                <wp:lineTo x="2125" y="28137"/>
                <wp:lineTo x="2361" y="28977"/>
                <wp:lineTo x="21718" y="28977"/>
                <wp:lineTo x="21954" y="28137"/>
                <wp:lineTo x="25259" y="24778"/>
                <wp:lineTo x="25967" y="17638"/>
                <wp:lineTo x="25967" y="4200"/>
                <wp:lineTo x="23134" y="-2100"/>
                <wp:lineTo x="22898" y="-3360"/>
                <wp:lineTo x="944" y="-336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43075" cy="9798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07CEEF1" w14:textId="1CB3A87C" w:rsidR="00CC0340" w:rsidRDefault="00CC0340" w:rsidP="00CC0340">
      <w:pPr>
        <w:ind w:firstLine="708"/>
        <w:jc w:val="both"/>
        <w:rPr>
          <w:rFonts w:ascii="Abadi" w:hAnsi="Abadi"/>
          <w:sz w:val="21"/>
          <w:szCs w:val="21"/>
        </w:rPr>
      </w:pPr>
      <w:r>
        <w:rPr>
          <w:rFonts w:ascii="Abadi" w:hAnsi="Abadi"/>
          <w:b/>
          <w:bCs/>
          <w:sz w:val="21"/>
          <w:szCs w:val="21"/>
        </w:rPr>
        <w:t xml:space="preserve">- </w:t>
      </w:r>
      <w:r w:rsidRPr="00EF7728">
        <w:rPr>
          <w:rFonts w:ascii="Abadi" w:hAnsi="Abadi"/>
          <w:b/>
          <w:bCs/>
          <w:sz w:val="21"/>
          <w:szCs w:val="21"/>
        </w:rPr>
        <w:t>La Secretaria.-</w:t>
      </w:r>
      <w:r>
        <w:rPr>
          <w:rFonts w:ascii="Abadi" w:hAnsi="Abadi"/>
          <w:sz w:val="21"/>
          <w:szCs w:val="21"/>
        </w:rPr>
        <w:t xml:space="preserve"> </w:t>
      </w:r>
      <w:r w:rsidRPr="007440C2">
        <w:rPr>
          <w:rFonts w:ascii="Abadi" w:hAnsi="Abadi"/>
          <w:sz w:val="21"/>
          <w:szCs w:val="21"/>
        </w:rPr>
        <w:t xml:space="preserve">Se registraron </w:t>
      </w:r>
      <w:r>
        <w:rPr>
          <w:rFonts w:ascii="Abadi" w:hAnsi="Abadi"/>
          <w:sz w:val="21"/>
          <w:szCs w:val="21"/>
        </w:rPr>
        <w:t>33</w:t>
      </w:r>
      <w:r w:rsidRPr="007440C2">
        <w:rPr>
          <w:rFonts w:ascii="Abadi" w:hAnsi="Abadi"/>
          <w:sz w:val="21"/>
          <w:szCs w:val="21"/>
        </w:rPr>
        <w:t xml:space="preserve"> votos a favor.</w:t>
      </w:r>
    </w:p>
    <w:p w14:paraId="13E76B98" w14:textId="77777777" w:rsidR="00CC0340" w:rsidRDefault="00CC0340" w:rsidP="00CC0340">
      <w:pPr>
        <w:jc w:val="both"/>
        <w:rPr>
          <w:rFonts w:ascii="Abadi" w:hAnsi="Abadi"/>
          <w:b/>
          <w:bCs/>
          <w:sz w:val="21"/>
          <w:szCs w:val="21"/>
        </w:rPr>
      </w:pPr>
    </w:p>
    <w:p w14:paraId="0D4E5704" w14:textId="5C4BCD8E" w:rsidR="00CC0340" w:rsidRDefault="00CC0340" w:rsidP="00CC0340">
      <w:pPr>
        <w:ind w:firstLine="708"/>
        <w:jc w:val="both"/>
        <w:rPr>
          <w:rFonts w:ascii="Abadi" w:hAnsi="Abadi"/>
          <w:sz w:val="21"/>
          <w:szCs w:val="21"/>
        </w:rPr>
      </w:pPr>
      <w:r>
        <w:rPr>
          <w:rFonts w:ascii="Abadi" w:hAnsi="Abadi"/>
          <w:b/>
          <w:bCs/>
          <w:sz w:val="21"/>
          <w:szCs w:val="21"/>
        </w:rPr>
        <w:t xml:space="preserve">- </w:t>
      </w:r>
      <w:r w:rsidRPr="00EF7728">
        <w:rPr>
          <w:rFonts w:ascii="Abadi" w:hAnsi="Abadi"/>
          <w:b/>
          <w:bCs/>
          <w:sz w:val="21"/>
          <w:szCs w:val="21"/>
        </w:rPr>
        <w:t>La Presidencia.-</w:t>
      </w:r>
      <w:r>
        <w:rPr>
          <w:rFonts w:ascii="Abadi" w:hAnsi="Abadi"/>
          <w:sz w:val="21"/>
          <w:szCs w:val="21"/>
        </w:rPr>
        <w:t xml:space="preserve"> </w:t>
      </w:r>
      <w:r w:rsidRPr="007440C2">
        <w:rPr>
          <w:rFonts w:ascii="Abadi" w:hAnsi="Abadi"/>
          <w:sz w:val="21"/>
          <w:szCs w:val="21"/>
        </w:rPr>
        <w:t xml:space="preserve">El dictamen está aprobado en </w:t>
      </w:r>
      <w:r>
        <w:rPr>
          <w:rFonts w:ascii="Abadi" w:hAnsi="Abadi"/>
          <w:sz w:val="21"/>
          <w:szCs w:val="21"/>
        </w:rPr>
        <w:t xml:space="preserve">lo </w:t>
      </w:r>
      <w:r w:rsidRPr="007440C2">
        <w:rPr>
          <w:rFonts w:ascii="Abadi" w:hAnsi="Abadi"/>
          <w:sz w:val="21"/>
          <w:szCs w:val="21"/>
        </w:rPr>
        <w:t xml:space="preserve">general por unanimidad de votos. </w:t>
      </w:r>
    </w:p>
    <w:p w14:paraId="20C549B5" w14:textId="4BA9698A" w:rsidR="00CC0340" w:rsidRDefault="00CC0340" w:rsidP="00FE6DB9">
      <w:pPr>
        <w:jc w:val="both"/>
        <w:rPr>
          <w:rFonts w:ascii="Abadi" w:hAnsi="Abadi"/>
          <w:b/>
          <w:bCs/>
          <w:sz w:val="21"/>
          <w:szCs w:val="21"/>
        </w:rPr>
      </w:pPr>
    </w:p>
    <w:p w14:paraId="1FF93663" w14:textId="4C83834E" w:rsidR="00FE6DB9" w:rsidRDefault="00CC0340" w:rsidP="00CC0340">
      <w:pPr>
        <w:ind w:firstLine="708"/>
        <w:jc w:val="both"/>
        <w:rPr>
          <w:rFonts w:ascii="Abadi" w:hAnsi="Abadi"/>
          <w:sz w:val="21"/>
          <w:szCs w:val="21"/>
        </w:rPr>
      </w:pPr>
      <w:r>
        <w:rPr>
          <w:rFonts w:ascii="Abadi" w:hAnsi="Abadi"/>
          <w:b/>
          <w:bCs/>
          <w:sz w:val="21"/>
          <w:szCs w:val="21"/>
        </w:rPr>
        <w:t xml:space="preserve">- </w:t>
      </w:r>
      <w:r w:rsidR="00FE6DB9" w:rsidRPr="008F7566">
        <w:rPr>
          <w:rFonts w:ascii="Abadi" w:hAnsi="Abadi"/>
          <w:b/>
          <w:bCs/>
          <w:sz w:val="21"/>
          <w:szCs w:val="21"/>
        </w:rPr>
        <w:t>La Presidencia.-</w:t>
      </w:r>
      <w:r w:rsidR="00FE6DB9">
        <w:rPr>
          <w:rFonts w:ascii="Abadi" w:hAnsi="Abadi"/>
          <w:sz w:val="21"/>
          <w:szCs w:val="21"/>
        </w:rPr>
        <w:t xml:space="preserve"> </w:t>
      </w:r>
      <w:r w:rsidR="00FE6DB9" w:rsidRPr="007440C2">
        <w:rPr>
          <w:rFonts w:ascii="Abadi" w:hAnsi="Abadi"/>
          <w:sz w:val="21"/>
          <w:szCs w:val="21"/>
        </w:rPr>
        <w:t>Corresponde someter a discusión el dictamen</w:t>
      </w:r>
      <w:r w:rsidR="00FE6DB9">
        <w:rPr>
          <w:rFonts w:ascii="Abadi" w:hAnsi="Abadi"/>
          <w:sz w:val="21"/>
          <w:szCs w:val="21"/>
        </w:rPr>
        <w:t xml:space="preserve">, en lo </w:t>
      </w:r>
      <w:r w:rsidR="00FE6DB9" w:rsidRPr="007440C2">
        <w:rPr>
          <w:rFonts w:ascii="Abadi" w:hAnsi="Abadi"/>
          <w:sz w:val="21"/>
          <w:szCs w:val="21"/>
        </w:rPr>
        <w:t>particular, si desea reservar cualquiera de los artículos que contiene, sírva</w:t>
      </w:r>
      <w:r w:rsidR="00FE6DB9">
        <w:rPr>
          <w:rFonts w:ascii="Abadi" w:hAnsi="Abadi"/>
          <w:sz w:val="21"/>
          <w:szCs w:val="21"/>
        </w:rPr>
        <w:t>se</w:t>
      </w:r>
      <w:r w:rsidR="00FE6DB9" w:rsidRPr="007440C2">
        <w:rPr>
          <w:rFonts w:ascii="Abadi" w:hAnsi="Abadi"/>
          <w:sz w:val="21"/>
          <w:szCs w:val="21"/>
        </w:rPr>
        <w:t xml:space="preserve"> apartarlo en la inteligencia de que los artículos no reservados se tendrán por aprobados. </w:t>
      </w:r>
    </w:p>
    <w:p w14:paraId="3028E501" w14:textId="77777777" w:rsidR="00CC0340" w:rsidRDefault="00CC0340" w:rsidP="00FE6DB9">
      <w:pPr>
        <w:jc w:val="both"/>
        <w:rPr>
          <w:rFonts w:ascii="Abadi" w:hAnsi="Abadi"/>
          <w:sz w:val="21"/>
          <w:szCs w:val="21"/>
        </w:rPr>
      </w:pPr>
    </w:p>
    <w:p w14:paraId="36A842CA" w14:textId="7EC4D103" w:rsidR="00FE6DB9" w:rsidRDefault="00FE6DB9" w:rsidP="00CC0340">
      <w:pPr>
        <w:ind w:firstLine="708"/>
        <w:jc w:val="both"/>
        <w:rPr>
          <w:rFonts w:ascii="Abadi" w:hAnsi="Abadi"/>
          <w:sz w:val="21"/>
          <w:szCs w:val="21"/>
        </w:rPr>
      </w:pPr>
      <w:r>
        <w:rPr>
          <w:rFonts w:ascii="Abadi" w:hAnsi="Abadi"/>
          <w:sz w:val="21"/>
          <w:szCs w:val="21"/>
        </w:rPr>
        <w:t xml:space="preserve">- </w:t>
      </w:r>
      <w:r w:rsidRPr="007440C2">
        <w:rPr>
          <w:rFonts w:ascii="Abadi" w:hAnsi="Abadi"/>
          <w:sz w:val="21"/>
          <w:szCs w:val="21"/>
        </w:rPr>
        <w:t xml:space="preserve">Diputada </w:t>
      </w:r>
      <w:r>
        <w:rPr>
          <w:rFonts w:ascii="Abadi" w:hAnsi="Abadi"/>
          <w:sz w:val="21"/>
          <w:szCs w:val="21"/>
        </w:rPr>
        <w:t>Yulma, para que efecto</w:t>
      </w:r>
      <w:r w:rsidR="00CC0340">
        <w:rPr>
          <w:rFonts w:ascii="Abadi" w:hAnsi="Abadi"/>
          <w:sz w:val="21"/>
          <w:szCs w:val="21"/>
        </w:rPr>
        <w:t>?</w:t>
      </w:r>
      <w:r>
        <w:rPr>
          <w:rFonts w:ascii="Abadi" w:hAnsi="Abadi"/>
          <w:sz w:val="21"/>
          <w:szCs w:val="21"/>
        </w:rPr>
        <w:t xml:space="preserve"> (voz) diputada Yulma,</w:t>
      </w:r>
      <w:r w:rsidRPr="007440C2">
        <w:rPr>
          <w:rFonts w:ascii="Abadi" w:hAnsi="Abadi"/>
          <w:sz w:val="21"/>
          <w:szCs w:val="21"/>
        </w:rPr>
        <w:t xml:space="preserve"> </w:t>
      </w:r>
      <w:r w:rsidR="00516F2B">
        <w:rPr>
          <w:rFonts w:ascii="Abadi" w:hAnsi="Abadi"/>
          <w:sz w:val="21"/>
          <w:szCs w:val="21"/>
        </w:rPr>
        <w:t xml:space="preserve">(voz) diputada Yulma, </w:t>
      </w:r>
      <w:r>
        <w:rPr>
          <w:rFonts w:ascii="Abadi" w:hAnsi="Abadi"/>
          <w:sz w:val="21"/>
          <w:szCs w:val="21"/>
        </w:rPr>
        <w:t xml:space="preserve">sí, </w:t>
      </w:r>
      <w:r w:rsidRPr="007440C2">
        <w:rPr>
          <w:rFonts w:ascii="Abadi" w:hAnsi="Abadi"/>
          <w:sz w:val="21"/>
          <w:szCs w:val="21"/>
        </w:rPr>
        <w:t>para hacer una reserva en el cuarto transitorio</w:t>
      </w:r>
      <w:r>
        <w:rPr>
          <w:rFonts w:ascii="Abadi" w:hAnsi="Abadi"/>
          <w:sz w:val="21"/>
          <w:szCs w:val="21"/>
        </w:rPr>
        <w:t>.</w:t>
      </w:r>
    </w:p>
    <w:p w14:paraId="363D091E" w14:textId="77777777" w:rsidR="00CC0340" w:rsidRDefault="00CC0340" w:rsidP="00FE6DB9">
      <w:pPr>
        <w:jc w:val="both"/>
        <w:rPr>
          <w:rFonts w:ascii="Abadi" w:hAnsi="Abadi"/>
          <w:sz w:val="21"/>
          <w:szCs w:val="21"/>
        </w:rPr>
      </w:pPr>
    </w:p>
    <w:p w14:paraId="0619442C" w14:textId="0D12412E" w:rsidR="00516F2B" w:rsidRDefault="00CC0340" w:rsidP="00CC0340">
      <w:pPr>
        <w:ind w:firstLine="708"/>
        <w:jc w:val="both"/>
        <w:rPr>
          <w:rFonts w:ascii="Abadi" w:hAnsi="Abadi"/>
          <w:sz w:val="21"/>
          <w:szCs w:val="21"/>
        </w:rPr>
      </w:pPr>
      <w:r>
        <w:rPr>
          <w:rFonts w:ascii="Abadi" w:hAnsi="Abadi"/>
          <w:sz w:val="21"/>
          <w:szCs w:val="21"/>
        </w:rPr>
        <w:t xml:space="preserve">- </w:t>
      </w:r>
      <w:r w:rsidR="00FE6DB9">
        <w:rPr>
          <w:rFonts w:ascii="Abadi" w:hAnsi="Abadi"/>
          <w:sz w:val="21"/>
          <w:szCs w:val="21"/>
        </w:rPr>
        <w:t>A</w:t>
      </w:r>
      <w:r w:rsidR="00FE6DB9" w:rsidRPr="007440C2">
        <w:rPr>
          <w:rFonts w:ascii="Abadi" w:hAnsi="Abadi"/>
          <w:sz w:val="21"/>
          <w:szCs w:val="21"/>
        </w:rPr>
        <w:t xml:space="preserve">delante, </w:t>
      </w:r>
      <w:r w:rsidR="00FE6DB9">
        <w:rPr>
          <w:rFonts w:ascii="Abadi" w:hAnsi="Abadi"/>
          <w:sz w:val="21"/>
          <w:szCs w:val="21"/>
        </w:rPr>
        <w:t>d</w:t>
      </w:r>
      <w:r w:rsidR="00FE6DB9" w:rsidRPr="007440C2">
        <w:rPr>
          <w:rFonts w:ascii="Abadi" w:hAnsi="Abadi"/>
          <w:sz w:val="21"/>
          <w:szCs w:val="21"/>
        </w:rPr>
        <w:t xml:space="preserve">iputado Arias, para qué efecto? </w:t>
      </w:r>
      <w:r w:rsidR="00516F2B">
        <w:rPr>
          <w:rFonts w:ascii="Abadi" w:hAnsi="Abadi"/>
          <w:sz w:val="21"/>
          <w:szCs w:val="21"/>
        </w:rPr>
        <w:t xml:space="preserve">(voz) diputado Arias, </w:t>
      </w:r>
      <w:r w:rsidR="00FE6DB9">
        <w:rPr>
          <w:rFonts w:ascii="Abadi" w:hAnsi="Abadi"/>
          <w:sz w:val="21"/>
          <w:szCs w:val="21"/>
        </w:rPr>
        <w:t>g</w:t>
      </w:r>
      <w:r w:rsidR="00FE6DB9" w:rsidRPr="007440C2">
        <w:rPr>
          <w:rFonts w:ascii="Abadi" w:hAnsi="Abadi"/>
          <w:sz w:val="21"/>
          <w:szCs w:val="21"/>
        </w:rPr>
        <w:t xml:space="preserve">racias, </w:t>
      </w:r>
      <w:r w:rsidR="00FE6DB9">
        <w:rPr>
          <w:rFonts w:ascii="Abadi" w:hAnsi="Abadi"/>
          <w:sz w:val="21"/>
          <w:szCs w:val="21"/>
        </w:rPr>
        <w:t>P</w:t>
      </w:r>
      <w:r w:rsidR="00FE6DB9" w:rsidRPr="007440C2">
        <w:rPr>
          <w:rFonts w:ascii="Abadi" w:hAnsi="Abadi"/>
          <w:sz w:val="21"/>
          <w:szCs w:val="21"/>
        </w:rPr>
        <w:t xml:space="preserve">residenta, para hacer una reserva en el artículo </w:t>
      </w:r>
      <w:r w:rsidR="00AC3989">
        <w:rPr>
          <w:rFonts w:ascii="Abadi" w:hAnsi="Abadi"/>
          <w:sz w:val="21"/>
          <w:szCs w:val="21"/>
        </w:rPr>
        <w:t>212</w:t>
      </w:r>
      <w:r w:rsidR="00FE6DB9" w:rsidRPr="007440C2">
        <w:rPr>
          <w:rFonts w:ascii="Abadi" w:hAnsi="Abadi"/>
          <w:sz w:val="21"/>
          <w:szCs w:val="21"/>
        </w:rPr>
        <w:t xml:space="preserve"> Ter</w:t>
      </w:r>
      <w:r w:rsidR="00516F2B">
        <w:rPr>
          <w:rFonts w:ascii="Abadi" w:hAnsi="Abadi"/>
          <w:sz w:val="21"/>
          <w:szCs w:val="21"/>
        </w:rPr>
        <w:t xml:space="preserve">. </w:t>
      </w:r>
    </w:p>
    <w:p w14:paraId="7BBD3E7E" w14:textId="77777777" w:rsidR="00516F2B" w:rsidRDefault="00516F2B" w:rsidP="00CC0340">
      <w:pPr>
        <w:ind w:firstLine="708"/>
        <w:jc w:val="both"/>
        <w:rPr>
          <w:rFonts w:ascii="Abadi" w:hAnsi="Abadi"/>
          <w:sz w:val="21"/>
          <w:szCs w:val="21"/>
        </w:rPr>
      </w:pPr>
    </w:p>
    <w:p w14:paraId="70171C84" w14:textId="4478C5A5" w:rsidR="00FE6DB9" w:rsidRPr="00AC3989" w:rsidRDefault="00AC3989" w:rsidP="00AC3989">
      <w:pPr>
        <w:ind w:firstLine="708"/>
        <w:jc w:val="both"/>
        <w:rPr>
          <w:rFonts w:ascii="Abadi" w:hAnsi="Abadi"/>
          <w:sz w:val="21"/>
          <w:szCs w:val="21"/>
        </w:rPr>
      </w:pPr>
      <w:r>
        <w:rPr>
          <w:rFonts w:ascii="Abadi" w:hAnsi="Abadi"/>
          <w:b/>
          <w:bCs/>
          <w:sz w:val="21"/>
          <w:szCs w:val="21"/>
        </w:rPr>
        <w:t xml:space="preserve">- </w:t>
      </w:r>
      <w:r w:rsidR="00516F2B" w:rsidRPr="00AC3989">
        <w:rPr>
          <w:rFonts w:ascii="Abadi" w:hAnsi="Abadi"/>
          <w:b/>
          <w:bCs/>
          <w:sz w:val="21"/>
          <w:szCs w:val="21"/>
        </w:rPr>
        <w:t>La Presidencia.-</w:t>
      </w:r>
      <w:r w:rsidR="00516F2B" w:rsidRPr="00AC3989">
        <w:rPr>
          <w:rFonts w:ascii="Abadi" w:hAnsi="Abadi"/>
          <w:sz w:val="21"/>
          <w:szCs w:val="21"/>
        </w:rPr>
        <w:t xml:space="preserve"> Ti</w:t>
      </w:r>
      <w:r w:rsidR="00FE6DB9" w:rsidRPr="00AC3989">
        <w:rPr>
          <w:rFonts w:ascii="Abadi" w:hAnsi="Abadi"/>
          <w:sz w:val="21"/>
          <w:szCs w:val="21"/>
        </w:rPr>
        <w:t>ene la voz la diputada Yulma.</w:t>
      </w:r>
    </w:p>
    <w:p w14:paraId="613C6024" w14:textId="77777777" w:rsidR="00CC0340" w:rsidRDefault="00CC0340" w:rsidP="00FE6DB9">
      <w:pPr>
        <w:jc w:val="both"/>
        <w:rPr>
          <w:rFonts w:ascii="Abadi" w:hAnsi="Abadi"/>
          <w:sz w:val="21"/>
          <w:szCs w:val="21"/>
        </w:rPr>
      </w:pPr>
    </w:p>
    <w:p w14:paraId="41ADEBB0" w14:textId="52089AC9" w:rsidR="00FE6DB9" w:rsidRDefault="00FE6DB9" w:rsidP="00FE6DB9">
      <w:pPr>
        <w:jc w:val="both"/>
        <w:rPr>
          <w:rFonts w:ascii="Abadi" w:hAnsi="Abadi"/>
          <w:sz w:val="21"/>
          <w:szCs w:val="21"/>
        </w:rPr>
      </w:pPr>
      <w:r>
        <w:rPr>
          <w:rFonts w:ascii="Abadi" w:hAnsi="Abadi"/>
          <w:sz w:val="21"/>
          <w:szCs w:val="21"/>
        </w:rPr>
        <w:t>-</w:t>
      </w:r>
      <w:r w:rsidRPr="007440C2">
        <w:rPr>
          <w:rFonts w:ascii="Abadi" w:hAnsi="Abadi"/>
          <w:sz w:val="21"/>
          <w:szCs w:val="21"/>
        </w:rPr>
        <w:t xml:space="preserve"> Adelante, diputada. </w:t>
      </w:r>
    </w:p>
    <w:p w14:paraId="2F270143" w14:textId="066844EE" w:rsidR="00570A0A" w:rsidRDefault="00570A0A" w:rsidP="00FE6DB9">
      <w:pPr>
        <w:jc w:val="both"/>
        <w:rPr>
          <w:rFonts w:ascii="Abadi" w:hAnsi="Abadi"/>
          <w:sz w:val="21"/>
          <w:szCs w:val="21"/>
        </w:rPr>
      </w:pPr>
    </w:p>
    <w:p w14:paraId="69290CEA" w14:textId="66E15E86" w:rsidR="00570A0A" w:rsidRDefault="00570A0A" w:rsidP="00FE6DB9">
      <w:pPr>
        <w:jc w:val="both"/>
        <w:rPr>
          <w:rFonts w:ascii="Abadi" w:hAnsi="Abadi"/>
          <w:sz w:val="21"/>
          <w:szCs w:val="21"/>
        </w:rPr>
      </w:pPr>
    </w:p>
    <w:p w14:paraId="6EF41BA2" w14:textId="77777777" w:rsidR="00570A0A" w:rsidRDefault="00570A0A" w:rsidP="00FE6DB9">
      <w:pPr>
        <w:jc w:val="both"/>
        <w:rPr>
          <w:rFonts w:ascii="Abadi" w:hAnsi="Abadi"/>
          <w:sz w:val="21"/>
          <w:szCs w:val="21"/>
        </w:rPr>
      </w:pPr>
    </w:p>
    <w:p w14:paraId="4837A2F7" w14:textId="77777777" w:rsidR="00FE6DB9" w:rsidRDefault="00FE6DB9" w:rsidP="00FE6DB9">
      <w:pPr>
        <w:jc w:val="both"/>
        <w:rPr>
          <w:rFonts w:ascii="Abadi" w:hAnsi="Abadi"/>
          <w:sz w:val="21"/>
          <w:szCs w:val="21"/>
        </w:rPr>
      </w:pPr>
    </w:p>
    <w:p w14:paraId="1973CA61" w14:textId="58F71C76" w:rsidR="00FE6DB9" w:rsidRDefault="00FE6DB9" w:rsidP="00CC0340">
      <w:pPr>
        <w:jc w:val="center"/>
        <w:rPr>
          <w:rFonts w:ascii="Abadi" w:hAnsi="Abadi"/>
          <w:b/>
          <w:bCs/>
          <w:sz w:val="21"/>
          <w:szCs w:val="21"/>
        </w:rPr>
      </w:pPr>
      <w:r w:rsidRPr="00621915">
        <w:rPr>
          <w:rFonts w:ascii="Abadi" w:hAnsi="Abadi"/>
          <w:b/>
          <w:bCs/>
          <w:sz w:val="21"/>
          <w:szCs w:val="21"/>
        </w:rPr>
        <w:lastRenderedPageBreak/>
        <w:t>(Intervención)</w:t>
      </w:r>
    </w:p>
    <w:p w14:paraId="0A27AD41" w14:textId="77777777" w:rsidR="00FE6DB9" w:rsidRDefault="00FE6DB9" w:rsidP="00FE6DB9">
      <w:pPr>
        <w:jc w:val="both"/>
        <w:rPr>
          <w:rFonts w:ascii="Abadi" w:hAnsi="Abadi"/>
          <w:b/>
          <w:bCs/>
          <w:sz w:val="21"/>
          <w:szCs w:val="21"/>
        </w:rPr>
      </w:pPr>
    </w:p>
    <w:p w14:paraId="2F2E4B10" w14:textId="4BBBF0B5" w:rsidR="00FE6DB9" w:rsidRDefault="00CC0340" w:rsidP="00FE6DB9">
      <w:pPr>
        <w:jc w:val="both"/>
        <w:rPr>
          <w:rFonts w:ascii="Abadi" w:hAnsi="Abadi"/>
          <w:b/>
          <w:bCs/>
          <w:sz w:val="21"/>
          <w:szCs w:val="21"/>
        </w:rPr>
      </w:pPr>
      <w:r>
        <w:rPr>
          <w:noProof/>
        </w:rPr>
        <w:drawing>
          <wp:anchor distT="0" distB="0" distL="114300" distR="114300" simplePos="0" relativeHeight="251657728" behindDoc="1" locked="0" layoutInCell="1" allowOverlap="1" wp14:anchorId="255F2FA2" wp14:editId="0B59F60B">
            <wp:simplePos x="0" y="0"/>
            <wp:positionH relativeFrom="column">
              <wp:posOffset>457200</wp:posOffset>
            </wp:positionH>
            <wp:positionV relativeFrom="paragraph">
              <wp:posOffset>102235</wp:posOffset>
            </wp:positionV>
            <wp:extent cx="2066925" cy="1162557"/>
            <wp:effectExtent l="19050" t="133350" r="0" b="857250"/>
            <wp:wrapTight wrapText="bothSides">
              <wp:wrapPolygon edited="0">
                <wp:start x="199" y="-2479"/>
                <wp:lineTo x="-199" y="3895"/>
                <wp:lineTo x="0" y="32223"/>
                <wp:lineTo x="597" y="37534"/>
                <wp:lineTo x="1394" y="37534"/>
                <wp:lineTo x="1593" y="36826"/>
                <wp:lineTo x="19908" y="32223"/>
                <wp:lineTo x="20306" y="22662"/>
                <wp:lineTo x="19311" y="20892"/>
                <wp:lineTo x="20306" y="18767"/>
                <wp:lineTo x="20306" y="-1062"/>
                <wp:lineTo x="19709" y="-1770"/>
                <wp:lineTo x="14732" y="-2479"/>
                <wp:lineTo x="199" y="-247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66925" cy="1162557"/>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14:paraId="1E028459" w14:textId="779414ED" w:rsidR="00FE6DB9" w:rsidRDefault="00FE6DB9" w:rsidP="00FE6DB9">
      <w:pPr>
        <w:jc w:val="both"/>
        <w:rPr>
          <w:rFonts w:ascii="Abadi" w:hAnsi="Abadi"/>
          <w:b/>
          <w:bCs/>
          <w:sz w:val="21"/>
          <w:szCs w:val="21"/>
        </w:rPr>
      </w:pPr>
    </w:p>
    <w:p w14:paraId="619C1482" w14:textId="11F6FFB1" w:rsidR="00FE6DB9" w:rsidRDefault="00FE6DB9" w:rsidP="00FE6DB9">
      <w:pPr>
        <w:jc w:val="both"/>
        <w:rPr>
          <w:rFonts w:ascii="Abadi" w:hAnsi="Abadi"/>
          <w:b/>
          <w:bCs/>
          <w:sz w:val="21"/>
          <w:szCs w:val="21"/>
        </w:rPr>
      </w:pPr>
    </w:p>
    <w:p w14:paraId="3BCBB8B0" w14:textId="2BE6C8CA" w:rsidR="00FE6DB9" w:rsidRPr="00621915" w:rsidRDefault="00FE6DB9" w:rsidP="00FE6DB9">
      <w:pPr>
        <w:jc w:val="both"/>
        <w:rPr>
          <w:rFonts w:ascii="Abadi" w:hAnsi="Abadi"/>
          <w:b/>
          <w:bCs/>
          <w:sz w:val="21"/>
          <w:szCs w:val="21"/>
        </w:rPr>
      </w:pPr>
    </w:p>
    <w:p w14:paraId="1178FC46" w14:textId="77777777" w:rsidR="00FE6DB9" w:rsidRDefault="00FE6DB9" w:rsidP="00FE6DB9">
      <w:pPr>
        <w:jc w:val="both"/>
        <w:rPr>
          <w:rFonts w:ascii="Abadi" w:hAnsi="Abadi"/>
          <w:sz w:val="21"/>
          <w:szCs w:val="21"/>
        </w:rPr>
      </w:pPr>
    </w:p>
    <w:p w14:paraId="1638DB5B" w14:textId="77777777" w:rsidR="00CC0340" w:rsidRDefault="00CC0340" w:rsidP="00FE6DB9">
      <w:pPr>
        <w:jc w:val="both"/>
        <w:rPr>
          <w:rFonts w:ascii="Abadi" w:hAnsi="Abadi"/>
          <w:sz w:val="21"/>
          <w:szCs w:val="21"/>
        </w:rPr>
      </w:pPr>
    </w:p>
    <w:p w14:paraId="30A0C9B9" w14:textId="77777777" w:rsidR="00CC0340" w:rsidRDefault="00CC0340" w:rsidP="00FE6DB9">
      <w:pPr>
        <w:jc w:val="both"/>
        <w:rPr>
          <w:rFonts w:ascii="Abadi" w:hAnsi="Abadi"/>
          <w:sz w:val="21"/>
          <w:szCs w:val="21"/>
        </w:rPr>
      </w:pPr>
    </w:p>
    <w:p w14:paraId="572A0293" w14:textId="77777777" w:rsidR="00CC0340" w:rsidRDefault="00CC0340" w:rsidP="00FE6DB9">
      <w:pPr>
        <w:jc w:val="both"/>
        <w:rPr>
          <w:rFonts w:ascii="Abadi" w:hAnsi="Abadi"/>
          <w:sz w:val="21"/>
          <w:szCs w:val="21"/>
        </w:rPr>
      </w:pPr>
    </w:p>
    <w:p w14:paraId="758BB67F" w14:textId="77777777" w:rsidR="00FE6DB9" w:rsidRDefault="00FE6DB9" w:rsidP="00FE6DB9">
      <w:pPr>
        <w:jc w:val="both"/>
        <w:rPr>
          <w:rFonts w:ascii="Abadi" w:hAnsi="Abadi"/>
          <w:sz w:val="21"/>
          <w:szCs w:val="21"/>
        </w:rPr>
      </w:pPr>
    </w:p>
    <w:p w14:paraId="14187EC8" w14:textId="77777777" w:rsidR="00CC0340" w:rsidRDefault="00CC0340" w:rsidP="00FE6DB9">
      <w:pPr>
        <w:jc w:val="both"/>
        <w:rPr>
          <w:rFonts w:ascii="Abadi" w:hAnsi="Abadi"/>
          <w:sz w:val="21"/>
          <w:szCs w:val="21"/>
        </w:rPr>
      </w:pPr>
    </w:p>
    <w:p w14:paraId="2CC8BA9F" w14:textId="77777777" w:rsidR="00CC0340" w:rsidRDefault="00CC0340" w:rsidP="00FE6DB9">
      <w:pPr>
        <w:jc w:val="both"/>
        <w:rPr>
          <w:rFonts w:ascii="Abadi" w:hAnsi="Abadi"/>
          <w:sz w:val="21"/>
          <w:szCs w:val="21"/>
        </w:rPr>
      </w:pPr>
    </w:p>
    <w:p w14:paraId="07000BED" w14:textId="77777777" w:rsidR="00CC0340" w:rsidRDefault="00CC0340" w:rsidP="00FE6DB9">
      <w:pPr>
        <w:jc w:val="both"/>
        <w:rPr>
          <w:rFonts w:ascii="Abadi" w:hAnsi="Abadi"/>
          <w:sz w:val="21"/>
          <w:szCs w:val="21"/>
        </w:rPr>
      </w:pPr>
    </w:p>
    <w:p w14:paraId="61C74240" w14:textId="3E93C2C8" w:rsidR="00CC0340" w:rsidRDefault="00CC0340" w:rsidP="00FE6DB9">
      <w:pPr>
        <w:jc w:val="both"/>
        <w:rPr>
          <w:rFonts w:ascii="Abadi" w:hAnsi="Abadi"/>
          <w:sz w:val="21"/>
          <w:szCs w:val="21"/>
        </w:rPr>
      </w:pPr>
    </w:p>
    <w:p w14:paraId="6A26951D" w14:textId="02824011" w:rsidR="00CC0340" w:rsidRDefault="00CC0340" w:rsidP="00FE6DB9">
      <w:pPr>
        <w:jc w:val="both"/>
        <w:rPr>
          <w:rFonts w:ascii="Abadi" w:hAnsi="Abadi"/>
          <w:sz w:val="21"/>
          <w:szCs w:val="21"/>
        </w:rPr>
      </w:pPr>
    </w:p>
    <w:p w14:paraId="5BF2CE84" w14:textId="77777777" w:rsidR="00516F2B" w:rsidRDefault="00516F2B" w:rsidP="00CC0340">
      <w:pPr>
        <w:jc w:val="center"/>
        <w:rPr>
          <w:rFonts w:ascii="Abadi" w:hAnsi="Abadi"/>
          <w:sz w:val="21"/>
          <w:szCs w:val="21"/>
        </w:rPr>
      </w:pPr>
    </w:p>
    <w:p w14:paraId="751B279A" w14:textId="77777777" w:rsidR="00516F2B" w:rsidRDefault="00516F2B" w:rsidP="00CC0340">
      <w:pPr>
        <w:jc w:val="center"/>
        <w:rPr>
          <w:rFonts w:ascii="Abadi" w:hAnsi="Abadi"/>
          <w:sz w:val="21"/>
          <w:szCs w:val="21"/>
        </w:rPr>
      </w:pPr>
    </w:p>
    <w:p w14:paraId="5913E2FE" w14:textId="0CE98189" w:rsidR="00CC0340" w:rsidRDefault="00CC0340" w:rsidP="00CC0340">
      <w:pPr>
        <w:jc w:val="center"/>
        <w:rPr>
          <w:rFonts w:ascii="Abadi" w:hAnsi="Abadi"/>
          <w:sz w:val="21"/>
          <w:szCs w:val="21"/>
        </w:rPr>
      </w:pPr>
      <w:r>
        <w:rPr>
          <w:rFonts w:ascii="Abadi" w:hAnsi="Abadi"/>
          <w:sz w:val="21"/>
          <w:szCs w:val="21"/>
        </w:rPr>
        <w:t>- Diputada Yulma Rocha Aguilar –</w:t>
      </w:r>
    </w:p>
    <w:p w14:paraId="135DF855" w14:textId="77777777" w:rsidR="00CC0340" w:rsidRDefault="00CC0340" w:rsidP="00FE6DB9">
      <w:pPr>
        <w:jc w:val="both"/>
        <w:rPr>
          <w:rFonts w:ascii="Abadi" w:hAnsi="Abadi"/>
          <w:sz w:val="21"/>
          <w:szCs w:val="21"/>
        </w:rPr>
      </w:pPr>
    </w:p>
    <w:p w14:paraId="0BE5224C" w14:textId="4B244BAD"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 xml:space="preserve">Gracias presidenta, </w:t>
      </w:r>
      <w:r>
        <w:rPr>
          <w:rFonts w:ascii="Abadi" w:hAnsi="Abadi"/>
          <w:sz w:val="21"/>
          <w:szCs w:val="21"/>
        </w:rPr>
        <w:t>t</w:t>
      </w:r>
      <w:r w:rsidRPr="007440C2">
        <w:rPr>
          <w:rFonts w:ascii="Abadi" w:hAnsi="Abadi"/>
          <w:sz w:val="21"/>
          <w:szCs w:val="21"/>
        </w:rPr>
        <w:t>oda vez que el dictamen indica que en el cuerpo de la ley quedaría el pago de derechos tendrá una vigencia anual conforme al ejercicio fiscal correspondiente. Queda la poca certeza sobre aquellos person</w:t>
      </w:r>
      <w:r>
        <w:rPr>
          <w:rFonts w:ascii="Abadi" w:hAnsi="Abadi"/>
          <w:sz w:val="21"/>
          <w:szCs w:val="21"/>
        </w:rPr>
        <w:t>as</w:t>
      </w:r>
      <w:r w:rsidRPr="007440C2">
        <w:rPr>
          <w:rFonts w:ascii="Abadi" w:hAnsi="Abadi"/>
          <w:sz w:val="21"/>
          <w:szCs w:val="21"/>
        </w:rPr>
        <w:t xml:space="preserve">, aquellos usuarios, personas que ya han hecho su pago y que el cuerpo de la ley no especifica que pudiera darse la de forma proporcional y pudiera representar incluso un doble pago. </w:t>
      </w:r>
    </w:p>
    <w:p w14:paraId="0EFB6048" w14:textId="77777777" w:rsidR="007F4A43" w:rsidRDefault="007F4A43" w:rsidP="00FE6DB9">
      <w:pPr>
        <w:jc w:val="both"/>
        <w:rPr>
          <w:rFonts w:ascii="Abadi" w:hAnsi="Abadi"/>
          <w:sz w:val="21"/>
          <w:szCs w:val="21"/>
        </w:rPr>
      </w:pPr>
    </w:p>
    <w:p w14:paraId="70617055" w14:textId="5CA96965" w:rsidR="00FE6DB9" w:rsidRDefault="00FE6DB9" w:rsidP="00FE6DB9">
      <w:pPr>
        <w:jc w:val="both"/>
        <w:rPr>
          <w:rFonts w:ascii="Abadi" w:hAnsi="Abadi"/>
          <w:sz w:val="21"/>
          <w:szCs w:val="21"/>
        </w:rPr>
      </w:pPr>
      <w:r>
        <w:rPr>
          <w:rFonts w:ascii="Abadi" w:hAnsi="Abadi"/>
          <w:sz w:val="21"/>
          <w:szCs w:val="21"/>
        </w:rPr>
        <w:t xml:space="preserve">- </w:t>
      </w:r>
      <w:r w:rsidRPr="007440C2">
        <w:rPr>
          <w:rFonts w:ascii="Abadi" w:hAnsi="Abadi"/>
          <w:sz w:val="21"/>
          <w:szCs w:val="21"/>
        </w:rPr>
        <w:t xml:space="preserve">Por eso se propone que al artículo cuarto transitorio de va a decir que los permisos del Servicio Especial de Transporte Ejecutivo que a la entrada en vigencia del presente decreto estén vigentes, transitarán al servicio de transporte privado y tendrán a salvo el pago de derechos por el periodo que reste su vigencia. Para tal efecto, la Dirección General de Transporte emitirá los lineamientos correspondientes con esto, Pues bueno, </w:t>
      </w:r>
      <w:r>
        <w:rPr>
          <w:rFonts w:ascii="Abadi" w:hAnsi="Abadi"/>
          <w:sz w:val="21"/>
          <w:szCs w:val="21"/>
        </w:rPr>
        <w:t>se</w:t>
      </w:r>
      <w:r w:rsidRPr="007440C2">
        <w:rPr>
          <w:rFonts w:ascii="Abadi" w:hAnsi="Abadi"/>
          <w:sz w:val="21"/>
          <w:szCs w:val="21"/>
        </w:rPr>
        <w:t xml:space="preserve"> busca que este de certeza jurídica en cuanto al pago de derechos y no un doble pago que se pudiera inferir de la redacción del artículo que ya que el artículo que menciona el cuerpo de la ley sobre el pago de los mismos</w:t>
      </w:r>
      <w:r>
        <w:rPr>
          <w:rFonts w:ascii="Abadi" w:hAnsi="Abadi"/>
          <w:sz w:val="21"/>
          <w:szCs w:val="21"/>
        </w:rPr>
        <w:t xml:space="preserve">. </w:t>
      </w:r>
    </w:p>
    <w:p w14:paraId="6A3D2D38" w14:textId="77777777" w:rsidR="007F4A43" w:rsidRDefault="007F4A43" w:rsidP="00FE6DB9">
      <w:pPr>
        <w:jc w:val="both"/>
        <w:rPr>
          <w:rFonts w:ascii="Abadi" w:hAnsi="Abadi"/>
          <w:sz w:val="21"/>
          <w:szCs w:val="21"/>
        </w:rPr>
      </w:pPr>
    </w:p>
    <w:p w14:paraId="651F6BF5" w14:textId="47FC9BE7" w:rsidR="00FE6DB9" w:rsidRDefault="00FE6DB9" w:rsidP="00FE6DB9">
      <w:pPr>
        <w:jc w:val="both"/>
        <w:rPr>
          <w:rFonts w:ascii="Abadi" w:hAnsi="Abadi"/>
          <w:sz w:val="21"/>
          <w:szCs w:val="21"/>
        </w:rPr>
      </w:pPr>
      <w:r>
        <w:rPr>
          <w:rFonts w:ascii="Abadi" w:hAnsi="Abadi"/>
          <w:sz w:val="21"/>
          <w:szCs w:val="21"/>
        </w:rPr>
        <w:t>- E</w:t>
      </w:r>
      <w:r w:rsidRPr="007440C2">
        <w:rPr>
          <w:rFonts w:ascii="Abadi" w:hAnsi="Abadi"/>
          <w:sz w:val="21"/>
          <w:szCs w:val="21"/>
        </w:rPr>
        <w:t xml:space="preserve">s cuánto </w:t>
      </w:r>
      <w:r>
        <w:rPr>
          <w:rFonts w:ascii="Abadi" w:hAnsi="Abadi"/>
          <w:sz w:val="21"/>
          <w:szCs w:val="21"/>
        </w:rPr>
        <w:t>P</w:t>
      </w:r>
      <w:r w:rsidRPr="007440C2">
        <w:rPr>
          <w:rFonts w:ascii="Abadi" w:hAnsi="Abadi"/>
          <w:sz w:val="21"/>
          <w:szCs w:val="21"/>
        </w:rPr>
        <w:t>resi</w:t>
      </w:r>
      <w:r>
        <w:rPr>
          <w:rFonts w:ascii="Abadi" w:hAnsi="Abadi"/>
          <w:sz w:val="21"/>
          <w:szCs w:val="21"/>
        </w:rPr>
        <w:t>d</w:t>
      </w:r>
      <w:r w:rsidRPr="007440C2">
        <w:rPr>
          <w:rFonts w:ascii="Abadi" w:hAnsi="Abadi"/>
          <w:sz w:val="21"/>
          <w:szCs w:val="21"/>
        </w:rPr>
        <w:t>ent</w:t>
      </w:r>
      <w:r>
        <w:rPr>
          <w:rFonts w:ascii="Abadi" w:hAnsi="Abadi"/>
          <w:sz w:val="21"/>
          <w:szCs w:val="21"/>
        </w:rPr>
        <w:t>a</w:t>
      </w:r>
      <w:r w:rsidRPr="007440C2">
        <w:rPr>
          <w:rFonts w:ascii="Abadi" w:hAnsi="Abadi"/>
          <w:sz w:val="21"/>
          <w:szCs w:val="21"/>
        </w:rPr>
        <w:t>.</w:t>
      </w:r>
    </w:p>
    <w:p w14:paraId="40F5CF99" w14:textId="77777777" w:rsidR="007F4A43" w:rsidRDefault="007F4A43" w:rsidP="00FE6DB9">
      <w:pPr>
        <w:jc w:val="both"/>
        <w:rPr>
          <w:rFonts w:ascii="Abadi" w:hAnsi="Abadi"/>
          <w:sz w:val="21"/>
          <w:szCs w:val="21"/>
        </w:rPr>
      </w:pPr>
    </w:p>
    <w:p w14:paraId="017D723F" w14:textId="0D54A552" w:rsidR="00FE6DB9" w:rsidRDefault="007F4A43" w:rsidP="007F4A43">
      <w:pPr>
        <w:ind w:firstLine="708"/>
        <w:jc w:val="both"/>
        <w:rPr>
          <w:rFonts w:ascii="Abadi" w:hAnsi="Abadi"/>
          <w:sz w:val="21"/>
          <w:szCs w:val="21"/>
        </w:rPr>
      </w:pPr>
      <w:r>
        <w:rPr>
          <w:rFonts w:ascii="Abadi" w:hAnsi="Abadi"/>
          <w:b/>
          <w:bCs/>
          <w:sz w:val="21"/>
          <w:szCs w:val="21"/>
        </w:rPr>
        <w:t xml:space="preserve">- </w:t>
      </w:r>
      <w:r w:rsidR="00FE6DB9" w:rsidRPr="00884129">
        <w:rPr>
          <w:rFonts w:ascii="Abadi" w:hAnsi="Abadi"/>
          <w:b/>
          <w:bCs/>
          <w:sz w:val="21"/>
          <w:szCs w:val="21"/>
        </w:rPr>
        <w:t>La Presidencia.-</w:t>
      </w:r>
      <w:r w:rsidR="00FE6DB9">
        <w:rPr>
          <w:rFonts w:ascii="Abadi" w:hAnsi="Abadi"/>
          <w:sz w:val="21"/>
          <w:szCs w:val="21"/>
        </w:rPr>
        <w:t xml:space="preserve"> </w:t>
      </w:r>
      <w:r w:rsidR="00FE6DB9" w:rsidRPr="007440C2">
        <w:rPr>
          <w:rFonts w:ascii="Abadi" w:hAnsi="Abadi"/>
          <w:sz w:val="21"/>
          <w:szCs w:val="21"/>
        </w:rPr>
        <w:t xml:space="preserve"> Muchas gracias, diputada. </w:t>
      </w:r>
    </w:p>
    <w:p w14:paraId="0356E6A0" w14:textId="77777777" w:rsidR="007F4A43" w:rsidRDefault="007F4A43" w:rsidP="007F4A43">
      <w:pPr>
        <w:ind w:firstLine="708"/>
        <w:jc w:val="both"/>
        <w:rPr>
          <w:rFonts w:ascii="Abadi" w:hAnsi="Abadi"/>
          <w:sz w:val="21"/>
          <w:szCs w:val="21"/>
        </w:rPr>
      </w:pPr>
    </w:p>
    <w:p w14:paraId="44947F01" w14:textId="37DA4591" w:rsidR="00FE6DB9" w:rsidRDefault="00FE6DB9" w:rsidP="007F4A43">
      <w:pPr>
        <w:ind w:firstLine="708"/>
        <w:jc w:val="both"/>
        <w:rPr>
          <w:rFonts w:ascii="Abadi" w:hAnsi="Abadi"/>
          <w:sz w:val="21"/>
          <w:szCs w:val="21"/>
        </w:rPr>
      </w:pPr>
      <w:r>
        <w:rPr>
          <w:rFonts w:ascii="Abadi" w:hAnsi="Abadi"/>
          <w:sz w:val="21"/>
          <w:szCs w:val="21"/>
        </w:rPr>
        <w:t xml:space="preserve">- </w:t>
      </w:r>
      <w:r w:rsidRPr="007440C2">
        <w:rPr>
          <w:rFonts w:ascii="Abadi" w:hAnsi="Abadi"/>
          <w:sz w:val="21"/>
          <w:szCs w:val="21"/>
        </w:rPr>
        <w:t xml:space="preserve">En consecuencia, se somete </w:t>
      </w:r>
      <w:r>
        <w:rPr>
          <w:rFonts w:ascii="Abadi" w:hAnsi="Abadi"/>
          <w:sz w:val="21"/>
          <w:szCs w:val="21"/>
        </w:rPr>
        <w:t xml:space="preserve">a </w:t>
      </w:r>
      <w:r w:rsidRPr="007440C2">
        <w:rPr>
          <w:rFonts w:ascii="Abadi" w:hAnsi="Abadi"/>
          <w:sz w:val="21"/>
          <w:szCs w:val="21"/>
        </w:rPr>
        <w:t xml:space="preserve">discusión la propuesta de reserva, el artículo cuatro transitorio presentada por la diputada </w:t>
      </w:r>
      <w:r>
        <w:rPr>
          <w:rFonts w:ascii="Abadi" w:hAnsi="Abadi"/>
          <w:sz w:val="21"/>
          <w:szCs w:val="21"/>
        </w:rPr>
        <w:t>Yulma Rocha Aguilar, s</w:t>
      </w:r>
      <w:r w:rsidRPr="007440C2">
        <w:rPr>
          <w:rFonts w:ascii="Abadi" w:hAnsi="Abadi"/>
          <w:sz w:val="21"/>
          <w:szCs w:val="21"/>
        </w:rPr>
        <w:t xml:space="preserve">i alguna diputada o </w:t>
      </w:r>
      <w:r w:rsidRPr="007440C2">
        <w:rPr>
          <w:rFonts w:ascii="Abadi" w:hAnsi="Abadi"/>
          <w:sz w:val="21"/>
          <w:szCs w:val="21"/>
        </w:rPr>
        <w:t xml:space="preserve">algún diputado desea hacer uso de la palabra, </w:t>
      </w:r>
      <w:r>
        <w:rPr>
          <w:rFonts w:ascii="Abadi" w:hAnsi="Abadi"/>
          <w:sz w:val="21"/>
          <w:szCs w:val="21"/>
        </w:rPr>
        <w:t xml:space="preserve">en pro o en contra </w:t>
      </w:r>
      <w:r w:rsidRPr="007440C2">
        <w:rPr>
          <w:rFonts w:ascii="Abadi" w:hAnsi="Abadi"/>
          <w:sz w:val="21"/>
          <w:szCs w:val="21"/>
        </w:rPr>
        <w:t xml:space="preserve">sírvanse manifestarlo, indicando el sentido de su participación. </w:t>
      </w:r>
    </w:p>
    <w:p w14:paraId="4BABA36B" w14:textId="77777777" w:rsidR="007F4A43" w:rsidRDefault="007F4A43" w:rsidP="007F4A43">
      <w:pPr>
        <w:ind w:firstLine="708"/>
        <w:jc w:val="both"/>
        <w:rPr>
          <w:rFonts w:ascii="Abadi" w:hAnsi="Abadi"/>
          <w:sz w:val="21"/>
          <w:szCs w:val="21"/>
        </w:rPr>
      </w:pPr>
    </w:p>
    <w:p w14:paraId="0FD911F9" w14:textId="12A90E40" w:rsidR="00FE6DB9" w:rsidRDefault="00FE6DB9" w:rsidP="008D314E">
      <w:pPr>
        <w:ind w:firstLine="708"/>
        <w:jc w:val="both"/>
        <w:rPr>
          <w:rFonts w:ascii="Abadi" w:hAnsi="Abadi"/>
          <w:sz w:val="21"/>
          <w:szCs w:val="21"/>
        </w:rPr>
      </w:pPr>
      <w:r>
        <w:rPr>
          <w:rFonts w:ascii="Abadi" w:hAnsi="Abadi"/>
          <w:sz w:val="21"/>
          <w:szCs w:val="21"/>
        </w:rPr>
        <w:t xml:space="preserve">- </w:t>
      </w:r>
      <w:r w:rsidRPr="007440C2">
        <w:rPr>
          <w:rFonts w:ascii="Abadi" w:hAnsi="Abadi"/>
          <w:sz w:val="21"/>
          <w:szCs w:val="21"/>
        </w:rPr>
        <w:t>En vi</w:t>
      </w:r>
      <w:r>
        <w:rPr>
          <w:rFonts w:ascii="Abadi" w:hAnsi="Abadi"/>
          <w:sz w:val="21"/>
          <w:szCs w:val="21"/>
        </w:rPr>
        <w:t>rtud</w:t>
      </w:r>
      <w:r w:rsidRPr="007440C2">
        <w:rPr>
          <w:rFonts w:ascii="Abadi" w:hAnsi="Abadi"/>
          <w:sz w:val="21"/>
          <w:szCs w:val="21"/>
        </w:rPr>
        <w:t xml:space="preserve"> de que no se han registrado participaciones, se instruye</w:t>
      </w:r>
      <w:r>
        <w:rPr>
          <w:rFonts w:ascii="Abadi" w:hAnsi="Abadi"/>
          <w:sz w:val="21"/>
          <w:szCs w:val="21"/>
        </w:rPr>
        <w:t xml:space="preserve"> a </w:t>
      </w:r>
      <w:r w:rsidRPr="007440C2">
        <w:rPr>
          <w:rFonts w:ascii="Abadi" w:hAnsi="Abadi"/>
          <w:sz w:val="21"/>
          <w:szCs w:val="21"/>
        </w:rPr>
        <w:t>la Secretaría para que en votación nominal a través del sistema electrónico, pregunt</w:t>
      </w:r>
      <w:r>
        <w:rPr>
          <w:rFonts w:ascii="Abadi" w:hAnsi="Abadi"/>
          <w:sz w:val="21"/>
          <w:szCs w:val="21"/>
        </w:rPr>
        <w:t>e a la Asamblea, si es de aprobarse</w:t>
      </w:r>
      <w:r w:rsidRPr="007440C2">
        <w:rPr>
          <w:rFonts w:ascii="Abadi" w:hAnsi="Abadi"/>
          <w:sz w:val="21"/>
          <w:szCs w:val="21"/>
        </w:rPr>
        <w:t xml:space="preserve"> o no la propuesta presentada</w:t>
      </w:r>
      <w:r>
        <w:rPr>
          <w:rFonts w:ascii="Abadi" w:hAnsi="Abadi"/>
          <w:sz w:val="21"/>
          <w:szCs w:val="21"/>
        </w:rPr>
        <w:t xml:space="preserve">. </w:t>
      </w:r>
    </w:p>
    <w:p w14:paraId="0FF6FD23" w14:textId="77777777" w:rsidR="007F4A43" w:rsidRDefault="007F4A43" w:rsidP="00FE6DB9">
      <w:pPr>
        <w:jc w:val="both"/>
        <w:rPr>
          <w:rFonts w:ascii="Abadi" w:hAnsi="Abadi"/>
          <w:b/>
          <w:bCs/>
          <w:sz w:val="21"/>
          <w:szCs w:val="21"/>
        </w:rPr>
      </w:pPr>
    </w:p>
    <w:p w14:paraId="05386C2F" w14:textId="77777777" w:rsidR="008D314E" w:rsidRDefault="008D314E" w:rsidP="007F4A43">
      <w:pPr>
        <w:jc w:val="center"/>
        <w:rPr>
          <w:rFonts w:ascii="Abadi" w:hAnsi="Abadi"/>
          <w:b/>
          <w:bCs/>
          <w:sz w:val="21"/>
          <w:szCs w:val="21"/>
        </w:rPr>
      </w:pPr>
    </w:p>
    <w:p w14:paraId="15933CC6" w14:textId="054362F8" w:rsidR="00FE6DB9" w:rsidRPr="00D95A47" w:rsidRDefault="00FE6DB9" w:rsidP="007F4A43">
      <w:pPr>
        <w:jc w:val="center"/>
        <w:rPr>
          <w:rFonts w:ascii="Abadi" w:hAnsi="Abadi"/>
          <w:b/>
          <w:bCs/>
          <w:sz w:val="21"/>
          <w:szCs w:val="21"/>
        </w:rPr>
      </w:pPr>
      <w:r w:rsidRPr="00D95A47">
        <w:rPr>
          <w:rFonts w:ascii="Abadi" w:hAnsi="Abadi"/>
          <w:b/>
          <w:bCs/>
          <w:sz w:val="21"/>
          <w:szCs w:val="21"/>
        </w:rPr>
        <w:t>(Se abre el sistema electrónico)</w:t>
      </w:r>
    </w:p>
    <w:p w14:paraId="2598BB4A" w14:textId="17B536F0" w:rsidR="007F4A43" w:rsidRDefault="007F4A43" w:rsidP="00FE6DB9">
      <w:pPr>
        <w:jc w:val="both"/>
        <w:rPr>
          <w:rFonts w:ascii="Abadi" w:hAnsi="Abadi"/>
          <w:b/>
          <w:bCs/>
          <w:sz w:val="21"/>
          <w:szCs w:val="21"/>
        </w:rPr>
      </w:pPr>
    </w:p>
    <w:p w14:paraId="4C8F3E10" w14:textId="32D9894E" w:rsidR="00FE6DB9" w:rsidRDefault="007F4A43" w:rsidP="008D314E">
      <w:pPr>
        <w:ind w:firstLine="708"/>
        <w:jc w:val="both"/>
        <w:rPr>
          <w:rFonts w:ascii="Abadi" w:hAnsi="Abadi"/>
          <w:sz w:val="21"/>
          <w:szCs w:val="21"/>
        </w:rPr>
      </w:pPr>
      <w:r>
        <w:rPr>
          <w:rFonts w:ascii="Abadi" w:hAnsi="Abadi"/>
          <w:b/>
          <w:bCs/>
          <w:sz w:val="21"/>
          <w:szCs w:val="21"/>
        </w:rPr>
        <w:t xml:space="preserve">- </w:t>
      </w:r>
      <w:r w:rsidR="00FE6DB9" w:rsidRPr="002E7631">
        <w:rPr>
          <w:rFonts w:ascii="Abadi" w:hAnsi="Abadi"/>
          <w:b/>
          <w:bCs/>
          <w:sz w:val="21"/>
          <w:szCs w:val="21"/>
        </w:rPr>
        <w:t>La Secretaria.-</w:t>
      </w:r>
      <w:r w:rsidR="00FE6DB9">
        <w:rPr>
          <w:rFonts w:ascii="Abadi" w:hAnsi="Abadi"/>
          <w:sz w:val="21"/>
          <w:szCs w:val="21"/>
        </w:rPr>
        <w:t xml:space="preserve"> E</w:t>
      </w:r>
      <w:r w:rsidR="00FE6DB9" w:rsidRPr="007440C2">
        <w:rPr>
          <w:rFonts w:ascii="Abadi" w:hAnsi="Abadi"/>
          <w:sz w:val="21"/>
          <w:szCs w:val="21"/>
        </w:rPr>
        <w:t>n votación nominal por el sistema electrónico</w:t>
      </w:r>
      <w:r w:rsidR="00FE6DB9">
        <w:rPr>
          <w:rFonts w:ascii="Abadi" w:hAnsi="Abadi"/>
          <w:sz w:val="21"/>
          <w:szCs w:val="21"/>
        </w:rPr>
        <w:t>, s</w:t>
      </w:r>
      <w:r w:rsidR="00FE6DB9" w:rsidRPr="007440C2">
        <w:rPr>
          <w:rFonts w:ascii="Abadi" w:hAnsi="Abadi"/>
          <w:sz w:val="21"/>
          <w:szCs w:val="21"/>
        </w:rPr>
        <w:t>e pregunta a las diputadas, a los diputados si se aprueba la propuesta que se pone a su consideración</w:t>
      </w:r>
      <w:r w:rsidR="00FE6DB9">
        <w:rPr>
          <w:rFonts w:ascii="Abadi" w:hAnsi="Abadi"/>
          <w:sz w:val="21"/>
          <w:szCs w:val="21"/>
        </w:rPr>
        <w:t>.</w:t>
      </w:r>
    </w:p>
    <w:p w14:paraId="5E75553E" w14:textId="77777777" w:rsidR="00570A0A" w:rsidRDefault="00570A0A" w:rsidP="008D314E">
      <w:pPr>
        <w:ind w:firstLine="708"/>
        <w:jc w:val="both"/>
        <w:rPr>
          <w:rFonts w:ascii="Abadi" w:hAnsi="Abadi"/>
          <w:sz w:val="21"/>
          <w:szCs w:val="21"/>
        </w:rPr>
      </w:pPr>
    </w:p>
    <w:p w14:paraId="2E4CC641" w14:textId="03A08428" w:rsidR="00FE6DB9" w:rsidRDefault="00FE6DB9" w:rsidP="00FE6DB9">
      <w:pPr>
        <w:jc w:val="both"/>
        <w:rPr>
          <w:rFonts w:ascii="Abadi" w:hAnsi="Abadi"/>
          <w:sz w:val="21"/>
          <w:szCs w:val="21"/>
        </w:rPr>
      </w:pPr>
      <w:r>
        <w:rPr>
          <w:rFonts w:ascii="Abadi" w:hAnsi="Abadi"/>
          <w:sz w:val="21"/>
          <w:szCs w:val="21"/>
        </w:rPr>
        <w:t>¿F</w:t>
      </w:r>
      <w:r w:rsidRPr="007440C2">
        <w:rPr>
          <w:rFonts w:ascii="Abadi" w:hAnsi="Abadi"/>
          <w:sz w:val="21"/>
          <w:szCs w:val="21"/>
        </w:rPr>
        <w:t>alta alguna diputada o algún diputado de emitir su voto</w:t>
      </w:r>
      <w:r>
        <w:rPr>
          <w:rFonts w:ascii="Abadi" w:hAnsi="Abadi"/>
          <w:sz w:val="21"/>
          <w:szCs w:val="21"/>
        </w:rPr>
        <w:t>?</w:t>
      </w:r>
    </w:p>
    <w:p w14:paraId="483BBE81" w14:textId="77777777" w:rsidR="007F4A43" w:rsidRDefault="007F4A43" w:rsidP="00FE6DB9">
      <w:pPr>
        <w:jc w:val="both"/>
        <w:rPr>
          <w:rFonts w:ascii="Abadi" w:hAnsi="Abadi"/>
          <w:b/>
          <w:bCs/>
          <w:sz w:val="21"/>
          <w:szCs w:val="21"/>
        </w:rPr>
      </w:pPr>
    </w:p>
    <w:p w14:paraId="35905920" w14:textId="69660CF7" w:rsidR="008D314E" w:rsidRDefault="008D314E" w:rsidP="007F4A43">
      <w:pPr>
        <w:jc w:val="center"/>
        <w:rPr>
          <w:rFonts w:ascii="Abadi" w:hAnsi="Abadi"/>
          <w:b/>
          <w:bCs/>
          <w:sz w:val="21"/>
          <w:szCs w:val="21"/>
        </w:rPr>
      </w:pPr>
    </w:p>
    <w:p w14:paraId="525E684E" w14:textId="618B96C9" w:rsidR="00FE6DB9" w:rsidRDefault="00FE6DB9" w:rsidP="007F4A43">
      <w:pPr>
        <w:jc w:val="center"/>
        <w:rPr>
          <w:rFonts w:ascii="Abadi" w:hAnsi="Abadi"/>
          <w:b/>
          <w:bCs/>
          <w:sz w:val="21"/>
          <w:szCs w:val="21"/>
        </w:rPr>
      </w:pPr>
      <w:r w:rsidRPr="002E7631">
        <w:rPr>
          <w:rFonts w:ascii="Abadi" w:hAnsi="Abadi"/>
          <w:b/>
          <w:bCs/>
          <w:sz w:val="21"/>
          <w:szCs w:val="21"/>
        </w:rPr>
        <w:t>(Se cierra el sistema electr</w:t>
      </w:r>
      <w:r>
        <w:rPr>
          <w:rFonts w:ascii="Abadi" w:hAnsi="Abadi"/>
          <w:b/>
          <w:bCs/>
          <w:sz w:val="21"/>
          <w:szCs w:val="21"/>
        </w:rPr>
        <w:t>o</w:t>
      </w:r>
      <w:r w:rsidRPr="002E7631">
        <w:rPr>
          <w:rFonts w:ascii="Abadi" w:hAnsi="Abadi"/>
          <w:b/>
          <w:bCs/>
          <w:sz w:val="21"/>
          <w:szCs w:val="21"/>
        </w:rPr>
        <w:t>nico)</w:t>
      </w:r>
    </w:p>
    <w:p w14:paraId="0AD45720" w14:textId="1F243A86" w:rsidR="00FE6DB9" w:rsidRDefault="00FE6DB9" w:rsidP="00FE6DB9">
      <w:pPr>
        <w:jc w:val="both"/>
        <w:rPr>
          <w:rFonts w:ascii="Abadi" w:hAnsi="Abadi"/>
          <w:b/>
          <w:bCs/>
          <w:sz w:val="21"/>
          <w:szCs w:val="21"/>
        </w:rPr>
      </w:pPr>
    </w:p>
    <w:p w14:paraId="0F1F117D" w14:textId="29AF6758" w:rsidR="00FE6DB9" w:rsidRDefault="00FE6DB9" w:rsidP="00FE6DB9">
      <w:pPr>
        <w:jc w:val="both"/>
        <w:rPr>
          <w:rFonts w:ascii="Abadi" w:hAnsi="Abadi"/>
          <w:b/>
          <w:bCs/>
          <w:sz w:val="21"/>
          <w:szCs w:val="21"/>
        </w:rPr>
      </w:pPr>
    </w:p>
    <w:p w14:paraId="1D49ABDD" w14:textId="60157941" w:rsidR="00FE6DB9" w:rsidRPr="002E7631" w:rsidRDefault="00570A0A" w:rsidP="00FE6DB9">
      <w:pPr>
        <w:jc w:val="both"/>
        <w:rPr>
          <w:rFonts w:ascii="Abadi" w:hAnsi="Abadi"/>
          <w:b/>
          <w:bCs/>
          <w:sz w:val="21"/>
          <w:szCs w:val="21"/>
        </w:rPr>
      </w:pPr>
      <w:r>
        <w:rPr>
          <w:noProof/>
        </w:rPr>
        <w:drawing>
          <wp:anchor distT="0" distB="0" distL="114300" distR="114300" simplePos="0" relativeHeight="251659776" behindDoc="1" locked="0" layoutInCell="1" allowOverlap="1" wp14:anchorId="6C38CFE0" wp14:editId="1540AFFB">
            <wp:simplePos x="0" y="0"/>
            <wp:positionH relativeFrom="column">
              <wp:posOffset>408940</wp:posOffset>
            </wp:positionH>
            <wp:positionV relativeFrom="paragraph">
              <wp:posOffset>154940</wp:posOffset>
            </wp:positionV>
            <wp:extent cx="2057400" cy="1156335"/>
            <wp:effectExtent l="152400" t="152400" r="342900" b="348615"/>
            <wp:wrapTight wrapText="bothSides">
              <wp:wrapPolygon edited="0">
                <wp:start x="800" y="-2847"/>
                <wp:lineTo x="-1600" y="-2135"/>
                <wp:lineTo x="-1600" y="23130"/>
                <wp:lineTo x="-200" y="26333"/>
                <wp:lineTo x="2000" y="28112"/>
                <wp:lineTo x="21600" y="28112"/>
                <wp:lineTo x="23800" y="26333"/>
                <wp:lineTo x="25200" y="20995"/>
                <wp:lineTo x="25200" y="3558"/>
                <wp:lineTo x="22800" y="-1779"/>
                <wp:lineTo x="22600" y="-2847"/>
                <wp:lineTo x="800" y="-2847"/>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57400" cy="11563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E5306CB" w14:textId="3739F3F0" w:rsidR="00FE6DB9" w:rsidRDefault="007F4A43" w:rsidP="007F4A43">
      <w:pPr>
        <w:ind w:firstLine="708"/>
        <w:jc w:val="both"/>
        <w:rPr>
          <w:rFonts w:ascii="Abadi" w:hAnsi="Abadi"/>
          <w:sz w:val="21"/>
          <w:szCs w:val="21"/>
        </w:rPr>
      </w:pPr>
      <w:r>
        <w:rPr>
          <w:rFonts w:ascii="Abadi" w:hAnsi="Abadi"/>
          <w:b/>
          <w:bCs/>
          <w:sz w:val="21"/>
          <w:szCs w:val="21"/>
        </w:rPr>
        <w:t xml:space="preserve">- </w:t>
      </w:r>
      <w:r w:rsidR="00FE6DB9" w:rsidRPr="00D95A47">
        <w:rPr>
          <w:rFonts w:ascii="Abadi" w:hAnsi="Abadi"/>
          <w:b/>
          <w:bCs/>
          <w:sz w:val="21"/>
          <w:szCs w:val="21"/>
        </w:rPr>
        <w:t>La Secr</w:t>
      </w:r>
      <w:r w:rsidR="00FE6DB9">
        <w:rPr>
          <w:rFonts w:ascii="Abadi" w:hAnsi="Abadi"/>
          <w:b/>
          <w:bCs/>
          <w:sz w:val="21"/>
          <w:szCs w:val="21"/>
        </w:rPr>
        <w:t>e</w:t>
      </w:r>
      <w:r w:rsidR="00FE6DB9" w:rsidRPr="00D95A47">
        <w:rPr>
          <w:rFonts w:ascii="Abadi" w:hAnsi="Abadi"/>
          <w:b/>
          <w:bCs/>
          <w:sz w:val="21"/>
          <w:szCs w:val="21"/>
        </w:rPr>
        <w:t>taria.-</w:t>
      </w:r>
      <w:r w:rsidR="00FE6DB9">
        <w:rPr>
          <w:rFonts w:ascii="Abadi" w:hAnsi="Abadi"/>
          <w:sz w:val="21"/>
          <w:szCs w:val="21"/>
        </w:rPr>
        <w:t xml:space="preserve"> </w:t>
      </w:r>
      <w:r w:rsidR="00FE6DB9" w:rsidRPr="007440C2">
        <w:rPr>
          <w:rFonts w:ascii="Abadi" w:hAnsi="Abadi"/>
          <w:sz w:val="21"/>
          <w:szCs w:val="21"/>
        </w:rPr>
        <w:t xml:space="preserve">Se registraron </w:t>
      </w:r>
      <w:r w:rsidR="00FE6DB9">
        <w:rPr>
          <w:rFonts w:ascii="Abadi" w:hAnsi="Abadi"/>
          <w:sz w:val="21"/>
          <w:szCs w:val="21"/>
        </w:rPr>
        <w:t>32</w:t>
      </w:r>
      <w:r w:rsidR="00FE6DB9" w:rsidRPr="007440C2">
        <w:rPr>
          <w:rFonts w:ascii="Abadi" w:hAnsi="Abadi"/>
          <w:sz w:val="21"/>
          <w:szCs w:val="21"/>
        </w:rPr>
        <w:t xml:space="preserve"> votos a favor. </w:t>
      </w:r>
    </w:p>
    <w:p w14:paraId="626D0621" w14:textId="310320FE" w:rsidR="007F4A43" w:rsidRDefault="007F4A43" w:rsidP="007F4A43">
      <w:pPr>
        <w:ind w:firstLine="708"/>
        <w:jc w:val="both"/>
        <w:rPr>
          <w:rFonts w:ascii="Abadi" w:hAnsi="Abadi"/>
          <w:sz w:val="21"/>
          <w:szCs w:val="21"/>
        </w:rPr>
      </w:pPr>
    </w:p>
    <w:p w14:paraId="4BAFC5B8" w14:textId="79B180ED" w:rsidR="007F4A43" w:rsidRDefault="007F4A43" w:rsidP="007F4A43">
      <w:pPr>
        <w:ind w:firstLine="708"/>
        <w:jc w:val="both"/>
        <w:rPr>
          <w:rFonts w:ascii="Abadi" w:hAnsi="Abadi"/>
          <w:sz w:val="21"/>
          <w:szCs w:val="21"/>
        </w:rPr>
      </w:pPr>
      <w:r>
        <w:rPr>
          <w:rFonts w:ascii="Abadi" w:hAnsi="Abadi"/>
          <w:b/>
          <w:bCs/>
          <w:sz w:val="21"/>
          <w:szCs w:val="21"/>
        </w:rPr>
        <w:t xml:space="preserve">- </w:t>
      </w:r>
      <w:r w:rsidR="00FE6DB9" w:rsidRPr="00D95A47">
        <w:rPr>
          <w:rFonts w:ascii="Abadi" w:hAnsi="Abadi"/>
          <w:b/>
          <w:bCs/>
          <w:sz w:val="21"/>
          <w:szCs w:val="21"/>
        </w:rPr>
        <w:t>La Presidencia.-</w:t>
      </w:r>
      <w:r w:rsidR="00FE6DB9">
        <w:rPr>
          <w:rFonts w:ascii="Abadi" w:hAnsi="Abadi"/>
          <w:sz w:val="21"/>
          <w:szCs w:val="21"/>
        </w:rPr>
        <w:t xml:space="preserve"> </w:t>
      </w:r>
      <w:r w:rsidR="00FE6DB9" w:rsidRPr="00D95A47">
        <w:rPr>
          <w:rFonts w:ascii="Abadi" w:hAnsi="Abadi"/>
          <w:sz w:val="21"/>
          <w:szCs w:val="21"/>
        </w:rPr>
        <w:t>La propuesta ha sido aprobada por unanimidad de votos.</w:t>
      </w:r>
    </w:p>
    <w:p w14:paraId="4168448D" w14:textId="2BC45AC0" w:rsidR="008D314E" w:rsidRDefault="008D314E" w:rsidP="007F4A43">
      <w:pPr>
        <w:ind w:firstLine="708"/>
        <w:jc w:val="both"/>
        <w:rPr>
          <w:rFonts w:ascii="Abadi" w:hAnsi="Abadi"/>
          <w:sz w:val="21"/>
          <w:szCs w:val="21"/>
        </w:rPr>
      </w:pPr>
    </w:p>
    <w:p w14:paraId="4238547D" w14:textId="4E3B9FCE" w:rsidR="00FE6DB9" w:rsidRDefault="00FE6DB9" w:rsidP="007F4A43">
      <w:pPr>
        <w:ind w:firstLine="708"/>
        <w:jc w:val="both"/>
        <w:rPr>
          <w:rFonts w:ascii="Abadi" w:hAnsi="Abadi"/>
          <w:sz w:val="21"/>
          <w:szCs w:val="21"/>
        </w:rPr>
      </w:pPr>
      <w:r w:rsidRPr="00D95A47">
        <w:rPr>
          <w:rFonts w:ascii="Abadi" w:hAnsi="Abadi"/>
          <w:sz w:val="21"/>
          <w:szCs w:val="21"/>
        </w:rPr>
        <w:t xml:space="preserve"> </w:t>
      </w:r>
    </w:p>
    <w:p w14:paraId="060E28D7" w14:textId="02DA4052" w:rsidR="00FE6DB9" w:rsidRDefault="007F4A43" w:rsidP="007F4A43">
      <w:pPr>
        <w:ind w:firstLine="708"/>
        <w:jc w:val="both"/>
        <w:rPr>
          <w:rFonts w:ascii="Abadi" w:hAnsi="Abadi"/>
          <w:sz w:val="21"/>
          <w:szCs w:val="21"/>
        </w:rPr>
      </w:pPr>
      <w:r>
        <w:rPr>
          <w:rFonts w:ascii="Abadi" w:hAnsi="Abadi"/>
          <w:b/>
          <w:bCs/>
          <w:sz w:val="21"/>
          <w:szCs w:val="21"/>
        </w:rPr>
        <w:t xml:space="preserve">- </w:t>
      </w:r>
      <w:r w:rsidR="00FE6DB9" w:rsidRPr="00721FFC">
        <w:rPr>
          <w:rFonts w:ascii="Abadi" w:hAnsi="Abadi"/>
          <w:b/>
          <w:bCs/>
          <w:sz w:val="21"/>
          <w:szCs w:val="21"/>
        </w:rPr>
        <w:t>La Presidencia.-</w:t>
      </w:r>
      <w:r w:rsidR="00FE6DB9">
        <w:rPr>
          <w:rFonts w:ascii="Abadi" w:hAnsi="Abadi"/>
          <w:sz w:val="21"/>
          <w:szCs w:val="21"/>
        </w:rPr>
        <w:t xml:space="preserve"> </w:t>
      </w:r>
      <w:r w:rsidR="00FE6DB9" w:rsidRPr="00D95A47">
        <w:rPr>
          <w:rFonts w:ascii="Abadi" w:hAnsi="Abadi"/>
          <w:sz w:val="21"/>
          <w:szCs w:val="21"/>
        </w:rPr>
        <w:t xml:space="preserve">Ahora es el turno de  </w:t>
      </w:r>
      <w:r w:rsidR="00FE6DB9">
        <w:rPr>
          <w:rFonts w:ascii="Abadi" w:hAnsi="Abadi"/>
          <w:sz w:val="21"/>
          <w:szCs w:val="21"/>
        </w:rPr>
        <w:t>dar el uso de la v</w:t>
      </w:r>
      <w:r w:rsidR="00FE6DB9" w:rsidRPr="00D95A47">
        <w:rPr>
          <w:rFonts w:ascii="Abadi" w:hAnsi="Abadi"/>
          <w:sz w:val="21"/>
          <w:szCs w:val="21"/>
        </w:rPr>
        <w:t>oz al diputado Arias.</w:t>
      </w:r>
    </w:p>
    <w:p w14:paraId="6CE29959" w14:textId="77777777" w:rsidR="007F4A43" w:rsidRDefault="007F4A43" w:rsidP="00FE6DB9">
      <w:pPr>
        <w:jc w:val="both"/>
        <w:rPr>
          <w:rFonts w:ascii="Abadi" w:hAnsi="Abadi"/>
          <w:sz w:val="21"/>
          <w:szCs w:val="21"/>
        </w:rPr>
      </w:pPr>
    </w:p>
    <w:p w14:paraId="4BAF0004" w14:textId="77777777" w:rsidR="007F4A43" w:rsidRDefault="007F4A43" w:rsidP="00FE6DB9">
      <w:pPr>
        <w:jc w:val="both"/>
        <w:rPr>
          <w:rFonts w:ascii="Abadi" w:hAnsi="Abadi"/>
          <w:sz w:val="21"/>
          <w:szCs w:val="21"/>
        </w:rPr>
      </w:pPr>
    </w:p>
    <w:p w14:paraId="68416305" w14:textId="6695C72C" w:rsidR="00FE6DB9" w:rsidRDefault="007F4A43" w:rsidP="008D314E">
      <w:pPr>
        <w:ind w:firstLine="708"/>
        <w:jc w:val="both"/>
        <w:rPr>
          <w:rFonts w:ascii="Abadi" w:hAnsi="Abadi"/>
          <w:sz w:val="21"/>
          <w:szCs w:val="21"/>
        </w:rPr>
      </w:pPr>
      <w:r>
        <w:rPr>
          <w:rFonts w:ascii="Abadi" w:hAnsi="Abadi"/>
          <w:sz w:val="21"/>
          <w:szCs w:val="21"/>
        </w:rPr>
        <w:t xml:space="preserve"> </w:t>
      </w:r>
      <w:r w:rsidR="00FE6DB9">
        <w:rPr>
          <w:rFonts w:ascii="Abadi" w:hAnsi="Abadi"/>
          <w:sz w:val="21"/>
          <w:szCs w:val="21"/>
        </w:rPr>
        <w:t xml:space="preserve">- </w:t>
      </w:r>
      <w:r w:rsidR="00FE6DB9" w:rsidRPr="00D95A47">
        <w:rPr>
          <w:rFonts w:ascii="Abadi" w:hAnsi="Abadi"/>
          <w:sz w:val="21"/>
          <w:szCs w:val="21"/>
        </w:rPr>
        <w:t xml:space="preserve">Adelante, diputado. </w:t>
      </w:r>
    </w:p>
    <w:p w14:paraId="2F80A962" w14:textId="77777777" w:rsidR="00FE6DB9" w:rsidRDefault="00FE6DB9" w:rsidP="00FE6DB9">
      <w:pPr>
        <w:jc w:val="both"/>
        <w:rPr>
          <w:rFonts w:ascii="Abadi" w:hAnsi="Abadi"/>
          <w:sz w:val="21"/>
          <w:szCs w:val="21"/>
        </w:rPr>
      </w:pPr>
    </w:p>
    <w:p w14:paraId="48CDBA6F" w14:textId="77777777" w:rsidR="0065205A" w:rsidRDefault="0065205A" w:rsidP="007F4A43">
      <w:pPr>
        <w:jc w:val="center"/>
        <w:rPr>
          <w:rFonts w:ascii="Abadi" w:hAnsi="Abadi"/>
          <w:b/>
          <w:bCs/>
          <w:sz w:val="21"/>
          <w:szCs w:val="21"/>
        </w:rPr>
      </w:pPr>
    </w:p>
    <w:p w14:paraId="2A00B4C7" w14:textId="77777777" w:rsidR="0065205A" w:rsidRDefault="0065205A" w:rsidP="007F4A43">
      <w:pPr>
        <w:jc w:val="center"/>
        <w:rPr>
          <w:rFonts w:ascii="Abadi" w:hAnsi="Abadi"/>
          <w:b/>
          <w:bCs/>
          <w:sz w:val="21"/>
          <w:szCs w:val="21"/>
        </w:rPr>
      </w:pPr>
    </w:p>
    <w:p w14:paraId="18191638" w14:textId="77777777" w:rsidR="0065205A" w:rsidRDefault="0065205A" w:rsidP="007F4A43">
      <w:pPr>
        <w:jc w:val="center"/>
        <w:rPr>
          <w:rFonts w:ascii="Abadi" w:hAnsi="Abadi"/>
          <w:b/>
          <w:bCs/>
          <w:sz w:val="21"/>
          <w:szCs w:val="21"/>
        </w:rPr>
      </w:pPr>
    </w:p>
    <w:p w14:paraId="7085D00F" w14:textId="77777777" w:rsidR="0065205A" w:rsidRDefault="0065205A" w:rsidP="007F4A43">
      <w:pPr>
        <w:jc w:val="center"/>
        <w:rPr>
          <w:rFonts w:ascii="Abadi" w:hAnsi="Abadi"/>
          <w:b/>
          <w:bCs/>
          <w:sz w:val="21"/>
          <w:szCs w:val="21"/>
        </w:rPr>
      </w:pPr>
    </w:p>
    <w:p w14:paraId="049EE2F5" w14:textId="77777777" w:rsidR="0065205A" w:rsidRDefault="0065205A" w:rsidP="007F4A43">
      <w:pPr>
        <w:jc w:val="center"/>
        <w:rPr>
          <w:rFonts w:ascii="Abadi" w:hAnsi="Abadi"/>
          <w:b/>
          <w:bCs/>
          <w:sz w:val="21"/>
          <w:szCs w:val="21"/>
        </w:rPr>
      </w:pPr>
    </w:p>
    <w:p w14:paraId="5BCD26D9" w14:textId="77777777" w:rsidR="0065205A" w:rsidRDefault="0065205A" w:rsidP="007F4A43">
      <w:pPr>
        <w:jc w:val="center"/>
        <w:rPr>
          <w:rFonts w:ascii="Abadi" w:hAnsi="Abadi"/>
          <w:b/>
          <w:bCs/>
          <w:sz w:val="21"/>
          <w:szCs w:val="21"/>
        </w:rPr>
      </w:pPr>
    </w:p>
    <w:p w14:paraId="1BB91D02" w14:textId="77777777" w:rsidR="0065205A" w:rsidRDefault="0065205A" w:rsidP="007F4A43">
      <w:pPr>
        <w:jc w:val="center"/>
        <w:rPr>
          <w:rFonts w:ascii="Abadi" w:hAnsi="Abadi"/>
          <w:b/>
          <w:bCs/>
          <w:sz w:val="21"/>
          <w:szCs w:val="21"/>
        </w:rPr>
      </w:pPr>
    </w:p>
    <w:p w14:paraId="72EC8F40" w14:textId="77777777" w:rsidR="0065205A" w:rsidRDefault="0065205A" w:rsidP="007F4A43">
      <w:pPr>
        <w:jc w:val="center"/>
        <w:rPr>
          <w:rFonts w:ascii="Abadi" w:hAnsi="Abadi"/>
          <w:b/>
          <w:bCs/>
          <w:sz w:val="21"/>
          <w:szCs w:val="21"/>
        </w:rPr>
      </w:pPr>
    </w:p>
    <w:p w14:paraId="75EEE406" w14:textId="279AA65A" w:rsidR="00FE6DB9" w:rsidRDefault="00FE6DB9" w:rsidP="007F4A43">
      <w:pPr>
        <w:jc w:val="center"/>
        <w:rPr>
          <w:rFonts w:ascii="Abadi" w:hAnsi="Abadi"/>
          <w:b/>
          <w:bCs/>
          <w:sz w:val="21"/>
          <w:szCs w:val="21"/>
        </w:rPr>
      </w:pPr>
      <w:r w:rsidRPr="00721FFC">
        <w:rPr>
          <w:rFonts w:ascii="Abadi" w:hAnsi="Abadi"/>
          <w:b/>
          <w:bCs/>
          <w:sz w:val="21"/>
          <w:szCs w:val="21"/>
        </w:rPr>
        <w:t>(Intervención)</w:t>
      </w:r>
    </w:p>
    <w:p w14:paraId="68AEA8B2" w14:textId="77777777" w:rsidR="00FE6DB9" w:rsidRDefault="00FE6DB9" w:rsidP="00FE6DB9">
      <w:pPr>
        <w:jc w:val="both"/>
        <w:rPr>
          <w:rFonts w:ascii="Abadi" w:hAnsi="Abadi"/>
          <w:b/>
          <w:bCs/>
          <w:sz w:val="21"/>
          <w:szCs w:val="21"/>
        </w:rPr>
      </w:pPr>
    </w:p>
    <w:p w14:paraId="0F8AB1DF" w14:textId="4EA1BC23" w:rsidR="00FE6DB9" w:rsidRPr="00721FFC" w:rsidRDefault="008D314E" w:rsidP="00FE6DB9">
      <w:pPr>
        <w:jc w:val="both"/>
        <w:rPr>
          <w:rFonts w:ascii="Abadi" w:hAnsi="Abadi"/>
          <w:b/>
          <w:bCs/>
          <w:sz w:val="21"/>
          <w:szCs w:val="21"/>
        </w:rPr>
      </w:pPr>
      <w:r>
        <w:rPr>
          <w:noProof/>
        </w:rPr>
        <w:drawing>
          <wp:anchor distT="0" distB="0" distL="114300" distR="114300" simplePos="0" relativeHeight="251661824" behindDoc="1" locked="0" layoutInCell="1" allowOverlap="1" wp14:anchorId="0D52F5AB" wp14:editId="6DABFB8F">
            <wp:simplePos x="0" y="0"/>
            <wp:positionH relativeFrom="column">
              <wp:posOffset>208915</wp:posOffset>
            </wp:positionH>
            <wp:positionV relativeFrom="paragraph">
              <wp:posOffset>148590</wp:posOffset>
            </wp:positionV>
            <wp:extent cx="2317115" cy="1219200"/>
            <wp:effectExtent l="0" t="133350" r="0" b="895350"/>
            <wp:wrapTight wrapText="bothSides">
              <wp:wrapPolygon edited="0">
                <wp:start x="355" y="-2363"/>
                <wp:lineTo x="0" y="-675"/>
                <wp:lineTo x="355" y="37463"/>
                <wp:lineTo x="2309" y="37463"/>
                <wp:lineTo x="2486" y="36788"/>
                <wp:lineTo x="6748" y="36113"/>
                <wp:lineTo x="8169" y="36113"/>
                <wp:lineTo x="19889" y="31388"/>
                <wp:lineTo x="20244" y="3713"/>
                <wp:lineTo x="19889" y="-1688"/>
                <wp:lineTo x="5505" y="-2363"/>
                <wp:lineTo x="355" y="-2363"/>
              </wp:wrapPolygon>
            </wp:wrapTight>
            <wp:docPr id="34" name="Imagen 34"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Un hombre con un traje de color negro con letras blancas&#10;&#10;Descripción generada automáticamente con confianza media"/>
                    <pic:cNvPicPr/>
                  </pic:nvPicPr>
                  <pic:blipFill rotWithShape="1">
                    <a:blip r:embed="rId48" cstate="print">
                      <a:extLst>
                        <a:ext uri="{28A0092B-C50C-407E-A947-70E740481C1C}">
                          <a14:useLocalDpi xmlns:a14="http://schemas.microsoft.com/office/drawing/2010/main" val="0"/>
                        </a:ext>
                      </a:extLst>
                    </a:blip>
                    <a:srcRect b="6458"/>
                    <a:stretch/>
                  </pic:blipFill>
                  <pic:spPr bwMode="auto">
                    <a:xfrm>
                      <a:off x="0" y="0"/>
                      <a:ext cx="2317115" cy="121920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D67F7E" w14:textId="4C5657EE" w:rsidR="00FE6DB9" w:rsidRDefault="00FE6DB9" w:rsidP="00FE6DB9">
      <w:pPr>
        <w:jc w:val="both"/>
        <w:rPr>
          <w:rFonts w:ascii="Abadi" w:hAnsi="Abadi"/>
          <w:sz w:val="21"/>
          <w:szCs w:val="21"/>
        </w:rPr>
      </w:pPr>
    </w:p>
    <w:p w14:paraId="0BFD482E" w14:textId="133E0DBD" w:rsidR="007F4A43" w:rsidRDefault="007F4A43" w:rsidP="00FE6DB9">
      <w:pPr>
        <w:jc w:val="both"/>
        <w:rPr>
          <w:rFonts w:ascii="Abadi" w:hAnsi="Abadi"/>
          <w:sz w:val="21"/>
          <w:szCs w:val="21"/>
        </w:rPr>
      </w:pPr>
    </w:p>
    <w:p w14:paraId="7A96B9CB" w14:textId="77777777" w:rsidR="007F4A43" w:rsidRDefault="007F4A43" w:rsidP="00FE6DB9">
      <w:pPr>
        <w:jc w:val="both"/>
        <w:rPr>
          <w:rFonts w:ascii="Abadi" w:hAnsi="Abadi"/>
          <w:sz w:val="21"/>
          <w:szCs w:val="21"/>
        </w:rPr>
      </w:pPr>
    </w:p>
    <w:p w14:paraId="7B3B0B35" w14:textId="77777777" w:rsidR="007F4A43" w:rsidRDefault="007F4A43" w:rsidP="00FE6DB9">
      <w:pPr>
        <w:jc w:val="both"/>
        <w:rPr>
          <w:rFonts w:ascii="Abadi" w:hAnsi="Abadi"/>
          <w:sz w:val="21"/>
          <w:szCs w:val="21"/>
        </w:rPr>
      </w:pPr>
    </w:p>
    <w:p w14:paraId="1C285C99" w14:textId="77777777" w:rsidR="007F4A43" w:rsidRDefault="007F4A43" w:rsidP="00FE6DB9">
      <w:pPr>
        <w:jc w:val="both"/>
        <w:rPr>
          <w:rFonts w:ascii="Abadi" w:hAnsi="Abadi"/>
          <w:sz w:val="21"/>
          <w:szCs w:val="21"/>
        </w:rPr>
      </w:pPr>
    </w:p>
    <w:p w14:paraId="50963B2D" w14:textId="77777777" w:rsidR="007F4A43" w:rsidRDefault="007F4A43" w:rsidP="00FE6DB9">
      <w:pPr>
        <w:jc w:val="both"/>
        <w:rPr>
          <w:rFonts w:ascii="Abadi" w:hAnsi="Abadi"/>
          <w:sz w:val="21"/>
          <w:szCs w:val="21"/>
        </w:rPr>
      </w:pPr>
    </w:p>
    <w:p w14:paraId="0E3CEE80" w14:textId="77777777" w:rsidR="007F4A43" w:rsidRDefault="007F4A43" w:rsidP="00FE6DB9">
      <w:pPr>
        <w:jc w:val="both"/>
        <w:rPr>
          <w:rFonts w:ascii="Abadi" w:hAnsi="Abadi"/>
          <w:sz w:val="21"/>
          <w:szCs w:val="21"/>
        </w:rPr>
      </w:pPr>
    </w:p>
    <w:p w14:paraId="6E82EEED" w14:textId="77777777" w:rsidR="007F4A43" w:rsidRDefault="007F4A43" w:rsidP="00FE6DB9">
      <w:pPr>
        <w:jc w:val="both"/>
        <w:rPr>
          <w:rFonts w:ascii="Abadi" w:hAnsi="Abadi"/>
          <w:sz w:val="21"/>
          <w:szCs w:val="21"/>
        </w:rPr>
      </w:pPr>
    </w:p>
    <w:p w14:paraId="7885B955" w14:textId="77777777" w:rsidR="007F4A43" w:rsidRDefault="007F4A43" w:rsidP="00FE6DB9">
      <w:pPr>
        <w:jc w:val="both"/>
        <w:rPr>
          <w:rFonts w:ascii="Abadi" w:hAnsi="Abadi"/>
          <w:sz w:val="21"/>
          <w:szCs w:val="21"/>
        </w:rPr>
      </w:pPr>
    </w:p>
    <w:p w14:paraId="27AEB9EE" w14:textId="77777777" w:rsidR="007F4A43" w:rsidRDefault="007F4A43" w:rsidP="00FE6DB9">
      <w:pPr>
        <w:jc w:val="both"/>
        <w:rPr>
          <w:rFonts w:ascii="Abadi" w:hAnsi="Abadi"/>
          <w:sz w:val="21"/>
          <w:szCs w:val="21"/>
        </w:rPr>
      </w:pPr>
    </w:p>
    <w:p w14:paraId="590D9829" w14:textId="77777777" w:rsidR="00706FF5" w:rsidRDefault="00706FF5" w:rsidP="00FE6DB9">
      <w:pPr>
        <w:jc w:val="both"/>
        <w:rPr>
          <w:rFonts w:ascii="Abadi" w:hAnsi="Abadi"/>
          <w:sz w:val="21"/>
          <w:szCs w:val="21"/>
        </w:rPr>
      </w:pPr>
    </w:p>
    <w:p w14:paraId="219325DB" w14:textId="77777777" w:rsidR="00706FF5" w:rsidRDefault="00706FF5" w:rsidP="00FE6DB9">
      <w:pPr>
        <w:jc w:val="both"/>
        <w:rPr>
          <w:rFonts w:ascii="Abadi" w:hAnsi="Abadi"/>
          <w:sz w:val="21"/>
          <w:szCs w:val="21"/>
        </w:rPr>
      </w:pPr>
    </w:p>
    <w:p w14:paraId="59C09FD1" w14:textId="77777777" w:rsidR="00706FF5" w:rsidRDefault="00706FF5" w:rsidP="00FE6DB9">
      <w:pPr>
        <w:jc w:val="both"/>
        <w:rPr>
          <w:rFonts w:ascii="Abadi" w:hAnsi="Abadi"/>
          <w:sz w:val="21"/>
          <w:szCs w:val="21"/>
        </w:rPr>
      </w:pPr>
    </w:p>
    <w:p w14:paraId="563AB241" w14:textId="77777777" w:rsidR="00706FF5" w:rsidRDefault="00706FF5" w:rsidP="00FE6DB9">
      <w:pPr>
        <w:jc w:val="both"/>
        <w:rPr>
          <w:rFonts w:ascii="Abadi" w:hAnsi="Abadi"/>
          <w:sz w:val="21"/>
          <w:szCs w:val="21"/>
        </w:rPr>
      </w:pPr>
    </w:p>
    <w:p w14:paraId="26C67396" w14:textId="77777777" w:rsidR="00706FF5" w:rsidRDefault="00706FF5" w:rsidP="00FE6DB9">
      <w:pPr>
        <w:jc w:val="both"/>
        <w:rPr>
          <w:rFonts w:ascii="Abadi" w:hAnsi="Abadi"/>
          <w:sz w:val="21"/>
          <w:szCs w:val="21"/>
        </w:rPr>
      </w:pPr>
    </w:p>
    <w:p w14:paraId="7574F0B0" w14:textId="77777777" w:rsidR="00706FF5" w:rsidRDefault="00706FF5" w:rsidP="00FE6DB9">
      <w:pPr>
        <w:jc w:val="both"/>
        <w:rPr>
          <w:rFonts w:ascii="Abadi" w:hAnsi="Abadi"/>
          <w:sz w:val="21"/>
          <w:szCs w:val="21"/>
        </w:rPr>
      </w:pPr>
    </w:p>
    <w:p w14:paraId="4865CAEF" w14:textId="7840922B" w:rsidR="007F4A43" w:rsidRPr="0065205A" w:rsidRDefault="00706FF5" w:rsidP="00706FF5">
      <w:pPr>
        <w:pStyle w:val="Prrafodelista"/>
        <w:numPr>
          <w:ilvl w:val="0"/>
          <w:numId w:val="5"/>
        </w:numPr>
        <w:jc w:val="both"/>
        <w:rPr>
          <w:rFonts w:ascii="Abadi" w:hAnsi="Abadi"/>
          <w:b/>
          <w:bCs/>
          <w:sz w:val="21"/>
          <w:szCs w:val="21"/>
        </w:rPr>
      </w:pPr>
      <w:r w:rsidRPr="0065205A">
        <w:rPr>
          <w:rFonts w:ascii="Abadi" w:hAnsi="Abadi"/>
          <w:b/>
          <w:bCs/>
          <w:sz w:val="21"/>
          <w:szCs w:val="21"/>
        </w:rPr>
        <w:t xml:space="preserve">Diputado Alejandro Arias </w:t>
      </w:r>
      <w:r w:rsidR="0065205A" w:rsidRPr="0065205A">
        <w:rPr>
          <w:rFonts w:ascii="Abadi" w:hAnsi="Abadi"/>
          <w:b/>
          <w:bCs/>
          <w:sz w:val="21"/>
          <w:szCs w:val="21"/>
        </w:rPr>
        <w:t xml:space="preserve"> </w:t>
      </w:r>
      <w:r w:rsidRPr="0065205A">
        <w:rPr>
          <w:rFonts w:ascii="Abadi" w:hAnsi="Abadi"/>
          <w:b/>
          <w:bCs/>
          <w:sz w:val="21"/>
          <w:szCs w:val="21"/>
        </w:rPr>
        <w:t xml:space="preserve">- </w:t>
      </w:r>
    </w:p>
    <w:p w14:paraId="6A821764" w14:textId="77777777" w:rsidR="007F4A43" w:rsidRDefault="007F4A43" w:rsidP="00FE6DB9">
      <w:pPr>
        <w:jc w:val="both"/>
        <w:rPr>
          <w:rFonts w:ascii="Abadi" w:hAnsi="Abadi"/>
          <w:sz w:val="21"/>
          <w:szCs w:val="21"/>
        </w:rPr>
      </w:pPr>
    </w:p>
    <w:p w14:paraId="7DE5E98C" w14:textId="122D199F" w:rsidR="00FE6DB9" w:rsidRDefault="007F4A43" w:rsidP="00FE6DB9">
      <w:pPr>
        <w:jc w:val="both"/>
        <w:rPr>
          <w:rFonts w:ascii="Abadi" w:hAnsi="Abadi"/>
          <w:sz w:val="21"/>
          <w:szCs w:val="21"/>
        </w:rPr>
      </w:pPr>
      <w:r>
        <w:rPr>
          <w:rFonts w:ascii="Abadi" w:hAnsi="Abadi"/>
          <w:sz w:val="21"/>
          <w:szCs w:val="21"/>
        </w:rPr>
        <w:t xml:space="preserve">- </w:t>
      </w:r>
      <w:r w:rsidR="00FE6DB9" w:rsidRPr="00D95A47">
        <w:rPr>
          <w:rFonts w:ascii="Abadi" w:hAnsi="Abadi"/>
          <w:sz w:val="21"/>
          <w:szCs w:val="21"/>
        </w:rPr>
        <w:t>Muy buenas tardes</w:t>
      </w:r>
      <w:r w:rsidR="00FE6DB9">
        <w:rPr>
          <w:rFonts w:ascii="Abadi" w:hAnsi="Abadi"/>
          <w:sz w:val="21"/>
          <w:szCs w:val="21"/>
        </w:rPr>
        <w:t>, c</w:t>
      </w:r>
      <w:r w:rsidR="00FE6DB9" w:rsidRPr="00D95A47">
        <w:rPr>
          <w:rFonts w:ascii="Abadi" w:hAnsi="Abadi"/>
          <w:sz w:val="21"/>
          <w:szCs w:val="21"/>
        </w:rPr>
        <w:t>ompañeras compañeros</w:t>
      </w:r>
      <w:r w:rsidR="00FE6DB9">
        <w:rPr>
          <w:rFonts w:ascii="Abadi" w:hAnsi="Abadi"/>
          <w:sz w:val="21"/>
          <w:szCs w:val="21"/>
        </w:rPr>
        <w:t>, c</w:t>
      </w:r>
      <w:r w:rsidR="00FE6DB9" w:rsidRPr="00D95A47">
        <w:rPr>
          <w:rFonts w:ascii="Abadi" w:hAnsi="Abadi"/>
          <w:sz w:val="21"/>
          <w:szCs w:val="21"/>
        </w:rPr>
        <w:t>on la venia de la Presidencia, vengo a proponer reserva en lo particular de la modificación del texto de la fracción segunda del artículo doscientos doce ter</w:t>
      </w:r>
      <w:r w:rsidR="00FE6DB9">
        <w:rPr>
          <w:rFonts w:ascii="Abadi" w:hAnsi="Abadi"/>
          <w:sz w:val="21"/>
          <w:szCs w:val="21"/>
        </w:rPr>
        <w:t>,</w:t>
      </w:r>
      <w:r w:rsidR="00FE6DB9" w:rsidRPr="00D95A47">
        <w:rPr>
          <w:rFonts w:ascii="Abadi" w:hAnsi="Abadi"/>
          <w:sz w:val="21"/>
          <w:szCs w:val="21"/>
        </w:rPr>
        <w:t xml:space="preserve"> del dictamen puesto </w:t>
      </w:r>
      <w:r w:rsidR="00FE6DB9">
        <w:rPr>
          <w:rFonts w:ascii="Abadi" w:hAnsi="Abadi"/>
          <w:sz w:val="21"/>
          <w:szCs w:val="21"/>
        </w:rPr>
        <w:t xml:space="preserve">a </w:t>
      </w:r>
      <w:r w:rsidR="00FE6DB9" w:rsidRPr="00D95A47">
        <w:rPr>
          <w:rFonts w:ascii="Abadi" w:hAnsi="Abadi"/>
          <w:sz w:val="21"/>
          <w:szCs w:val="21"/>
        </w:rPr>
        <w:t>nuestra consideración y que a la letra p</w:t>
      </w:r>
      <w:r w:rsidR="00FE6DB9">
        <w:rPr>
          <w:rFonts w:ascii="Abadi" w:hAnsi="Abadi"/>
          <w:sz w:val="21"/>
          <w:szCs w:val="21"/>
        </w:rPr>
        <w:t>receptúa</w:t>
      </w:r>
      <w:r w:rsidR="00FE6DB9" w:rsidRPr="00D95A47">
        <w:rPr>
          <w:rFonts w:ascii="Abadi" w:hAnsi="Abadi"/>
          <w:sz w:val="21"/>
          <w:szCs w:val="21"/>
        </w:rPr>
        <w:t>, cito artículo doscientos do</w:t>
      </w:r>
      <w:r w:rsidR="00FE6DB9">
        <w:rPr>
          <w:rFonts w:ascii="Abadi" w:hAnsi="Abadi"/>
          <w:sz w:val="21"/>
          <w:szCs w:val="21"/>
        </w:rPr>
        <w:t>ce</w:t>
      </w:r>
      <w:r w:rsidR="00FE6DB9" w:rsidRPr="00D95A47">
        <w:rPr>
          <w:rFonts w:ascii="Abadi" w:hAnsi="Abadi"/>
          <w:sz w:val="21"/>
          <w:szCs w:val="21"/>
        </w:rPr>
        <w:t xml:space="preserve"> ter</w:t>
      </w:r>
      <w:r w:rsidR="00FE6DB9">
        <w:rPr>
          <w:rFonts w:ascii="Abadi" w:hAnsi="Abadi"/>
          <w:sz w:val="21"/>
          <w:szCs w:val="21"/>
        </w:rPr>
        <w:t xml:space="preserve">, el </w:t>
      </w:r>
      <w:r w:rsidR="00FE6DB9" w:rsidRPr="00D95A47">
        <w:rPr>
          <w:rFonts w:ascii="Abadi" w:hAnsi="Abadi"/>
          <w:sz w:val="21"/>
          <w:szCs w:val="21"/>
        </w:rPr>
        <w:t>registro se cancelará por la Unidad Administrativa de Transporte por las siguientes causales</w:t>
      </w:r>
      <w:r w:rsidR="00FE6DB9">
        <w:rPr>
          <w:rFonts w:ascii="Abadi" w:hAnsi="Abadi"/>
          <w:sz w:val="21"/>
          <w:szCs w:val="21"/>
        </w:rPr>
        <w:t>:</w:t>
      </w:r>
    </w:p>
    <w:p w14:paraId="673CB2DD" w14:textId="77777777" w:rsidR="007F4A43" w:rsidRDefault="007F4A43" w:rsidP="00FE6DB9">
      <w:pPr>
        <w:jc w:val="both"/>
        <w:rPr>
          <w:rFonts w:ascii="Abadi" w:hAnsi="Abadi"/>
          <w:sz w:val="21"/>
          <w:szCs w:val="21"/>
        </w:rPr>
      </w:pPr>
    </w:p>
    <w:p w14:paraId="783DABD3" w14:textId="3174F725" w:rsidR="00FE6DB9" w:rsidRDefault="00FE6DB9" w:rsidP="00FE6DB9">
      <w:pPr>
        <w:jc w:val="both"/>
        <w:rPr>
          <w:rFonts w:ascii="Abadi" w:hAnsi="Abadi"/>
          <w:sz w:val="21"/>
          <w:szCs w:val="21"/>
        </w:rPr>
      </w:pPr>
      <w:r>
        <w:rPr>
          <w:rFonts w:ascii="Abadi" w:hAnsi="Abadi"/>
          <w:sz w:val="21"/>
          <w:szCs w:val="21"/>
        </w:rPr>
        <w:t>- U</w:t>
      </w:r>
      <w:r w:rsidRPr="00D95A47">
        <w:rPr>
          <w:rFonts w:ascii="Abadi" w:hAnsi="Abadi"/>
          <w:sz w:val="21"/>
          <w:szCs w:val="21"/>
        </w:rPr>
        <w:t xml:space="preserve">no </w:t>
      </w:r>
      <w:r>
        <w:rPr>
          <w:rFonts w:ascii="Abadi" w:hAnsi="Abadi"/>
          <w:sz w:val="21"/>
          <w:szCs w:val="21"/>
        </w:rPr>
        <w:t>a</w:t>
      </w:r>
      <w:r w:rsidRPr="00D95A47">
        <w:rPr>
          <w:rFonts w:ascii="Abadi" w:hAnsi="Abadi"/>
          <w:sz w:val="21"/>
          <w:szCs w:val="21"/>
        </w:rPr>
        <w:t xml:space="preserve">cumular tres infracciones dos. El propietario o conductor utilice el vehículo registrado en hechos que violenten el orden público o estén tipificados como delitos. Termina la cita. La reserva que me permito proponer a estas </w:t>
      </w:r>
      <w:r>
        <w:rPr>
          <w:rFonts w:ascii="Abadi" w:hAnsi="Abadi"/>
          <w:sz w:val="21"/>
          <w:szCs w:val="21"/>
        </w:rPr>
        <w:t>H. Asamblea</w:t>
      </w:r>
      <w:r w:rsidRPr="00D95A47">
        <w:rPr>
          <w:rFonts w:ascii="Abadi" w:hAnsi="Abadi"/>
          <w:sz w:val="21"/>
          <w:szCs w:val="21"/>
        </w:rPr>
        <w:t xml:space="preserve"> tiene por objeto precisar el supuesto sobre la causa</w:t>
      </w:r>
      <w:r>
        <w:rPr>
          <w:rFonts w:ascii="Abadi" w:hAnsi="Abadi"/>
          <w:sz w:val="21"/>
          <w:szCs w:val="21"/>
        </w:rPr>
        <w:t>l</w:t>
      </w:r>
      <w:r w:rsidRPr="00D95A47">
        <w:rPr>
          <w:rFonts w:ascii="Abadi" w:hAnsi="Abadi"/>
          <w:sz w:val="21"/>
          <w:szCs w:val="21"/>
        </w:rPr>
        <w:t xml:space="preserve"> de cancelación del registro. A qué hace referencia el artículo doscientos doce </w:t>
      </w:r>
      <w:r>
        <w:rPr>
          <w:rFonts w:ascii="Abadi" w:hAnsi="Abadi"/>
          <w:sz w:val="21"/>
          <w:szCs w:val="21"/>
        </w:rPr>
        <w:t>b</w:t>
      </w:r>
      <w:r w:rsidRPr="00D95A47">
        <w:rPr>
          <w:rFonts w:ascii="Abadi" w:hAnsi="Abadi"/>
          <w:sz w:val="21"/>
          <w:szCs w:val="21"/>
        </w:rPr>
        <w:t>is</w:t>
      </w:r>
      <w:r>
        <w:rPr>
          <w:rFonts w:ascii="Abadi" w:hAnsi="Abadi"/>
          <w:sz w:val="21"/>
          <w:szCs w:val="21"/>
        </w:rPr>
        <w:t>,</w:t>
      </w:r>
      <w:r w:rsidRPr="00D95A47">
        <w:rPr>
          <w:rFonts w:ascii="Abadi" w:hAnsi="Abadi"/>
          <w:sz w:val="21"/>
          <w:szCs w:val="21"/>
        </w:rPr>
        <w:t xml:space="preserve"> relativo a la nueva modalidad de transporte. En ese sentido, la fracción segunda del precipitado artículo señala como causa</w:t>
      </w:r>
      <w:r>
        <w:rPr>
          <w:rFonts w:ascii="Abadi" w:hAnsi="Abadi"/>
          <w:sz w:val="21"/>
          <w:szCs w:val="21"/>
        </w:rPr>
        <w:t>l</w:t>
      </w:r>
      <w:r w:rsidRPr="00D95A47">
        <w:rPr>
          <w:rFonts w:ascii="Abadi" w:hAnsi="Abadi"/>
          <w:sz w:val="21"/>
          <w:szCs w:val="21"/>
        </w:rPr>
        <w:t xml:space="preserve"> que el propietario o conductor utilice el vehículo registrado en hecho en hecho que violente el orden público o estén tipificados como delitos.</w:t>
      </w:r>
    </w:p>
    <w:p w14:paraId="7D582CBF" w14:textId="77777777" w:rsidR="007F4A43" w:rsidRDefault="007F4A43" w:rsidP="00FE6DB9">
      <w:pPr>
        <w:jc w:val="both"/>
        <w:rPr>
          <w:rFonts w:ascii="Abadi" w:hAnsi="Abadi"/>
          <w:sz w:val="21"/>
          <w:szCs w:val="21"/>
        </w:rPr>
      </w:pPr>
    </w:p>
    <w:p w14:paraId="70F5A32D" w14:textId="603468A4" w:rsidR="00FE6DB9" w:rsidRDefault="00FE6DB9" w:rsidP="00FE6DB9">
      <w:pPr>
        <w:jc w:val="both"/>
        <w:rPr>
          <w:rFonts w:ascii="Abadi" w:hAnsi="Abadi"/>
          <w:sz w:val="21"/>
          <w:szCs w:val="21"/>
        </w:rPr>
      </w:pPr>
      <w:r>
        <w:rPr>
          <w:rFonts w:ascii="Abadi" w:hAnsi="Abadi"/>
          <w:sz w:val="21"/>
          <w:szCs w:val="21"/>
        </w:rPr>
        <w:t>-</w:t>
      </w:r>
      <w:r w:rsidRPr="00D95A47">
        <w:rPr>
          <w:rFonts w:ascii="Abadi" w:hAnsi="Abadi"/>
          <w:sz w:val="21"/>
          <w:szCs w:val="21"/>
        </w:rPr>
        <w:t xml:space="preserve"> Sin embargo, consideramos que la misma no es suficientemente clara en la forma en que está redactada, pues no genera certeza respecto al </w:t>
      </w:r>
      <w:r>
        <w:rPr>
          <w:rFonts w:ascii="Abadi" w:hAnsi="Abadi"/>
          <w:sz w:val="21"/>
          <w:szCs w:val="21"/>
        </w:rPr>
        <w:t>intencionalidad del hecho, es decir</w:t>
      </w:r>
      <w:r w:rsidRPr="00D95A47">
        <w:rPr>
          <w:rFonts w:ascii="Abadi" w:hAnsi="Abadi"/>
          <w:sz w:val="21"/>
          <w:szCs w:val="21"/>
        </w:rPr>
        <w:t xml:space="preserve">, ante el supuesto de que la conducta fuese realizada en forma intencional o dolosa o culposa, se podría indistintamente en </w:t>
      </w:r>
      <w:r w:rsidRPr="00D95A47">
        <w:rPr>
          <w:rFonts w:ascii="Abadi" w:hAnsi="Abadi"/>
          <w:sz w:val="21"/>
          <w:szCs w:val="21"/>
        </w:rPr>
        <w:t>encuadrar en la causa</w:t>
      </w:r>
      <w:r>
        <w:rPr>
          <w:rFonts w:ascii="Abadi" w:hAnsi="Abadi"/>
          <w:sz w:val="21"/>
          <w:szCs w:val="21"/>
        </w:rPr>
        <w:t>l</w:t>
      </w:r>
      <w:r w:rsidRPr="00D95A47">
        <w:rPr>
          <w:rFonts w:ascii="Abadi" w:hAnsi="Abadi"/>
          <w:sz w:val="21"/>
          <w:szCs w:val="21"/>
        </w:rPr>
        <w:t xml:space="preserve"> el citada, principalmente en lo que hace referencia a la utilización de vehículos en hechos tipificados como delitos, pues como es de explorado derecho, los mismos pueden actualizarse de forma dolosa o culposa.</w:t>
      </w:r>
    </w:p>
    <w:p w14:paraId="7B8A7915" w14:textId="77777777" w:rsidR="007F4A43" w:rsidRDefault="007F4A43" w:rsidP="00FE6DB9">
      <w:pPr>
        <w:jc w:val="both"/>
        <w:rPr>
          <w:rFonts w:ascii="Abadi" w:hAnsi="Abadi"/>
          <w:sz w:val="21"/>
          <w:szCs w:val="21"/>
        </w:rPr>
      </w:pPr>
    </w:p>
    <w:p w14:paraId="1A81FA59" w14:textId="56685CC7" w:rsidR="00FE6DB9" w:rsidRDefault="00FE6DB9" w:rsidP="00FE6DB9">
      <w:pPr>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 En tal sentido, es indispensable precisar que la conducta que prevé dicho supuesto normativo de va a ser causa</w:t>
      </w:r>
      <w:r>
        <w:rPr>
          <w:rFonts w:ascii="Abadi" w:hAnsi="Abadi"/>
          <w:sz w:val="21"/>
          <w:szCs w:val="21"/>
        </w:rPr>
        <w:t>l</w:t>
      </w:r>
      <w:r w:rsidRPr="00D95A47">
        <w:rPr>
          <w:rFonts w:ascii="Abadi" w:hAnsi="Abadi"/>
          <w:sz w:val="21"/>
          <w:szCs w:val="21"/>
        </w:rPr>
        <w:t xml:space="preserve"> de cancelación únicamente cuando se trate de una conducta intencional o dolosa. </w:t>
      </w:r>
    </w:p>
    <w:p w14:paraId="7CBC3055" w14:textId="77777777" w:rsidR="007F4A43" w:rsidRDefault="007F4A43" w:rsidP="00FE6DB9">
      <w:pPr>
        <w:jc w:val="both"/>
        <w:rPr>
          <w:rFonts w:ascii="Abadi" w:hAnsi="Abadi"/>
          <w:sz w:val="21"/>
          <w:szCs w:val="21"/>
        </w:rPr>
      </w:pPr>
    </w:p>
    <w:p w14:paraId="076DEBB2" w14:textId="5A971840" w:rsidR="00FE6DB9" w:rsidRDefault="00FE6DB9" w:rsidP="00FE6DB9">
      <w:pPr>
        <w:jc w:val="both"/>
        <w:rPr>
          <w:rFonts w:ascii="Abadi" w:hAnsi="Abadi"/>
          <w:sz w:val="21"/>
          <w:szCs w:val="21"/>
        </w:rPr>
      </w:pPr>
      <w:r>
        <w:rPr>
          <w:rFonts w:ascii="Abadi" w:hAnsi="Abadi"/>
          <w:sz w:val="21"/>
          <w:szCs w:val="21"/>
        </w:rPr>
        <w:t xml:space="preserve">- </w:t>
      </w:r>
      <w:r w:rsidRPr="00D95A47">
        <w:rPr>
          <w:rFonts w:ascii="Abadi" w:hAnsi="Abadi"/>
          <w:sz w:val="21"/>
          <w:szCs w:val="21"/>
        </w:rPr>
        <w:t>De lo contrario, los conductores que puedan estar inmiscuido</w:t>
      </w:r>
      <w:r>
        <w:rPr>
          <w:rFonts w:ascii="Abadi" w:hAnsi="Abadi"/>
          <w:sz w:val="21"/>
          <w:szCs w:val="21"/>
        </w:rPr>
        <w:t>s</w:t>
      </w:r>
      <w:r w:rsidRPr="00D95A47">
        <w:rPr>
          <w:rFonts w:ascii="Abadi" w:hAnsi="Abadi"/>
          <w:sz w:val="21"/>
          <w:szCs w:val="21"/>
        </w:rPr>
        <w:t xml:space="preserve"> o en accidentes de tránsito podrían ser sujetos a la cancelación de su registro sin que esto deba ser motivo de dicha conducta. </w:t>
      </w:r>
    </w:p>
    <w:p w14:paraId="718A3453" w14:textId="77777777" w:rsidR="007F4A43" w:rsidRDefault="007F4A43" w:rsidP="00FE6DB9">
      <w:pPr>
        <w:jc w:val="both"/>
        <w:rPr>
          <w:rFonts w:ascii="Abadi" w:hAnsi="Abadi"/>
          <w:sz w:val="21"/>
          <w:szCs w:val="21"/>
        </w:rPr>
      </w:pPr>
    </w:p>
    <w:p w14:paraId="1EF7CA75" w14:textId="5E0655A0" w:rsidR="00FE6DB9" w:rsidRDefault="00FE6DB9" w:rsidP="00FE6DB9">
      <w:pPr>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Esto es así pues, dada la naturaleza de la prestación de los servicios de transporte, existe un riesgo potencialmente mayor en el que los conductores de estas modalidades puedan, aún con las previsiones suficientes, estar involucrados en hechos de tránsito o de otra naturaleza mismos que podrían constituir o estar ligados a conductas sancionadas administrativa o penalmente, sin que esta se deriven de la propia conducta del prestador del servicio, o bien de una acción intencional del mismo. </w:t>
      </w:r>
    </w:p>
    <w:p w14:paraId="340FD688" w14:textId="77777777" w:rsidR="007F4A43" w:rsidRDefault="007F4A43" w:rsidP="00FE6DB9">
      <w:pPr>
        <w:jc w:val="both"/>
        <w:rPr>
          <w:rFonts w:ascii="Abadi" w:hAnsi="Abadi"/>
          <w:sz w:val="21"/>
          <w:szCs w:val="21"/>
        </w:rPr>
      </w:pPr>
    </w:p>
    <w:p w14:paraId="231EA639" w14:textId="20FE1744" w:rsidR="00FE6DB9" w:rsidRDefault="00FE6DB9" w:rsidP="00FE6DB9">
      <w:pPr>
        <w:jc w:val="both"/>
        <w:rPr>
          <w:rFonts w:ascii="Abadi" w:hAnsi="Abadi"/>
          <w:sz w:val="21"/>
          <w:szCs w:val="21"/>
        </w:rPr>
      </w:pPr>
      <w:r>
        <w:rPr>
          <w:rFonts w:ascii="Abadi" w:hAnsi="Abadi"/>
          <w:sz w:val="21"/>
          <w:szCs w:val="21"/>
        </w:rPr>
        <w:t xml:space="preserve">- </w:t>
      </w:r>
      <w:r w:rsidRPr="00D95A47">
        <w:rPr>
          <w:rFonts w:ascii="Abadi" w:hAnsi="Abadi"/>
          <w:sz w:val="21"/>
          <w:szCs w:val="21"/>
        </w:rPr>
        <w:t>Por ello, nos permitimos proponer</w:t>
      </w:r>
      <w:r>
        <w:rPr>
          <w:rFonts w:ascii="Abadi" w:hAnsi="Abadi"/>
          <w:sz w:val="21"/>
          <w:szCs w:val="21"/>
        </w:rPr>
        <w:t xml:space="preserve"> </w:t>
      </w:r>
      <w:r w:rsidRPr="00D95A47">
        <w:rPr>
          <w:rFonts w:ascii="Abadi" w:hAnsi="Abadi"/>
          <w:sz w:val="21"/>
          <w:szCs w:val="21"/>
        </w:rPr>
        <w:t xml:space="preserve">la </w:t>
      </w:r>
      <w:r>
        <w:rPr>
          <w:rFonts w:ascii="Abadi" w:hAnsi="Abadi"/>
          <w:sz w:val="21"/>
          <w:szCs w:val="21"/>
        </w:rPr>
        <w:t>siguiente</w:t>
      </w:r>
      <w:r w:rsidRPr="00D95A47">
        <w:rPr>
          <w:rFonts w:ascii="Abadi" w:hAnsi="Abadi"/>
          <w:sz w:val="21"/>
          <w:szCs w:val="21"/>
        </w:rPr>
        <w:t xml:space="preserve"> reserva para quedar en los términos siguientes</w:t>
      </w:r>
      <w:r w:rsidR="007F4A43">
        <w:rPr>
          <w:rFonts w:ascii="Abadi" w:hAnsi="Abadi"/>
          <w:sz w:val="21"/>
          <w:szCs w:val="21"/>
        </w:rPr>
        <w:t>:</w:t>
      </w:r>
    </w:p>
    <w:p w14:paraId="4ECF52A9" w14:textId="77777777" w:rsidR="007F4A43" w:rsidRDefault="007F4A43" w:rsidP="00FE6DB9">
      <w:pPr>
        <w:jc w:val="both"/>
        <w:rPr>
          <w:rFonts w:ascii="Abadi" w:hAnsi="Abadi"/>
          <w:sz w:val="21"/>
          <w:szCs w:val="21"/>
        </w:rPr>
      </w:pPr>
    </w:p>
    <w:p w14:paraId="69DBA9A1" w14:textId="02A2F7C3" w:rsidR="00FE6DB9" w:rsidRDefault="00FE6DB9" w:rsidP="00FE6DB9">
      <w:pPr>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Artículo doscientos doce Ter. El registro se cancelará por la Unidad Administrativa de Transporte por las siguientes causales uno </w:t>
      </w:r>
      <w:r>
        <w:rPr>
          <w:rFonts w:ascii="Abadi" w:hAnsi="Abadi"/>
          <w:sz w:val="21"/>
          <w:szCs w:val="21"/>
        </w:rPr>
        <w:t>a</w:t>
      </w:r>
      <w:r w:rsidRPr="00D95A47">
        <w:rPr>
          <w:rFonts w:ascii="Abadi" w:hAnsi="Abadi"/>
          <w:sz w:val="21"/>
          <w:szCs w:val="21"/>
        </w:rPr>
        <w:t xml:space="preserve">cumular tres infracciones. </w:t>
      </w:r>
    </w:p>
    <w:p w14:paraId="4107A990" w14:textId="77777777" w:rsidR="007F4A43" w:rsidRDefault="007F4A43" w:rsidP="00FE6DB9">
      <w:pPr>
        <w:jc w:val="both"/>
        <w:rPr>
          <w:rFonts w:ascii="Abadi" w:hAnsi="Abadi"/>
          <w:sz w:val="21"/>
          <w:szCs w:val="21"/>
        </w:rPr>
      </w:pPr>
    </w:p>
    <w:p w14:paraId="2B0765EC" w14:textId="5E00DC38" w:rsidR="00FE6DB9" w:rsidRDefault="00FE6DB9" w:rsidP="00FE6DB9">
      <w:pPr>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Dos. El propietario conductor utilice el vehículo registrado en hechos que violenten el orden público o estén tipificados como delitos de carácter intencional, lo que se pone a su consideración para los efectos parlamentarios a que haya lugar entregando el texto de la propuesta a la </w:t>
      </w:r>
      <w:r>
        <w:rPr>
          <w:rFonts w:ascii="Abadi" w:hAnsi="Abadi"/>
          <w:sz w:val="21"/>
          <w:szCs w:val="21"/>
        </w:rPr>
        <w:t>M</w:t>
      </w:r>
      <w:r w:rsidRPr="00D95A47">
        <w:rPr>
          <w:rFonts w:ascii="Abadi" w:hAnsi="Abadi"/>
          <w:sz w:val="21"/>
          <w:szCs w:val="21"/>
        </w:rPr>
        <w:t xml:space="preserve">esa </w:t>
      </w:r>
      <w:r>
        <w:rPr>
          <w:rFonts w:ascii="Abadi" w:hAnsi="Abadi"/>
          <w:sz w:val="21"/>
          <w:szCs w:val="21"/>
        </w:rPr>
        <w:t>D</w:t>
      </w:r>
      <w:r w:rsidRPr="00D95A47">
        <w:rPr>
          <w:rFonts w:ascii="Abadi" w:hAnsi="Abadi"/>
          <w:sz w:val="21"/>
          <w:szCs w:val="21"/>
        </w:rPr>
        <w:t>irectiva al efecto</w:t>
      </w:r>
      <w:r>
        <w:rPr>
          <w:rFonts w:ascii="Abadi" w:hAnsi="Abadi"/>
          <w:sz w:val="21"/>
          <w:szCs w:val="21"/>
        </w:rPr>
        <w:t>. E</w:t>
      </w:r>
      <w:r w:rsidRPr="00D95A47">
        <w:rPr>
          <w:rFonts w:ascii="Abadi" w:hAnsi="Abadi"/>
          <w:sz w:val="21"/>
          <w:szCs w:val="21"/>
        </w:rPr>
        <w:t>s cuánto Presidenta</w:t>
      </w:r>
      <w:r>
        <w:rPr>
          <w:rFonts w:ascii="Abadi" w:hAnsi="Abadi"/>
          <w:sz w:val="21"/>
          <w:szCs w:val="21"/>
        </w:rPr>
        <w:t>.</w:t>
      </w:r>
    </w:p>
    <w:p w14:paraId="620D3831" w14:textId="77777777" w:rsidR="007F4A43" w:rsidRDefault="007F4A43" w:rsidP="00FE6DB9">
      <w:pPr>
        <w:jc w:val="both"/>
        <w:rPr>
          <w:rFonts w:ascii="Abadi" w:hAnsi="Abadi"/>
          <w:sz w:val="21"/>
          <w:szCs w:val="21"/>
        </w:rPr>
      </w:pPr>
    </w:p>
    <w:p w14:paraId="55DDDFCE" w14:textId="2C5C37B9" w:rsidR="00FE6DB9" w:rsidRDefault="00FE6DB9" w:rsidP="007F4A43">
      <w:pPr>
        <w:ind w:firstLine="708"/>
        <w:jc w:val="both"/>
        <w:rPr>
          <w:rFonts w:ascii="Abadi" w:hAnsi="Abadi"/>
          <w:sz w:val="21"/>
          <w:szCs w:val="21"/>
        </w:rPr>
      </w:pPr>
      <w:r w:rsidRPr="002C1A95">
        <w:rPr>
          <w:rFonts w:ascii="Abadi" w:hAnsi="Abadi"/>
          <w:b/>
          <w:bCs/>
          <w:sz w:val="21"/>
          <w:szCs w:val="21"/>
        </w:rPr>
        <w:t xml:space="preserve">- La </w:t>
      </w:r>
      <w:r w:rsidR="00706FF5" w:rsidRPr="002C1A95">
        <w:rPr>
          <w:rFonts w:ascii="Abadi" w:hAnsi="Abadi"/>
          <w:b/>
          <w:bCs/>
          <w:sz w:val="21"/>
          <w:szCs w:val="21"/>
        </w:rPr>
        <w:t>Presidencia</w:t>
      </w:r>
      <w:r w:rsidRPr="002C1A95">
        <w:rPr>
          <w:rFonts w:ascii="Abadi" w:hAnsi="Abadi"/>
          <w:b/>
          <w:bCs/>
          <w:sz w:val="21"/>
          <w:szCs w:val="21"/>
        </w:rPr>
        <w:t>.-</w:t>
      </w:r>
      <w:r>
        <w:rPr>
          <w:rFonts w:ascii="Abadi" w:hAnsi="Abadi"/>
          <w:sz w:val="21"/>
          <w:szCs w:val="21"/>
        </w:rPr>
        <w:t xml:space="preserve"> </w:t>
      </w:r>
      <w:r w:rsidRPr="00D95A47">
        <w:rPr>
          <w:rFonts w:ascii="Abadi" w:hAnsi="Abadi"/>
          <w:sz w:val="21"/>
          <w:szCs w:val="21"/>
        </w:rPr>
        <w:t xml:space="preserve">Muchas gracias, diputado. </w:t>
      </w:r>
    </w:p>
    <w:p w14:paraId="1DF93C53" w14:textId="77777777" w:rsidR="008E6509" w:rsidRDefault="008E6509" w:rsidP="007F4A43">
      <w:pPr>
        <w:ind w:firstLine="708"/>
        <w:jc w:val="both"/>
        <w:rPr>
          <w:rFonts w:ascii="Abadi" w:hAnsi="Abadi"/>
          <w:sz w:val="21"/>
          <w:szCs w:val="21"/>
        </w:rPr>
      </w:pPr>
    </w:p>
    <w:p w14:paraId="3BDFD035" w14:textId="77777777" w:rsidR="00FE6DB9" w:rsidRDefault="00FE6DB9" w:rsidP="008E6509">
      <w:pPr>
        <w:ind w:firstLine="708"/>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En consecuencia, se somete </w:t>
      </w:r>
      <w:r>
        <w:rPr>
          <w:rFonts w:ascii="Abadi" w:hAnsi="Abadi"/>
          <w:sz w:val="21"/>
          <w:szCs w:val="21"/>
        </w:rPr>
        <w:t xml:space="preserve">a </w:t>
      </w:r>
      <w:r w:rsidRPr="00D95A47">
        <w:rPr>
          <w:rFonts w:ascii="Abadi" w:hAnsi="Abadi"/>
          <w:sz w:val="21"/>
          <w:szCs w:val="21"/>
        </w:rPr>
        <w:t>discusión la propuesta de reserva al artículo doscientos do</w:t>
      </w:r>
      <w:r>
        <w:rPr>
          <w:rFonts w:ascii="Abadi" w:hAnsi="Abadi"/>
          <w:sz w:val="21"/>
          <w:szCs w:val="21"/>
        </w:rPr>
        <w:t>ce ter</w:t>
      </w:r>
      <w:r w:rsidRPr="00D95A47">
        <w:rPr>
          <w:rFonts w:ascii="Abadi" w:hAnsi="Abadi"/>
          <w:sz w:val="21"/>
          <w:szCs w:val="21"/>
        </w:rPr>
        <w:t xml:space="preserve"> </w:t>
      </w:r>
      <w:r>
        <w:rPr>
          <w:rFonts w:ascii="Abadi" w:hAnsi="Abadi"/>
          <w:sz w:val="21"/>
          <w:szCs w:val="21"/>
        </w:rPr>
        <w:t>f</w:t>
      </w:r>
      <w:r w:rsidRPr="00D95A47">
        <w:rPr>
          <w:rFonts w:ascii="Abadi" w:hAnsi="Abadi"/>
          <w:sz w:val="21"/>
          <w:szCs w:val="21"/>
        </w:rPr>
        <w:t xml:space="preserve">racción segunda </w:t>
      </w:r>
      <w:r w:rsidRPr="00D95A47">
        <w:rPr>
          <w:rFonts w:ascii="Abadi" w:hAnsi="Abadi"/>
          <w:sz w:val="21"/>
          <w:szCs w:val="21"/>
        </w:rPr>
        <w:lastRenderedPageBreak/>
        <w:t xml:space="preserve">presentada por el diputado Alejandro Arias Ávila. </w:t>
      </w:r>
    </w:p>
    <w:p w14:paraId="14434A16" w14:textId="7D8C0C8C" w:rsidR="00FE6DB9" w:rsidRDefault="00FE6DB9" w:rsidP="008E6509">
      <w:pPr>
        <w:ind w:firstLine="708"/>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Si alguna diputada o algún diputado desea hacer uso de la palabra en pro o en contra, sírvase manifestarlo indicando </w:t>
      </w:r>
      <w:r>
        <w:rPr>
          <w:rFonts w:ascii="Abadi" w:hAnsi="Abadi"/>
          <w:sz w:val="21"/>
          <w:szCs w:val="21"/>
        </w:rPr>
        <w:t xml:space="preserve">el </w:t>
      </w:r>
      <w:r w:rsidRPr="00D95A47">
        <w:rPr>
          <w:rFonts w:ascii="Abadi" w:hAnsi="Abadi"/>
          <w:sz w:val="21"/>
          <w:szCs w:val="21"/>
        </w:rPr>
        <w:t xml:space="preserve">sentido de su participación. </w:t>
      </w:r>
    </w:p>
    <w:p w14:paraId="00CA533F" w14:textId="77777777" w:rsidR="008E6509" w:rsidRDefault="008E6509" w:rsidP="008E6509">
      <w:pPr>
        <w:ind w:firstLine="708"/>
        <w:jc w:val="both"/>
        <w:rPr>
          <w:rFonts w:ascii="Abadi" w:hAnsi="Abadi"/>
          <w:sz w:val="21"/>
          <w:szCs w:val="21"/>
        </w:rPr>
      </w:pPr>
    </w:p>
    <w:p w14:paraId="747DF6BF" w14:textId="0E4DDD67" w:rsidR="00FE6DB9" w:rsidRDefault="00FE6DB9" w:rsidP="008E6509">
      <w:pPr>
        <w:ind w:firstLine="708"/>
        <w:jc w:val="both"/>
        <w:rPr>
          <w:rFonts w:ascii="Abadi" w:hAnsi="Abadi"/>
          <w:sz w:val="21"/>
          <w:szCs w:val="21"/>
        </w:rPr>
      </w:pPr>
      <w:r>
        <w:rPr>
          <w:rFonts w:ascii="Abadi" w:hAnsi="Abadi"/>
          <w:sz w:val="21"/>
          <w:szCs w:val="21"/>
        </w:rPr>
        <w:t xml:space="preserve">- </w:t>
      </w:r>
      <w:r w:rsidRPr="00D95A47">
        <w:rPr>
          <w:rFonts w:ascii="Abadi" w:hAnsi="Abadi"/>
          <w:sz w:val="21"/>
          <w:szCs w:val="21"/>
        </w:rPr>
        <w:t>En vi</w:t>
      </w:r>
      <w:r>
        <w:rPr>
          <w:rFonts w:ascii="Abadi" w:hAnsi="Abadi"/>
          <w:sz w:val="21"/>
          <w:szCs w:val="21"/>
        </w:rPr>
        <w:t>rtud</w:t>
      </w:r>
      <w:r w:rsidRPr="00D95A47">
        <w:rPr>
          <w:rFonts w:ascii="Abadi" w:hAnsi="Abadi"/>
          <w:sz w:val="21"/>
          <w:szCs w:val="21"/>
        </w:rPr>
        <w:t xml:space="preserve"> de que no se han registrado participaciones, se </w:t>
      </w:r>
      <w:r>
        <w:rPr>
          <w:rFonts w:ascii="Abadi" w:hAnsi="Abadi"/>
          <w:sz w:val="21"/>
          <w:szCs w:val="21"/>
        </w:rPr>
        <w:t xml:space="preserve">instruye al </w:t>
      </w:r>
      <w:r w:rsidRPr="00D95A47">
        <w:rPr>
          <w:rFonts w:ascii="Abadi" w:hAnsi="Abadi"/>
          <w:sz w:val="21"/>
          <w:szCs w:val="21"/>
        </w:rPr>
        <w:t>Secretar</w:t>
      </w:r>
      <w:r w:rsidR="0065205A">
        <w:rPr>
          <w:rFonts w:ascii="Abadi" w:hAnsi="Abadi"/>
          <w:sz w:val="21"/>
          <w:szCs w:val="21"/>
        </w:rPr>
        <w:t>i</w:t>
      </w:r>
      <w:r w:rsidRPr="00D95A47">
        <w:rPr>
          <w:rFonts w:ascii="Abadi" w:hAnsi="Abadi"/>
          <w:sz w:val="21"/>
          <w:szCs w:val="21"/>
        </w:rPr>
        <w:t>a para que, en votación nominal a través del sistema electrónico, pregunt</w:t>
      </w:r>
      <w:r>
        <w:rPr>
          <w:rFonts w:ascii="Abadi" w:hAnsi="Abadi"/>
          <w:sz w:val="21"/>
          <w:szCs w:val="21"/>
        </w:rPr>
        <w:t xml:space="preserve">e a la Asamblea si es de </w:t>
      </w:r>
      <w:r w:rsidRPr="00D95A47">
        <w:rPr>
          <w:rFonts w:ascii="Abadi" w:hAnsi="Abadi"/>
          <w:sz w:val="21"/>
          <w:szCs w:val="21"/>
        </w:rPr>
        <w:t>aproba</w:t>
      </w:r>
      <w:r>
        <w:rPr>
          <w:rFonts w:ascii="Abadi" w:hAnsi="Abadi"/>
          <w:sz w:val="21"/>
          <w:szCs w:val="21"/>
        </w:rPr>
        <w:t xml:space="preserve">rse </w:t>
      </w:r>
      <w:r w:rsidRPr="00D95A47">
        <w:rPr>
          <w:rFonts w:ascii="Abadi" w:hAnsi="Abadi"/>
          <w:sz w:val="21"/>
          <w:szCs w:val="21"/>
        </w:rPr>
        <w:t xml:space="preserve">o no la propuesta presentada. </w:t>
      </w:r>
    </w:p>
    <w:p w14:paraId="1F6FE58A" w14:textId="77777777" w:rsidR="00FE6DB9" w:rsidRDefault="00FE6DB9" w:rsidP="00FE6DB9">
      <w:pPr>
        <w:jc w:val="both"/>
        <w:rPr>
          <w:rFonts w:ascii="Abadi" w:hAnsi="Abadi"/>
          <w:b/>
          <w:bCs/>
          <w:sz w:val="21"/>
          <w:szCs w:val="21"/>
        </w:rPr>
      </w:pPr>
    </w:p>
    <w:p w14:paraId="22C5A531" w14:textId="6CE83914" w:rsidR="00FE6DB9" w:rsidRDefault="00FE6DB9" w:rsidP="008E6509">
      <w:pPr>
        <w:jc w:val="center"/>
        <w:rPr>
          <w:rFonts w:ascii="Abadi" w:hAnsi="Abadi"/>
          <w:b/>
          <w:bCs/>
          <w:sz w:val="21"/>
          <w:szCs w:val="21"/>
        </w:rPr>
      </w:pPr>
      <w:r w:rsidRPr="000F6E59">
        <w:rPr>
          <w:rFonts w:ascii="Abadi" w:hAnsi="Abadi"/>
          <w:b/>
          <w:bCs/>
          <w:sz w:val="21"/>
          <w:szCs w:val="21"/>
        </w:rPr>
        <w:t>(Se abre el sistema electrónico)</w:t>
      </w:r>
    </w:p>
    <w:p w14:paraId="23E2A004" w14:textId="4821801C" w:rsidR="008E6509" w:rsidRDefault="008E6509" w:rsidP="008E6509">
      <w:pPr>
        <w:jc w:val="center"/>
        <w:rPr>
          <w:rFonts w:ascii="Abadi" w:hAnsi="Abadi"/>
          <w:b/>
          <w:bCs/>
          <w:sz w:val="21"/>
          <w:szCs w:val="21"/>
        </w:rPr>
      </w:pPr>
    </w:p>
    <w:p w14:paraId="483C9706" w14:textId="77777777" w:rsidR="008E6509" w:rsidRPr="000F6E59" w:rsidRDefault="008E6509" w:rsidP="008E6509">
      <w:pPr>
        <w:jc w:val="center"/>
        <w:rPr>
          <w:rFonts w:ascii="Abadi" w:hAnsi="Abadi"/>
          <w:b/>
          <w:bCs/>
          <w:sz w:val="21"/>
          <w:szCs w:val="21"/>
        </w:rPr>
      </w:pPr>
    </w:p>
    <w:p w14:paraId="135F1C46" w14:textId="34F8B211" w:rsidR="00FE6DB9" w:rsidRDefault="008E6509" w:rsidP="008E6509">
      <w:pPr>
        <w:ind w:firstLine="708"/>
        <w:jc w:val="both"/>
        <w:rPr>
          <w:rFonts w:ascii="Abadi" w:hAnsi="Abadi"/>
          <w:sz w:val="21"/>
          <w:szCs w:val="21"/>
        </w:rPr>
      </w:pPr>
      <w:r>
        <w:rPr>
          <w:rFonts w:ascii="Abadi" w:hAnsi="Abadi"/>
          <w:b/>
          <w:bCs/>
          <w:sz w:val="21"/>
          <w:szCs w:val="21"/>
        </w:rPr>
        <w:t xml:space="preserve">- </w:t>
      </w:r>
      <w:r w:rsidR="00FE6DB9" w:rsidRPr="000F6E59">
        <w:rPr>
          <w:rFonts w:ascii="Abadi" w:hAnsi="Abadi"/>
          <w:b/>
          <w:bCs/>
          <w:sz w:val="21"/>
          <w:szCs w:val="21"/>
        </w:rPr>
        <w:t>La Secretaria.-</w:t>
      </w:r>
      <w:r w:rsidR="00FE6DB9">
        <w:rPr>
          <w:rFonts w:ascii="Abadi" w:hAnsi="Abadi"/>
          <w:sz w:val="21"/>
          <w:szCs w:val="21"/>
        </w:rPr>
        <w:t xml:space="preserve"> </w:t>
      </w:r>
      <w:r w:rsidR="00FE6DB9" w:rsidRPr="00D95A47">
        <w:rPr>
          <w:rFonts w:ascii="Abadi" w:hAnsi="Abadi"/>
          <w:sz w:val="21"/>
          <w:szCs w:val="21"/>
        </w:rPr>
        <w:t xml:space="preserve"> </w:t>
      </w:r>
      <w:r w:rsidR="00637723">
        <w:rPr>
          <w:rFonts w:ascii="Abadi" w:hAnsi="Abadi"/>
          <w:sz w:val="21"/>
          <w:szCs w:val="21"/>
        </w:rPr>
        <w:t>E</w:t>
      </w:r>
      <w:r w:rsidR="00FE6DB9" w:rsidRPr="00D95A47">
        <w:rPr>
          <w:rFonts w:ascii="Abadi" w:hAnsi="Abadi"/>
          <w:sz w:val="21"/>
          <w:szCs w:val="21"/>
        </w:rPr>
        <w:t>n votación nominal por el sistema electrónic</w:t>
      </w:r>
      <w:r w:rsidR="00FE6DB9">
        <w:rPr>
          <w:rFonts w:ascii="Abadi" w:hAnsi="Abadi"/>
          <w:sz w:val="21"/>
          <w:szCs w:val="21"/>
        </w:rPr>
        <w:t>o, s</w:t>
      </w:r>
      <w:r w:rsidR="00FE6DB9" w:rsidRPr="00D95A47">
        <w:rPr>
          <w:rFonts w:ascii="Abadi" w:hAnsi="Abadi"/>
          <w:sz w:val="21"/>
          <w:szCs w:val="21"/>
        </w:rPr>
        <w:t>e pregunta a las diputadas</w:t>
      </w:r>
      <w:r w:rsidR="00637723">
        <w:rPr>
          <w:rFonts w:ascii="Abadi" w:hAnsi="Abadi"/>
          <w:sz w:val="21"/>
          <w:szCs w:val="21"/>
        </w:rPr>
        <w:t xml:space="preserve"> y a</w:t>
      </w:r>
      <w:r w:rsidR="00FE6DB9" w:rsidRPr="00D95A47">
        <w:rPr>
          <w:rFonts w:ascii="Abadi" w:hAnsi="Abadi"/>
          <w:sz w:val="21"/>
          <w:szCs w:val="21"/>
        </w:rPr>
        <w:t xml:space="preserve"> los diputados si se aprueba la propuesta puesta </w:t>
      </w:r>
      <w:r w:rsidR="00FE6DB9">
        <w:rPr>
          <w:rFonts w:ascii="Abadi" w:hAnsi="Abadi"/>
          <w:sz w:val="21"/>
          <w:szCs w:val="21"/>
        </w:rPr>
        <w:t xml:space="preserve">a </w:t>
      </w:r>
      <w:r w:rsidR="00FE6DB9" w:rsidRPr="00D95A47">
        <w:rPr>
          <w:rFonts w:ascii="Abadi" w:hAnsi="Abadi"/>
          <w:sz w:val="21"/>
          <w:szCs w:val="21"/>
        </w:rPr>
        <w:t>su consideración</w:t>
      </w:r>
      <w:r w:rsidR="00FE6DB9">
        <w:rPr>
          <w:rFonts w:ascii="Abadi" w:hAnsi="Abadi"/>
          <w:sz w:val="21"/>
          <w:szCs w:val="21"/>
        </w:rPr>
        <w:t>.</w:t>
      </w:r>
      <w:r w:rsidR="00FE6DB9" w:rsidRPr="00D95A47">
        <w:rPr>
          <w:rFonts w:ascii="Abadi" w:hAnsi="Abadi"/>
          <w:sz w:val="21"/>
          <w:szCs w:val="21"/>
        </w:rPr>
        <w:t xml:space="preserve"> </w:t>
      </w:r>
    </w:p>
    <w:p w14:paraId="24257468" w14:textId="4BEF91D2" w:rsidR="008E6509" w:rsidRDefault="008E6509" w:rsidP="008E6509">
      <w:pPr>
        <w:ind w:firstLine="708"/>
        <w:jc w:val="both"/>
        <w:rPr>
          <w:rFonts w:ascii="Abadi" w:hAnsi="Abadi"/>
          <w:sz w:val="21"/>
          <w:szCs w:val="21"/>
        </w:rPr>
      </w:pPr>
    </w:p>
    <w:p w14:paraId="40BA0F8A" w14:textId="77777777" w:rsidR="008E6509" w:rsidRDefault="008E6509" w:rsidP="008E6509">
      <w:pPr>
        <w:ind w:firstLine="708"/>
        <w:jc w:val="both"/>
        <w:rPr>
          <w:rFonts w:ascii="Abadi" w:hAnsi="Abadi"/>
          <w:sz w:val="21"/>
          <w:szCs w:val="21"/>
        </w:rPr>
      </w:pPr>
    </w:p>
    <w:p w14:paraId="42CC6A3E" w14:textId="3B51C6C7" w:rsidR="00FE6DB9" w:rsidRDefault="00FE6DB9" w:rsidP="00FE6DB9">
      <w:pPr>
        <w:jc w:val="both"/>
        <w:rPr>
          <w:rFonts w:ascii="Abadi" w:hAnsi="Abadi"/>
          <w:sz w:val="21"/>
          <w:szCs w:val="21"/>
        </w:rPr>
      </w:pPr>
      <w:r>
        <w:rPr>
          <w:rFonts w:ascii="Abadi" w:hAnsi="Abadi"/>
          <w:sz w:val="21"/>
          <w:szCs w:val="21"/>
        </w:rPr>
        <w:t>¿F</w:t>
      </w:r>
      <w:r w:rsidRPr="00D95A47">
        <w:rPr>
          <w:rFonts w:ascii="Abadi" w:hAnsi="Abadi"/>
          <w:sz w:val="21"/>
          <w:szCs w:val="21"/>
        </w:rPr>
        <w:t>alta alguna diputad</w:t>
      </w:r>
      <w:r>
        <w:rPr>
          <w:rFonts w:ascii="Abadi" w:hAnsi="Abadi"/>
          <w:sz w:val="21"/>
          <w:szCs w:val="21"/>
        </w:rPr>
        <w:t xml:space="preserve">a </w:t>
      </w:r>
      <w:r w:rsidR="0065205A">
        <w:rPr>
          <w:rFonts w:ascii="Abadi" w:hAnsi="Abadi"/>
          <w:sz w:val="21"/>
          <w:szCs w:val="21"/>
        </w:rPr>
        <w:t>o</w:t>
      </w:r>
      <w:r>
        <w:rPr>
          <w:rFonts w:ascii="Abadi" w:hAnsi="Abadi"/>
          <w:sz w:val="21"/>
          <w:szCs w:val="21"/>
        </w:rPr>
        <w:t xml:space="preserve"> </w:t>
      </w:r>
      <w:r w:rsidRPr="00D95A47">
        <w:rPr>
          <w:rFonts w:ascii="Abadi" w:hAnsi="Abadi"/>
          <w:sz w:val="21"/>
          <w:szCs w:val="21"/>
        </w:rPr>
        <w:t>algún diputado de emitir su voto</w:t>
      </w:r>
      <w:r>
        <w:rPr>
          <w:rFonts w:ascii="Abadi" w:hAnsi="Abadi"/>
          <w:sz w:val="21"/>
          <w:szCs w:val="21"/>
        </w:rPr>
        <w:t>?</w:t>
      </w:r>
      <w:r w:rsidRPr="00D95A47">
        <w:rPr>
          <w:rFonts w:ascii="Abadi" w:hAnsi="Abadi"/>
          <w:sz w:val="21"/>
          <w:szCs w:val="21"/>
        </w:rPr>
        <w:t xml:space="preserve"> </w:t>
      </w:r>
    </w:p>
    <w:p w14:paraId="3714AAEF" w14:textId="77777777" w:rsidR="00FE6DB9" w:rsidRDefault="00FE6DB9" w:rsidP="00FE6DB9">
      <w:pPr>
        <w:jc w:val="both"/>
        <w:rPr>
          <w:rFonts w:ascii="Abadi" w:hAnsi="Abadi"/>
          <w:b/>
          <w:bCs/>
          <w:sz w:val="21"/>
          <w:szCs w:val="21"/>
        </w:rPr>
      </w:pPr>
    </w:p>
    <w:p w14:paraId="2EEE6792" w14:textId="527E8089" w:rsidR="00FE6DB9" w:rsidRPr="002C1EC2" w:rsidRDefault="0065205A" w:rsidP="008E6509">
      <w:pPr>
        <w:jc w:val="center"/>
        <w:rPr>
          <w:rFonts w:ascii="Abadi" w:hAnsi="Abadi"/>
          <w:b/>
          <w:bCs/>
          <w:sz w:val="21"/>
          <w:szCs w:val="21"/>
        </w:rPr>
      </w:pPr>
      <w:r>
        <w:rPr>
          <w:noProof/>
        </w:rPr>
        <w:drawing>
          <wp:anchor distT="0" distB="0" distL="114300" distR="114300" simplePos="0" relativeHeight="251666944" behindDoc="1" locked="0" layoutInCell="1" allowOverlap="1" wp14:anchorId="7D8FFA47" wp14:editId="79DE92CF">
            <wp:simplePos x="0" y="0"/>
            <wp:positionH relativeFrom="column">
              <wp:posOffset>302260</wp:posOffset>
            </wp:positionH>
            <wp:positionV relativeFrom="paragraph">
              <wp:posOffset>387985</wp:posOffset>
            </wp:positionV>
            <wp:extent cx="2114550" cy="1189345"/>
            <wp:effectExtent l="152400" t="152400" r="342900" b="335280"/>
            <wp:wrapTight wrapText="bothSides">
              <wp:wrapPolygon edited="0">
                <wp:start x="778" y="-2769"/>
                <wp:lineTo x="-1557" y="-2077"/>
                <wp:lineTo x="-1557" y="22846"/>
                <wp:lineTo x="-389" y="25615"/>
                <wp:lineTo x="1751" y="27000"/>
                <wp:lineTo x="1946" y="27692"/>
                <wp:lineTo x="21600" y="27692"/>
                <wp:lineTo x="21795" y="27000"/>
                <wp:lineTo x="23935" y="25615"/>
                <wp:lineTo x="25103" y="20423"/>
                <wp:lineTo x="25103" y="3462"/>
                <wp:lineTo x="22768" y="-1731"/>
                <wp:lineTo x="22573" y="-2769"/>
                <wp:lineTo x="778" y="-2769"/>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14550" cy="1189345"/>
                    </a:xfrm>
                    <a:prstGeom prst="rect">
                      <a:avLst/>
                    </a:prstGeom>
                    <a:ln>
                      <a:noFill/>
                    </a:ln>
                    <a:effectLst>
                      <a:outerShdw blurRad="292100" dist="139700" dir="2700000" algn="tl" rotWithShape="0">
                        <a:srgbClr val="333333">
                          <a:alpha val="65000"/>
                        </a:srgbClr>
                      </a:outerShdw>
                    </a:effectLst>
                  </pic:spPr>
                </pic:pic>
              </a:graphicData>
            </a:graphic>
          </wp:anchor>
        </w:drawing>
      </w:r>
      <w:r w:rsidR="00FE6DB9" w:rsidRPr="002C1EC2">
        <w:rPr>
          <w:rFonts w:ascii="Abadi" w:hAnsi="Abadi"/>
          <w:b/>
          <w:bCs/>
          <w:sz w:val="21"/>
          <w:szCs w:val="21"/>
        </w:rPr>
        <w:t>(Se cierra el sistema electrónico)</w:t>
      </w:r>
    </w:p>
    <w:p w14:paraId="0B08103A" w14:textId="25A8A995" w:rsidR="00FE6DB9" w:rsidRDefault="00FE6DB9" w:rsidP="00FE6DB9">
      <w:pPr>
        <w:jc w:val="both"/>
        <w:rPr>
          <w:rFonts w:ascii="Abadi" w:hAnsi="Abadi"/>
          <w:sz w:val="21"/>
          <w:szCs w:val="21"/>
        </w:rPr>
      </w:pPr>
    </w:p>
    <w:p w14:paraId="4F633FC9" w14:textId="4E14D0D7" w:rsidR="00FE6DB9" w:rsidRDefault="008E6509" w:rsidP="008E6509">
      <w:pPr>
        <w:ind w:firstLine="708"/>
        <w:jc w:val="both"/>
        <w:rPr>
          <w:rFonts w:ascii="Abadi" w:hAnsi="Abadi"/>
          <w:sz w:val="21"/>
          <w:szCs w:val="21"/>
        </w:rPr>
      </w:pPr>
      <w:r>
        <w:rPr>
          <w:rFonts w:ascii="Abadi" w:hAnsi="Abadi"/>
          <w:b/>
          <w:bCs/>
          <w:sz w:val="21"/>
          <w:szCs w:val="21"/>
        </w:rPr>
        <w:t xml:space="preserve">- </w:t>
      </w:r>
      <w:r w:rsidR="00FE6DB9" w:rsidRPr="002C1EC2">
        <w:rPr>
          <w:rFonts w:ascii="Abadi" w:hAnsi="Abadi"/>
          <w:b/>
          <w:bCs/>
          <w:sz w:val="21"/>
          <w:szCs w:val="21"/>
        </w:rPr>
        <w:t>La Secretaria.-</w:t>
      </w:r>
      <w:r w:rsidR="00FE6DB9">
        <w:rPr>
          <w:rFonts w:ascii="Abadi" w:hAnsi="Abadi"/>
          <w:sz w:val="21"/>
          <w:szCs w:val="21"/>
        </w:rPr>
        <w:t xml:space="preserve"> </w:t>
      </w:r>
      <w:r w:rsidR="00FE6DB9" w:rsidRPr="00D95A47">
        <w:rPr>
          <w:rFonts w:ascii="Abadi" w:hAnsi="Abadi"/>
          <w:sz w:val="21"/>
          <w:szCs w:val="21"/>
        </w:rPr>
        <w:t xml:space="preserve">Se registraron </w:t>
      </w:r>
      <w:r w:rsidR="00FE6DB9">
        <w:rPr>
          <w:rFonts w:ascii="Abadi" w:hAnsi="Abadi"/>
          <w:sz w:val="21"/>
          <w:szCs w:val="21"/>
        </w:rPr>
        <w:t xml:space="preserve">32 </w:t>
      </w:r>
      <w:r w:rsidR="00FE6DB9" w:rsidRPr="00D95A47">
        <w:rPr>
          <w:rFonts w:ascii="Abadi" w:hAnsi="Abadi"/>
          <w:sz w:val="21"/>
          <w:szCs w:val="21"/>
        </w:rPr>
        <w:t xml:space="preserve">votos a favor. </w:t>
      </w:r>
    </w:p>
    <w:p w14:paraId="2D92DD22" w14:textId="77777777" w:rsidR="00FE6DB9" w:rsidRDefault="00FE6DB9" w:rsidP="00FE6DB9">
      <w:pPr>
        <w:jc w:val="both"/>
        <w:rPr>
          <w:rFonts w:ascii="Abadi" w:hAnsi="Abadi"/>
          <w:sz w:val="21"/>
          <w:szCs w:val="21"/>
        </w:rPr>
      </w:pPr>
    </w:p>
    <w:p w14:paraId="763A3664" w14:textId="7C35D671" w:rsidR="00FE6DB9" w:rsidRDefault="008E6509" w:rsidP="008E6509">
      <w:pPr>
        <w:ind w:firstLine="708"/>
        <w:jc w:val="both"/>
        <w:rPr>
          <w:rFonts w:ascii="Abadi" w:hAnsi="Abadi"/>
          <w:sz w:val="21"/>
          <w:szCs w:val="21"/>
        </w:rPr>
      </w:pPr>
      <w:r>
        <w:rPr>
          <w:rFonts w:ascii="Abadi" w:hAnsi="Abadi"/>
          <w:b/>
          <w:bCs/>
          <w:sz w:val="21"/>
          <w:szCs w:val="21"/>
        </w:rPr>
        <w:t xml:space="preserve">- </w:t>
      </w:r>
      <w:r w:rsidR="00FE6DB9" w:rsidRPr="002C1EC2">
        <w:rPr>
          <w:rFonts w:ascii="Abadi" w:hAnsi="Abadi"/>
          <w:b/>
          <w:bCs/>
          <w:sz w:val="21"/>
          <w:szCs w:val="21"/>
        </w:rPr>
        <w:t>La Presidencia.-</w:t>
      </w:r>
      <w:r w:rsidR="00FE6DB9">
        <w:rPr>
          <w:rFonts w:ascii="Abadi" w:hAnsi="Abadi"/>
          <w:sz w:val="21"/>
          <w:szCs w:val="21"/>
        </w:rPr>
        <w:t xml:space="preserve"> </w:t>
      </w:r>
      <w:r w:rsidR="00FE6DB9" w:rsidRPr="00D95A47">
        <w:rPr>
          <w:rFonts w:ascii="Abadi" w:hAnsi="Abadi"/>
          <w:sz w:val="21"/>
          <w:szCs w:val="21"/>
        </w:rPr>
        <w:t xml:space="preserve">La propuesta ha sido aprobada por unanimidad de votos. </w:t>
      </w:r>
    </w:p>
    <w:p w14:paraId="3870B51F" w14:textId="77777777" w:rsidR="008E6509" w:rsidRDefault="008E6509" w:rsidP="008E6509">
      <w:pPr>
        <w:ind w:firstLine="708"/>
        <w:jc w:val="both"/>
        <w:rPr>
          <w:rFonts w:ascii="Abadi" w:hAnsi="Abadi"/>
          <w:sz w:val="21"/>
          <w:szCs w:val="21"/>
        </w:rPr>
      </w:pPr>
    </w:p>
    <w:p w14:paraId="3245A0C0" w14:textId="56E13AB4" w:rsidR="00FE6DB9" w:rsidRDefault="00FE6DB9" w:rsidP="008E6509">
      <w:pPr>
        <w:ind w:firstLine="708"/>
        <w:jc w:val="both"/>
        <w:rPr>
          <w:rFonts w:ascii="Abadi" w:hAnsi="Abadi"/>
          <w:sz w:val="21"/>
          <w:szCs w:val="21"/>
        </w:rPr>
      </w:pPr>
      <w:r>
        <w:rPr>
          <w:rFonts w:ascii="Abadi" w:hAnsi="Abadi"/>
          <w:sz w:val="21"/>
          <w:szCs w:val="21"/>
        </w:rPr>
        <w:t xml:space="preserve">- </w:t>
      </w:r>
      <w:r w:rsidRPr="00D95A47">
        <w:rPr>
          <w:rFonts w:ascii="Abadi" w:hAnsi="Abadi"/>
          <w:sz w:val="21"/>
          <w:szCs w:val="21"/>
        </w:rPr>
        <w:t>Esta Presidencia declara tener por aprobado</w:t>
      </w:r>
      <w:r>
        <w:rPr>
          <w:rFonts w:ascii="Abadi" w:hAnsi="Abadi"/>
          <w:sz w:val="21"/>
          <w:szCs w:val="21"/>
        </w:rPr>
        <w:t>s</w:t>
      </w:r>
      <w:r w:rsidRPr="00D95A47">
        <w:rPr>
          <w:rFonts w:ascii="Abadi" w:hAnsi="Abadi"/>
          <w:sz w:val="21"/>
          <w:szCs w:val="21"/>
        </w:rPr>
        <w:t xml:space="preserve"> los artículos no reservados que contienen el dictamen</w:t>
      </w:r>
      <w:r>
        <w:rPr>
          <w:rFonts w:ascii="Abadi" w:hAnsi="Abadi"/>
          <w:sz w:val="21"/>
          <w:szCs w:val="21"/>
        </w:rPr>
        <w:t xml:space="preserve">. </w:t>
      </w:r>
    </w:p>
    <w:p w14:paraId="1996006E" w14:textId="2A9B4B29" w:rsidR="008E6509" w:rsidRDefault="008E6509" w:rsidP="008E6509">
      <w:pPr>
        <w:ind w:firstLine="708"/>
        <w:jc w:val="both"/>
        <w:rPr>
          <w:rFonts w:ascii="Abadi" w:hAnsi="Abadi"/>
          <w:sz w:val="21"/>
          <w:szCs w:val="21"/>
        </w:rPr>
      </w:pPr>
    </w:p>
    <w:p w14:paraId="229F3D83" w14:textId="77777777" w:rsidR="008E6509" w:rsidRDefault="008E6509" w:rsidP="008E6509">
      <w:pPr>
        <w:ind w:firstLine="708"/>
        <w:jc w:val="both"/>
        <w:rPr>
          <w:rFonts w:ascii="Abadi" w:hAnsi="Abadi"/>
          <w:sz w:val="21"/>
          <w:szCs w:val="21"/>
        </w:rPr>
      </w:pPr>
    </w:p>
    <w:p w14:paraId="3434BA7F" w14:textId="77777777" w:rsidR="00FE6DB9" w:rsidRDefault="00FE6DB9" w:rsidP="008E6509">
      <w:pPr>
        <w:ind w:left="426" w:right="474"/>
        <w:jc w:val="both"/>
        <w:rPr>
          <w:rFonts w:ascii="Abadi" w:hAnsi="Abadi"/>
          <w:b/>
          <w:bCs/>
          <w:i/>
          <w:iCs/>
          <w:sz w:val="21"/>
          <w:szCs w:val="21"/>
          <w:u w:val="single"/>
        </w:rPr>
      </w:pPr>
      <w:r w:rsidRPr="009A25FD">
        <w:rPr>
          <w:rFonts w:ascii="Abadi" w:hAnsi="Abadi"/>
          <w:b/>
          <w:bCs/>
          <w:i/>
          <w:iCs/>
          <w:sz w:val="21"/>
          <w:szCs w:val="21"/>
          <w:u w:val="single"/>
        </w:rPr>
        <w:t>Remítase al Ejecutivo del Estado el decreto aprobado para los efectos constitucionales de su competencia.</w:t>
      </w:r>
    </w:p>
    <w:p w14:paraId="3EF83EFA" w14:textId="0673FB57" w:rsidR="00C65CC0" w:rsidRDefault="00C65CC0" w:rsidP="00127E9A">
      <w:pPr>
        <w:autoSpaceDE w:val="0"/>
        <w:autoSpaceDN w:val="0"/>
        <w:adjustRightInd w:val="0"/>
        <w:jc w:val="both"/>
        <w:rPr>
          <w:rFonts w:ascii="Abadi" w:hAnsi="Abadi" w:cs="*Arial-BoldItalic-5674-Identity"/>
          <w:b/>
          <w:bCs/>
          <w:i/>
          <w:iCs/>
          <w:color w:val="18171F"/>
          <w:sz w:val="21"/>
          <w:szCs w:val="21"/>
        </w:rPr>
      </w:pPr>
    </w:p>
    <w:p w14:paraId="2A7DFE4A" w14:textId="3E9133E0" w:rsidR="004E7882" w:rsidRDefault="004E7882" w:rsidP="00127E9A">
      <w:pPr>
        <w:autoSpaceDE w:val="0"/>
        <w:autoSpaceDN w:val="0"/>
        <w:adjustRightInd w:val="0"/>
        <w:jc w:val="both"/>
        <w:rPr>
          <w:rFonts w:ascii="Abadi" w:hAnsi="Abadi" w:cs="*Arial-BoldItalic-5674-Identity"/>
          <w:b/>
          <w:bCs/>
          <w:i/>
          <w:iCs/>
          <w:color w:val="18171F"/>
          <w:sz w:val="21"/>
          <w:szCs w:val="21"/>
        </w:rPr>
      </w:pPr>
    </w:p>
    <w:p w14:paraId="557055FD" w14:textId="4075C947" w:rsidR="007C508E" w:rsidRDefault="007C508E" w:rsidP="00C66642">
      <w:pPr>
        <w:ind w:left="284"/>
        <w:jc w:val="both"/>
        <w:rPr>
          <w:rFonts w:ascii="Abadi" w:hAnsi="Abadi"/>
          <w:b/>
          <w:bCs/>
          <w:sz w:val="20"/>
          <w:szCs w:val="20"/>
        </w:rPr>
      </w:pPr>
    </w:p>
    <w:p w14:paraId="0138FCC3" w14:textId="77777777" w:rsidR="00637723" w:rsidRDefault="00637723" w:rsidP="00637723">
      <w:pPr>
        <w:ind w:firstLine="426"/>
        <w:jc w:val="both"/>
        <w:rPr>
          <w:rFonts w:ascii="Abadi" w:hAnsi="Abadi"/>
          <w:sz w:val="21"/>
          <w:szCs w:val="21"/>
        </w:rPr>
      </w:pPr>
      <w:r>
        <w:rPr>
          <w:rFonts w:ascii="Abadi" w:hAnsi="Abadi"/>
          <w:b/>
          <w:bCs/>
          <w:sz w:val="21"/>
          <w:szCs w:val="21"/>
        </w:rPr>
        <w:t xml:space="preserve">- </w:t>
      </w:r>
      <w:r w:rsidRPr="009A25FD">
        <w:rPr>
          <w:rFonts w:ascii="Abadi" w:hAnsi="Abadi"/>
          <w:b/>
          <w:bCs/>
          <w:sz w:val="21"/>
          <w:szCs w:val="21"/>
        </w:rPr>
        <w:t xml:space="preserve"> La Presidencia.-</w:t>
      </w:r>
      <w:r>
        <w:rPr>
          <w:rFonts w:ascii="Abadi" w:hAnsi="Abadi"/>
          <w:sz w:val="21"/>
          <w:szCs w:val="21"/>
        </w:rPr>
        <w:t xml:space="preserve"> Y</w:t>
      </w:r>
      <w:r w:rsidRPr="00D95A47">
        <w:rPr>
          <w:rFonts w:ascii="Abadi" w:hAnsi="Abadi"/>
          <w:sz w:val="21"/>
          <w:szCs w:val="21"/>
        </w:rPr>
        <w:t xml:space="preserve"> procede a someter a discusión los dictámenes formulados por la Comisión de Hacienda y Fiscalización contenidos en los puntos del diecisiete al veintitrés del orden del día. </w:t>
      </w:r>
    </w:p>
    <w:p w14:paraId="02457F10" w14:textId="77777777" w:rsidR="00637723" w:rsidRDefault="00637723" w:rsidP="00637723">
      <w:pPr>
        <w:ind w:firstLine="426"/>
        <w:jc w:val="both"/>
        <w:rPr>
          <w:rFonts w:ascii="Abadi" w:hAnsi="Abadi"/>
          <w:sz w:val="21"/>
          <w:szCs w:val="21"/>
        </w:rPr>
      </w:pPr>
    </w:p>
    <w:p w14:paraId="3F284176" w14:textId="77777777" w:rsidR="00637723" w:rsidRDefault="00637723" w:rsidP="00637723">
      <w:pPr>
        <w:ind w:firstLine="426"/>
        <w:jc w:val="both"/>
        <w:rPr>
          <w:rFonts w:ascii="Abadi" w:hAnsi="Abadi"/>
          <w:sz w:val="21"/>
          <w:szCs w:val="21"/>
        </w:rPr>
      </w:pPr>
      <w:r>
        <w:rPr>
          <w:rFonts w:ascii="Abadi" w:hAnsi="Abadi"/>
          <w:sz w:val="21"/>
          <w:szCs w:val="21"/>
        </w:rPr>
        <w:t xml:space="preserve">- </w:t>
      </w:r>
      <w:r w:rsidRPr="00D95A47">
        <w:rPr>
          <w:rFonts w:ascii="Abadi" w:hAnsi="Abadi"/>
          <w:sz w:val="21"/>
          <w:szCs w:val="21"/>
        </w:rPr>
        <w:t>Si alguna diputada o algún diputado desea hacer uso de la palabra en pro o en contra, manifiésten</w:t>
      </w:r>
      <w:r>
        <w:rPr>
          <w:rFonts w:ascii="Abadi" w:hAnsi="Abadi"/>
          <w:sz w:val="21"/>
          <w:szCs w:val="21"/>
        </w:rPr>
        <w:t>lo</w:t>
      </w:r>
      <w:r w:rsidRPr="00D95A47">
        <w:rPr>
          <w:rFonts w:ascii="Abadi" w:hAnsi="Abadi"/>
          <w:sz w:val="21"/>
          <w:szCs w:val="21"/>
        </w:rPr>
        <w:t xml:space="preserve"> indicando el sentido de su participació</w:t>
      </w:r>
      <w:r>
        <w:rPr>
          <w:rFonts w:ascii="Abadi" w:hAnsi="Abadi"/>
          <w:sz w:val="21"/>
          <w:szCs w:val="21"/>
        </w:rPr>
        <w:t xml:space="preserve">n. </w:t>
      </w:r>
    </w:p>
    <w:p w14:paraId="06641722" w14:textId="77777777" w:rsidR="00637723" w:rsidRDefault="00637723" w:rsidP="00637723">
      <w:pPr>
        <w:ind w:firstLine="426"/>
        <w:jc w:val="both"/>
        <w:rPr>
          <w:rFonts w:ascii="Abadi" w:hAnsi="Abadi"/>
          <w:sz w:val="21"/>
          <w:szCs w:val="21"/>
        </w:rPr>
      </w:pPr>
    </w:p>
    <w:p w14:paraId="48D8349D" w14:textId="6B3F9063" w:rsidR="00637723" w:rsidRDefault="00637723" w:rsidP="00681CBC">
      <w:pPr>
        <w:ind w:firstLine="426"/>
        <w:jc w:val="both"/>
        <w:rPr>
          <w:rFonts w:ascii="Abadi" w:hAnsi="Abadi"/>
          <w:sz w:val="21"/>
          <w:szCs w:val="21"/>
        </w:rPr>
      </w:pPr>
      <w:r w:rsidRPr="0065205A">
        <w:rPr>
          <w:rFonts w:ascii="Abadi" w:hAnsi="Abadi"/>
          <w:b/>
          <w:bCs/>
          <w:sz w:val="21"/>
          <w:szCs w:val="21"/>
        </w:rPr>
        <w:t xml:space="preserve">- </w:t>
      </w:r>
      <w:r w:rsidR="0065205A" w:rsidRPr="0065205A">
        <w:rPr>
          <w:rFonts w:ascii="Abadi" w:hAnsi="Abadi"/>
          <w:b/>
          <w:bCs/>
          <w:sz w:val="21"/>
          <w:szCs w:val="21"/>
        </w:rPr>
        <w:t>La Presidencia.-</w:t>
      </w:r>
      <w:r w:rsidR="0065205A">
        <w:rPr>
          <w:rFonts w:ascii="Abadi" w:hAnsi="Abadi"/>
          <w:sz w:val="21"/>
          <w:szCs w:val="21"/>
        </w:rPr>
        <w:t xml:space="preserve"> </w:t>
      </w:r>
      <w:r w:rsidRPr="00D95A47">
        <w:rPr>
          <w:rFonts w:ascii="Abadi" w:hAnsi="Abadi"/>
          <w:sz w:val="21"/>
          <w:szCs w:val="21"/>
        </w:rPr>
        <w:t>En virtud de que no se han registrado participaciones</w:t>
      </w:r>
      <w:r>
        <w:rPr>
          <w:rFonts w:ascii="Abadi" w:hAnsi="Abadi"/>
          <w:sz w:val="21"/>
          <w:szCs w:val="21"/>
        </w:rPr>
        <w:t xml:space="preserve">, se </w:t>
      </w:r>
      <w:r w:rsidRPr="00D95A47">
        <w:rPr>
          <w:rFonts w:ascii="Abadi" w:hAnsi="Abadi"/>
          <w:sz w:val="21"/>
          <w:szCs w:val="21"/>
        </w:rPr>
        <w:t xml:space="preserve">pide la </w:t>
      </w:r>
      <w:r>
        <w:rPr>
          <w:rFonts w:ascii="Abadi" w:hAnsi="Abadi"/>
          <w:sz w:val="21"/>
          <w:szCs w:val="21"/>
        </w:rPr>
        <w:t>S</w:t>
      </w:r>
      <w:r w:rsidRPr="00D95A47">
        <w:rPr>
          <w:rFonts w:ascii="Abadi" w:hAnsi="Abadi"/>
          <w:sz w:val="21"/>
          <w:szCs w:val="21"/>
        </w:rPr>
        <w:t xml:space="preserve">ecretaría que proceda </w:t>
      </w:r>
      <w:r>
        <w:rPr>
          <w:rFonts w:ascii="Abadi" w:hAnsi="Abadi"/>
          <w:sz w:val="21"/>
          <w:szCs w:val="21"/>
        </w:rPr>
        <w:t xml:space="preserve">a </w:t>
      </w:r>
      <w:r w:rsidRPr="00D95A47">
        <w:rPr>
          <w:rFonts w:ascii="Abadi" w:hAnsi="Abadi"/>
          <w:sz w:val="21"/>
          <w:szCs w:val="21"/>
        </w:rPr>
        <w:t xml:space="preserve">recabar </w:t>
      </w:r>
      <w:r>
        <w:rPr>
          <w:rFonts w:ascii="Abadi" w:hAnsi="Abadi"/>
          <w:sz w:val="21"/>
          <w:szCs w:val="21"/>
        </w:rPr>
        <w:t xml:space="preserve">en </w:t>
      </w:r>
      <w:r w:rsidRPr="00D95A47">
        <w:rPr>
          <w:rFonts w:ascii="Abadi" w:hAnsi="Abadi"/>
          <w:sz w:val="21"/>
          <w:szCs w:val="21"/>
        </w:rPr>
        <w:t xml:space="preserve">votación nominal de la Asamblea a través del sistema electrónico, </w:t>
      </w:r>
      <w:r>
        <w:rPr>
          <w:rFonts w:ascii="Abadi" w:hAnsi="Abadi"/>
          <w:sz w:val="21"/>
          <w:szCs w:val="21"/>
        </w:rPr>
        <w:t xml:space="preserve">a efecto </w:t>
      </w:r>
      <w:r w:rsidRPr="00D95A47">
        <w:rPr>
          <w:rFonts w:ascii="Abadi" w:hAnsi="Abadi"/>
          <w:sz w:val="21"/>
          <w:szCs w:val="21"/>
        </w:rPr>
        <w:t xml:space="preserve">de </w:t>
      </w:r>
      <w:r>
        <w:rPr>
          <w:rFonts w:ascii="Abadi" w:hAnsi="Abadi"/>
          <w:sz w:val="21"/>
          <w:szCs w:val="21"/>
        </w:rPr>
        <w:t>a</w:t>
      </w:r>
      <w:r w:rsidRPr="00D95A47">
        <w:rPr>
          <w:rFonts w:ascii="Abadi" w:hAnsi="Abadi"/>
          <w:sz w:val="21"/>
          <w:szCs w:val="21"/>
        </w:rPr>
        <w:t xml:space="preserve">probar o no los dictámenes puestos a su consideración. </w:t>
      </w:r>
    </w:p>
    <w:p w14:paraId="29674CE5" w14:textId="77777777" w:rsidR="00637723" w:rsidRDefault="00637723" w:rsidP="00637723">
      <w:pPr>
        <w:jc w:val="both"/>
        <w:rPr>
          <w:rFonts w:ascii="Abadi" w:hAnsi="Abadi"/>
          <w:sz w:val="21"/>
          <w:szCs w:val="21"/>
        </w:rPr>
      </w:pPr>
    </w:p>
    <w:p w14:paraId="7AFDA935" w14:textId="77777777" w:rsidR="00637723" w:rsidRDefault="00637723" w:rsidP="00637723">
      <w:pPr>
        <w:jc w:val="center"/>
        <w:rPr>
          <w:rFonts w:ascii="Abadi" w:hAnsi="Abadi"/>
          <w:b/>
          <w:bCs/>
          <w:sz w:val="21"/>
          <w:szCs w:val="21"/>
        </w:rPr>
      </w:pPr>
      <w:r w:rsidRPr="00653242">
        <w:rPr>
          <w:rFonts w:ascii="Abadi" w:hAnsi="Abadi"/>
          <w:b/>
          <w:bCs/>
          <w:sz w:val="21"/>
          <w:szCs w:val="21"/>
        </w:rPr>
        <w:t>(Se abre el sistema electrónico)</w:t>
      </w:r>
    </w:p>
    <w:p w14:paraId="7051430C" w14:textId="77777777" w:rsidR="00637723" w:rsidRDefault="00637723" w:rsidP="00637723">
      <w:pPr>
        <w:jc w:val="center"/>
        <w:rPr>
          <w:rFonts w:ascii="Abadi" w:hAnsi="Abadi"/>
          <w:b/>
          <w:bCs/>
          <w:sz w:val="21"/>
          <w:szCs w:val="21"/>
        </w:rPr>
      </w:pPr>
    </w:p>
    <w:p w14:paraId="788619AB" w14:textId="77777777" w:rsidR="00637723" w:rsidRDefault="00637723" w:rsidP="00637723">
      <w:pPr>
        <w:ind w:firstLine="708"/>
        <w:jc w:val="both"/>
        <w:rPr>
          <w:rFonts w:ascii="Abadi" w:hAnsi="Abadi"/>
          <w:sz w:val="21"/>
          <w:szCs w:val="21"/>
        </w:rPr>
      </w:pPr>
      <w:r>
        <w:rPr>
          <w:rFonts w:ascii="Abadi" w:hAnsi="Abadi"/>
          <w:b/>
          <w:bCs/>
          <w:sz w:val="21"/>
          <w:szCs w:val="21"/>
        </w:rPr>
        <w:t xml:space="preserve">- </w:t>
      </w:r>
      <w:r w:rsidRPr="004358C3">
        <w:rPr>
          <w:rFonts w:ascii="Abadi" w:hAnsi="Abadi"/>
          <w:b/>
          <w:bCs/>
          <w:sz w:val="21"/>
          <w:szCs w:val="21"/>
        </w:rPr>
        <w:t>La Secretaria.-</w:t>
      </w:r>
      <w:r>
        <w:rPr>
          <w:rFonts w:ascii="Abadi" w:hAnsi="Abadi"/>
          <w:sz w:val="21"/>
          <w:szCs w:val="21"/>
        </w:rPr>
        <w:t xml:space="preserve"> </w:t>
      </w:r>
      <w:r w:rsidRPr="00D95A47">
        <w:rPr>
          <w:rFonts w:ascii="Abadi" w:hAnsi="Abadi"/>
          <w:sz w:val="21"/>
          <w:szCs w:val="21"/>
        </w:rPr>
        <w:t xml:space="preserve"> </w:t>
      </w:r>
      <w:r>
        <w:rPr>
          <w:rFonts w:ascii="Abadi" w:hAnsi="Abadi"/>
          <w:sz w:val="21"/>
          <w:szCs w:val="21"/>
        </w:rPr>
        <w:t xml:space="preserve">En votación nominal se, pregunta </w:t>
      </w:r>
      <w:r w:rsidRPr="00D95A47">
        <w:rPr>
          <w:rFonts w:ascii="Abadi" w:hAnsi="Abadi"/>
          <w:sz w:val="21"/>
          <w:szCs w:val="21"/>
        </w:rPr>
        <w:t xml:space="preserve">a las diputadas </w:t>
      </w:r>
      <w:r>
        <w:rPr>
          <w:rFonts w:ascii="Abadi" w:hAnsi="Abadi"/>
          <w:sz w:val="21"/>
          <w:szCs w:val="21"/>
        </w:rPr>
        <w:t xml:space="preserve">y a los </w:t>
      </w:r>
      <w:r w:rsidRPr="00D95A47">
        <w:rPr>
          <w:rFonts w:ascii="Abadi" w:hAnsi="Abadi"/>
          <w:sz w:val="21"/>
          <w:szCs w:val="21"/>
        </w:rPr>
        <w:t xml:space="preserve">diputados si se aprueban los dictámenes puestos a su consideración. </w:t>
      </w:r>
    </w:p>
    <w:p w14:paraId="4B93AE21" w14:textId="77777777" w:rsidR="00637723" w:rsidRDefault="00637723" w:rsidP="00637723">
      <w:pPr>
        <w:ind w:firstLine="708"/>
        <w:jc w:val="both"/>
        <w:rPr>
          <w:rFonts w:ascii="Abadi" w:hAnsi="Abadi"/>
          <w:sz w:val="21"/>
          <w:szCs w:val="21"/>
        </w:rPr>
      </w:pPr>
    </w:p>
    <w:p w14:paraId="7B8C0F50" w14:textId="05F201CA" w:rsidR="00637723" w:rsidRDefault="00637723" w:rsidP="00637723">
      <w:pPr>
        <w:ind w:firstLine="708"/>
        <w:jc w:val="both"/>
        <w:rPr>
          <w:rFonts w:ascii="Abadi" w:hAnsi="Abadi"/>
          <w:sz w:val="21"/>
          <w:szCs w:val="21"/>
        </w:rPr>
      </w:pPr>
      <w:r>
        <w:rPr>
          <w:rFonts w:ascii="Abadi" w:hAnsi="Abadi"/>
          <w:b/>
          <w:bCs/>
          <w:sz w:val="21"/>
          <w:szCs w:val="21"/>
        </w:rPr>
        <w:t xml:space="preserve">- </w:t>
      </w:r>
      <w:r w:rsidRPr="00664C73">
        <w:rPr>
          <w:rFonts w:ascii="Abadi" w:hAnsi="Abadi"/>
          <w:b/>
          <w:bCs/>
          <w:sz w:val="21"/>
          <w:szCs w:val="21"/>
        </w:rPr>
        <w:t>La Presidencia.-</w:t>
      </w:r>
      <w:r>
        <w:rPr>
          <w:rFonts w:ascii="Abadi" w:hAnsi="Abadi"/>
          <w:sz w:val="21"/>
          <w:szCs w:val="21"/>
        </w:rPr>
        <w:t xml:space="preserve"> </w:t>
      </w:r>
      <w:r w:rsidR="0065205A">
        <w:rPr>
          <w:rFonts w:ascii="Abadi" w:hAnsi="Abadi"/>
          <w:sz w:val="21"/>
          <w:szCs w:val="21"/>
        </w:rPr>
        <w:t>¿</w:t>
      </w:r>
      <w:r w:rsidRPr="00D95A47">
        <w:rPr>
          <w:rFonts w:ascii="Abadi" w:hAnsi="Abadi"/>
          <w:sz w:val="21"/>
          <w:szCs w:val="21"/>
        </w:rPr>
        <w:t>Diputada Briseida el motivo de su abstención</w:t>
      </w:r>
      <w:r>
        <w:rPr>
          <w:rFonts w:ascii="Abadi" w:hAnsi="Abadi"/>
          <w:sz w:val="21"/>
          <w:szCs w:val="21"/>
        </w:rPr>
        <w:t>?</w:t>
      </w:r>
      <w:r w:rsidRPr="00D95A47">
        <w:rPr>
          <w:rFonts w:ascii="Abadi" w:hAnsi="Abadi"/>
          <w:sz w:val="21"/>
          <w:szCs w:val="21"/>
        </w:rPr>
        <w:t xml:space="preserve"> </w:t>
      </w:r>
      <w:r>
        <w:rPr>
          <w:rFonts w:ascii="Abadi" w:hAnsi="Abadi"/>
          <w:sz w:val="21"/>
          <w:szCs w:val="21"/>
        </w:rPr>
        <w:t>(voz) diputada Briseida, m</w:t>
      </w:r>
      <w:r w:rsidRPr="00D95A47">
        <w:rPr>
          <w:rFonts w:ascii="Abadi" w:hAnsi="Abadi"/>
          <w:sz w:val="21"/>
          <w:szCs w:val="21"/>
        </w:rPr>
        <w:t xml:space="preserve">uchas gracias, </w:t>
      </w:r>
      <w:r>
        <w:rPr>
          <w:rFonts w:ascii="Abadi" w:hAnsi="Abadi"/>
          <w:sz w:val="21"/>
          <w:szCs w:val="21"/>
        </w:rPr>
        <w:t>d</w:t>
      </w:r>
      <w:r w:rsidRPr="00D95A47">
        <w:rPr>
          <w:rFonts w:ascii="Abadi" w:hAnsi="Abadi"/>
          <w:sz w:val="21"/>
          <w:szCs w:val="21"/>
        </w:rPr>
        <w:t>iputada Presidenta, con fundamento en el art</w:t>
      </w:r>
      <w:r>
        <w:rPr>
          <w:rFonts w:ascii="Abadi" w:hAnsi="Abadi"/>
          <w:sz w:val="21"/>
          <w:szCs w:val="21"/>
        </w:rPr>
        <w:t>í</w:t>
      </w:r>
      <w:r w:rsidRPr="00D95A47">
        <w:rPr>
          <w:rFonts w:ascii="Abadi" w:hAnsi="Abadi"/>
          <w:sz w:val="21"/>
          <w:szCs w:val="21"/>
        </w:rPr>
        <w:t xml:space="preserve">culo doscientos tres de la Ley Orgánica del Poder Legislativo del Estado de Guanajuato. Me abstengo de emitir mi voto en el punto dieciocho, relativo al dictamen que contiene el informe de resultados de la </w:t>
      </w:r>
      <w:r>
        <w:rPr>
          <w:rFonts w:ascii="Abadi" w:hAnsi="Abadi"/>
          <w:sz w:val="21"/>
          <w:szCs w:val="21"/>
        </w:rPr>
        <w:t>A</w:t>
      </w:r>
      <w:r w:rsidRPr="00D95A47">
        <w:rPr>
          <w:rFonts w:ascii="Abadi" w:hAnsi="Abadi"/>
          <w:sz w:val="21"/>
          <w:szCs w:val="21"/>
        </w:rPr>
        <w:t xml:space="preserve">uditoría de </w:t>
      </w:r>
      <w:r>
        <w:rPr>
          <w:rFonts w:ascii="Abadi" w:hAnsi="Abadi"/>
          <w:sz w:val="21"/>
          <w:szCs w:val="21"/>
        </w:rPr>
        <w:t>D</w:t>
      </w:r>
      <w:r w:rsidRPr="00D95A47">
        <w:rPr>
          <w:rFonts w:ascii="Abadi" w:hAnsi="Abadi"/>
          <w:sz w:val="21"/>
          <w:szCs w:val="21"/>
        </w:rPr>
        <w:t xml:space="preserve">esempeño practicada por lo </w:t>
      </w:r>
      <w:r>
        <w:rPr>
          <w:rFonts w:ascii="Abadi" w:hAnsi="Abadi"/>
          <w:sz w:val="21"/>
          <w:szCs w:val="21"/>
        </w:rPr>
        <w:t xml:space="preserve">Auditoria Superior </w:t>
      </w:r>
      <w:r w:rsidRPr="00D95A47">
        <w:rPr>
          <w:rFonts w:ascii="Abadi" w:hAnsi="Abadi"/>
          <w:sz w:val="21"/>
          <w:szCs w:val="21"/>
        </w:rPr>
        <w:t>del Estado de Guanajuato al Poder Ejecutivo del Estado de Guanajuato, con enfoque de resultados del programa CU treinta, sesenta y cuatro</w:t>
      </w:r>
      <w:r>
        <w:rPr>
          <w:rFonts w:ascii="Abadi" w:hAnsi="Abadi"/>
          <w:sz w:val="21"/>
          <w:szCs w:val="21"/>
        </w:rPr>
        <w:t>, mi</w:t>
      </w:r>
      <w:r w:rsidRPr="00D95A47">
        <w:rPr>
          <w:rFonts w:ascii="Abadi" w:hAnsi="Abadi"/>
          <w:sz w:val="21"/>
          <w:szCs w:val="21"/>
        </w:rPr>
        <w:t xml:space="preserve"> colonia a color a cargo de la Secretaría de Desarrollo Social y Humano por el periodo comprendido del primero de nuevo a treinta y uno de diciembre del </w:t>
      </w:r>
      <w:r>
        <w:rPr>
          <w:rFonts w:ascii="Abadi" w:hAnsi="Abadi"/>
          <w:sz w:val="21"/>
          <w:szCs w:val="21"/>
        </w:rPr>
        <w:t xml:space="preserve">ejercicio </w:t>
      </w:r>
      <w:r w:rsidRPr="00D95A47">
        <w:rPr>
          <w:rFonts w:ascii="Abadi" w:hAnsi="Abadi"/>
          <w:sz w:val="21"/>
          <w:szCs w:val="21"/>
        </w:rPr>
        <w:t>Servicio del año dos mil veinte, toda vez que durante ese periodo labor</w:t>
      </w:r>
      <w:r>
        <w:rPr>
          <w:rFonts w:ascii="Abadi" w:hAnsi="Abadi"/>
          <w:sz w:val="21"/>
          <w:szCs w:val="21"/>
        </w:rPr>
        <w:t>é</w:t>
      </w:r>
      <w:r w:rsidRPr="00D95A47">
        <w:rPr>
          <w:rFonts w:ascii="Abadi" w:hAnsi="Abadi"/>
          <w:sz w:val="21"/>
          <w:szCs w:val="21"/>
        </w:rPr>
        <w:t xml:space="preserve"> en la Secretaría de Desarrollo Social, de Desarrollo, </w:t>
      </w:r>
      <w:r w:rsidR="0065205A">
        <w:rPr>
          <w:rFonts w:ascii="Abadi" w:hAnsi="Abadi"/>
          <w:sz w:val="21"/>
          <w:szCs w:val="21"/>
        </w:rPr>
        <w:t>¡</w:t>
      </w:r>
      <w:r w:rsidRPr="00D95A47">
        <w:rPr>
          <w:rFonts w:ascii="Abadi" w:hAnsi="Abadi"/>
          <w:sz w:val="21"/>
          <w:szCs w:val="21"/>
        </w:rPr>
        <w:t>Perdón</w:t>
      </w:r>
      <w:r w:rsidR="0065205A">
        <w:rPr>
          <w:rFonts w:ascii="Abadi" w:hAnsi="Abadi"/>
          <w:sz w:val="21"/>
          <w:szCs w:val="21"/>
        </w:rPr>
        <w:t>!</w:t>
      </w:r>
      <w:r w:rsidRPr="00D95A47">
        <w:rPr>
          <w:rFonts w:ascii="Abadi" w:hAnsi="Abadi"/>
          <w:sz w:val="21"/>
          <w:szCs w:val="21"/>
        </w:rPr>
        <w:t xml:space="preserve"> Social y Humano de Guanajuato</w:t>
      </w:r>
      <w:r>
        <w:rPr>
          <w:rFonts w:ascii="Abadi" w:hAnsi="Abadi"/>
          <w:sz w:val="21"/>
          <w:szCs w:val="21"/>
        </w:rPr>
        <w:t xml:space="preserve">, el </w:t>
      </w:r>
      <w:r w:rsidRPr="00D95A47">
        <w:rPr>
          <w:rFonts w:ascii="Abadi" w:hAnsi="Abadi"/>
          <w:sz w:val="21"/>
          <w:szCs w:val="21"/>
        </w:rPr>
        <w:t>resto de los puntos es a favor</w:t>
      </w:r>
      <w:r>
        <w:rPr>
          <w:rFonts w:ascii="Abadi" w:hAnsi="Abadi"/>
          <w:sz w:val="21"/>
          <w:szCs w:val="21"/>
        </w:rPr>
        <w:t>, d</w:t>
      </w:r>
      <w:r w:rsidRPr="00D95A47">
        <w:rPr>
          <w:rFonts w:ascii="Abadi" w:hAnsi="Abadi"/>
          <w:sz w:val="21"/>
          <w:szCs w:val="21"/>
        </w:rPr>
        <w:t xml:space="preserve">iputada </w:t>
      </w:r>
      <w:r>
        <w:rPr>
          <w:rFonts w:ascii="Abadi" w:hAnsi="Abadi"/>
          <w:sz w:val="21"/>
          <w:szCs w:val="21"/>
        </w:rPr>
        <w:t>P</w:t>
      </w:r>
      <w:r w:rsidRPr="00D95A47">
        <w:rPr>
          <w:rFonts w:ascii="Abadi" w:hAnsi="Abadi"/>
          <w:sz w:val="21"/>
          <w:szCs w:val="21"/>
        </w:rPr>
        <w:t>resi</w:t>
      </w:r>
      <w:r>
        <w:rPr>
          <w:rFonts w:ascii="Abadi" w:hAnsi="Abadi"/>
          <w:sz w:val="21"/>
          <w:szCs w:val="21"/>
        </w:rPr>
        <w:t>d</w:t>
      </w:r>
      <w:r w:rsidRPr="00D95A47">
        <w:rPr>
          <w:rFonts w:ascii="Abadi" w:hAnsi="Abadi"/>
          <w:sz w:val="21"/>
          <w:szCs w:val="21"/>
        </w:rPr>
        <w:t>enta</w:t>
      </w:r>
      <w:r>
        <w:rPr>
          <w:rFonts w:ascii="Abadi" w:hAnsi="Abadi"/>
          <w:sz w:val="21"/>
          <w:szCs w:val="21"/>
        </w:rPr>
        <w:t xml:space="preserve">. </w:t>
      </w:r>
    </w:p>
    <w:p w14:paraId="47345C69" w14:textId="77777777" w:rsidR="00637723" w:rsidRDefault="00637723" w:rsidP="00637723">
      <w:pPr>
        <w:ind w:firstLine="708"/>
        <w:jc w:val="both"/>
        <w:rPr>
          <w:rFonts w:ascii="Abadi" w:hAnsi="Abadi"/>
          <w:sz w:val="21"/>
          <w:szCs w:val="21"/>
        </w:rPr>
      </w:pPr>
    </w:p>
    <w:p w14:paraId="7DF07EC5" w14:textId="1D663ADC" w:rsidR="00B92C9E" w:rsidRDefault="00637723" w:rsidP="00637723">
      <w:pPr>
        <w:ind w:firstLine="708"/>
        <w:jc w:val="both"/>
        <w:rPr>
          <w:rFonts w:ascii="Abadi" w:hAnsi="Abadi"/>
          <w:sz w:val="21"/>
          <w:szCs w:val="21"/>
        </w:rPr>
      </w:pPr>
      <w:r>
        <w:rPr>
          <w:rFonts w:ascii="Abadi" w:hAnsi="Abadi"/>
          <w:b/>
          <w:bCs/>
          <w:sz w:val="21"/>
          <w:szCs w:val="21"/>
        </w:rPr>
        <w:t xml:space="preserve">- </w:t>
      </w:r>
      <w:r w:rsidRPr="00664C73">
        <w:rPr>
          <w:rFonts w:ascii="Abadi" w:hAnsi="Abadi"/>
          <w:b/>
          <w:bCs/>
          <w:sz w:val="21"/>
          <w:szCs w:val="21"/>
        </w:rPr>
        <w:t>La Presidencia.-</w:t>
      </w:r>
      <w:r>
        <w:rPr>
          <w:rFonts w:ascii="Abadi" w:hAnsi="Abadi"/>
          <w:sz w:val="21"/>
          <w:szCs w:val="21"/>
        </w:rPr>
        <w:t xml:space="preserve"> </w:t>
      </w:r>
      <w:r w:rsidRPr="00D95A47">
        <w:rPr>
          <w:rFonts w:ascii="Abadi" w:hAnsi="Abadi"/>
          <w:sz w:val="21"/>
          <w:szCs w:val="21"/>
        </w:rPr>
        <w:t>Muchas gracias</w:t>
      </w:r>
      <w:r>
        <w:rPr>
          <w:rFonts w:ascii="Abadi" w:hAnsi="Abadi"/>
          <w:sz w:val="21"/>
          <w:szCs w:val="21"/>
        </w:rPr>
        <w:t>, d</w:t>
      </w:r>
      <w:r w:rsidRPr="00D95A47">
        <w:rPr>
          <w:rFonts w:ascii="Abadi" w:hAnsi="Abadi"/>
          <w:sz w:val="21"/>
          <w:szCs w:val="21"/>
        </w:rPr>
        <w:t>iputada</w:t>
      </w:r>
      <w:r>
        <w:rPr>
          <w:rFonts w:ascii="Abadi" w:hAnsi="Abadi"/>
          <w:sz w:val="21"/>
          <w:szCs w:val="21"/>
        </w:rPr>
        <w:t xml:space="preserve">. </w:t>
      </w:r>
    </w:p>
    <w:p w14:paraId="75ECBA8C" w14:textId="77777777" w:rsidR="00B92C9E" w:rsidRDefault="00B92C9E" w:rsidP="00637723">
      <w:pPr>
        <w:ind w:firstLine="708"/>
        <w:jc w:val="both"/>
        <w:rPr>
          <w:rFonts w:ascii="Abadi" w:hAnsi="Abadi"/>
          <w:sz w:val="21"/>
          <w:szCs w:val="21"/>
        </w:rPr>
      </w:pPr>
    </w:p>
    <w:p w14:paraId="3EC9F4CC" w14:textId="39701F1C" w:rsidR="00637723" w:rsidRDefault="00B92C9E" w:rsidP="00637723">
      <w:pPr>
        <w:ind w:firstLine="708"/>
        <w:jc w:val="both"/>
        <w:rPr>
          <w:rFonts w:ascii="Abadi" w:hAnsi="Abadi"/>
          <w:sz w:val="21"/>
          <w:szCs w:val="21"/>
        </w:rPr>
      </w:pPr>
      <w:r>
        <w:rPr>
          <w:rFonts w:ascii="Abadi" w:hAnsi="Abadi"/>
          <w:sz w:val="21"/>
          <w:szCs w:val="21"/>
        </w:rPr>
        <w:t xml:space="preserve">- </w:t>
      </w:r>
      <w:r w:rsidR="00637723">
        <w:rPr>
          <w:rFonts w:ascii="Abadi" w:hAnsi="Abadi"/>
          <w:sz w:val="21"/>
          <w:szCs w:val="21"/>
        </w:rPr>
        <w:t xml:space="preserve">Diputada </w:t>
      </w:r>
      <w:r w:rsidR="00637723" w:rsidRPr="00D95A47">
        <w:rPr>
          <w:rFonts w:ascii="Abadi" w:hAnsi="Abadi"/>
          <w:sz w:val="21"/>
          <w:szCs w:val="21"/>
        </w:rPr>
        <w:t>L</w:t>
      </w:r>
      <w:r w:rsidR="00637723">
        <w:rPr>
          <w:rFonts w:ascii="Abadi" w:hAnsi="Abadi"/>
          <w:sz w:val="21"/>
          <w:szCs w:val="21"/>
        </w:rPr>
        <w:t>ilia M</w:t>
      </w:r>
      <w:r w:rsidR="00637723" w:rsidRPr="00D95A47">
        <w:rPr>
          <w:rFonts w:ascii="Abadi" w:hAnsi="Abadi"/>
          <w:sz w:val="21"/>
          <w:szCs w:val="21"/>
        </w:rPr>
        <w:t xml:space="preserve">argarita, para qué efecto? </w:t>
      </w:r>
      <w:r w:rsidR="00637723">
        <w:rPr>
          <w:rFonts w:ascii="Abadi" w:hAnsi="Abadi"/>
          <w:sz w:val="21"/>
          <w:szCs w:val="21"/>
        </w:rPr>
        <w:t>(voz) diputada Lilia Margarita, m</w:t>
      </w:r>
      <w:r w:rsidR="00637723" w:rsidRPr="00D95A47">
        <w:rPr>
          <w:rFonts w:ascii="Abadi" w:hAnsi="Abadi"/>
          <w:sz w:val="21"/>
          <w:szCs w:val="21"/>
        </w:rPr>
        <w:t xml:space="preserve">uchas gracias, señora Presidenta, </w:t>
      </w:r>
      <w:r w:rsidR="00637723">
        <w:rPr>
          <w:rFonts w:ascii="Abadi" w:hAnsi="Abadi"/>
          <w:sz w:val="21"/>
          <w:szCs w:val="21"/>
        </w:rPr>
        <w:t>e</w:t>
      </w:r>
      <w:r w:rsidR="00637723" w:rsidRPr="00D95A47">
        <w:rPr>
          <w:rFonts w:ascii="Abadi" w:hAnsi="Abadi"/>
          <w:sz w:val="21"/>
          <w:szCs w:val="21"/>
        </w:rPr>
        <w:t>s para informar</w:t>
      </w:r>
      <w:r w:rsidR="00637723">
        <w:rPr>
          <w:rFonts w:ascii="Abadi" w:hAnsi="Abadi"/>
          <w:sz w:val="21"/>
          <w:szCs w:val="21"/>
        </w:rPr>
        <w:t xml:space="preserve"> mi a</w:t>
      </w:r>
      <w:r w:rsidR="00637723" w:rsidRPr="00D95A47">
        <w:rPr>
          <w:rFonts w:ascii="Abadi" w:hAnsi="Abadi"/>
          <w:sz w:val="21"/>
          <w:szCs w:val="21"/>
        </w:rPr>
        <w:t xml:space="preserve">bstención con fundamento, el artículo doscientos tres de la Ley Orgánica del Poder </w:t>
      </w:r>
      <w:r w:rsidR="00637723" w:rsidRPr="00D95A47">
        <w:rPr>
          <w:rFonts w:ascii="Abadi" w:hAnsi="Abadi"/>
          <w:sz w:val="21"/>
          <w:szCs w:val="21"/>
        </w:rPr>
        <w:lastRenderedPageBreak/>
        <w:t>Legislativo del Estado de Guanajuato. Mi a</w:t>
      </w:r>
      <w:r w:rsidR="00637723">
        <w:rPr>
          <w:rFonts w:ascii="Abadi" w:hAnsi="Abadi"/>
          <w:sz w:val="21"/>
          <w:szCs w:val="21"/>
        </w:rPr>
        <w:t>bs</w:t>
      </w:r>
      <w:r w:rsidR="00637723" w:rsidRPr="00D95A47">
        <w:rPr>
          <w:rFonts w:ascii="Abadi" w:hAnsi="Abadi"/>
          <w:sz w:val="21"/>
          <w:szCs w:val="21"/>
        </w:rPr>
        <w:t xml:space="preserve">tención a este </w:t>
      </w:r>
      <w:r w:rsidR="00637723">
        <w:rPr>
          <w:rFonts w:ascii="Abadi" w:hAnsi="Abadi"/>
          <w:sz w:val="21"/>
          <w:szCs w:val="21"/>
        </w:rPr>
        <w:t xml:space="preserve">voto es </w:t>
      </w:r>
      <w:r w:rsidR="00637723" w:rsidRPr="00D95A47">
        <w:rPr>
          <w:rFonts w:ascii="Abadi" w:hAnsi="Abadi"/>
          <w:sz w:val="21"/>
          <w:szCs w:val="21"/>
        </w:rPr>
        <w:t>emitir por el punto número veintiuno relativo al dictamen que contiene el informe de resultados de la revisión practicada por la Auditoría Superior del Estado de Guanajuato a la Cuenta Pública Municipal de Guanajuato, Guanajuato, correspondiente al ejercicio fiscal del año dos mil veinte, toda vez que durante el periodo auditado f</w:t>
      </w:r>
      <w:r w:rsidR="00637723">
        <w:rPr>
          <w:rFonts w:ascii="Abadi" w:hAnsi="Abadi"/>
          <w:sz w:val="21"/>
          <w:szCs w:val="21"/>
        </w:rPr>
        <w:t>ungí</w:t>
      </w:r>
      <w:r w:rsidR="00637723" w:rsidRPr="00D95A47">
        <w:rPr>
          <w:rFonts w:ascii="Abadi" w:hAnsi="Abadi"/>
          <w:sz w:val="21"/>
          <w:szCs w:val="21"/>
        </w:rPr>
        <w:t xml:space="preserve"> como regidora de dicho Ayuntamiento. El resto de los puntos es a favor, señora </w:t>
      </w:r>
      <w:r w:rsidR="00637723">
        <w:rPr>
          <w:rFonts w:ascii="Abadi" w:hAnsi="Abadi"/>
          <w:sz w:val="21"/>
          <w:szCs w:val="21"/>
        </w:rPr>
        <w:t>P</w:t>
      </w:r>
      <w:r w:rsidR="00637723" w:rsidRPr="00D95A47">
        <w:rPr>
          <w:rFonts w:ascii="Abadi" w:hAnsi="Abadi"/>
          <w:sz w:val="21"/>
          <w:szCs w:val="21"/>
        </w:rPr>
        <w:t>residenta</w:t>
      </w:r>
      <w:r w:rsidR="00637723">
        <w:rPr>
          <w:rFonts w:ascii="Abadi" w:hAnsi="Abadi"/>
          <w:sz w:val="21"/>
          <w:szCs w:val="21"/>
        </w:rPr>
        <w:t xml:space="preserve">. </w:t>
      </w:r>
    </w:p>
    <w:p w14:paraId="64C108FA" w14:textId="77777777" w:rsidR="00637723" w:rsidRDefault="00637723" w:rsidP="00637723">
      <w:pPr>
        <w:ind w:firstLine="708"/>
        <w:jc w:val="both"/>
        <w:rPr>
          <w:rFonts w:ascii="Abadi" w:hAnsi="Abadi"/>
          <w:sz w:val="21"/>
          <w:szCs w:val="21"/>
        </w:rPr>
      </w:pPr>
    </w:p>
    <w:p w14:paraId="5C825AFA" w14:textId="77777777" w:rsidR="00637723" w:rsidRDefault="00637723" w:rsidP="00637723">
      <w:pPr>
        <w:ind w:firstLine="708"/>
        <w:jc w:val="both"/>
        <w:rPr>
          <w:rFonts w:ascii="Abadi" w:hAnsi="Abadi"/>
          <w:sz w:val="21"/>
          <w:szCs w:val="21"/>
        </w:rPr>
      </w:pPr>
      <w:r>
        <w:rPr>
          <w:rFonts w:ascii="Abadi" w:hAnsi="Abadi"/>
          <w:b/>
          <w:bCs/>
          <w:sz w:val="21"/>
          <w:szCs w:val="21"/>
        </w:rPr>
        <w:t xml:space="preserve">- </w:t>
      </w:r>
      <w:r w:rsidRPr="00E83D40">
        <w:rPr>
          <w:rFonts w:ascii="Abadi" w:hAnsi="Abadi"/>
          <w:b/>
          <w:bCs/>
          <w:sz w:val="21"/>
          <w:szCs w:val="21"/>
        </w:rPr>
        <w:t>La Presidencia.-</w:t>
      </w:r>
      <w:r>
        <w:rPr>
          <w:rFonts w:ascii="Abadi" w:hAnsi="Abadi"/>
          <w:sz w:val="21"/>
          <w:szCs w:val="21"/>
        </w:rPr>
        <w:t xml:space="preserve"> </w:t>
      </w:r>
      <w:r w:rsidRPr="00D95A47">
        <w:rPr>
          <w:rFonts w:ascii="Abadi" w:hAnsi="Abadi"/>
          <w:sz w:val="21"/>
          <w:szCs w:val="21"/>
        </w:rPr>
        <w:t xml:space="preserve">Muchas gracias, diputada Margarita, diputada </w:t>
      </w:r>
      <w:r>
        <w:rPr>
          <w:rFonts w:ascii="Abadi" w:hAnsi="Abadi"/>
          <w:sz w:val="21"/>
          <w:szCs w:val="21"/>
        </w:rPr>
        <w:t>Martha Guadalupe, c</w:t>
      </w:r>
      <w:r w:rsidRPr="00D95A47">
        <w:rPr>
          <w:rFonts w:ascii="Abadi" w:hAnsi="Abadi"/>
          <w:sz w:val="21"/>
          <w:szCs w:val="21"/>
        </w:rPr>
        <w:t>uál es el motivo de su abstención</w:t>
      </w:r>
      <w:r>
        <w:rPr>
          <w:rFonts w:ascii="Abadi" w:hAnsi="Abadi"/>
          <w:sz w:val="21"/>
          <w:szCs w:val="21"/>
        </w:rPr>
        <w:t>? (voz) diputada Martha Guadalupe, m</w:t>
      </w:r>
      <w:r w:rsidRPr="00D95A47">
        <w:rPr>
          <w:rFonts w:ascii="Abadi" w:hAnsi="Abadi"/>
          <w:sz w:val="21"/>
          <w:szCs w:val="21"/>
        </w:rPr>
        <w:t>uchas gracias</w:t>
      </w:r>
      <w:r>
        <w:rPr>
          <w:rFonts w:ascii="Abadi" w:hAnsi="Abadi"/>
          <w:sz w:val="21"/>
          <w:szCs w:val="21"/>
        </w:rPr>
        <w:t xml:space="preserve">, diputada </w:t>
      </w:r>
      <w:r w:rsidRPr="00D95A47">
        <w:rPr>
          <w:rFonts w:ascii="Abadi" w:hAnsi="Abadi"/>
          <w:sz w:val="21"/>
          <w:szCs w:val="21"/>
        </w:rPr>
        <w:t>Presidenta</w:t>
      </w:r>
      <w:r>
        <w:rPr>
          <w:rFonts w:ascii="Abadi" w:hAnsi="Abadi"/>
          <w:sz w:val="21"/>
          <w:szCs w:val="21"/>
        </w:rPr>
        <w:t>, bu</w:t>
      </w:r>
      <w:r w:rsidRPr="00D95A47">
        <w:rPr>
          <w:rFonts w:ascii="Abadi" w:hAnsi="Abadi"/>
          <w:sz w:val="21"/>
          <w:szCs w:val="21"/>
        </w:rPr>
        <w:t xml:space="preserve">eno, con fundamento también en el artículo doscientos tres de la Ley Orgánica del Poder Legislativo del Estado de Guanajuato, me abstengo de emitir mi voto en el punto dieciocho, relativo al dictamen que contiene el informe de resultados de la auditoria </w:t>
      </w:r>
      <w:r>
        <w:rPr>
          <w:rFonts w:ascii="Abadi" w:hAnsi="Abadi"/>
          <w:sz w:val="21"/>
          <w:szCs w:val="21"/>
        </w:rPr>
        <w:t xml:space="preserve">de </w:t>
      </w:r>
      <w:r w:rsidRPr="00D95A47">
        <w:rPr>
          <w:rFonts w:ascii="Abadi" w:hAnsi="Abadi"/>
          <w:sz w:val="21"/>
          <w:szCs w:val="21"/>
        </w:rPr>
        <w:t xml:space="preserve">desempeñó, practicada por la Auditoría Superior del Estado de Guanajuato al Poder Ejecutivo del Estado de Guanajuato, con enfoque de resultados del programa CU treinta, sesenta y cuatro, </w:t>
      </w:r>
      <w:r>
        <w:rPr>
          <w:rFonts w:ascii="Abadi" w:hAnsi="Abadi"/>
          <w:sz w:val="21"/>
          <w:szCs w:val="21"/>
        </w:rPr>
        <w:t xml:space="preserve">mi </w:t>
      </w:r>
      <w:r w:rsidRPr="00D95A47">
        <w:rPr>
          <w:rFonts w:ascii="Abadi" w:hAnsi="Abadi"/>
          <w:sz w:val="21"/>
          <w:szCs w:val="21"/>
        </w:rPr>
        <w:t xml:space="preserve">colonia </w:t>
      </w:r>
      <w:r>
        <w:rPr>
          <w:rFonts w:ascii="Abadi" w:hAnsi="Abadi"/>
          <w:sz w:val="21"/>
          <w:szCs w:val="21"/>
        </w:rPr>
        <w:t xml:space="preserve">a </w:t>
      </w:r>
      <w:r w:rsidRPr="00D95A47">
        <w:rPr>
          <w:rFonts w:ascii="Abadi" w:hAnsi="Abadi"/>
          <w:sz w:val="21"/>
          <w:szCs w:val="21"/>
        </w:rPr>
        <w:t>color a cargo de la Secretar</w:t>
      </w:r>
      <w:r>
        <w:rPr>
          <w:rFonts w:ascii="Abadi" w:hAnsi="Abadi"/>
          <w:sz w:val="21"/>
          <w:szCs w:val="21"/>
        </w:rPr>
        <w:t>í</w:t>
      </w:r>
      <w:r w:rsidRPr="00D95A47">
        <w:rPr>
          <w:rFonts w:ascii="Abadi" w:hAnsi="Abadi"/>
          <w:sz w:val="21"/>
          <w:szCs w:val="21"/>
        </w:rPr>
        <w:t xml:space="preserve">a de Desarrollo Social y Humano por el periodo comprendido del primero de enero al treinta y uno de diciembre del ejercicio fiscal del año dos mil veinte, toda vez que durante este periodo auditado </w:t>
      </w:r>
      <w:r>
        <w:rPr>
          <w:rFonts w:ascii="Abadi" w:hAnsi="Abadi"/>
          <w:sz w:val="21"/>
          <w:szCs w:val="21"/>
        </w:rPr>
        <w:t>f</w:t>
      </w:r>
      <w:r w:rsidRPr="00D95A47">
        <w:rPr>
          <w:rFonts w:ascii="Abadi" w:hAnsi="Abadi"/>
          <w:sz w:val="21"/>
          <w:szCs w:val="21"/>
        </w:rPr>
        <w:t>ungí como directora de articulación con organizaciones de la sociedad civil en la Secretaria de Desarrollo Social y Humano del Estado de Guanajuato. En el resto de los puntos puestos a consi</w:t>
      </w:r>
      <w:r>
        <w:rPr>
          <w:rFonts w:ascii="Abadi" w:hAnsi="Abadi"/>
          <w:sz w:val="21"/>
          <w:szCs w:val="21"/>
        </w:rPr>
        <w:t>deración, m</w:t>
      </w:r>
      <w:r w:rsidRPr="00D95A47">
        <w:rPr>
          <w:rFonts w:ascii="Abadi" w:hAnsi="Abadi"/>
          <w:sz w:val="21"/>
          <w:szCs w:val="21"/>
        </w:rPr>
        <w:t xml:space="preserve">i voto es a favor. Muchas gracias. Muchas gracias, Diputada Martita. </w:t>
      </w:r>
    </w:p>
    <w:p w14:paraId="0FE901D7" w14:textId="77777777" w:rsidR="00637723" w:rsidRDefault="00637723" w:rsidP="00637723">
      <w:pPr>
        <w:ind w:firstLine="708"/>
        <w:jc w:val="both"/>
        <w:rPr>
          <w:rFonts w:ascii="Abadi" w:hAnsi="Abadi"/>
          <w:sz w:val="21"/>
          <w:szCs w:val="21"/>
        </w:rPr>
      </w:pPr>
    </w:p>
    <w:p w14:paraId="78F8407C" w14:textId="77777777" w:rsidR="00637723" w:rsidRDefault="00637723" w:rsidP="00637723">
      <w:pPr>
        <w:jc w:val="both"/>
        <w:rPr>
          <w:rFonts w:ascii="Abadi" w:hAnsi="Abadi"/>
          <w:sz w:val="21"/>
          <w:szCs w:val="21"/>
        </w:rPr>
      </w:pPr>
      <w:r>
        <w:rPr>
          <w:rFonts w:ascii="Abadi" w:hAnsi="Abadi"/>
          <w:sz w:val="21"/>
          <w:szCs w:val="21"/>
        </w:rPr>
        <w:t>¿</w:t>
      </w:r>
      <w:r w:rsidRPr="00D95A47">
        <w:rPr>
          <w:rFonts w:ascii="Abadi" w:hAnsi="Abadi"/>
          <w:sz w:val="21"/>
          <w:szCs w:val="21"/>
        </w:rPr>
        <w:t>Falta algun</w:t>
      </w:r>
      <w:r>
        <w:rPr>
          <w:rFonts w:ascii="Abadi" w:hAnsi="Abadi"/>
          <w:sz w:val="21"/>
          <w:szCs w:val="21"/>
        </w:rPr>
        <w:t>a diputada, algún diputado de emitir su voto</w:t>
      </w:r>
      <w:r w:rsidRPr="00D95A47">
        <w:rPr>
          <w:rFonts w:ascii="Abadi" w:hAnsi="Abadi"/>
          <w:sz w:val="21"/>
          <w:szCs w:val="21"/>
        </w:rPr>
        <w:t>?</w:t>
      </w:r>
    </w:p>
    <w:p w14:paraId="66CEDBC4" w14:textId="77777777" w:rsidR="00637723" w:rsidRDefault="00637723" w:rsidP="00637723">
      <w:pPr>
        <w:jc w:val="both"/>
        <w:rPr>
          <w:rFonts w:ascii="Abadi" w:hAnsi="Abadi"/>
          <w:sz w:val="21"/>
          <w:szCs w:val="21"/>
        </w:rPr>
      </w:pPr>
    </w:p>
    <w:p w14:paraId="28D1DED2" w14:textId="77777777" w:rsidR="00637723" w:rsidRDefault="00637723" w:rsidP="00637723">
      <w:pPr>
        <w:jc w:val="center"/>
        <w:rPr>
          <w:rFonts w:ascii="Abadi" w:hAnsi="Abadi"/>
          <w:b/>
          <w:bCs/>
          <w:sz w:val="21"/>
          <w:szCs w:val="21"/>
        </w:rPr>
      </w:pPr>
      <w:r w:rsidRPr="006E28AC">
        <w:rPr>
          <w:rFonts w:ascii="Abadi" w:hAnsi="Abadi"/>
          <w:b/>
          <w:bCs/>
          <w:sz w:val="21"/>
          <w:szCs w:val="21"/>
        </w:rPr>
        <w:t>(Se cierra el sistema electrónico)</w:t>
      </w:r>
    </w:p>
    <w:p w14:paraId="165DF85B" w14:textId="77777777" w:rsidR="00637723" w:rsidRDefault="00637723" w:rsidP="00637723">
      <w:pPr>
        <w:jc w:val="both"/>
        <w:rPr>
          <w:rFonts w:ascii="Abadi" w:hAnsi="Abadi"/>
          <w:b/>
          <w:bCs/>
          <w:sz w:val="21"/>
          <w:szCs w:val="21"/>
        </w:rPr>
      </w:pPr>
    </w:p>
    <w:p w14:paraId="2E0D7B46" w14:textId="77777777" w:rsidR="00637723" w:rsidRDefault="00637723" w:rsidP="00637723">
      <w:pPr>
        <w:jc w:val="both"/>
        <w:rPr>
          <w:rFonts w:ascii="Abadi" w:hAnsi="Abadi"/>
          <w:b/>
          <w:bCs/>
          <w:sz w:val="21"/>
          <w:szCs w:val="21"/>
        </w:rPr>
      </w:pPr>
      <w:r>
        <w:rPr>
          <w:noProof/>
        </w:rPr>
        <w:drawing>
          <wp:inline distT="0" distB="0" distL="0" distR="0" wp14:anchorId="69E99DD3" wp14:editId="6AB304C2">
            <wp:extent cx="2198914" cy="1147334"/>
            <wp:effectExtent l="152400" t="152400" r="354330" b="358140"/>
            <wp:docPr id="35" name="Imagen 35"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Tabla&#10;&#10;Descripción generada automáticamente con confianza media"/>
                    <pic:cNvPicPr/>
                  </pic:nvPicPr>
                  <pic:blipFill rotWithShape="1">
                    <a:blip r:embed="rId50"/>
                    <a:srcRect b="7196"/>
                    <a:stretch/>
                  </pic:blipFill>
                  <pic:spPr bwMode="auto">
                    <a:xfrm>
                      <a:off x="0" y="0"/>
                      <a:ext cx="2216562" cy="115654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3EF974" w14:textId="6428870D" w:rsidR="00637723" w:rsidRDefault="00637723" w:rsidP="00637723">
      <w:pPr>
        <w:ind w:firstLine="708"/>
        <w:jc w:val="both"/>
        <w:rPr>
          <w:rFonts w:ascii="Abadi" w:hAnsi="Abadi"/>
          <w:sz w:val="21"/>
          <w:szCs w:val="21"/>
        </w:rPr>
      </w:pPr>
      <w:r>
        <w:rPr>
          <w:rFonts w:ascii="Abadi" w:hAnsi="Abadi"/>
          <w:b/>
          <w:bCs/>
          <w:sz w:val="21"/>
          <w:szCs w:val="21"/>
        </w:rPr>
        <w:t xml:space="preserve">- </w:t>
      </w:r>
      <w:r w:rsidRPr="006E28AC">
        <w:rPr>
          <w:rFonts w:ascii="Abadi" w:hAnsi="Abadi"/>
          <w:b/>
          <w:bCs/>
          <w:sz w:val="21"/>
          <w:szCs w:val="21"/>
        </w:rPr>
        <w:t>La Secretaria.-</w:t>
      </w:r>
      <w:r>
        <w:rPr>
          <w:rFonts w:ascii="Abadi" w:hAnsi="Abadi"/>
          <w:sz w:val="21"/>
          <w:szCs w:val="21"/>
        </w:rPr>
        <w:t xml:space="preserve"> </w:t>
      </w:r>
      <w:r w:rsidRPr="00D95A47">
        <w:rPr>
          <w:rFonts w:ascii="Abadi" w:hAnsi="Abadi"/>
          <w:sz w:val="21"/>
          <w:szCs w:val="21"/>
        </w:rPr>
        <w:t xml:space="preserve">Se registraron </w:t>
      </w:r>
      <w:r>
        <w:rPr>
          <w:rFonts w:ascii="Abadi" w:hAnsi="Abadi"/>
          <w:sz w:val="21"/>
          <w:szCs w:val="21"/>
        </w:rPr>
        <w:t>24</w:t>
      </w:r>
      <w:r w:rsidRPr="00D95A47">
        <w:rPr>
          <w:rFonts w:ascii="Abadi" w:hAnsi="Abadi"/>
          <w:sz w:val="21"/>
          <w:szCs w:val="21"/>
        </w:rPr>
        <w:t xml:space="preserve"> votos a favor y </w:t>
      </w:r>
      <w:r>
        <w:rPr>
          <w:rFonts w:ascii="Abadi" w:hAnsi="Abadi"/>
          <w:sz w:val="21"/>
          <w:szCs w:val="21"/>
        </w:rPr>
        <w:t>9 v</w:t>
      </w:r>
      <w:r w:rsidRPr="00D95A47">
        <w:rPr>
          <w:rFonts w:ascii="Abadi" w:hAnsi="Abadi"/>
          <w:sz w:val="21"/>
          <w:szCs w:val="21"/>
        </w:rPr>
        <w:t xml:space="preserve">otos en contra en todos los dictámenes, excepto en el dictamen previsto en el punto dieciocho del orden del día, </w:t>
      </w:r>
      <w:r>
        <w:rPr>
          <w:rFonts w:ascii="Abadi" w:hAnsi="Abadi"/>
          <w:sz w:val="21"/>
          <w:szCs w:val="21"/>
        </w:rPr>
        <w:t xml:space="preserve">en </w:t>
      </w:r>
      <w:r w:rsidRPr="00D95A47">
        <w:rPr>
          <w:rFonts w:ascii="Abadi" w:hAnsi="Abadi"/>
          <w:sz w:val="21"/>
          <w:szCs w:val="21"/>
        </w:rPr>
        <w:t xml:space="preserve">el que se registraron </w:t>
      </w:r>
      <w:r>
        <w:rPr>
          <w:rFonts w:ascii="Abadi" w:hAnsi="Abadi"/>
          <w:sz w:val="21"/>
          <w:szCs w:val="21"/>
        </w:rPr>
        <w:t>22</w:t>
      </w:r>
      <w:r w:rsidRPr="00D95A47">
        <w:rPr>
          <w:rFonts w:ascii="Abadi" w:hAnsi="Abadi"/>
          <w:sz w:val="21"/>
          <w:szCs w:val="21"/>
        </w:rPr>
        <w:t xml:space="preserve"> votos a favor, </w:t>
      </w:r>
      <w:r>
        <w:rPr>
          <w:rFonts w:ascii="Abadi" w:hAnsi="Abadi"/>
          <w:sz w:val="21"/>
          <w:szCs w:val="21"/>
        </w:rPr>
        <w:t xml:space="preserve">9 </w:t>
      </w:r>
      <w:r w:rsidRPr="00D95A47">
        <w:rPr>
          <w:rFonts w:ascii="Abadi" w:hAnsi="Abadi"/>
          <w:sz w:val="21"/>
          <w:szCs w:val="21"/>
        </w:rPr>
        <w:t xml:space="preserve">votos en contra y </w:t>
      </w:r>
      <w:r>
        <w:rPr>
          <w:rFonts w:ascii="Abadi" w:hAnsi="Abadi"/>
          <w:sz w:val="21"/>
          <w:szCs w:val="21"/>
        </w:rPr>
        <w:t xml:space="preserve">2 </w:t>
      </w:r>
      <w:r w:rsidRPr="00D95A47">
        <w:rPr>
          <w:rFonts w:ascii="Abadi" w:hAnsi="Abadi"/>
          <w:sz w:val="21"/>
          <w:szCs w:val="21"/>
        </w:rPr>
        <w:t>abstenciones. El dictamen contenido en el punto</w:t>
      </w:r>
      <w:r>
        <w:rPr>
          <w:rFonts w:ascii="Abadi" w:hAnsi="Abadi"/>
          <w:sz w:val="21"/>
          <w:szCs w:val="21"/>
        </w:rPr>
        <w:t xml:space="preserve"> 21</w:t>
      </w:r>
      <w:r w:rsidRPr="00D95A47">
        <w:rPr>
          <w:rFonts w:ascii="Abadi" w:hAnsi="Abadi"/>
          <w:sz w:val="21"/>
          <w:szCs w:val="21"/>
        </w:rPr>
        <w:t xml:space="preserve">, en el que se registraron </w:t>
      </w:r>
      <w:r>
        <w:rPr>
          <w:rFonts w:ascii="Abadi" w:hAnsi="Abadi"/>
          <w:sz w:val="21"/>
          <w:szCs w:val="21"/>
        </w:rPr>
        <w:t>9</w:t>
      </w:r>
      <w:r w:rsidRPr="00D95A47">
        <w:rPr>
          <w:rFonts w:ascii="Abadi" w:hAnsi="Abadi"/>
          <w:sz w:val="21"/>
          <w:szCs w:val="21"/>
        </w:rPr>
        <w:t xml:space="preserve"> votos en contra, </w:t>
      </w:r>
      <w:r>
        <w:rPr>
          <w:rFonts w:ascii="Abadi" w:hAnsi="Abadi"/>
          <w:sz w:val="21"/>
          <w:szCs w:val="21"/>
        </w:rPr>
        <w:t>23</w:t>
      </w:r>
      <w:r w:rsidRPr="00D95A47">
        <w:rPr>
          <w:rFonts w:ascii="Abadi" w:hAnsi="Abadi"/>
          <w:sz w:val="21"/>
          <w:szCs w:val="21"/>
        </w:rPr>
        <w:t xml:space="preserve"> votos a favor y </w:t>
      </w:r>
      <w:r>
        <w:rPr>
          <w:rFonts w:ascii="Abadi" w:hAnsi="Abadi"/>
          <w:sz w:val="21"/>
          <w:szCs w:val="21"/>
        </w:rPr>
        <w:t>1 abstención</w:t>
      </w:r>
      <w:r w:rsidRPr="00D95A47">
        <w:rPr>
          <w:rFonts w:ascii="Abadi" w:hAnsi="Abadi"/>
          <w:sz w:val="21"/>
          <w:szCs w:val="21"/>
        </w:rPr>
        <w:t xml:space="preserve"> </w:t>
      </w:r>
    </w:p>
    <w:p w14:paraId="48F4CCDA" w14:textId="77777777" w:rsidR="00637723" w:rsidRDefault="00637723" w:rsidP="00637723">
      <w:pPr>
        <w:jc w:val="both"/>
        <w:rPr>
          <w:rFonts w:ascii="Abadi" w:hAnsi="Abadi"/>
          <w:sz w:val="21"/>
          <w:szCs w:val="21"/>
        </w:rPr>
      </w:pPr>
    </w:p>
    <w:p w14:paraId="20C72192" w14:textId="232FD81E" w:rsidR="00133E2C" w:rsidRDefault="00637723" w:rsidP="00637723">
      <w:pPr>
        <w:ind w:firstLine="708"/>
        <w:jc w:val="both"/>
        <w:rPr>
          <w:rFonts w:ascii="Abadi" w:hAnsi="Abadi"/>
          <w:sz w:val="21"/>
          <w:szCs w:val="21"/>
        </w:rPr>
      </w:pPr>
      <w:r>
        <w:rPr>
          <w:rFonts w:ascii="Abadi" w:hAnsi="Abadi"/>
          <w:b/>
          <w:bCs/>
          <w:sz w:val="21"/>
          <w:szCs w:val="21"/>
        </w:rPr>
        <w:t xml:space="preserve">- </w:t>
      </w:r>
      <w:r w:rsidRPr="00974C0A">
        <w:rPr>
          <w:rFonts w:ascii="Abadi" w:hAnsi="Abadi"/>
          <w:b/>
          <w:bCs/>
          <w:sz w:val="21"/>
          <w:szCs w:val="21"/>
        </w:rPr>
        <w:t>La Presidencia.-</w:t>
      </w:r>
      <w:r>
        <w:rPr>
          <w:rFonts w:ascii="Abadi" w:hAnsi="Abadi"/>
          <w:sz w:val="21"/>
          <w:szCs w:val="21"/>
        </w:rPr>
        <w:t xml:space="preserve"> </w:t>
      </w:r>
      <w:r w:rsidR="00133E2C" w:rsidRPr="00D95A47">
        <w:rPr>
          <w:rFonts w:ascii="Abadi" w:hAnsi="Abadi"/>
          <w:sz w:val="21"/>
          <w:szCs w:val="21"/>
        </w:rPr>
        <w:t xml:space="preserve">Los dictámenes han sido aprobados por mayoría de votos. </w:t>
      </w:r>
    </w:p>
    <w:p w14:paraId="0B3853B3" w14:textId="77777777" w:rsidR="00133E2C" w:rsidRDefault="00133E2C" w:rsidP="00637723">
      <w:pPr>
        <w:ind w:firstLine="708"/>
        <w:jc w:val="both"/>
        <w:rPr>
          <w:rFonts w:ascii="Abadi" w:hAnsi="Abadi"/>
          <w:sz w:val="21"/>
          <w:szCs w:val="21"/>
        </w:rPr>
      </w:pPr>
    </w:p>
    <w:p w14:paraId="7263AEBE" w14:textId="792A31EE" w:rsidR="00637723" w:rsidRDefault="00133E2C" w:rsidP="00133E2C">
      <w:pPr>
        <w:ind w:firstLine="708"/>
        <w:jc w:val="both"/>
        <w:rPr>
          <w:rFonts w:ascii="Abadi" w:hAnsi="Abadi"/>
          <w:sz w:val="21"/>
          <w:szCs w:val="21"/>
        </w:rPr>
      </w:pPr>
      <w:r>
        <w:rPr>
          <w:rFonts w:ascii="Abadi" w:hAnsi="Abadi"/>
          <w:sz w:val="21"/>
          <w:szCs w:val="21"/>
        </w:rPr>
        <w:t xml:space="preserve">- </w:t>
      </w:r>
      <w:r w:rsidR="00637723" w:rsidRPr="00D95A47">
        <w:rPr>
          <w:rFonts w:ascii="Abadi" w:hAnsi="Abadi"/>
          <w:sz w:val="21"/>
          <w:szCs w:val="21"/>
        </w:rPr>
        <w:t xml:space="preserve">En consecuencia, remítanse los acuerdos aprobados relativos a las cuentas públicas al titular del </w:t>
      </w:r>
      <w:r w:rsidR="00637723">
        <w:rPr>
          <w:rFonts w:ascii="Abadi" w:hAnsi="Abadi"/>
          <w:sz w:val="21"/>
          <w:szCs w:val="21"/>
        </w:rPr>
        <w:t>P</w:t>
      </w:r>
      <w:r w:rsidR="00637723" w:rsidRPr="00D95A47">
        <w:rPr>
          <w:rFonts w:ascii="Abadi" w:hAnsi="Abadi"/>
          <w:sz w:val="21"/>
          <w:szCs w:val="21"/>
        </w:rPr>
        <w:t xml:space="preserve">oder </w:t>
      </w:r>
      <w:r w:rsidR="00637723">
        <w:rPr>
          <w:rFonts w:ascii="Abadi" w:hAnsi="Abadi"/>
          <w:sz w:val="21"/>
          <w:szCs w:val="21"/>
        </w:rPr>
        <w:t>E</w:t>
      </w:r>
      <w:r w:rsidR="00637723" w:rsidRPr="00D95A47">
        <w:rPr>
          <w:rFonts w:ascii="Abadi" w:hAnsi="Abadi"/>
          <w:sz w:val="21"/>
          <w:szCs w:val="21"/>
        </w:rPr>
        <w:t xml:space="preserve">jecutivo del Estado para su publicación en el </w:t>
      </w:r>
      <w:r w:rsidR="00637723">
        <w:rPr>
          <w:rFonts w:ascii="Abadi" w:hAnsi="Abadi"/>
          <w:sz w:val="21"/>
          <w:szCs w:val="21"/>
        </w:rPr>
        <w:t>P</w:t>
      </w:r>
      <w:r w:rsidR="00637723" w:rsidRPr="00D95A47">
        <w:rPr>
          <w:rFonts w:ascii="Abadi" w:hAnsi="Abadi"/>
          <w:sz w:val="21"/>
          <w:szCs w:val="21"/>
        </w:rPr>
        <w:t xml:space="preserve">eriódico </w:t>
      </w:r>
      <w:r w:rsidR="00637723">
        <w:rPr>
          <w:rFonts w:ascii="Abadi" w:hAnsi="Abadi"/>
          <w:sz w:val="21"/>
          <w:szCs w:val="21"/>
        </w:rPr>
        <w:t>O</w:t>
      </w:r>
      <w:r w:rsidR="00637723" w:rsidRPr="00D95A47">
        <w:rPr>
          <w:rFonts w:ascii="Abadi" w:hAnsi="Abadi"/>
          <w:sz w:val="21"/>
          <w:szCs w:val="21"/>
        </w:rPr>
        <w:t xml:space="preserve">ficial del Gobierno del Estado. </w:t>
      </w:r>
    </w:p>
    <w:p w14:paraId="7533B046" w14:textId="77777777" w:rsidR="00637723" w:rsidRDefault="00637723" w:rsidP="00637723">
      <w:pPr>
        <w:ind w:firstLine="708"/>
        <w:jc w:val="both"/>
        <w:rPr>
          <w:rFonts w:ascii="Abadi" w:hAnsi="Abadi"/>
          <w:sz w:val="21"/>
          <w:szCs w:val="21"/>
        </w:rPr>
      </w:pPr>
    </w:p>
    <w:p w14:paraId="5AFE5401" w14:textId="5508BD81" w:rsidR="00637723" w:rsidRDefault="00637723" w:rsidP="00637723">
      <w:pPr>
        <w:ind w:firstLine="284"/>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De igual forma, con fundamento en el </w:t>
      </w:r>
      <w:r w:rsidR="00133E2C">
        <w:rPr>
          <w:rFonts w:ascii="Abadi" w:hAnsi="Abadi"/>
          <w:sz w:val="21"/>
          <w:szCs w:val="21"/>
        </w:rPr>
        <w:t>artículo 1</w:t>
      </w:r>
      <w:r>
        <w:rPr>
          <w:rFonts w:ascii="Abadi" w:hAnsi="Abadi"/>
          <w:sz w:val="21"/>
          <w:szCs w:val="21"/>
        </w:rPr>
        <w:t>37</w:t>
      </w:r>
      <w:r w:rsidRPr="00D95A47">
        <w:rPr>
          <w:rFonts w:ascii="Abadi" w:hAnsi="Abadi"/>
          <w:sz w:val="21"/>
          <w:szCs w:val="21"/>
        </w:rPr>
        <w:t xml:space="preserve">, fracción </w:t>
      </w:r>
      <w:r>
        <w:rPr>
          <w:rFonts w:ascii="Abadi" w:hAnsi="Abadi"/>
          <w:sz w:val="21"/>
          <w:szCs w:val="21"/>
        </w:rPr>
        <w:t>VI d</w:t>
      </w:r>
      <w:r w:rsidRPr="00D95A47">
        <w:rPr>
          <w:rFonts w:ascii="Abadi" w:hAnsi="Abadi"/>
          <w:sz w:val="21"/>
          <w:szCs w:val="21"/>
        </w:rPr>
        <w:t xml:space="preserve">e la Ley de </w:t>
      </w:r>
      <w:r>
        <w:rPr>
          <w:rFonts w:ascii="Abadi" w:hAnsi="Abadi"/>
          <w:sz w:val="21"/>
          <w:szCs w:val="21"/>
        </w:rPr>
        <w:t>F</w:t>
      </w:r>
      <w:r w:rsidRPr="00D95A47">
        <w:rPr>
          <w:rFonts w:ascii="Abadi" w:hAnsi="Abadi"/>
          <w:sz w:val="21"/>
          <w:szCs w:val="21"/>
        </w:rPr>
        <w:t xml:space="preserve">iscalización </w:t>
      </w:r>
      <w:r>
        <w:rPr>
          <w:rFonts w:ascii="Abadi" w:hAnsi="Abadi"/>
          <w:sz w:val="21"/>
          <w:szCs w:val="21"/>
        </w:rPr>
        <w:t>S</w:t>
      </w:r>
      <w:r w:rsidRPr="00D95A47">
        <w:rPr>
          <w:rFonts w:ascii="Abadi" w:hAnsi="Abadi"/>
          <w:sz w:val="21"/>
          <w:szCs w:val="21"/>
        </w:rPr>
        <w:t>uperior del Estado de Guanajuato, remíta</w:t>
      </w:r>
      <w:r>
        <w:rPr>
          <w:rFonts w:ascii="Abadi" w:hAnsi="Abadi"/>
          <w:sz w:val="21"/>
          <w:szCs w:val="21"/>
        </w:rPr>
        <w:t>n</w:t>
      </w:r>
      <w:r w:rsidRPr="00D95A47">
        <w:rPr>
          <w:rFonts w:ascii="Abadi" w:hAnsi="Abadi"/>
          <w:sz w:val="21"/>
          <w:szCs w:val="21"/>
        </w:rPr>
        <w:t>se los acuerdos aprobados, junto con sus dictámenes y los informes de resultados</w:t>
      </w:r>
      <w:r>
        <w:rPr>
          <w:rFonts w:ascii="Abadi" w:hAnsi="Abadi"/>
          <w:sz w:val="21"/>
          <w:szCs w:val="21"/>
        </w:rPr>
        <w:t xml:space="preserve"> a la A</w:t>
      </w:r>
      <w:r w:rsidRPr="00D95A47">
        <w:rPr>
          <w:rFonts w:ascii="Abadi" w:hAnsi="Abadi"/>
          <w:sz w:val="21"/>
          <w:szCs w:val="21"/>
        </w:rPr>
        <w:t xml:space="preserve">uditoría </w:t>
      </w:r>
      <w:r>
        <w:rPr>
          <w:rFonts w:ascii="Abadi" w:hAnsi="Abadi"/>
          <w:sz w:val="21"/>
          <w:szCs w:val="21"/>
        </w:rPr>
        <w:t>S</w:t>
      </w:r>
      <w:r w:rsidRPr="00D95A47">
        <w:rPr>
          <w:rFonts w:ascii="Abadi" w:hAnsi="Abadi"/>
          <w:sz w:val="21"/>
          <w:szCs w:val="21"/>
        </w:rPr>
        <w:t xml:space="preserve">uperior del Estado de Guanajuato, para </w:t>
      </w:r>
      <w:r>
        <w:rPr>
          <w:rFonts w:ascii="Abadi" w:hAnsi="Abadi"/>
          <w:sz w:val="21"/>
          <w:szCs w:val="21"/>
        </w:rPr>
        <w:t xml:space="preserve">sus </w:t>
      </w:r>
      <w:r w:rsidRPr="00D95A47">
        <w:rPr>
          <w:rFonts w:ascii="Abadi" w:hAnsi="Abadi"/>
          <w:sz w:val="21"/>
          <w:szCs w:val="21"/>
        </w:rPr>
        <w:t>efectos de su notificación</w:t>
      </w:r>
      <w:r>
        <w:rPr>
          <w:rFonts w:ascii="Abadi" w:hAnsi="Abadi"/>
          <w:sz w:val="21"/>
          <w:szCs w:val="21"/>
        </w:rPr>
        <w:t xml:space="preserve">. </w:t>
      </w:r>
    </w:p>
    <w:p w14:paraId="765DA2BC" w14:textId="77777777" w:rsidR="00637723" w:rsidRPr="009F49F4" w:rsidRDefault="00637723" w:rsidP="00C66642">
      <w:pPr>
        <w:ind w:left="284"/>
        <w:jc w:val="both"/>
        <w:rPr>
          <w:rFonts w:ascii="Abadi" w:hAnsi="Abadi"/>
          <w:b/>
          <w:bCs/>
          <w:sz w:val="20"/>
          <w:szCs w:val="20"/>
        </w:rPr>
      </w:pPr>
    </w:p>
    <w:p w14:paraId="1A17615F" w14:textId="75940C2C" w:rsidR="00766FA1"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DISCUSIÓN Y, EN SU CASO, APROBACIÓN DEL DICTAMEN SUSCRITO POR LA COMISIÓN DE HACIENDA Y FISCALIZACIÓN RELATIVO AL INFORME DE RESULTADOS DE LA AUDITORÍA DE DESEMPEÑO PRACTICADA POR LA AUDITORÍA SUPERIOR DEL ESTADO DE GUANAJUATO AL PODER EJECUTIVO DEL ESTADO DE GUANAJUATO CON ENFOQUE DE RESULTADOS DEL PROGRAMA Q0326 MI TIENDA AL 100, A CARGO DE LA SECRETARÍA DE DESARROLLO ECONÓMICO SUSTENTABLE, POR EL PERIODO COMPRENDIDO DEL 1 DE ENERO AL 31 DE DICIEMBRE DEL EJERCICIO FISCAL DEL AÑO 2020.</w:t>
      </w:r>
    </w:p>
    <w:p w14:paraId="4BA3E0EE" w14:textId="63247F0C" w:rsidR="00766FA1" w:rsidRDefault="00766FA1" w:rsidP="00766FA1">
      <w:pPr>
        <w:jc w:val="both"/>
        <w:rPr>
          <w:rFonts w:ascii="Abadi" w:hAnsi="Abadi"/>
          <w:b/>
          <w:bCs/>
          <w:sz w:val="20"/>
          <w:szCs w:val="20"/>
        </w:rPr>
      </w:pPr>
    </w:p>
    <w:p w14:paraId="3D5740E6" w14:textId="347E12BF" w:rsidR="00766FA1" w:rsidRPr="00707D30" w:rsidRDefault="00766FA1" w:rsidP="00766FA1">
      <w:pPr>
        <w:autoSpaceDE w:val="0"/>
        <w:autoSpaceDN w:val="0"/>
        <w:adjustRightInd w:val="0"/>
        <w:jc w:val="both"/>
        <w:rPr>
          <w:rFonts w:ascii="Abadi" w:hAnsi="Abadi" w:cs="*Arial-Bold-7374-Identity-H"/>
          <w:b/>
          <w:bCs/>
          <w:color w:val="0F0E12"/>
          <w:sz w:val="21"/>
          <w:szCs w:val="21"/>
        </w:rPr>
      </w:pPr>
      <w:r w:rsidRPr="00707D30">
        <w:rPr>
          <w:rFonts w:ascii="Abadi" w:hAnsi="Abadi" w:cs="*Arial-Bold-7374-Identity-H"/>
          <w:b/>
          <w:bCs/>
          <w:color w:val="0F0E12"/>
          <w:sz w:val="21"/>
          <w:szCs w:val="21"/>
        </w:rPr>
        <w:t>C. PRESIDENTA DEL CONGRESO DEL ESTADO.</w:t>
      </w:r>
    </w:p>
    <w:p w14:paraId="57617DE9" w14:textId="77777777" w:rsidR="00766FA1" w:rsidRPr="00707D30" w:rsidRDefault="00766FA1" w:rsidP="00766FA1">
      <w:pPr>
        <w:autoSpaceDE w:val="0"/>
        <w:autoSpaceDN w:val="0"/>
        <w:adjustRightInd w:val="0"/>
        <w:jc w:val="both"/>
        <w:rPr>
          <w:rFonts w:ascii="Abadi" w:hAnsi="Abadi" w:cs="*Arial-Bold-7374-Identity-H"/>
          <w:b/>
          <w:bCs/>
          <w:color w:val="0F0E12"/>
          <w:sz w:val="21"/>
          <w:szCs w:val="21"/>
        </w:rPr>
      </w:pPr>
      <w:r w:rsidRPr="00707D30">
        <w:rPr>
          <w:rFonts w:ascii="Abadi" w:hAnsi="Abadi" w:cs="*Arial-Bold-7374-Identity-H"/>
          <w:b/>
          <w:bCs/>
          <w:color w:val="0F0E12"/>
          <w:sz w:val="21"/>
          <w:szCs w:val="21"/>
        </w:rPr>
        <w:lastRenderedPageBreak/>
        <w:t>PRESENTE.</w:t>
      </w:r>
    </w:p>
    <w:p w14:paraId="522842FD" w14:textId="77777777" w:rsidR="00766FA1" w:rsidRDefault="00766FA1" w:rsidP="00766FA1">
      <w:pPr>
        <w:autoSpaceDE w:val="0"/>
        <w:autoSpaceDN w:val="0"/>
        <w:adjustRightInd w:val="0"/>
        <w:jc w:val="both"/>
        <w:rPr>
          <w:rFonts w:ascii="Abadi" w:hAnsi="Abadi" w:cs="*Arial-7371-Identity-H"/>
          <w:color w:val="0C0C0F"/>
          <w:sz w:val="21"/>
          <w:szCs w:val="21"/>
        </w:rPr>
      </w:pPr>
    </w:p>
    <w:p w14:paraId="6D9EBA9A" w14:textId="77777777" w:rsidR="00766FA1" w:rsidRDefault="00766FA1" w:rsidP="00766FA1">
      <w:pPr>
        <w:autoSpaceDE w:val="0"/>
        <w:autoSpaceDN w:val="0"/>
        <w:adjustRightInd w:val="0"/>
        <w:ind w:firstLine="708"/>
        <w:jc w:val="both"/>
        <w:rPr>
          <w:rFonts w:ascii="Abadi" w:hAnsi="Abadi" w:cs="*Arial-7371-Identity-H"/>
          <w:color w:val="0C0C0F"/>
          <w:sz w:val="21"/>
          <w:szCs w:val="21"/>
        </w:rPr>
      </w:pPr>
      <w:r w:rsidRPr="00707D30">
        <w:rPr>
          <w:rFonts w:ascii="Abadi" w:hAnsi="Abadi" w:cs="*Arial-7371-Identity-H"/>
          <w:color w:val="0C0C0F"/>
          <w:sz w:val="21"/>
          <w:szCs w:val="21"/>
        </w:rPr>
        <w:t>A esta Comisión de Hacienda y Fiscalización le fue turnado para su estudio</w:t>
      </w:r>
      <w:r>
        <w:rPr>
          <w:rFonts w:ascii="Abadi" w:hAnsi="Abadi" w:cs="*Arial-7371-Identity-H"/>
          <w:color w:val="0C0C0F"/>
          <w:sz w:val="21"/>
          <w:szCs w:val="21"/>
        </w:rPr>
        <w:t xml:space="preserve"> </w:t>
      </w:r>
      <w:r w:rsidRPr="00707D30">
        <w:rPr>
          <w:rFonts w:ascii="Abadi" w:hAnsi="Abadi" w:cs="*Arial-7371-Identity-H"/>
          <w:color w:val="0C0C0F"/>
          <w:sz w:val="21"/>
          <w:szCs w:val="21"/>
        </w:rPr>
        <w:t>y dictamen, el informe de resultados de la auditoría de desempeño practicada por</w:t>
      </w:r>
      <w:r>
        <w:rPr>
          <w:rFonts w:ascii="Abadi" w:hAnsi="Abadi" w:cs="*Arial-7371-Identity-H"/>
          <w:color w:val="0C0C0F"/>
          <w:sz w:val="21"/>
          <w:szCs w:val="21"/>
        </w:rPr>
        <w:t xml:space="preserve"> </w:t>
      </w:r>
      <w:r w:rsidRPr="00707D30">
        <w:rPr>
          <w:rFonts w:ascii="Abadi" w:hAnsi="Abadi" w:cs="*Arial-7371-Identity-H"/>
          <w:color w:val="0C0C0F"/>
          <w:sz w:val="21"/>
          <w:szCs w:val="21"/>
        </w:rPr>
        <w:t>la Auditoría Superior del Estado de Guanajuato al Poder Ejecutivo del Estado de</w:t>
      </w:r>
      <w:r>
        <w:rPr>
          <w:rFonts w:ascii="Abadi" w:hAnsi="Abadi" w:cs="*Arial-7371-Identity-H"/>
          <w:color w:val="0C0C0F"/>
          <w:sz w:val="21"/>
          <w:szCs w:val="21"/>
        </w:rPr>
        <w:t xml:space="preserve"> </w:t>
      </w:r>
      <w:r w:rsidRPr="00707D30">
        <w:rPr>
          <w:rFonts w:ascii="Abadi" w:hAnsi="Abadi" w:cs="*Arial-7371-Identity-H"/>
          <w:color w:val="0C0C0F"/>
          <w:sz w:val="21"/>
          <w:szCs w:val="21"/>
        </w:rPr>
        <w:t xml:space="preserve">Guanajuato con enfoque de resultados del Programa </w:t>
      </w:r>
      <w:r w:rsidRPr="00707D30">
        <w:rPr>
          <w:rFonts w:ascii="Abadi" w:hAnsi="Abadi" w:cs="*Arial-Italic-7373-Identity-H"/>
          <w:i/>
          <w:iCs/>
          <w:color w:val="0C0C0F"/>
          <w:sz w:val="21"/>
          <w:szCs w:val="21"/>
        </w:rPr>
        <w:t xml:space="preserve">Q0326 Mi Tienda al 100, </w:t>
      </w:r>
      <w:r w:rsidRPr="00707D30">
        <w:rPr>
          <w:rFonts w:ascii="Abadi" w:hAnsi="Abadi" w:cs="*Arial-7371-Identity-H"/>
          <w:color w:val="0C0C0F"/>
          <w:sz w:val="21"/>
          <w:szCs w:val="21"/>
        </w:rPr>
        <w:t>a</w:t>
      </w:r>
      <w:r>
        <w:rPr>
          <w:rFonts w:ascii="Abadi" w:hAnsi="Abadi" w:cs="*Arial-7371-Identity-H"/>
          <w:color w:val="0C0C0F"/>
          <w:sz w:val="21"/>
          <w:szCs w:val="21"/>
        </w:rPr>
        <w:t xml:space="preserve"> </w:t>
      </w:r>
      <w:r w:rsidRPr="00707D30">
        <w:rPr>
          <w:rFonts w:ascii="Abadi" w:hAnsi="Abadi" w:cs="*Arial-7371-Identity-H"/>
          <w:color w:val="0C0C0F"/>
          <w:sz w:val="21"/>
          <w:szCs w:val="21"/>
        </w:rPr>
        <w:t>cargo de la Secretaría de Desarrollo Económico Sustentable, por el periodo</w:t>
      </w:r>
      <w:r>
        <w:rPr>
          <w:rFonts w:ascii="Abadi" w:hAnsi="Abadi" w:cs="*Arial-7371-Identity-H"/>
          <w:color w:val="0C0C0F"/>
          <w:sz w:val="21"/>
          <w:szCs w:val="21"/>
        </w:rPr>
        <w:t xml:space="preserve"> </w:t>
      </w:r>
      <w:r w:rsidRPr="00707D30">
        <w:rPr>
          <w:rFonts w:ascii="Abadi" w:hAnsi="Abadi" w:cs="*Arial-7371-Identity-H"/>
          <w:color w:val="0C0C0F"/>
          <w:sz w:val="21"/>
          <w:szCs w:val="21"/>
        </w:rPr>
        <w:t>comprendido del 1 de enero al 31 de diciembre del ejercicio fiscal del año 2020.</w:t>
      </w:r>
    </w:p>
    <w:p w14:paraId="7D6985DA" w14:textId="77777777" w:rsidR="00766FA1" w:rsidRPr="00707D30" w:rsidRDefault="00766FA1" w:rsidP="00766FA1">
      <w:pPr>
        <w:autoSpaceDE w:val="0"/>
        <w:autoSpaceDN w:val="0"/>
        <w:adjustRightInd w:val="0"/>
        <w:jc w:val="both"/>
        <w:rPr>
          <w:rFonts w:ascii="Abadi" w:hAnsi="Abadi" w:cs="*Arial-7371-Identity-H"/>
          <w:color w:val="0C0C0F"/>
          <w:sz w:val="21"/>
          <w:szCs w:val="21"/>
        </w:rPr>
      </w:pPr>
    </w:p>
    <w:p w14:paraId="5440E937" w14:textId="77777777" w:rsidR="00766FA1" w:rsidRPr="00707D30" w:rsidRDefault="00766FA1" w:rsidP="00766FA1">
      <w:pPr>
        <w:autoSpaceDE w:val="0"/>
        <w:autoSpaceDN w:val="0"/>
        <w:adjustRightInd w:val="0"/>
        <w:ind w:firstLine="708"/>
        <w:jc w:val="both"/>
        <w:rPr>
          <w:rFonts w:ascii="Abadi" w:hAnsi="Abadi" w:cs="*Arial-7371-Identity-H"/>
          <w:color w:val="0B0B0D"/>
          <w:sz w:val="21"/>
          <w:szCs w:val="21"/>
        </w:rPr>
      </w:pPr>
      <w:r w:rsidRPr="00707D30">
        <w:rPr>
          <w:rFonts w:ascii="Abadi" w:hAnsi="Abadi" w:cs="*Arial-7371-Identity-H"/>
          <w:color w:val="0B0B0D"/>
          <w:sz w:val="21"/>
          <w:szCs w:val="21"/>
        </w:rPr>
        <w:t>Una vez analizado el referido informe de resultados, con fundamento en los</w:t>
      </w:r>
      <w:r>
        <w:rPr>
          <w:rFonts w:ascii="Abadi" w:hAnsi="Abadi" w:cs="*Arial-7371-Identity-H"/>
          <w:color w:val="0B0B0D"/>
          <w:sz w:val="21"/>
          <w:szCs w:val="21"/>
        </w:rPr>
        <w:t xml:space="preserve"> </w:t>
      </w:r>
      <w:r w:rsidRPr="00707D30">
        <w:rPr>
          <w:rFonts w:ascii="Abadi" w:hAnsi="Abadi" w:cs="*Arial-7371-Identity-H"/>
          <w:color w:val="0B0B0D"/>
          <w:sz w:val="21"/>
          <w:szCs w:val="21"/>
        </w:rPr>
        <w:t>artículos 112 fracción XII, primer párrafo y 171 de la Ley Orgánica del Poder</w:t>
      </w:r>
      <w:r>
        <w:rPr>
          <w:rFonts w:ascii="Abadi" w:hAnsi="Abadi" w:cs="*Arial-7371-Identity-H"/>
          <w:color w:val="0B0B0D"/>
          <w:sz w:val="21"/>
          <w:szCs w:val="21"/>
        </w:rPr>
        <w:t xml:space="preserve"> </w:t>
      </w:r>
      <w:r w:rsidRPr="00707D30">
        <w:rPr>
          <w:rFonts w:ascii="Abadi" w:hAnsi="Abadi" w:cs="*Arial-7371-Identity-H"/>
          <w:color w:val="0B0B0D"/>
          <w:sz w:val="21"/>
          <w:szCs w:val="21"/>
        </w:rPr>
        <w:t>Legislativo, nos permitimos rendir el siguiente:</w:t>
      </w:r>
    </w:p>
    <w:p w14:paraId="593FC7E8" w14:textId="77777777" w:rsidR="00766FA1" w:rsidRDefault="00766FA1" w:rsidP="00766FA1">
      <w:pPr>
        <w:autoSpaceDE w:val="0"/>
        <w:autoSpaceDN w:val="0"/>
        <w:adjustRightInd w:val="0"/>
        <w:jc w:val="both"/>
        <w:rPr>
          <w:rFonts w:ascii="Abadi" w:hAnsi="Abadi" w:cs="*Arial-Bold-7372-Identity-H"/>
          <w:b/>
          <w:bCs/>
          <w:color w:val="0C0C10"/>
          <w:sz w:val="21"/>
          <w:szCs w:val="21"/>
        </w:rPr>
      </w:pPr>
    </w:p>
    <w:p w14:paraId="7EE502D1" w14:textId="77777777" w:rsidR="00766FA1" w:rsidRPr="00707D30" w:rsidRDefault="00766FA1" w:rsidP="00766FA1">
      <w:pPr>
        <w:autoSpaceDE w:val="0"/>
        <w:autoSpaceDN w:val="0"/>
        <w:adjustRightInd w:val="0"/>
        <w:jc w:val="center"/>
        <w:rPr>
          <w:rFonts w:ascii="Abadi" w:hAnsi="Abadi" w:cs="*Arial-Bold-7372-Identity-H"/>
          <w:b/>
          <w:bCs/>
          <w:color w:val="0C0C10"/>
          <w:sz w:val="21"/>
          <w:szCs w:val="21"/>
        </w:rPr>
      </w:pPr>
      <w:r w:rsidRPr="00707D30">
        <w:rPr>
          <w:rFonts w:ascii="Abadi" w:hAnsi="Abadi" w:cs="*Arial-Bold-7372-Identity-H"/>
          <w:b/>
          <w:bCs/>
          <w:color w:val="0C0C10"/>
          <w:sz w:val="21"/>
          <w:szCs w:val="21"/>
        </w:rPr>
        <w:t>Dictamen</w:t>
      </w:r>
    </w:p>
    <w:p w14:paraId="32AA0F93" w14:textId="77777777" w:rsidR="00766FA1" w:rsidRDefault="00766FA1" w:rsidP="00766FA1">
      <w:pPr>
        <w:autoSpaceDE w:val="0"/>
        <w:autoSpaceDN w:val="0"/>
        <w:adjustRightInd w:val="0"/>
        <w:jc w:val="both"/>
        <w:rPr>
          <w:rFonts w:ascii="Abadi" w:hAnsi="Abadi" w:cs="*Arial-Bold-7372-Identity-H"/>
          <w:b/>
          <w:bCs/>
          <w:color w:val="0C0C10"/>
          <w:sz w:val="21"/>
          <w:szCs w:val="21"/>
        </w:rPr>
      </w:pPr>
    </w:p>
    <w:p w14:paraId="412459C9" w14:textId="77777777" w:rsidR="00766FA1" w:rsidRDefault="00766FA1" w:rsidP="00766FA1">
      <w:pPr>
        <w:autoSpaceDE w:val="0"/>
        <w:autoSpaceDN w:val="0"/>
        <w:adjustRightInd w:val="0"/>
        <w:ind w:firstLine="708"/>
        <w:jc w:val="both"/>
        <w:rPr>
          <w:rFonts w:ascii="Abadi" w:hAnsi="Abadi" w:cs="*Arial-Bold-7372-Identity-H"/>
          <w:b/>
          <w:bCs/>
          <w:color w:val="0C0C10"/>
          <w:sz w:val="21"/>
          <w:szCs w:val="21"/>
        </w:rPr>
      </w:pPr>
      <w:r w:rsidRPr="00707D30">
        <w:rPr>
          <w:rFonts w:ascii="Abadi" w:hAnsi="Abadi" w:cs="*Arial-Bold-7372-Identity-H"/>
          <w:b/>
          <w:bCs/>
          <w:color w:val="0C0C10"/>
          <w:sz w:val="21"/>
          <w:szCs w:val="21"/>
        </w:rPr>
        <w:t>l. Competencia:</w:t>
      </w:r>
    </w:p>
    <w:p w14:paraId="2A9556A0" w14:textId="77777777" w:rsidR="00766FA1" w:rsidRPr="00707D30" w:rsidRDefault="00766FA1" w:rsidP="00766FA1">
      <w:pPr>
        <w:autoSpaceDE w:val="0"/>
        <w:autoSpaceDN w:val="0"/>
        <w:adjustRightInd w:val="0"/>
        <w:jc w:val="both"/>
        <w:rPr>
          <w:rFonts w:ascii="Abadi" w:hAnsi="Abadi" w:cs="*Arial-Bold-7372-Identity-H"/>
          <w:b/>
          <w:bCs/>
          <w:color w:val="0C0C10"/>
          <w:sz w:val="21"/>
          <w:szCs w:val="21"/>
        </w:rPr>
      </w:pPr>
    </w:p>
    <w:p w14:paraId="3E291377" w14:textId="77777777" w:rsidR="00766FA1" w:rsidRDefault="00766FA1" w:rsidP="00766FA1">
      <w:pPr>
        <w:autoSpaceDE w:val="0"/>
        <w:autoSpaceDN w:val="0"/>
        <w:adjustRightInd w:val="0"/>
        <w:ind w:firstLine="708"/>
        <w:jc w:val="both"/>
        <w:rPr>
          <w:rFonts w:ascii="Abadi" w:hAnsi="Abadi" w:cs="*Arial-7371-Identity-H"/>
          <w:color w:val="0D0C0F"/>
          <w:sz w:val="21"/>
          <w:szCs w:val="21"/>
        </w:rPr>
      </w:pPr>
      <w:r w:rsidRPr="00707D30">
        <w:rPr>
          <w:rFonts w:ascii="Abadi" w:hAnsi="Abadi" w:cs="*Arial-7371-Identity-H"/>
          <w:color w:val="0D0C0F"/>
          <w:sz w:val="21"/>
          <w:szCs w:val="21"/>
        </w:rPr>
        <w:t>Las facultades de la legislatura local en materia de fiscalización de las</w:t>
      </w:r>
      <w:r>
        <w:rPr>
          <w:rFonts w:ascii="Abadi" w:hAnsi="Abadi" w:cs="*Arial-7371-Identity-H"/>
          <w:color w:val="0D0C0F"/>
          <w:sz w:val="21"/>
          <w:szCs w:val="21"/>
        </w:rPr>
        <w:t xml:space="preserve"> </w:t>
      </w:r>
      <w:r w:rsidRPr="00707D30">
        <w:rPr>
          <w:rFonts w:ascii="Abadi" w:hAnsi="Abadi" w:cs="*Arial-7371-Identity-H"/>
          <w:color w:val="0D0C0F"/>
          <w:sz w:val="21"/>
          <w:szCs w:val="21"/>
        </w:rPr>
        <w:t>cuentas públicas tienen su fundamento en lo dispuesto por el artículo 63</w:t>
      </w:r>
      <w:r>
        <w:rPr>
          <w:rFonts w:ascii="Abadi" w:hAnsi="Abadi" w:cs="*Arial-7371-Identity-H"/>
          <w:color w:val="0D0C0F"/>
          <w:sz w:val="21"/>
          <w:szCs w:val="21"/>
        </w:rPr>
        <w:t xml:space="preserve"> </w:t>
      </w:r>
      <w:r w:rsidRPr="00707D30">
        <w:rPr>
          <w:rFonts w:ascii="Abadi" w:hAnsi="Abadi" w:cs="*Arial-7371-Identity-H"/>
          <w:color w:val="0D0C0F"/>
          <w:sz w:val="21"/>
          <w:szCs w:val="21"/>
        </w:rPr>
        <w:t xml:space="preserve">fracciones </w:t>
      </w:r>
      <w:r w:rsidRPr="00707D30">
        <w:rPr>
          <w:rFonts w:ascii="Abadi" w:hAnsi="Abadi" w:cs="*Microsoft Sans Serif-Bold-7375"/>
          <w:b/>
          <w:bCs/>
          <w:color w:val="0D0C0F"/>
          <w:sz w:val="21"/>
          <w:szCs w:val="21"/>
        </w:rPr>
        <w:t xml:space="preserve">XVIII, XIX </w:t>
      </w:r>
      <w:r w:rsidRPr="00707D30">
        <w:rPr>
          <w:rFonts w:ascii="Abadi" w:hAnsi="Abadi" w:cs="*Arial-7371-Identity-H"/>
          <w:color w:val="0D0C0F"/>
          <w:sz w:val="21"/>
          <w:szCs w:val="21"/>
        </w:rPr>
        <w:t xml:space="preserve">y </w:t>
      </w:r>
      <w:r w:rsidRPr="00707D30">
        <w:rPr>
          <w:rFonts w:ascii="Abadi" w:hAnsi="Abadi" w:cs="*Microsoft Sans Serif-Bold-7375"/>
          <w:b/>
          <w:bCs/>
          <w:color w:val="0D0C0F"/>
          <w:sz w:val="21"/>
          <w:szCs w:val="21"/>
        </w:rPr>
        <w:t xml:space="preserve">XXVIII </w:t>
      </w:r>
      <w:r w:rsidRPr="00707D30">
        <w:rPr>
          <w:rFonts w:ascii="Abadi" w:hAnsi="Abadi" w:cs="*Arial-7371-Identity-H"/>
          <w:color w:val="0D0C0F"/>
          <w:sz w:val="21"/>
          <w:szCs w:val="21"/>
        </w:rPr>
        <w:t>de la Constitución Política para el Estado de</w:t>
      </w:r>
      <w:r>
        <w:rPr>
          <w:rFonts w:ascii="Abadi" w:hAnsi="Abadi" w:cs="*Arial-7371-Identity-H"/>
          <w:color w:val="0D0C0F"/>
          <w:sz w:val="21"/>
          <w:szCs w:val="21"/>
        </w:rPr>
        <w:t xml:space="preserve"> </w:t>
      </w:r>
      <w:r w:rsidRPr="00707D30">
        <w:rPr>
          <w:rFonts w:ascii="Abadi" w:hAnsi="Abadi" w:cs="*Arial-7371-Identity-H"/>
          <w:color w:val="0D0C0F"/>
          <w:sz w:val="21"/>
          <w:szCs w:val="21"/>
        </w:rPr>
        <w:t>Guanajuato. Estos dispositivos establecen que el Congreso del Estado tiene la</w:t>
      </w:r>
      <w:r>
        <w:rPr>
          <w:rFonts w:ascii="Abadi" w:hAnsi="Abadi" w:cs="*Arial-7371-Identity-H"/>
          <w:color w:val="0D0C0F"/>
          <w:sz w:val="21"/>
          <w:szCs w:val="21"/>
        </w:rPr>
        <w:t xml:space="preserve"> </w:t>
      </w:r>
      <w:r w:rsidRPr="00707D30">
        <w:rPr>
          <w:rFonts w:ascii="Abadi" w:hAnsi="Abadi" w:cs="*Arial-7371-Identity-H"/>
          <w:color w:val="0D0C0F"/>
          <w:sz w:val="21"/>
          <w:szCs w:val="21"/>
        </w:rPr>
        <w:t>facultad de fiscalizar la cuenta pública del Poder Ejecutivo, incluyendo las de las</w:t>
      </w:r>
      <w:r>
        <w:rPr>
          <w:rFonts w:ascii="Abadi" w:hAnsi="Abadi" w:cs="*Arial-7371-Identity-H"/>
          <w:color w:val="0D0C0F"/>
          <w:sz w:val="21"/>
          <w:szCs w:val="21"/>
        </w:rPr>
        <w:t xml:space="preserve"> </w:t>
      </w:r>
      <w:r w:rsidRPr="00707D30">
        <w:rPr>
          <w:rFonts w:ascii="Abadi" w:hAnsi="Abadi" w:cs="*Arial-7371-Identity-H"/>
          <w:color w:val="0D0C0F"/>
          <w:sz w:val="21"/>
          <w:szCs w:val="21"/>
        </w:rPr>
        <w:t>entidades y organismos de la administración pública paraestatal, las del Poder</w:t>
      </w:r>
      <w:r>
        <w:rPr>
          <w:rFonts w:ascii="Abadi" w:hAnsi="Abadi" w:cs="*Arial-7371-Identity-H"/>
          <w:color w:val="0D0C0F"/>
          <w:sz w:val="21"/>
          <w:szCs w:val="21"/>
        </w:rPr>
        <w:t xml:space="preserve"> </w:t>
      </w:r>
      <w:r w:rsidRPr="00707D30">
        <w:rPr>
          <w:rFonts w:ascii="Abadi" w:hAnsi="Abadi" w:cs="*Arial-7371-Identity-H"/>
          <w:color w:val="0D0C0F"/>
          <w:sz w:val="21"/>
          <w:szCs w:val="21"/>
        </w:rPr>
        <w:t>Judicial y de los organismos autónomos; así como las cuentas públicas</w:t>
      </w:r>
      <w:r>
        <w:rPr>
          <w:rFonts w:ascii="Abadi" w:hAnsi="Abadi" w:cs="*Arial-7371-Identity-H"/>
          <w:color w:val="0D0C0F"/>
          <w:sz w:val="21"/>
          <w:szCs w:val="21"/>
        </w:rPr>
        <w:t xml:space="preserve"> </w:t>
      </w:r>
      <w:r w:rsidRPr="00707D30">
        <w:rPr>
          <w:rFonts w:ascii="Abadi" w:hAnsi="Abadi" w:cs="*Arial-7371-Identity-H"/>
          <w:color w:val="0D0C0F"/>
          <w:sz w:val="21"/>
          <w:szCs w:val="21"/>
        </w:rPr>
        <w:t>municipales, incluyendo las de las entidades y organismos de la administración</w:t>
      </w:r>
      <w:r>
        <w:rPr>
          <w:rFonts w:ascii="Abadi" w:hAnsi="Abadi" w:cs="*Arial-7371-Identity-H"/>
          <w:color w:val="0D0C0F"/>
          <w:sz w:val="21"/>
          <w:szCs w:val="21"/>
        </w:rPr>
        <w:t xml:space="preserve"> </w:t>
      </w:r>
      <w:r w:rsidRPr="00707D30">
        <w:rPr>
          <w:rFonts w:ascii="Abadi" w:hAnsi="Abadi" w:cs="*Arial-7371-Identity-H"/>
          <w:color w:val="0D0C0F"/>
          <w:sz w:val="21"/>
          <w:szCs w:val="21"/>
        </w:rPr>
        <w:t>pública paramunicipal; y verificar el desempeño en el cumplimiento de los</w:t>
      </w:r>
      <w:r>
        <w:rPr>
          <w:rFonts w:ascii="Abadi" w:hAnsi="Abadi" w:cs="*Arial-7371-Identity-H"/>
          <w:color w:val="0D0C0F"/>
          <w:sz w:val="21"/>
          <w:szCs w:val="21"/>
        </w:rPr>
        <w:t xml:space="preserve"> </w:t>
      </w:r>
      <w:r w:rsidRPr="00707D30">
        <w:rPr>
          <w:rFonts w:ascii="Abadi" w:hAnsi="Abadi" w:cs="*Arial-7371-Identity-H"/>
          <w:color w:val="0D0C0F"/>
          <w:sz w:val="21"/>
          <w:szCs w:val="21"/>
        </w:rPr>
        <w:t>objetivos de los programas. De igual manera, puede acordar la práctica de</w:t>
      </w:r>
      <w:r>
        <w:rPr>
          <w:rFonts w:ascii="Abadi" w:hAnsi="Abadi" w:cs="*Arial-7371-Identity-H"/>
          <w:color w:val="0D0C0F"/>
          <w:sz w:val="21"/>
          <w:szCs w:val="21"/>
        </w:rPr>
        <w:t xml:space="preserve"> </w:t>
      </w:r>
      <w:r w:rsidRPr="00707D30">
        <w:rPr>
          <w:rFonts w:ascii="Abadi" w:hAnsi="Abadi" w:cs="*Arial-7371-Identity-H"/>
          <w:color w:val="0D0C0F"/>
          <w:sz w:val="21"/>
          <w:szCs w:val="21"/>
        </w:rPr>
        <w:t>auditorías a los sujetos de fiscalización, cuando exista causa justificada para ello,</w:t>
      </w:r>
      <w:r>
        <w:rPr>
          <w:rFonts w:ascii="Abadi" w:hAnsi="Abadi" w:cs="*Arial-7371-Identity-H"/>
          <w:color w:val="0D0C0F"/>
          <w:sz w:val="21"/>
          <w:szCs w:val="21"/>
        </w:rPr>
        <w:t xml:space="preserve"> </w:t>
      </w:r>
      <w:r w:rsidRPr="00707D30">
        <w:rPr>
          <w:rFonts w:ascii="Abadi" w:hAnsi="Abadi" w:cs="*Arial-7371-Identity-H"/>
          <w:color w:val="0D0C0F"/>
          <w:sz w:val="21"/>
          <w:szCs w:val="21"/>
        </w:rPr>
        <w:t>auxiliándose para el cumplimiento de dichas facultades por la Auditoría Superior</w:t>
      </w:r>
      <w:r>
        <w:rPr>
          <w:rFonts w:ascii="Abadi" w:hAnsi="Abadi" w:cs="*Arial-7371-Identity-H"/>
          <w:color w:val="0D0C0F"/>
          <w:sz w:val="21"/>
          <w:szCs w:val="21"/>
        </w:rPr>
        <w:t xml:space="preserve"> </w:t>
      </w:r>
      <w:r w:rsidRPr="00707D30">
        <w:rPr>
          <w:rFonts w:ascii="Abadi" w:hAnsi="Abadi" w:cs="*Arial-7371-Identity-H"/>
          <w:color w:val="0D0C0F"/>
          <w:sz w:val="21"/>
          <w:szCs w:val="21"/>
        </w:rPr>
        <w:t>del Estado de Guanajuato.</w:t>
      </w:r>
    </w:p>
    <w:p w14:paraId="48DC7FD1" w14:textId="77777777" w:rsidR="00766FA1" w:rsidRPr="00707D30" w:rsidRDefault="00766FA1" w:rsidP="00766FA1">
      <w:pPr>
        <w:autoSpaceDE w:val="0"/>
        <w:autoSpaceDN w:val="0"/>
        <w:adjustRightInd w:val="0"/>
        <w:jc w:val="both"/>
        <w:rPr>
          <w:rFonts w:ascii="Abadi" w:hAnsi="Abadi" w:cs="*Arial-7371-Identity-H"/>
          <w:color w:val="0D0C0F"/>
          <w:sz w:val="21"/>
          <w:szCs w:val="21"/>
        </w:rPr>
      </w:pPr>
    </w:p>
    <w:p w14:paraId="4E20489F" w14:textId="77777777" w:rsidR="00766FA1" w:rsidRPr="00707D30" w:rsidRDefault="00766FA1" w:rsidP="00766FA1">
      <w:pPr>
        <w:autoSpaceDE w:val="0"/>
        <w:autoSpaceDN w:val="0"/>
        <w:adjustRightInd w:val="0"/>
        <w:ind w:firstLine="708"/>
        <w:jc w:val="both"/>
        <w:rPr>
          <w:rFonts w:ascii="Abadi" w:hAnsi="Abadi" w:cs="*Arial-7371-Identity-H"/>
          <w:color w:val="0C0C0F"/>
          <w:sz w:val="21"/>
          <w:szCs w:val="21"/>
        </w:rPr>
      </w:pPr>
      <w:r w:rsidRPr="00707D30">
        <w:rPr>
          <w:rFonts w:ascii="Abadi" w:hAnsi="Abadi" w:cs="*Arial-7371-Identity-H"/>
          <w:color w:val="0C0C0F"/>
          <w:sz w:val="21"/>
          <w:szCs w:val="21"/>
        </w:rPr>
        <w:t>Asimismo, el artículo 66 fracción VIII de dicho Ordenamiento Constitucional</w:t>
      </w:r>
      <w:r>
        <w:rPr>
          <w:rFonts w:ascii="Abadi" w:hAnsi="Abadi" w:cs="*Arial-7371-Identity-H"/>
          <w:color w:val="0C0C0F"/>
          <w:sz w:val="21"/>
          <w:szCs w:val="21"/>
        </w:rPr>
        <w:t xml:space="preserve"> </w:t>
      </w:r>
      <w:r w:rsidRPr="00707D30">
        <w:rPr>
          <w:rFonts w:ascii="Abadi" w:hAnsi="Abadi" w:cs="*Arial-7371-Identity-H"/>
          <w:color w:val="0C0C0F"/>
          <w:sz w:val="21"/>
          <w:szCs w:val="21"/>
        </w:rPr>
        <w:t>establece que la Auditoría Superior del Estado de Guanajuato deberá informar al</w:t>
      </w:r>
      <w:r>
        <w:rPr>
          <w:rFonts w:ascii="Abadi" w:hAnsi="Abadi" w:cs="*Arial-7371-Identity-H"/>
          <w:color w:val="0C0C0F"/>
          <w:sz w:val="21"/>
          <w:szCs w:val="21"/>
        </w:rPr>
        <w:t xml:space="preserve"> </w:t>
      </w:r>
      <w:r w:rsidRPr="00707D30">
        <w:rPr>
          <w:rFonts w:ascii="Abadi" w:hAnsi="Abadi" w:cs="*Arial-7371-Identity-H"/>
          <w:color w:val="0C0C0F"/>
          <w:sz w:val="21"/>
          <w:szCs w:val="21"/>
        </w:rPr>
        <w:t>Congreso del Estado del resultado de la revisión de la cuenta pública y demás</w:t>
      </w:r>
      <w:r>
        <w:rPr>
          <w:rFonts w:ascii="Abadi" w:hAnsi="Abadi" w:cs="*Arial-7371-Identity-H"/>
          <w:color w:val="0C0C0F"/>
          <w:sz w:val="21"/>
          <w:szCs w:val="21"/>
        </w:rPr>
        <w:t xml:space="preserve"> </w:t>
      </w:r>
      <w:r w:rsidRPr="00707D30">
        <w:rPr>
          <w:rFonts w:ascii="Abadi" w:hAnsi="Abadi" w:cs="*Arial-7371-Identity-H"/>
          <w:color w:val="0C0C0F"/>
          <w:sz w:val="21"/>
          <w:szCs w:val="21"/>
        </w:rPr>
        <w:t>asuntos derivados de la fiscalización, incluyendo los dictámenes, informes de</w:t>
      </w:r>
      <w:r>
        <w:rPr>
          <w:rFonts w:ascii="Abadi" w:hAnsi="Abadi" w:cs="*Arial-7371-Identity-H"/>
          <w:color w:val="0C0C0F"/>
          <w:sz w:val="21"/>
          <w:szCs w:val="21"/>
        </w:rPr>
        <w:t xml:space="preserve"> </w:t>
      </w:r>
      <w:r w:rsidRPr="00707D30">
        <w:rPr>
          <w:rFonts w:ascii="Abadi" w:hAnsi="Abadi" w:cs="*Arial-7371-Identity-H"/>
          <w:color w:val="0C0C0F"/>
          <w:sz w:val="21"/>
          <w:szCs w:val="21"/>
        </w:rPr>
        <w:t xml:space="preserve">resultados, comentarios y </w:t>
      </w:r>
      <w:r w:rsidRPr="00707D30">
        <w:rPr>
          <w:rFonts w:ascii="Abadi" w:hAnsi="Abadi" w:cs="*Arial-7371-Identity-H"/>
          <w:color w:val="0C0C0F"/>
          <w:sz w:val="21"/>
          <w:szCs w:val="21"/>
        </w:rPr>
        <w:t>observaciones de las auditorias, constituyendo una de</w:t>
      </w:r>
      <w:r>
        <w:rPr>
          <w:rFonts w:ascii="Abadi" w:hAnsi="Abadi" w:cs="*Arial-7371-Identity-H"/>
          <w:color w:val="0C0C0F"/>
          <w:sz w:val="21"/>
          <w:szCs w:val="21"/>
        </w:rPr>
        <w:t xml:space="preserve"> </w:t>
      </w:r>
      <w:r w:rsidRPr="00707D30">
        <w:rPr>
          <w:rFonts w:ascii="Abadi" w:hAnsi="Abadi" w:cs="*Arial-7371-Identity-H"/>
          <w:color w:val="0C0C0F"/>
          <w:sz w:val="21"/>
          <w:szCs w:val="21"/>
        </w:rPr>
        <w:t>las fases del proceso de fiscalización.</w:t>
      </w:r>
    </w:p>
    <w:p w14:paraId="478ED17B" w14:textId="77777777" w:rsidR="00766FA1" w:rsidRDefault="00766FA1" w:rsidP="00766FA1">
      <w:pPr>
        <w:autoSpaceDE w:val="0"/>
        <w:autoSpaceDN w:val="0"/>
        <w:adjustRightInd w:val="0"/>
        <w:jc w:val="both"/>
        <w:rPr>
          <w:rFonts w:ascii="Abadi" w:hAnsi="Abadi" w:cs="*Times New Roman-Bold-7164-Iden"/>
          <w:b/>
          <w:bCs/>
          <w:color w:val="1D1C20"/>
          <w:sz w:val="21"/>
          <w:szCs w:val="21"/>
        </w:rPr>
      </w:pPr>
    </w:p>
    <w:p w14:paraId="4D072DBB" w14:textId="77777777" w:rsidR="00766FA1" w:rsidRPr="00707D30" w:rsidRDefault="00766FA1" w:rsidP="00766FA1">
      <w:pPr>
        <w:autoSpaceDE w:val="0"/>
        <w:autoSpaceDN w:val="0"/>
        <w:adjustRightInd w:val="0"/>
        <w:jc w:val="both"/>
        <w:rPr>
          <w:rFonts w:ascii="Abadi" w:hAnsi="Abadi" w:cs="*Arial-7168-Identity-H"/>
          <w:color w:val="1E1E22"/>
          <w:sz w:val="21"/>
          <w:szCs w:val="21"/>
        </w:rPr>
      </w:pPr>
    </w:p>
    <w:p w14:paraId="277234CE" w14:textId="77777777" w:rsidR="00766FA1" w:rsidRDefault="00766FA1" w:rsidP="00766FA1">
      <w:pPr>
        <w:autoSpaceDE w:val="0"/>
        <w:autoSpaceDN w:val="0"/>
        <w:adjustRightInd w:val="0"/>
        <w:ind w:firstLine="708"/>
        <w:jc w:val="both"/>
        <w:rPr>
          <w:rFonts w:ascii="Abadi" w:hAnsi="Abadi" w:cs="*Arial-7166-Identity-H"/>
          <w:color w:val="0D0D0F"/>
          <w:sz w:val="21"/>
          <w:szCs w:val="21"/>
        </w:rPr>
      </w:pPr>
      <w:r w:rsidRPr="00707D30">
        <w:rPr>
          <w:rFonts w:ascii="Abadi" w:hAnsi="Abadi" w:cs="*Arial-7166-Identity-H"/>
          <w:color w:val="0D0D0F"/>
          <w:sz w:val="21"/>
          <w:szCs w:val="21"/>
        </w:rPr>
        <w:t>De igual forma, el artículo 82, fracción XXIV de la Ley de Fiscalización</w:t>
      </w:r>
      <w:r>
        <w:rPr>
          <w:rFonts w:ascii="Abadi" w:hAnsi="Abadi" w:cs="*Arial-7166-Identity-H"/>
          <w:color w:val="0D0D0F"/>
          <w:sz w:val="21"/>
          <w:szCs w:val="21"/>
        </w:rPr>
        <w:t xml:space="preserve"> </w:t>
      </w:r>
      <w:r w:rsidRPr="00707D30">
        <w:rPr>
          <w:rFonts w:ascii="Abadi" w:hAnsi="Abadi" w:cs="*Arial-7166-Identity-H"/>
          <w:color w:val="0D0D0F"/>
          <w:sz w:val="21"/>
          <w:szCs w:val="21"/>
        </w:rPr>
        <w:t>Superior del Estado de Guanajuato establece como atribución de la Auditoría</w:t>
      </w:r>
      <w:r>
        <w:rPr>
          <w:rFonts w:ascii="Abadi" w:hAnsi="Abadi" w:cs="*Arial-7166-Identity-H"/>
          <w:color w:val="0D0D0F"/>
          <w:sz w:val="21"/>
          <w:szCs w:val="21"/>
        </w:rPr>
        <w:t xml:space="preserve"> </w:t>
      </w:r>
      <w:r w:rsidRPr="00707D30">
        <w:rPr>
          <w:rFonts w:ascii="Abadi" w:hAnsi="Abadi" w:cs="*Arial-7166-Identity-H"/>
          <w:color w:val="0D0D0F"/>
          <w:sz w:val="21"/>
          <w:szCs w:val="21"/>
        </w:rPr>
        <w:t>Superior del Estado, rendir al Congreso, los informes derivados del ejercicio de la</w:t>
      </w:r>
      <w:r>
        <w:rPr>
          <w:rFonts w:ascii="Abadi" w:hAnsi="Abadi" w:cs="*Arial-7166-Identity-H"/>
          <w:color w:val="0D0D0F"/>
          <w:sz w:val="21"/>
          <w:szCs w:val="21"/>
        </w:rPr>
        <w:t xml:space="preserve"> </w:t>
      </w:r>
      <w:r w:rsidRPr="00707D30">
        <w:rPr>
          <w:rFonts w:ascii="Abadi" w:hAnsi="Abadi" w:cs="*Arial-7166-Identity-H"/>
          <w:color w:val="0D0D0F"/>
          <w:sz w:val="21"/>
          <w:szCs w:val="21"/>
        </w:rPr>
        <w:t>función de fiscalización.</w:t>
      </w:r>
    </w:p>
    <w:p w14:paraId="63607C74" w14:textId="77777777" w:rsidR="00766FA1" w:rsidRDefault="00766FA1" w:rsidP="00766FA1">
      <w:pPr>
        <w:autoSpaceDE w:val="0"/>
        <w:autoSpaceDN w:val="0"/>
        <w:adjustRightInd w:val="0"/>
        <w:jc w:val="both"/>
        <w:rPr>
          <w:rFonts w:ascii="Abadi" w:hAnsi="Abadi" w:cs="*Arial-7166-Identity-H"/>
          <w:color w:val="0D0D0F"/>
          <w:sz w:val="21"/>
          <w:szCs w:val="21"/>
        </w:rPr>
      </w:pPr>
    </w:p>
    <w:p w14:paraId="07936222" w14:textId="77777777" w:rsidR="00766FA1" w:rsidRPr="00707D30" w:rsidRDefault="00766FA1" w:rsidP="00766FA1">
      <w:pPr>
        <w:autoSpaceDE w:val="0"/>
        <w:autoSpaceDN w:val="0"/>
        <w:adjustRightInd w:val="0"/>
        <w:jc w:val="both"/>
        <w:rPr>
          <w:rFonts w:ascii="Abadi" w:hAnsi="Abadi" w:cs="*Arial-7166-Identity-H"/>
          <w:color w:val="0D0D0F"/>
          <w:sz w:val="21"/>
          <w:szCs w:val="21"/>
        </w:rPr>
      </w:pPr>
    </w:p>
    <w:p w14:paraId="3C286CB9" w14:textId="77777777" w:rsidR="00766FA1" w:rsidRPr="00707D30" w:rsidRDefault="00766FA1" w:rsidP="00766FA1">
      <w:pPr>
        <w:autoSpaceDE w:val="0"/>
        <w:autoSpaceDN w:val="0"/>
        <w:adjustRightInd w:val="0"/>
        <w:ind w:firstLine="708"/>
        <w:jc w:val="both"/>
        <w:rPr>
          <w:rFonts w:ascii="Abadi" w:hAnsi="Abadi" w:cs="*Arial-7166-Identity-H"/>
          <w:color w:val="0D0D0F"/>
          <w:sz w:val="21"/>
          <w:szCs w:val="21"/>
        </w:rPr>
      </w:pPr>
      <w:r w:rsidRPr="00707D30">
        <w:rPr>
          <w:rFonts w:ascii="Abadi" w:hAnsi="Abadi" w:cs="*Arial-7166-Identity-H"/>
          <w:color w:val="0D0D0F"/>
          <w:sz w:val="21"/>
          <w:szCs w:val="21"/>
        </w:rPr>
        <w:t>En razón de lo cual, la Ley de Fiscalización Superior del Estado de</w:t>
      </w:r>
      <w:r>
        <w:rPr>
          <w:rFonts w:ascii="Abadi" w:hAnsi="Abadi" w:cs="*Arial-7166-Identity-H"/>
          <w:color w:val="0D0D0F"/>
          <w:sz w:val="21"/>
          <w:szCs w:val="21"/>
        </w:rPr>
        <w:t xml:space="preserve"> </w:t>
      </w:r>
      <w:r w:rsidRPr="00707D30">
        <w:rPr>
          <w:rFonts w:ascii="Abadi" w:hAnsi="Abadi" w:cs="*Arial-7166-Identity-H"/>
          <w:color w:val="0D0D0F"/>
          <w:sz w:val="21"/>
          <w:szCs w:val="21"/>
        </w:rPr>
        <w:t>Guanajuato establece que la Auditoría Superior debe remitir los informes de</w:t>
      </w:r>
      <w:r>
        <w:rPr>
          <w:rFonts w:ascii="Abadi" w:hAnsi="Abadi" w:cs="*Arial-7166-Identity-H"/>
          <w:color w:val="0D0D0F"/>
          <w:sz w:val="21"/>
          <w:szCs w:val="21"/>
        </w:rPr>
        <w:t xml:space="preserve"> </w:t>
      </w:r>
      <w:r w:rsidRPr="00707D30">
        <w:rPr>
          <w:rFonts w:ascii="Abadi" w:hAnsi="Abadi" w:cs="*Arial-7166-Identity-H"/>
          <w:color w:val="0D0D0F"/>
          <w:sz w:val="21"/>
          <w:szCs w:val="21"/>
        </w:rPr>
        <w:t>resultados al Congreso del Estado, a efecto de que éste realice la declaratoria</w:t>
      </w:r>
      <w:r>
        <w:rPr>
          <w:rFonts w:ascii="Abadi" w:hAnsi="Abadi" w:cs="*Arial-7166-Identity-H"/>
          <w:color w:val="0D0D0F"/>
          <w:sz w:val="21"/>
          <w:szCs w:val="21"/>
        </w:rPr>
        <w:t xml:space="preserve"> </w:t>
      </w:r>
      <w:r w:rsidRPr="00707D30">
        <w:rPr>
          <w:rFonts w:ascii="Abadi" w:hAnsi="Abadi" w:cs="*Arial-7166-Identity-H"/>
          <w:color w:val="0D0D0F"/>
          <w:sz w:val="21"/>
          <w:szCs w:val="21"/>
        </w:rPr>
        <w:t>correspondiente, señalándose en el artículo 38 que el informe de resultados</w:t>
      </w:r>
      <w:r>
        <w:rPr>
          <w:rFonts w:ascii="Abadi" w:hAnsi="Abadi" w:cs="*Arial-7166-Identity-H"/>
          <w:color w:val="0D0D0F"/>
          <w:sz w:val="21"/>
          <w:szCs w:val="21"/>
        </w:rPr>
        <w:t xml:space="preserve"> </w:t>
      </w:r>
      <w:r w:rsidRPr="00707D30">
        <w:rPr>
          <w:rFonts w:ascii="Abadi" w:hAnsi="Abadi" w:cs="*Arial-7166-Identity-H"/>
          <w:color w:val="0D0D0F"/>
          <w:sz w:val="21"/>
          <w:szCs w:val="21"/>
        </w:rPr>
        <w:t>únicamente podrá ser observado por las dos terceras partes de los diputados</w:t>
      </w:r>
      <w:r>
        <w:rPr>
          <w:rFonts w:ascii="Abadi" w:hAnsi="Abadi" w:cs="*Arial-7166-Identity-H"/>
          <w:color w:val="0D0D0F"/>
          <w:sz w:val="21"/>
          <w:szCs w:val="21"/>
        </w:rPr>
        <w:t xml:space="preserve"> </w:t>
      </w:r>
      <w:r w:rsidRPr="00707D30">
        <w:rPr>
          <w:rFonts w:ascii="Abadi" w:hAnsi="Abadi" w:cs="*Arial-7166-Identity-H"/>
          <w:color w:val="0D0D0F"/>
          <w:sz w:val="21"/>
          <w:szCs w:val="21"/>
        </w:rPr>
        <w:t>integrantes del Congreso, cuando no se observen las formalidades esenciales del</w:t>
      </w:r>
      <w:r>
        <w:rPr>
          <w:rFonts w:ascii="Abadi" w:hAnsi="Abadi" w:cs="*Arial-7166-Identity-H"/>
          <w:color w:val="0D0D0F"/>
          <w:sz w:val="21"/>
          <w:szCs w:val="21"/>
        </w:rPr>
        <w:t xml:space="preserve"> </w:t>
      </w:r>
      <w:r w:rsidRPr="00707D30">
        <w:rPr>
          <w:rFonts w:ascii="Abadi" w:hAnsi="Abadi" w:cs="*Arial-7166-Identity-H"/>
          <w:color w:val="0D0D0F"/>
          <w:sz w:val="21"/>
          <w:szCs w:val="21"/>
        </w:rPr>
        <w:t>proceso de fiscalización.</w:t>
      </w:r>
    </w:p>
    <w:p w14:paraId="75DFBBC9" w14:textId="77777777" w:rsidR="00766FA1" w:rsidRDefault="00766FA1" w:rsidP="00766FA1">
      <w:pPr>
        <w:autoSpaceDE w:val="0"/>
        <w:autoSpaceDN w:val="0"/>
        <w:adjustRightInd w:val="0"/>
        <w:jc w:val="both"/>
        <w:rPr>
          <w:rFonts w:ascii="Abadi" w:hAnsi="Abadi" w:cs="*Arial-7166-Identity-H"/>
          <w:color w:val="0E0D10"/>
          <w:sz w:val="21"/>
          <w:szCs w:val="21"/>
        </w:rPr>
      </w:pPr>
    </w:p>
    <w:p w14:paraId="23341245" w14:textId="77777777" w:rsidR="00766FA1" w:rsidRDefault="00766FA1" w:rsidP="00766FA1">
      <w:pPr>
        <w:autoSpaceDE w:val="0"/>
        <w:autoSpaceDN w:val="0"/>
        <w:adjustRightInd w:val="0"/>
        <w:ind w:firstLine="708"/>
        <w:jc w:val="both"/>
        <w:rPr>
          <w:rFonts w:ascii="Abadi" w:hAnsi="Abadi" w:cs="*Arial-7166-Identity-H"/>
          <w:color w:val="0E0D10"/>
          <w:sz w:val="21"/>
          <w:szCs w:val="21"/>
        </w:rPr>
      </w:pPr>
      <w:r w:rsidRPr="00707D30">
        <w:rPr>
          <w:rFonts w:ascii="Abadi" w:hAnsi="Abadi" w:cs="*Arial-7166-Identity-H"/>
          <w:color w:val="0E0D10"/>
          <w:sz w:val="21"/>
          <w:szCs w:val="21"/>
        </w:rPr>
        <w:t>Con la finalidad de que el Congreso dé cumplimiento a lo señalado en el</w:t>
      </w:r>
      <w:r>
        <w:rPr>
          <w:rFonts w:ascii="Abadi" w:hAnsi="Abadi" w:cs="*Arial-7166-Identity-H"/>
          <w:color w:val="0E0D10"/>
          <w:sz w:val="21"/>
          <w:szCs w:val="21"/>
        </w:rPr>
        <w:t xml:space="preserve"> </w:t>
      </w:r>
      <w:r w:rsidRPr="00707D30">
        <w:rPr>
          <w:rFonts w:ascii="Abadi" w:hAnsi="Abadi" w:cs="*Arial-7166-Identity-H"/>
          <w:color w:val="0E0D10"/>
          <w:sz w:val="21"/>
          <w:szCs w:val="21"/>
        </w:rPr>
        <w:t>párrafo anterior, la Ley Orgánica del Poder Legislativo del Estado de Guanajuato</w:t>
      </w:r>
      <w:r>
        <w:rPr>
          <w:rFonts w:ascii="Abadi" w:hAnsi="Abadi" w:cs="*Arial-7166-Identity-H"/>
          <w:color w:val="0E0D10"/>
          <w:sz w:val="21"/>
          <w:szCs w:val="21"/>
        </w:rPr>
        <w:t xml:space="preserve"> </w:t>
      </w:r>
      <w:r w:rsidRPr="00707D30">
        <w:rPr>
          <w:rFonts w:ascii="Abadi" w:hAnsi="Abadi" w:cs="*Arial-7166-Identity-H"/>
          <w:color w:val="0E0D10"/>
          <w:sz w:val="21"/>
          <w:szCs w:val="21"/>
        </w:rPr>
        <w:t>establece en su artículo 112, fracción XII, primer párrafo que, a esta Comisión de</w:t>
      </w:r>
      <w:r>
        <w:rPr>
          <w:rFonts w:ascii="Abadi" w:hAnsi="Abadi" w:cs="*Arial-7166-Identity-H"/>
          <w:color w:val="0E0D10"/>
          <w:sz w:val="21"/>
          <w:szCs w:val="21"/>
        </w:rPr>
        <w:t xml:space="preserve"> </w:t>
      </w:r>
      <w:r w:rsidRPr="00707D30">
        <w:rPr>
          <w:rFonts w:ascii="Abadi" w:hAnsi="Abadi" w:cs="*Arial-7166-Identity-H"/>
          <w:color w:val="0E0D10"/>
          <w:sz w:val="21"/>
          <w:szCs w:val="21"/>
        </w:rPr>
        <w:t>Hacienda y Fiscalización, le compete el conocimiento y dictamen de los asuntos</w:t>
      </w:r>
      <w:r>
        <w:rPr>
          <w:rFonts w:ascii="Abadi" w:hAnsi="Abadi" w:cs="*Arial-7166-Identity-H"/>
          <w:color w:val="0E0D10"/>
          <w:sz w:val="21"/>
          <w:szCs w:val="21"/>
        </w:rPr>
        <w:t xml:space="preserve"> </w:t>
      </w:r>
      <w:r w:rsidRPr="00707D30">
        <w:rPr>
          <w:rFonts w:ascii="Abadi" w:hAnsi="Abadi" w:cs="*Arial-7166-Identity-H"/>
          <w:color w:val="0E0D10"/>
          <w:sz w:val="21"/>
          <w:szCs w:val="21"/>
        </w:rPr>
        <w:t>relativos a los informes de resultados que emita la Auditoría Superior del Estado.</w:t>
      </w:r>
    </w:p>
    <w:p w14:paraId="1FADAB79" w14:textId="77777777" w:rsidR="00766FA1" w:rsidRPr="00707D30" w:rsidRDefault="00766FA1" w:rsidP="00766FA1">
      <w:pPr>
        <w:autoSpaceDE w:val="0"/>
        <w:autoSpaceDN w:val="0"/>
        <w:adjustRightInd w:val="0"/>
        <w:jc w:val="both"/>
        <w:rPr>
          <w:rFonts w:ascii="Abadi" w:hAnsi="Abadi" w:cs="*Arial-7166-Identity-H"/>
          <w:color w:val="0E0D10"/>
          <w:sz w:val="21"/>
          <w:szCs w:val="21"/>
        </w:rPr>
      </w:pPr>
    </w:p>
    <w:p w14:paraId="64980298" w14:textId="77777777" w:rsidR="00766FA1" w:rsidRDefault="00766FA1" w:rsidP="00766FA1">
      <w:pPr>
        <w:autoSpaceDE w:val="0"/>
        <w:autoSpaceDN w:val="0"/>
        <w:adjustRightInd w:val="0"/>
        <w:ind w:firstLine="708"/>
        <w:jc w:val="both"/>
        <w:rPr>
          <w:rFonts w:ascii="Abadi" w:hAnsi="Abadi" w:cs="*Arial-7166-Identity-H"/>
          <w:color w:val="0D0C0F"/>
          <w:sz w:val="21"/>
          <w:szCs w:val="21"/>
        </w:rPr>
      </w:pPr>
      <w:r w:rsidRPr="00707D30">
        <w:rPr>
          <w:rFonts w:ascii="Abadi" w:hAnsi="Abadi" w:cs="*Arial-7166-Identity-H"/>
          <w:color w:val="0D0C0F"/>
          <w:sz w:val="21"/>
          <w:szCs w:val="21"/>
        </w:rPr>
        <w:t>A efecto de cumplir con las atribuciones conferidas a esta Comisión, y en</w:t>
      </w:r>
      <w:r>
        <w:rPr>
          <w:rFonts w:ascii="Abadi" w:hAnsi="Abadi" w:cs="*Arial-7166-Identity-H"/>
          <w:color w:val="0D0C0F"/>
          <w:sz w:val="21"/>
          <w:szCs w:val="21"/>
        </w:rPr>
        <w:t xml:space="preserve"> </w:t>
      </w:r>
      <w:r w:rsidRPr="00707D30">
        <w:rPr>
          <w:rFonts w:ascii="Abadi" w:hAnsi="Abadi" w:cs="*Arial-7166-Identity-H"/>
          <w:color w:val="0D0C0F"/>
          <w:sz w:val="21"/>
          <w:szCs w:val="21"/>
        </w:rPr>
        <w:t>observancia a lo que establece la Ley de Fiscalización Superior del Estado de</w:t>
      </w:r>
      <w:r>
        <w:rPr>
          <w:rFonts w:ascii="Abadi" w:hAnsi="Abadi" w:cs="*Arial-7166-Identity-H"/>
          <w:color w:val="0D0C0F"/>
          <w:sz w:val="21"/>
          <w:szCs w:val="21"/>
        </w:rPr>
        <w:t xml:space="preserve"> </w:t>
      </w:r>
      <w:r w:rsidRPr="00707D30">
        <w:rPr>
          <w:rFonts w:ascii="Abadi" w:hAnsi="Abadi" w:cs="*Arial-7166-Identity-H"/>
          <w:color w:val="0D0C0F"/>
          <w:sz w:val="21"/>
          <w:szCs w:val="21"/>
        </w:rPr>
        <w:t>Guanajuato, el presente dictamen se ocupará exclusivamente del aspecto que la</w:t>
      </w:r>
      <w:r>
        <w:rPr>
          <w:rFonts w:ascii="Abadi" w:hAnsi="Abadi" w:cs="*Arial-7166-Identity-H"/>
          <w:color w:val="0D0C0F"/>
          <w:sz w:val="21"/>
          <w:szCs w:val="21"/>
        </w:rPr>
        <w:t xml:space="preserve"> </w:t>
      </w:r>
      <w:r w:rsidRPr="00707D30">
        <w:rPr>
          <w:rFonts w:ascii="Abadi" w:hAnsi="Abadi" w:cs="*Arial-7166-Identity-H"/>
          <w:color w:val="0D0C0F"/>
          <w:sz w:val="21"/>
          <w:szCs w:val="21"/>
        </w:rPr>
        <w:t>propia Ley señala y por el cual podría ser observado o no, el informe de</w:t>
      </w:r>
      <w:r>
        <w:rPr>
          <w:rFonts w:ascii="Abadi" w:hAnsi="Abadi" w:cs="*Arial-7166-Identity-H"/>
          <w:color w:val="0D0C0F"/>
          <w:sz w:val="21"/>
          <w:szCs w:val="21"/>
        </w:rPr>
        <w:t xml:space="preserve"> </w:t>
      </w:r>
      <w:r w:rsidRPr="00707D30">
        <w:rPr>
          <w:rFonts w:ascii="Abadi" w:hAnsi="Abadi" w:cs="*Arial-7166-Identity-H"/>
          <w:color w:val="0D0C0F"/>
          <w:sz w:val="21"/>
          <w:szCs w:val="21"/>
        </w:rPr>
        <w:t>resultados.</w:t>
      </w:r>
    </w:p>
    <w:p w14:paraId="36A85F8E" w14:textId="77777777" w:rsidR="00766FA1" w:rsidRPr="00707D30" w:rsidRDefault="00766FA1" w:rsidP="00766FA1">
      <w:pPr>
        <w:autoSpaceDE w:val="0"/>
        <w:autoSpaceDN w:val="0"/>
        <w:adjustRightInd w:val="0"/>
        <w:jc w:val="both"/>
        <w:rPr>
          <w:rFonts w:ascii="Abadi" w:hAnsi="Abadi" w:cs="*Arial-7166-Identity-H"/>
          <w:color w:val="0D0C0F"/>
          <w:sz w:val="21"/>
          <w:szCs w:val="21"/>
        </w:rPr>
      </w:pPr>
    </w:p>
    <w:p w14:paraId="7466985C" w14:textId="77777777" w:rsidR="00766FA1" w:rsidRDefault="00766FA1" w:rsidP="00766FA1">
      <w:pPr>
        <w:autoSpaceDE w:val="0"/>
        <w:autoSpaceDN w:val="0"/>
        <w:adjustRightInd w:val="0"/>
        <w:ind w:firstLine="708"/>
        <w:jc w:val="both"/>
        <w:rPr>
          <w:rFonts w:ascii="Abadi" w:hAnsi="Abadi" w:cs="*Arial-Bold-7167-Identity-H"/>
          <w:b/>
          <w:bCs/>
          <w:color w:val="0C0B11"/>
          <w:sz w:val="21"/>
          <w:szCs w:val="21"/>
        </w:rPr>
      </w:pPr>
      <w:r>
        <w:rPr>
          <w:rFonts w:ascii="Abadi" w:hAnsi="Abadi" w:cs="*Arial-Bold-7167-Identity-H"/>
          <w:b/>
          <w:bCs/>
          <w:color w:val="0C0B11"/>
          <w:sz w:val="21"/>
          <w:szCs w:val="21"/>
        </w:rPr>
        <w:t>II</w:t>
      </w:r>
      <w:r w:rsidRPr="00707D30">
        <w:rPr>
          <w:rFonts w:ascii="Abadi" w:hAnsi="Abadi" w:cs="*Arial-Bold-7167-Identity-H"/>
          <w:b/>
          <w:bCs/>
          <w:color w:val="0C0B11"/>
          <w:sz w:val="21"/>
          <w:szCs w:val="21"/>
        </w:rPr>
        <w:t>. Antecedentes:</w:t>
      </w:r>
    </w:p>
    <w:p w14:paraId="1EEFF018" w14:textId="77777777" w:rsidR="00766FA1" w:rsidRPr="00707D30" w:rsidRDefault="00766FA1" w:rsidP="00766FA1">
      <w:pPr>
        <w:autoSpaceDE w:val="0"/>
        <w:autoSpaceDN w:val="0"/>
        <w:adjustRightInd w:val="0"/>
        <w:jc w:val="both"/>
        <w:rPr>
          <w:rFonts w:ascii="Abadi" w:hAnsi="Abadi" w:cs="*Arial-Bold-7167-Identity-H"/>
          <w:b/>
          <w:bCs/>
          <w:color w:val="0C0B11"/>
          <w:sz w:val="21"/>
          <w:szCs w:val="21"/>
        </w:rPr>
      </w:pPr>
    </w:p>
    <w:p w14:paraId="75DA8722" w14:textId="77777777" w:rsidR="00766FA1" w:rsidRPr="00707D30" w:rsidRDefault="00766FA1" w:rsidP="00766FA1">
      <w:pPr>
        <w:autoSpaceDE w:val="0"/>
        <w:autoSpaceDN w:val="0"/>
        <w:adjustRightInd w:val="0"/>
        <w:ind w:firstLine="708"/>
        <w:jc w:val="both"/>
        <w:rPr>
          <w:rFonts w:ascii="Abadi" w:hAnsi="Abadi" w:cs="*Arial-7166-Identity-H"/>
          <w:color w:val="0D0D10"/>
          <w:sz w:val="21"/>
          <w:szCs w:val="21"/>
        </w:rPr>
      </w:pPr>
      <w:r w:rsidRPr="00707D30">
        <w:rPr>
          <w:rFonts w:ascii="Abadi" w:hAnsi="Abadi" w:cs="*Arial-7166-Identity-H"/>
          <w:color w:val="0D0D10"/>
          <w:sz w:val="21"/>
          <w:szCs w:val="21"/>
        </w:rPr>
        <w:t>De conformidad con el artículo 66, fracción I de la Constitución Política para</w:t>
      </w:r>
      <w:r>
        <w:rPr>
          <w:rFonts w:ascii="Abadi" w:hAnsi="Abadi" w:cs="*Arial-7166-Identity-H"/>
          <w:color w:val="0D0D10"/>
          <w:sz w:val="21"/>
          <w:szCs w:val="21"/>
        </w:rPr>
        <w:t xml:space="preserve"> </w:t>
      </w:r>
      <w:r w:rsidRPr="00707D30">
        <w:rPr>
          <w:rFonts w:ascii="Abadi" w:hAnsi="Abadi" w:cs="*Arial-7166-Identity-H"/>
          <w:color w:val="0D0D10"/>
          <w:sz w:val="21"/>
          <w:szCs w:val="21"/>
        </w:rPr>
        <w:t>el Estado de Guanajuato, es atribución de la Auditoria Superior del Estado realizar</w:t>
      </w:r>
      <w:r>
        <w:rPr>
          <w:rFonts w:ascii="Abadi" w:hAnsi="Abadi" w:cs="*Arial-7166-Identity-H"/>
          <w:color w:val="0D0D10"/>
          <w:sz w:val="21"/>
          <w:szCs w:val="21"/>
        </w:rPr>
        <w:t xml:space="preserve"> </w:t>
      </w:r>
      <w:r w:rsidRPr="00707D30">
        <w:rPr>
          <w:rFonts w:ascii="Abadi" w:hAnsi="Abadi" w:cs="*Arial-7166-Identity-H"/>
          <w:color w:val="0D0D10"/>
          <w:sz w:val="21"/>
          <w:szCs w:val="21"/>
        </w:rPr>
        <w:t>auditorías de desempeño en el cumplimiento de objetivos y metas contenidos en</w:t>
      </w:r>
      <w:r>
        <w:rPr>
          <w:rFonts w:ascii="Abadi" w:hAnsi="Abadi" w:cs="*Arial-7166-Identity-H"/>
          <w:color w:val="0D0D10"/>
          <w:sz w:val="21"/>
          <w:szCs w:val="21"/>
        </w:rPr>
        <w:t xml:space="preserve"> </w:t>
      </w:r>
      <w:r w:rsidRPr="00707D30">
        <w:rPr>
          <w:rFonts w:ascii="Abadi" w:hAnsi="Abadi" w:cs="*Arial-7166-Identity-H"/>
          <w:color w:val="0D0D10"/>
          <w:sz w:val="21"/>
          <w:szCs w:val="21"/>
        </w:rPr>
        <w:t>los programas, de las cuales sólo podrá emitir las recomendaciones para la mejora</w:t>
      </w:r>
      <w:r>
        <w:rPr>
          <w:rFonts w:ascii="Abadi" w:hAnsi="Abadi" w:cs="*Arial-7166-Identity-H"/>
          <w:color w:val="0D0D10"/>
          <w:sz w:val="21"/>
          <w:szCs w:val="21"/>
        </w:rPr>
        <w:t xml:space="preserve"> </w:t>
      </w:r>
      <w:r w:rsidRPr="00707D30">
        <w:rPr>
          <w:rFonts w:ascii="Abadi" w:hAnsi="Abadi" w:cs="*Arial-7166-Identity-H"/>
          <w:color w:val="0D0D10"/>
          <w:sz w:val="21"/>
          <w:szCs w:val="21"/>
        </w:rPr>
        <w:t>en el desempeño de los mismos, en los términos de la Ley.</w:t>
      </w:r>
    </w:p>
    <w:p w14:paraId="5B7F08F4" w14:textId="77777777" w:rsidR="00766FA1" w:rsidRDefault="00766FA1" w:rsidP="00766FA1">
      <w:pPr>
        <w:autoSpaceDE w:val="0"/>
        <w:autoSpaceDN w:val="0"/>
        <w:adjustRightInd w:val="0"/>
        <w:jc w:val="both"/>
        <w:rPr>
          <w:rFonts w:ascii="Abadi" w:hAnsi="Abadi" w:cs="*Arial-7166-Identity-H"/>
          <w:color w:val="0D0C0F"/>
          <w:sz w:val="21"/>
          <w:szCs w:val="21"/>
        </w:rPr>
      </w:pPr>
    </w:p>
    <w:p w14:paraId="33875E2B" w14:textId="77777777" w:rsidR="00766FA1" w:rsidRPr="00707D30" w:rsidRDefault="00766FA1" w:rsidP="00766FA1">
      <w:pPr>
        <w:autoSpaceDE w:val="0"/>
        <w:autoSpaceDN w:val="0"/>
        <w:adjustRightInd w:val="0"/>
        <w:ind w:firstLine="708"/>
        <w:jc w:val="both"/>
        <w:rPr>
          <w:rFonts w:ascii="Abadi" w:hAnsi="Abadi" w:cs="*Arial-7166-Identity-H"/>
          <w:color w:val="0D0C0F"/>
          <w:sz w:val="21"/>
          <w:szCs w:val="21"/>
        </w:rPr>
      </w:pPr>
      <w:r w:rsidRPr="00707D30">
        <w:rPr>
          <w:rFonts w:ascii="Abadi" w:hAnsi="Abadi" w:cs="*Arial-7166-Identity-H"/>
          <w:color w:val="0D0C0F"/>
          <w:sz w:val="21"/>
          <w:szCs w:val="21"/>
        </w:rPr>
        <w:t>Por su parte, el artículo 3, fracción V de la Ley de Fiscalización Superior del</w:t>
      </w:r>
      <w:r>
        <w:rPr>
          <w:rFonts w:ascii="Abadi" w:hAnsi="Abadi" w:cs="*Arial-7166-Identity-H"/>
          <w:color w:val="0D0C0F"/>
          <w:sz w:val="21"/>
          <w:szCs w:val="21"/>
        </w:rPr>
        <w:t xml:space="preserve"> </w:t>
      </w:r>
      <w:r w:rsidRPr="00707D30">
        <w:rPr>
          <w:rFonts w:ascii="Abadi" w:hAnsi="Abadi" w:cs="*Arial-7166-Identity-H"/>
          <w:color w:val="0D0C0F"/>
          <w:sz w:val="21"/>
          <w:szCs w:val="21"/>
        </w:rPr>
        <w:t>Estado de Guanajuato señala que la Auditoría Superior del Estado es competente</w:t>
      </w:r>
      <w:r>
        <w:rPr>
          <w:rFonts w:ascii="Abadi" w:hAnsi="Abadi" w:cs="*Arial-7166-Identity-H"/>
          <w:color w:val="0D0C0F"/>
          <w:sz w:val="21"/>
          <w:szCs w:val="21"/>
        </w:rPr>
        <w:t xml:space="preserve"> </w:t>
      </w:r>
      <w:r w:rsidRPr="00707D30">
        <w:rPr>
          <w:rFonts w:ascii="Abadi" w:hAnsi="Abadi" w:cs="*Arial-7166-Identity-H"/>
          <w:color w:val="0D0C0F"/>
          <w:sz w:val="21"/>
          <w:szCs w:val="21"/>
        </w:rPr>
        <w:t>para practicar auditorías de desempeño para verificar el cumplimiento de los</w:t>
      </w:r>
      <w:r>
        <w:rPr>
          <w:rFonts w:ascii="Abadi" w:hAnsi="Abadi" w:cs="*Arial-7166-Identity-H"/>
          <w:color w:val="0D0C0F"/>
          <w:sz w:val="21"/>
          <w:szCs w:val="21"/>
        </w:rPr>
        <w:t xml:space="preserve"> </w:t>
      </w:r>
      <w:r w:rsidRPr="00707D30">
        <w:rPr>
          <w:rFonts w:ascii="Abadi" w:hAnsi="Abadi" w:cs="*Arial-7166-Identity-H"/>
          <w:color w:val="0D0C0F"/>
          <w:sz w:val="21"/>
          <w:szCs w:val="21"/>
        </w:rPr>
        <w:t>objetivos y las metas de los programas estatales y municipales.</w:t>
      </w:r>
    </w:p>
    <w:p w14:paraId="6B34762E" w14:textId="77777777" w:rsidR="00766FA1" w:rsidRPr="00707D30" w:rsidRDefault="00766FA1" w:rsidP="00766FA1">
      <w:pPr>
        <w:autoSpaceDE w:val="0"/>
        <w:autoSpaceDN w:val="0"/>
        <w:adjustRightInd w:val="0"/>
        <w:jc w:val="both"/>
        <w:rPr>
          <w:rFonts w:ascii="Abadi" w:hAnsi="Abadi" w:cs="*Microsoft Sans Serif-Bold-7382"/>
          <w:b/>
          <w:bCs/>
          <w:color w:val="1D1D1D"/>
          <w:sz w:val="21"/>
          <w:szCs w:val="21"/>
        </w:rPr>
      </w:pPr>
    </w:p>
    <w:p w14:paraId="56A6A564" w14:textId="77777777" w:rsidR="00766FA1" w:rsidRDefault="00766FA1" w:rsidP="00766FA1">
      <w:pPr>
        <w:autoSpaceDE w:val="0"/>
        <w:autoSpaceDN w:val="0"/>
        <w:adjustRightInd w:val="0"/>
        <w:ind w:firstLine="708"/>
        <w:jc w:val="both"/>
        <w:rPr>
          <w:rFonts w:ascii="Abadi" w:hAnsi="Abadi" w:cs="*Arial-7379-Identity-H"/>
          <w:color w:val="0C0C0F"/>
          <w:sz w:val="21"/>
          <w:szCs w:val="21"/>
        </w:rPr>
      </w:pPr>
      <w:r w:rsidRPr="00707D30">
        <w:rPr>
          <w:rFonts w:ascii="Abadi" w:hAnsi="Abadi" w:cs="*Arial-7379-Identity-H"/>
          <w:color w:val="0C0C0F"/>
          <w:sz w:val="21"/>
          <w:szCs w:val="21"/>
        </w:rPr>
        <w:t>De igual forma, el artículo 56 de la Ley de Fiscalización Superior prevé que</w:t>
      </w:r>
      <w:r>
        <w:rPr>
          <w:rFonts w:ascii="Abadi" w:hAnsi="Abadi" w:cs="*Arial-7379-Identity-H"/>
          <w:color w:val="0C0C0F"/>
          <w:sz w:val="21"/>
          <w:szCs w:val="21"/>
        </w:rPr>
        <w:t xml:space="preserve"> </w:t>
      </w:r>
      <w:r w:rsidRPr="00707D30">
        <w:rPr>
          <w:rFonts w:ascii="Abadi" w:hAnsi="Abadi" w:cs="*Arial-7379-Identity-H"/>
          <w:color w:val="0C0C0F"/>
          <w:sz w:val="21"/>
          <w:szCs w:val="21"/>
        </w:rPr>
        <w:t>las auditorías de desempeño comprenden la revisión del cumplimiento de las</w:t>
      </w:r>
      <w:r>
        <w:rPr>
          <w:rFonts w:ascii="Abadi" w:hAnsi="Abadi" w:cs="*Arial-7379-Identity-H"/>
          <w:color w:val="0C0C0F"/>
          <w:sz w:val="21"/>
          <w:szCs w:val="21"/>
        </w:rPr>
        <w:t xml:space="preserve"> </w:t>
      </w:r>
      <w:r w:rsidRPr="00707D30">
        <w:rPr>
          <w:rFonts w:ascii="Abadi" w:hAnsi="Abadi" w:cs="*Arial-7379-Identity-H"/>
          <w:color w:val="0C0C0F"/>
          <w:sz w:val="21"/>
          <w:szCs w:val="21"/>
        </w:rPr>
        <w:t>metas y objetivos de los planes y programas, conforme a los principios de</w:t>
      </w:r>
      <w:r>
        <w:rPr>
          <w:rFonts w:ascii="Abadi" w:hAnsi="Abadi" w:cs="*Arial-7379-Identity-H"/>
          <w:color w:val="0C0C0F"/>
          <w:sz w:val="21"/>
          <w:szCs w:val="21"/>
        </w:rPr>
        <w:t xml:space="preserve"> </w:t>
      </w:r>
      <w:r w:rsidRPr="00707D30">
        <w:rPr>
          <w:rFonts w:ascii="Abadi" w:hAnsi="Abadi" w:cs="*Arial-7379-Identity-H"/>
          <w:color w:val="0C0C0F"/>
          <w:sz w:val="21"/>
          <w:szCs w:val="21"/>
        </w:rPr>
        <w:t>eficiencia, eficacia y economía; así como la evaluación de las políticas públicas;</w:t>
      </w:r>
      <w:r>
        <w:rPr>
          <w:rFonts w:ascii="Abadi" w:hAnsi="Abadi" w:cs="*Arial-7379-Identity-H"/>
          <w:color w:val="0C0C0F"/>
          <w:sz w:val="21"/>
          <w:szCs w:val="21"/>
        </w:rPr>
        <w:t xml:space="preserve"> </w:t>
      </w:r>
      <w:r w:rsidRPr="00707D30">
        <w:rPr>
          <w:rFonts w:ascii="Abadi" w:hAnsi="Abadi" w:cs="*Arial-7379-Identity-H"/>
          <w:color w:val="0C0C0F"/>
          <w:sz w:val="21"/>
          <w:szCs w:val="21"/>
        </w:rPr>
        <w:t>estableciendo además que la Auditoría Superior del Estado realizará las auditorías</w:t>
      </w:r>
      <w:r>
        <w:rPr>
          <w:rFonts w:ascii="Abadi" w:hAnsi="Abadi" w:cs="*Arial-7379-Identity-H"/>
          <w:color w:val="0C0C0F"/>
          <w:sz w:val="21"/>
          <w:szCs w:val="21"/>
        </w:rPr>
        <w:t xml:space="preserve"> </w:t>
      </w:r>
      <w:r w:rsidRPr="00707D30">
        <w:rPr>
          <w:rFonts w:ascii="Abadi" w:hAnsi="Abadi" w:cs="*Arial-7379-Identity-H"/>
          <w:color w:val="0C0C0F"/>
          <w:sz w:val="21"/>
          <w:szCs w:val="21"/>
        </w:rPr>
        <w:t>de desempeño de manera anual y únicamente formulará recomendaciones que</w:t>
      </w:r>
      <w:r>
        <w:rPr>
          <w:rFonts w:ascii="Abadi" w:hAnsi="Abadi" w:cs="*Arial-7379-Identity-H"/>
          <w:color w:val="0C0C0F"/>
          <w:sz w:val="21"/>
          <w:szCs w:val="21"/>
        </w:rPr>
        <w:t xml:space="preserve"> </w:t>
      </w:r>
      <w:r w:rsidRPr="00707D30">
        <w:rPr>
          <w:rFonts w:ascii="Abadi" w:hAnsi="Abadi" w:cs="*Arial-7379-Identity-H"/>
          <w:color w:val="0C0C0F"/>
          <w:sz w:val="21"/>
          <w:szCs w:val="21"/>
        </w:rPr>
        <w:t>incidan en mejorar sistemáticamente el desafío, operación e impacto de los</w:t>
      </w:r>
      <w:r>
        <w:rPr>
          <w:rFonts w:ascii="Abadi" w:hAnsi="Abadi" w:cs="*Arial-7379-Identity-H"/>
          <w:color w:val="0C0C0F"/>
          <w:sz w:val="21"/>
          <w:szCs w:val="21"/>
        </w:rPr>
        <w:t xml:space="preserve"> </w:t>
      </w:r>
      <w:r w:rsidRPr="00707D30">
        <w:rPr>
          <w:rFonts w:ascii="Abadi" w:hAnsi="Abadi" w:cs="*Arial-7379-Identity-H"/>
          <w:color w:val="0C0C0F"/>
          <w:sz w:val="21"/>
          <w:szCs w:val="21"/>
        </w:rPr>
        <w:t>presupuestos programáticos y las políticas públicas en su caso.</w:t>
      </w:r>
    </w:p>
    <w:p w14:paraId="5223CFB5" w14:textId="77777777" w:rsidR="00766FA1" w:rsidRPr="00707D30" w:rsidRDefault="00766FA1" w:rsidP="00766FA1">
      <w:pPr>
        <w:autoSpaceDE w:val="0"/>
        <w:autoSpaceDN w:val="0"/>
        <w:adjustRightInd w:val="0"/>
        <w:jc w:val="both"/>
        <w:rPr>
          <w:rFonts w:ascii="Abadi" w:hAnsi="Abadi" w:cs="*Arial-7379-Identity-H"/>
          <w:color w:val="0C0C0F"/>
          <w:sz w:val="21"/>
          <w:szCs w:val="21"/>
        </w:rPr>
      </w:pPr>
      <w:r>
        <w:rPr>
          <w:rFonts w:ascii="Abadi" w:hAnsi="Abadi" w:cs="*Arial-7379-Identity-H"/>
          <w:color w:val="0C0C0F"/>
          <w:sz w:val="21"/>
          <w:szCs w:val="21"/>
        </w:rPr>
        <w:tab/>
      </w:r>
    </w:p>
    <w:p w14:paraId="42E43F8D" w14:textId="77777777" w:rsidR="00766FA1" w:rsidRDefault="00766FA1" w:rsidP="00766FA1">
      <w:pPr>
        <w:autoSpaceDE w:val="0"/>
        <w:autoSpaceDN w:val="0"/>
        <w:adjustRightInd w:val="0"/>
        <w:ind w:firstLine="708"/>
        <w:jc w:val="both"/>
        <w:rPr>
          <w:rFonts w:ascii="Abadi" w:hAnsi="Abadi" w:cs="*Arial-7379-Identity-H"/>
          <w:color w:val="0D0C0F"/>
          <w:sz w:val="21"/>
          <w:szCs w:val="21"/>
        </w:rPr>
      </w:pPr>
      <w:r w:rsidRPr="00707D30">
        <w:rPr>
          <w:rFonts w:ascii="Abadi" w:hAnsi="Abadi" w:cs="*Arial-7379-Identity-H"/>
          <w:color w:val="0D0C0F"/>
          <w:sz w:val="21"/>
          <w:szCs w:val="21"/>
        </w:rPr>
        <w:t>Por su parte, los artículos 59 y 60 de la citada Ley refieren que los informes</w:t>
      </w:r>
      <w:r>
        <w:rPr>
          <w:rFonts w:ascii="Abadi" w:hAnsi="Abadi" w:cs="*Arial-7379-Identity-H"/>
          <w:color w:val="0D0C0F"/>
          <w:sz w:val="21"/>
          <w:szCs w:val="21"/>
        </w:rPr>
        <w:t xml:space="preserve"> </w:t>
      </w:r>
      <w:r w:rsidRPr="00707D30">
        <w:rPr>
          <w:rFonts w:ascii="Abadi" w:hAnsi="Abadi" w:cs="*Arial-7379-Identity-H"/>
          <w:color w:val="0D0C0F"/>
          <w:sz w:val="21"/>
          <w:szCs w:val="21"/>
        </w:rPr>
        <w:t>de resultados de auditorías de desempeño contendrán los requisitos señalados en</w:t>
      </w:r>
      <w:r>
        <w:rPr>
          <w:rFonts w:ascii="Abadi" w:hAnsi="Abadi" w:cs="*Arial-7379-Identity-H"/>
          <w:color w:val="0D0C0F"/>
          <w:sz w:val="21"/>
          <w:szCs w:val="21"/>
        </w:rPr>
        <w:t xml:space="preserve"> </w:t>
      </w:r>
      <w:r w:rsidRPr="00707D30">
        <w:rPr>
          <w:rFonts w:ascii="Abadi" w:hAnsi="Abadi" w:cs="*Arial-7379-Identity-H"/>
          <w:color w:val="0D0C0F"/>
          <w:sz w:val="21"/>
          <w:szCs w:val="21"/>
        </w:rPr>
        <w:t>el Reglamento de la Ley y que la Auditoría Superior del Estado remitirá dichos</w:t>
      </w:r>
      <w:r>
        <w:rPr>
          <w:rFonts w:ascii="Abadi" w:hAnsi="Abadi" w:cs="*Arial-7379-Identity-H"/>
          <w:color w:val="0D0C0F"/>
          <w:sz w:val="21"/>
          <w:szCs w:val="21"/>
        </w:rPr>
        <w:t xml:space="preserve"> </w:t>
      </w:r>
      <w:r w:rsidRPr="00707D30">
        <w:rPr>
          <w:rFonts w:ascii="Abadi" w:hAnsi="Abadi" w:cs="*Arial-7379-Identity-H"/>
          <w:color w:val="0D0C0F"/>
          <w:sz w:val="21"/>
          <w:szCs w:val="21"/>
        </w:rPr>
        <w:t>informes al Congreso a más tardar el 30 de septiembre del ejercicio fiscal de que</w:t>
      </w:r>
      <w:r>
        <w:rPr>
          <w:rFonts w:ascii="Abadi" w:hAnsi="Abadi" w:cs="*Arial-7379-Identity-H"/>
          <w:color w:val="0D0C0F"/>
          <w:sz w:val="21"/>
          <w:szCs w:val="21"/>
        </w:rPr>
        <w:t xml:space="preserve"> </w:t>
      </w:r>
      <w:r w:rsidRPr="00707D30">
        <w:rPr>
          <w:rFonts w:ascii="Abadi" w:hAnsi="Abadi" w:cs="*Arial-7379-Identity-H"/>
          <w:color w:val="0D0C0F"/>
          <w:sz w:val="21"/>
          <w:szCs w:val="21"/>
        </w:rPr>
        <w:t>se trate, salvo que el Auditor Superior del Estado emita un acuerdo de suspensión</w:t>
      </w:r>
      <w:r>
        <w:rPr>
          <w:rFonts w:ascii="Abadi" w:hAnsi="Abadi" w:cs="*Arial-7379-Identity-H"/>
          <w:color w:val="0D0C0F"/>
          <w:sz w:val="21"/>
          <w:szCs w:val="21"/>
        </w:rPr>
        <w:t xml:space="preserve"> </w:t>
      </w:r>
      <w:r w:rsidRPr="00707D30">
        <w:rPr>
          <w:rFonts w:ascii="Abadi" w:hAnsi="Abadi" w:cs="*Arial-7379-Identity-H"/>
          <w:color w:val="0D0C0F"/>
          <w:sz w:val="21"/>
          <w:szCs w:val="21"/>
        </w:rPr>
        <w:t>de plazo, de conformidad con lo previsto en el artículo 35 de la citada ley, caso en</w:t>
      </w:r>
      <w:r>
        <w:rPr>
          <w:rFonts w:ascii="Abadi" w:hAnsi="Abadi" w:cs="*Arial-7379-Identity-H"/>
          <w:color w:val="0D0C0F"/>
          <w:sz w:val="21"/>
          <w:szCs w:val="21"/>
        </w:rPr>
        <w:t xml:space="preserve"> </w:t>
      </w:r>
      <w:r w:rsidRPr="00707D30">
        <w:rPr>
          <w:rFonts w:ascii="Abadi" w:hAnsi="Abadi" w:cs="*Arial-7379-Identity-H"/>
          <w:color w:val="0D0C0F"/>
          <w:sz w:val="21"/>
          <w:szCs w:val="21"/>
        </w:rPr>
        <w:t>el cual el plazo de suspensión se adicionará a la fecha antes señalada para la</w:t>
      </w:r>
      <w:r>
        <w:rPr>
          <w:rFonts w:ascii="Abadi" w:hAnsi="Abadi" w:cs="*Arial-7379-Identity-H"/>
          <w:color w:val="0D0C0F"/>
          <w:sz w:val="21"/>
          <w:szCs w:val="21"/>
        </w:rPr>
        <w:t xml:space="preserve"> </w:t>
      </w:r>
      <w:r w:rsidRPr="00707D30">
        <w:rPr>
          <w:rFonts w:ascii="Abadi" w:hAnsi="Abadi" w:cs="*Arial-7379-Identity-H"/>
          <w:color w:val="0D0C0F"/>
          <w:sz w:val="21"/>
          <w:szCs w:val="21"/>
        </w:rPr>
        <w:t>remisión del informe de resultados.</w:t>
      </w:r>
    </w:p>
    <w:p w14:paraId="4966D42C" w14:textId="77777777" w:rsidR="00766FA1" w:rsidRPr="00707D30" w:rsidRDefault="00766FA1" w:rsidP="00766FA1">
      <w:pPr>
        <w:autoSpaceDE w:val="0"/>
        <w:autoSpaceDN w:val="0"/>
        <w:adjustRightInd w:val="0"/>
        <w:jc w:val="both"/>
        <w:rPr>
          <w:rFonts w:ascii="Abadi" w:hAnsi="Abadi" w:cs="*Arial-7379-Identity-H"/>
          <w:color w:val="0D0C0F"/>
          <w:sz w:val="21"/>
          <w:szCs w:val="21"/>
        </w:rPr>
      </w:pPr>
    </w:p>
    <w:p w14:paraId="08E66E8F" w14:textId="77777777" w:rsidR="00766FA1" w:rsidRDefault="00766FA1" w:rsidP="00766FA1">
      <w:pPr>
        <w:autoSpaceDE w:val="0"/>
        <w:autoSpaceDN w:val="0"/>
        <w:adjustRightInd w:val="0"/>
        <w:ind w:firstLine="708"/>
        <w:jc w:val="both"/>
        <w:rPr>
          <w:rFonts w:ascii="Abadi" w:hAnsi="Abadi" w:cs="*Arial-7379-Identity-H"/>
          <w:color w:val="0D0D0F"/>
          <w:sz w:val="21"/>
          <w:szCs w:val="21"/>
        </w:rPr>
      </w:pPr>
      <w:r w:rsidRPr="00707D30">
        <w:rPr>
          <w:rFonts w:ascii="Abadi" w:hAnsi="Abadi" w:cs="*Arial-7379-Identity-H"/>
          <w:color w:val="0D0D0F"/>
          <w:sz w:val="21"/>
          <w:szCs w:val="21"/>
        </w:rPr>
        <w:t>De lo anterior podemos desprender que el Órgano Técnico realizará la</w:t>
      </w:r>
      <w:r>
        <w:rPr>
          <w:rFonts w:ascii="Abadi" w:hAnsi="Abadi" w:cs="*Arial-7379-Identity-H"/>
          <w:color w:val="0D0D0F"/>
          <w:sz w:val="21"/>
          <w:szCs w:val="21"/>
        </w:rPr>
        <w:t xml:space="preserve"> </w:t>
      </w:r>
      <w:r w:rsidRPr="00707D30">
        <w:rPr>
          <w:rFonts w:ascii="Abadi" w:hAnsi="Abadi" w:cs="*Arial-7379-Identity-H"/>
          <w:color w:val="0D0D0F"/>
          <w:sz w:val="21"/>
          <w:szCs w:val="21"/>
        </w:rPr>
        <w:t>evaluación sobre desempeño de manera anual y únicamente formulará</w:t>
      </w:r>
      <w:r>
        <w:rPr>
          <w:rFonts w:ascii="Abadi" w:hAnsi="Abadi" w:cs="*Arial-7379-Identity-H"/>
          <w:color w:val="0D0D0F"/>
          <w:sz w:val="21"/>
          <w:szCs w:val="21"/>
        </w:rPr>
        <w:t xml:space="preserve"> </w:t>
      </w:r>
      <w:r w:rsidRPr="00707D30">
        <w:rPr>
          <w:rFonts w:ascii="Abadi" w:hAnsi="Abadi" w:cs="*Arial-7379-Identity-H"/>
          <w:color w:val="0D0D0F"/>
          <w:sz w:val="21"/>
          <w:szCs w:val="21"/>
        </w:rPr>
        <w:t>recomendaciones que incidan en la mejora del diseño, operación e impacto de los</w:t>
      </w:r>
      <w:r>
        <w:rPr>
          <w:rFonts w:ascii="Abadi" w:hAnsi="Abadi" w:cs="*Arial-7379-Identity-H"/>
          <w:color w:val="0D0D0F"/>
          <w:sz w:val="21"/>
          <w:szCs w:val="21"/>
        </w:rPr>
        <w:t xml:space="preserve"> </w:t>
      </w:r>
      <w:r w:rsidRPr="00707D30">
        <w:rPr>
          <w:rFonts w:ascii="Abadi" w:hAnsi="Abadi" w:cs="*Arial-7379-Identity-H"/>
          <w:color w:val="0D0D0F"/>
          <w:sz w:val="21"/>
          <w:szCs w:val="21"/>
        </w:rPr>
        <w:t>presupuestos programáticos y las políticas públicas en su caso.</w:t>
      </w:r>
    </w:p>
    <w:p w14:paraId="0B2C1DDF" w14:textId="77777777" w:rsidR="00766FA1" w:rsidRPr="00707D30" w:rsidRDefault="00766FA1" w:rsidP="00766FA1">
      <w:pPr>
        <w:autoSpaceDE w:val="0"/>
        <w:autoSpaceDN w:val="0"/>
        <w:adjustRightInd w:val="0"/>
        <w:jc w:val="both"/>
        <w:rPr>
          <w:rFonts w:ascii="Abadi" w:hAnsi="Abadi" w:cs="*Arial-7379-Identity-H"/>
          <w:color w:val="0D0D0F"/>
          <w:sz w:val="21"/>
          <w:szCs w:val="21"/>
        </w:rPr>
      </w:pPr>
    </w:p>
    <w:p w14:paraId="3682B726" w14:textId="77777777" w:rsidR="00766FA1" w:rsidRDefault="00766FA1" w:rsidP="00766FA1">
      <w:pPr>
        <w:autoSpaceDE w:val="0"/>
        <w:autoSpaceDN w:val="0"/>
        <w:adjustRightInd w:val="0"/>
        <w:ind w:firstLine="708"/>
        <w:jc w:val="both"/>
        <w:rPr>
          <w:rFonts w:ascii="Abadi" w:hAnsi="Abadi" w:cs="*Arial-7379-Identity-H"/>
          <w:color w:val="0C0C0F"/>
          <w:sz w:val="21"/>
          <w:szCs w:val="21"/>
        </w:rPr>
      </w:pPr>
      <w:r w:rsidRPr="00707D30">
        <w:rPr>
          <w:rFonts w:ascii="Abadi" w:hAnsi="Abadi" w:cs="*Arial-7379-Identity-H"/>
          <w:color w:val="0C0C0F"/>
          <w:sz w:val="21"/>
          <w:szCs w:val="21"/>
        </w:rPr>
        <w:t>Finalmente, el artículo 16 de la Ley de Fiscalización Superior del Estado de</w:t>
      </w:r>
      <w:r>
        <w:rPr>
          <w:rFonts w:ascii="Abadi" w:hAnsi="Abadi" w:cs="*Arial-7379-Identity-H"/>
          <w:color w:val="0C0C0F"/>
          <w:sz w:val="21"/>
          <w:szCs w:val="21"/>
        </w:rPr>
        <w:t xml:space="preserve"> </w:t>
      </w:r>
      <w:r w:rsidRPr="00707D30">
        <w:rPr>
          <w:rFonts w:ascii="Abadi" w:hAnsi="Abadi" w:cs="*Arial-7379-Identity-H"/>
          <w:color w:val="0C0C0F"/>
          <w:sz w:val="21"/>
          <w:szCs w:val="21"/>
        </w:rPr>
        <w:t>Guanajuato, consigna que la Auditoría Superior establecerá un Programa General</w:t>
      </w:r>
      <w:r>
        <w:rPr>
          <w:rFonts w:ascii="Abadi" w:hAnsi="Abadi" w:cs="*Arial-7379-Identity-H"/>
          <w:color w:val="0C0C0F"/>
          <w:sz w:val="21"/>
          <w:szCs w:val="21"/>
        </w:rPr>
        <w:t xml:space="preserve"> </w:t>
      </w:r>
      <w:r w:rsidRPr="00707D30">
        <w:rPr>
          <w:rFonts w:ascii="Abadi" w:hAnsi="Abadi" w:cs="*Arial-7379-Identity-H"/>
          <w:color w:val="0C0C0F"/>
          <w:sz w:val="21"/>
          <w:szCs w:val="21"/>
        </w:rPr>
        <w:t>de Fiscalización, señalando los actos y sujetos de fiscalización, los que serán</w:t>
      </w:r>
      <w:r>
        <w:rPr>
          <w:rFonts w:ascii="Abadi" w:hAnsi="Abadi" w:cs="*Arial-7379-Identity-H"/>
          <w:color w:val="0C0C0F"/>
          <w:sz w:val="21"/>
          <w:szCs w:val="21"/>
        </w:rPr>
        <w:t xml:space="preserve"> </w:t>
      </w:r>
      <w:r w:rsidRPr="00707D30">
        <w:rPr>
          <w:rFonts w:ascii="Abadi" w:hAnsi="Abadi" w:cs="*Arial-7379-Identity-H"/>
          <w:color w:val="0C0C0F"/>
          <w:sz w:val="21"/>
          <w:szCs w:val="21"/>
        </w:rPr>
        <w:t>objeto de auditoría o revisión conforme a los criterios y normas que se establezcan</w:t>
      </w:r>
      <w:r>
        <w:rPr>
          <w:rFonts w:ascii="Abadi" w:hAnsi="Abadi" w:cs="*Arial-7379-Identity-H"/>
          <w:color w:val="0C0C0F"/>
          <w:sz w:val="21"/>
          <w:szCs w:val="21"/>
        </w:rPr>
        <w:t xml:space="preserve"> </w:t>
      </w:r>
      <w:r w:rsidRPr="00707D30">
        <w:rPr>
          <w:rFonts w:ascii="Abadi" w:hAnsi="Abadi" w:cs="*Arial-7379-Identity-H"/>
          <w:color w:val="0C0C0F"/>
          <w:sz w:val="21"/>
          <w:szCs w:val="21"/>
        </w:rPr>
        <w:t>en el Reglamento de la Ley.</w:t>
      </w:r>
    </w:p>
    <w:p w14:paraId="4FB8FD0D" w14:textId="77777777" w:rsidR="00766FA1" w:rsidRPr="00707D30" w:rsidRDefault="00766FA1" w:rsidP="00766FA1">
      <w:pPr>
        <w:autoSpaceDE w:val="0"/>
        <w:autoSpaceDN w:val="0"/>
        <w:adjustRightInd w:val="0"/>
        <w:jc w:val="both"/>
        <w:rPr>
          <w:rFonts w:ascii="Abadi" w:hAnsi="Abadi" w:cs="*Arial-7379-Identity-H"/>
          <w:color w:val="0C0C0F"/>
          <w:sz w:val="21"/>
          <w:szCs w:val="21"/>
        </w:rPr>
      </w:pPr>
    </w:p>
    <w:p w14:paraId="06D0CA2C" w14:textId="77777777" w:rsidR="00766FA1" w:rsidRDefault="00766FA1" w:rsidP="00766FA1">
      <w:pPr>
        <w:autoSpaceDE w:val="0"/>
        <w:autoSpaceDN w:val="0"/>
        <w:adjustRightInd w:val="0"/>
        <w:ind w:firstLine="708"/>
        <w:jc w:val="both"/>
        <w:rPr>
          <w:rFonts w:ascii="Abadi" w:hAnsi="Abadi" w:cs="*Arial-7379-Identity-H"/>
          <w:color w:val="0D0D0F"/>
          <w:sz w:val="21"/>
          <w:szCs w:val="21"/>
        </w:rPr>
      </w:pPr>
      <w:r w:rsidRPr="00707D30">
        <w:rPr>
          <w:rFonts w:ascii="Abadi" w:hAnsi="Abadi" w:cs="*Arial-7379-Identity-H"/>
          <w:color w:val="0D0D0F"/>
          <w:sz w:val="21"/>
          <w:szCs w:val="21"/>
        </w:rPr>
        <w:t>En ejercicio de esta función, el Auditor Superior del Estado aprobó el</w:t>
      </w:r>
      <w:r>
        <w:rPr>
          <w:rFonts w:ascii="Abadi" w:hAnsi="Abadi" w:cs="*Arial-7379-Identity-H"/>
          <w:color w:val="0D0D0F"/>
          <w:sz w:val="21"/>
          <w:szCs w:val="21"/>
        </w:rPr>
        <w:t xml:space="preserve"> </w:t>
      </w:r>
      <w:r w:rsidRPr="00707D30">
        <w:rPr>
          <w:rFonts w:ascii="Abadi" w:hAnsi="Abadi" w:cs="*Arial-7379-Identity-H"/>
          <w:color w:val="0D0D0F"/>
          <w:sz w:val="21"/>
          <w:szCs w:val="21"/>
        </w:rPr>
        <w:t>Programa General de Fiscalización 2021. En dicho Programa se contempló la</w:t>
      </w:r>
      <w:r>
        <w:rPr>
          <w:rFonts w:ascii="Abadi" w:hAnsi="Abadi" w:cs="*Arial-7379-Identity-H"/>
          <w:color w:val="0D0D0F"/>
          <w:sz w:val="21"/>
          <w:szCs w:val="21"/>
        </w:rPr>
        <w:t xml:space="preserve"> </w:t>
      </w:r>
      <w:r w:rsidRPr="00707D30">
        <w:rPr>
          <w:rFonts w:ascii="Abadi" w:hAnsi="Abadi" w:cs="*Arial-7379-Identity-H"/>
          <w:color w:val="0D0D0F"/>
          <w:sz w:val="21"/>
          <w:szCs w:val="21"/>
        </w:rPr>
        <w:t>práctica de una auditoría de desempeño al Poder Ejecutivo del Estado de</w:t>
      </w:r>
      <w:r>
        <w:rPr>
          <w:rFonts w:ascii="Abadi" w:hAnsi="Abadi" w:cs="*Arial-7379-Identity-H"/>
          <w:color w:val="0D0D0F"/>
          <w:sz w:val="21"/>
          <w:szCs w:val="21"/>
        </w:rPr>
        <w:t xml:space="preserve"> </w:t>
      </w:r>
      <w:r w:rsidRPr="00707D30">
        <w:rPr>
          <w:rFonts w:ascii="Abadi" w:hAnsi="Abadi" w:cs="*Arial-7379-Identity-H"/>
          <w:color w:val="0D0D0F"/>
          <w:sz w:val="21"/>
          <w:szCs w:val="21"/>
        </w:rPr>
        <w:t>Guanajuato por el periodo comprendido del 1 de enero al 31 de diciembre del</w:t>
      </w:r>
      <w:r>
        <w:rPr>
          <w:rFonts w:ascii="Abadi" w:hAnsi="Abadi" w:cs="*Arial-7379-Identity-H"/>
          <w:color w:val="0D0D0F"/>
          <w:sz w:val="21"/>
          <w:szCs w:val="21"/>
        </w:rPr>
        <w:t xml:space="preserve"> </w:t>
      </w:r>
      <w:r w:rsidRPr="00707D30">
        <w:rPr>
          <w:rFonts w:ascii="Abadi" w:hAnsi="Abadi" w:cs="*Arial-7379-Identity-H"/>
          <w:color w:val="0D0D0F"/>
          <w:sz w:val="21"/>
          <w:szCs w:val="21"/>
        </w:rPr>
        <w:t>ejercicio fiscal del año 2020, la cual se realizó con enfoque de resultados del</w:t>
      </w:r>
      <w:r>
        <w:rPr>
          <w:rFonts w:ascii="Abadi" w:hAnsi="Abadi" w:cs="*Arial-7379-Identity-H"/>
          <w:color w:val="0D0D0F"/>
          <w:sz w:val="21"/>
          <w:szCs w:val="21"/>
        </w:rPr>
        <w:t xml:space="preserve"> </w:t>
      </w:r>
      <w:r w:rsidRPr="00707D30">
        <w:rPr>
          <w:rFonts w:ascii="Abadi" w:hAnsi="Abadi" w:cs="*Arial-7379-Identity-H"/>
          <w:color w:val="0D0D0F"/>
          <w:sz w:val="21"/>
          <w:szCs w:val="21"/>
        </w:rPr>
        <w:t xml:space="preserve">Programa </w:t>
      </w:r>
      <w:r w:rsidRPr="00707D30">
        <w:rPr>
          <w:rFonts w:ascii="Abadi" w:hAnsi="Abadi" w:cs="*Arial-Italic-7380-Identity-H"/>
          <w:i/>
          <w:iCs/>
          <w:color w:val="0D0D0F"/>
          <w:sz w:val="21"/>
          <w:szCs w:val="21"/>
        </w:rPr>
        <w:t xml:space="preserve">Q0326 Mi Tienda al 100, </w:t>
      </w:r>
      <w:r w:rsidRPr="00707D30">
        <w:rPr>
          <w:rFonts w:ascii="Abadi" w:hAnsi="Abadi" w:cs="*Arial-7379-Identity-H"/>
          <w:color w:val="0D0D0F"/>
          <w:sz w:val="21"/>
          <w:szCs w:val="21"/>
        </w:rPr>
        <w:t>a cargo de la Secretaría de Desarrollo</w:t>
      </w:r>
      <w:r>
        <w:rPr>
          <w:rFonts w:ascii="Abadi" w:hAnsi="Abadi" w:cs="*Arial-7379-Identity-H"/>
          <w:color w:val="0D0D0F"/>
          <w:sz w:val="21"/>
          <w:szCs w:val="21"/>
        </w:rPr>
        <w:t xml:space="preserve"> </w:t>
      </w:r>
      <w:r w:rsidRPr="00707D30">
        <w:rPr>
          <w:rFonts w:ascii="Abadi" w:hAnsi="Abadi" w:cs="*Arial-7379-Identity-H"/>
          <w:color w:val="0D0D0F"/>
          <w:sz w:val="21"/>
          <w:szCs w:val="21"/>
        </w:rPr>
        <w:t>Económico Sustentable.</w:t>
      </w:r>
    </w:p>
    <w:p w14:paraId="12E8A36C" w14:textId="77777777" w:rsidR="00766FA1" w:rsidRPr="00707D30" w:rsidRDefault="00766FA1" w:rsidP="00766FA1">
      <w:pPr>
        <w:autoSpaceDE w:val="0"/>
        <w:autoSpaceDN w:val="0"/>
        <w:adjustRightInd w:val="0"/>
        <w:jc w:val="both"/>
        <w:rPr>
          <w:rFonts w:ascii="Abadi" w:hAnsi="Abadi" w:cs="*Arial-7379-Identity-H"/>
          <w:color w:val="0D0D0F"/>
          <w:sz w:val="21"/>
          <w:szCs w:val="21"/>
        </w:rPr>
      </w:pPr>
    </w:p>
    <w:p w14:paraId="01D22ADF" w14:textId="77777777" w:rsidR="00766FA1" w:rsidRDefault="00766FA1" w:rsidP="00766FA1">
      <w:pPr>
        <w:autoSpaceDE w:val="0"/>
        <w:autoSpaceDN w:val="0"/>
        <w:adjustRightInd w:val="0"/>
        <w:ind w:firstLine="708"/>
        <w:jc w:val="both"/>
        <w:rPr>
          <w:rFonts w:ascii="Abadi" w:hAnsi="Abadi" w:cs="*Arial-7068-Identity-H"/>
          <w:color w:val="0C0C0E"/>
          <w:sz w:val="21"/>
          <w:szCs w:val="21"/>
        </w:rPr>
      </w:pPr>
      <w:r w:rsidRPr="00707D30">
        <w:rPr>
          <w:rFonts w:ascii="Abadi" w:hAnsi="Abadi" w:cs="*Arial-7068-Identity-H"/>
          <w:color w:val="0C0C0E"/>
          <w:sz w:val="21"/>
          <w:szCs w:val="21"/>
        </w:rPr>
        <w:t>El 8 de julio de 2021 se notificó al sujeto fiscalizado el inicio de la auditoría</w:t>
      </w:r>
      <w:r>
        <w:rPr>
          <w:rFonts w:ascii="Abadi" w:hAnsi="Abadi" w:cs="*Arial-7068-Identity-H"/>
          <w:color w:val="0C0C0E"/>
          <w:sz w:val="21"/>
          <w:szCs w:val="21"/>
        </w:rPr>
        <w:t xml:space="preserve"> </w:t>
      </w:r>
      <w:r w:rsidRPr="00707D30">
        <w:rPr>
          <w:rFonts w:ascii="Abadi" w:hAnsi="Abadi" w:cs="*Arial-7068-Identity-H"/>
          <w:color w:val="0C0C0E"/>
          <w:sz w:val="21"/>
          <w:szCs w:val="21"/>
        </w:rPr>
        <w:t>materia del presente dictamen. Asimismo, en fechas 1 de junio, 8 de julio y 15 de</w:t>
      </w:r>
      <w:r>
        <w:rPr>
          <w:rFonts w:ascii="Abadi" w:hAnsi="Abadi" w:cs="*Arial-7068-Identity-H"/>
          <w:color w:val="0C0C0E"/>
          <w:sz w:val="21"/>
          <w:szCs w:val="21"/>
        </w:rPr>
        <w:t xml:space="preserve"> </w:t>
      </w:r>
      <w:r w:rsidRPr="00707D30">
        <w:rPr>
          <w:rFonts w:ascii="Abadi" w:hAnsi="Abadi" w:cs="*Arial-7068-Identity-H"/>
          <w:color w:val="0C0C0E"/>
          <w:sz w:val="21"/>
          <w:szCs w:val="21"/>
        </w:rPr>
        <w:t>octubre del mismo año, la Auditoria Superior del Estado requirió al sujeto de</w:t>
      </w:r>
      <w:r>
        <w:rPr>
          <w:rFonts w:ascii="Abadi" w:hAnsi="Abadi" w:cs="*Arial-7068-Identity-H"/>
          <w:color w:val="0C0C0E"/>
          <w:sz w:val="21"/>
          <w:szCs w:val="21"/>
        </w:rPr>
        <w:t xml:space="preserve"> </w:t>
      </w:r>
      <w:r w:rsidRPr="00707D30">
        <w:rPr>
          <w:rFonts w:ascii="Abadi" w:hAnsi="Abadi" w:cs="*Arial-7068-Identity-H"/>
          <w:color w:val="0C0C0E"/>
          <w:sz w:val="21"/>
          <w:szCs w:val="21"/>
        </w:rPr>
        <w:t>fiscalización diversa información que se consideró necesaria para llevar a cabo la</w:t>
      </w:r>
      <w:r>
        <w:rPr>
          <w:rFonts w:ascii="Abadi" w:hAnsi="Abadi" w:cs="*Arial-7068-Identity-H"/>
          <w:color w:val="0C0C0E"/>
          <w:sz w:val="21"/>
          <w:szCs w:val="21"/>
        </w:rPr>
        <w:t xml:space="preserve"> </w:t>
      </w:r>
      <w:r w:rsidRPr="00707D30">
        <w:rPr>
          <w:rFonts w:ascii="Abadi" w:hAnsi="Abadi" w:cs="*Arial-7068-Identity-H"/>
          <w:color w:val="0C0C0E"/>
          <w:sz w:val="21"/>
          <w:szCs w:val="21"/>
        </w:rPr>
        <w:t>auditoría, misma que se proporcionó por el sujeto fiscalizado los días 8 de junio,</w:t>
      </w:r>
      <w:r>
        <w:rPr>
          <w:rFonts w:ascii="Abadi" w:hAnsi="Abadi" w:cs="*Arial-7068-Identity-H"/>
          <w:color w:val="0C0C0E"/>
          <w:sz w:val="21"/>
          <w:szCs w:val="21"/>
        </w:rPr>
        <w:t xml:space="preserve"> </w:t>
      </w:r>
      <w:r w:rsidRPr="00707D30">
        <w:rPr>
          <w:rFonts w:ascii="Abadi" w:hAnsi="Abadi" w:cs="*Arial-7068-Identity-H"/>
          <w:color w:val="0C0C0E"/>
          <w:sz w:val="21"/>
          <w:szCs w:val="21"/>
        </w:rPr>
        <w:t>15 de julio, 4 de agosto y 22 de octubre de 2021; y el 19 de julio del mismo año se</w:t>
      </w:r>
      <w:r>
        <w:rPr>
          <w:rFonts w:ascii="Abadi" w:hAnsi="Abadi" w:cs="*Arial-7068-Identity-H"/>
          <w:color w:val="0C0C0E"/>
          <w:sz w:val="21"/>
          <w:szCs w:val="21"/>
        </w:rPr>
        <w:t xml:space="preserve"> </w:t>
      </w:r>
      <w:r w:rsidRPr="00707D30">
        <w:rPr>
          <w:rFonts w:ascii="Abadi" w:hAnsi="Abadi" w:cs="*Arial-7068-Identity-H"/>
          <w:color w:val="0C0C0E"/>
          <w:sz w:val="21"/>
          <w:szCs w:val="21"/>
        </w:rPr>
        <w:t>remitió un memorándum por correo electrónico. Asimismo, el 26 de agosto del</w:t>
      </w:r>
      <w:r>
        <w:rPr>
          <w:rFonts w:ascii="Abadi" w:hAnsi="Abadi" w:cs="*Arial-7068-Identity-H"/>
          <w:color w:val="0C0C0E"/>
          <w:sz w:val="21"/>
          <w:szCs w:val="21"/>
        </w:rPr>
        <w:t xml:space="preserve"> </w:t>
      </w:r>
      <w:r w:rsidRPr="00707D30">
        <w:rPr>
          <w:rFonts w:ascii="Abadi" w:hAnsi="Abadi" w:cs="*Arial-7068-Identity-H"/>
          <w:color w:val="0C0C0E"/>
          <w:sz w:val="21"/>
          <w:szCs w:val="21"/>
        </w:rPr>
        <w:t>mismo año, el Órgano Técnico realizó entrevistas.</w:t>
      </w:r>
    </w:p>
    <w:p w14:paraId="76C36F2C" w14:textId="77777777" w:rsidR="00766FA1" w:rsidRPr="00707D30" w:rsidRDefault="00766FA1" w:rsidP="00766FA1">
      <w:pPr>
        <w:autoSpaceDE w:val="0"/>
        <w:autoSpaceDN w:val="0"/>
        <w:adjustRightInd w:val="0"/>
        <w:jc w:val="both"/>
        <w:rPr>
          <w:rFonts w:ascii="Abadi" w:hAnsi="Abadi" w:cs="*Arial-7068-Identity-H"/>
          <w:color w:val="0C0C0E"/>
          <w:sz w:val="21"/>
          <w:szCs w:val="21"/>
        </w:rPr>
      </w:pPr>
    </w:p>
    <w:p w14:paraId="428CD3BD" w14:textId="77777777" w:rsidR="00766FA1" w:rsidRDefault="00766FA1" w:rsidP="00766FA1">
      <w:pPr>
        <w:autoSpaceDE w:val="0"/>
        <w:autoSpaceDN w:val="0"/>
        <w:adjustRightInd w:val="0"/>
        <w:ind w:firstLine="708"/>
        <w:jc w:val="both"/>
        <w:rPr>
          <w:rFonts w:ascii="Abadi" w:hAnsi="Abadi" w:cs="*Arial-7068-Identity-H"/>
          <w:color w:val="0C0C0E"/>
          <w:sz w:val="21"/>
          <w:szCs w:val="21"/>
        </w:rPr>
      </w:pPr>
      <w:r w:rsidRPr="00707D30">
        <w:rPr>
          <w:rFonts w:ascii="Abadi" w:hAnsi="Abadi" w:cs="*Arial-7068-Identity-H"/>
          <w:color w:val="0C0C0E"/>
          <w:sz w:val="21"/>
          <w:szCs w:val="21"/>
        </w:rPr>
        <w:t>De igual forma, en fechas 20 y 23 de agosto de 2021 se realizaron actas</w:t>
      </w:r>
      <w:r>
        <w:rPr>
          <w:rFonts w:ascii="Abadi" w:hAnsi="Abadi" w:cs="*Arial-7068-Identity-H"/>
          <w:color w:val="0C0C0E"/>
          <w:sz w:val="21"/>
          <w:szCs w:val="21"/>
        </w:rPr>
        <w:t xml:space="preserve"> </w:t>
      </w:r>
      <w:r w:rsidRPr="00707D30">
        <w:rPr>
          <w:rFonts w:ascii="Abadi" w:hAnsi="Abadi" w:cs="*Arial-7068-Identity-H"/>
          <w:color w:val="0C0C0E"/>
          <w:sz w:val="21"/>
          <w:szCs w:val="21"/>
        </w:rPr>
        <w:t>circunstanciadas con el sujeto fiscalizado.</w:t>
      </w:r>
      <w:r>
        <w:rPr>
          <w:rFonts w:ascii="Abadi" w:hAnsi="Abadi" w:cs="*Arial-7068-Identity-H"/>
          <w:color w:val="0C0C0E"/>
          <w:sz w:val="21"/>
          <w:szCs w:val="21"/>
        </w:rPr>
        <w:t xml:space="preserve"> </w:t>
      </w:r>
      <w:r w:rsidRPr="00707D30">
        <w:rPr>
          <w:rFonts w:ascii="Abadi" w:hAnsi="Abadi" w:cs="*Arial-7068-Identity-H"/>
          <w:color w:val="0C0C0E"/>
          <w:sz w:val="21"/>
          <w:szCs w:val="21"/>
        </w:rPr>
        <w:t>El 24 de septiembre de 2021 se notificó al sujeto fiscalizado la suspensión</w:t>
      </w:r>
      <w:r>
        <w:rPr>
          <w:rFonts w:ascii="Abadi" w:hAnsi="Abadi" w:cs="*Arial-7068-Identity-H"/>
          <w:color w:val="0C0C0E"/>
          <w:sz w:val="21"/>
          <w:szCs w:val="21"/>
        </w:rPr>
        <w:t xml:space="preserve"> </w:t>
      </w:r>
      <w:r w:rsidRPr="00707D30">
        <w:rPr>
          <w:rFonts w:ascii="Abadi" w:hAnsi="Abadi" w:cs="*Arial-7068-Identity-H"/>
          <w:color w:val="0C0C0E"/>
          <w:sz w:val="21"/>
          <w:szCs w:val="21"/>
        </w:rPr>
        <w:t>del plazo de la auditoría materia del presente dictamen, por el periodo</w:t>
      </w:r>
      <w:r>
        <w:rPr>
          <w:rFonts w:ascii="Abadi" w:hAnsi="Abadi" w:cs="*Arial-7068-Identity-H"/>
          <w:color w:val="0C0C0E"/>
          <w:sz w:val="21"/>
          <w:szCs w:val="21"/>
        </w:rPr>
        <w:t xml:space="preserve"> </w:t>
      </w:r>
      <w:r w:rsidRPr="00707D30">
        <w:rPr>
          <w:rFonts w:ascii="Abadi" w:hAnsi="Abadi" w:cs="*Arial-7068-Identity-H"/>
          <w:color w:val="0C0C0E"/>
          <w:sz w:val="21"/>
          <w:szCs w:val="21"/>
        </w:rPr>
        <w:t>comprendido del 1 de octubre al 17 de diciembre de 2021.</w:t>
      </w:r>
    </w:p>
    <w:p w14:paraId="2FA3C1AB" w14:textId="77777777" w:rsidR="00766FA1" w:rsidRPr="00707D30" w:rsidRDefault="00766FA1" w:rsidP="00766FA1">
      <w:pPr>
        <w:autoSpaceDE w:val="0"/>
        <w:autoSpaceDN w:val="0"/>
        <w:adjustRightInd w:val="0"/>
        <w:jc w:val="both"/>
        <w:rPr>
          <w:rFonts w:ascii="Abadi" w:hAnsi="Abadi" w:cs="*Arial-7068-Identity-H"/>
          <w:color w:val="0C0C0E"/>
          <w:sz w:val="21"/>
          <w:szCs w:val="21"/>
        </w:rPr>
      </w:pPr>
    </w:p>
    <w:p w14:paraId="384985F4" w14:textId="77777777" w:rsidR="00766FA1" w:rsidRDefault="00766FA1" w:rsidP="00766FA1">
      <w:pPr>
        <w:autoSpaceDE w:val="0"/>
        <w:autoSpaceDN w:val="0"/>
        <w:adjustRightInd w:val="0"/>
        <w:ind w:firstLine="708"/>
        <w:jc w:val="both"/>
        <w:rPr>
          <w:rFonts w:ascii="Abadi" w:hAnsi="Abadi" w:cs="*Arial-7068-Identity-H"/>
          <w:color w:val="0C0C0F"/>
          <w:sz w:val="21"/>
          <w:szCs w:val="21"/>
        </w:rPr>
      </w:pPr>
      <w:r w:rsidRPr="00707D30">
        <w:rPr>
          <w:rFonts w:ascii="Abadi" w:hAnsi="Abadi" w:cs="*Arial-7068-Identity-H"/>
          <w:color w:val="0C0C0F"/>
          <w:sz w:val="21"/>
          <w:szCs w:val="21"/>
        </w:rPr>
        <w:t>Como parte del proceso de auditoría, el 24 de noviembre de 2021 se</w:t>
      </w:r>
      <w:r>
        <w:rPr>
          <w:rFonts w:ascii="Abadi" w:hAnsi="Abadi" w:cs="*Arial-7068-Identity-H"/>
          <w:color w:val="0C0C0F"/>
          <w:sz w:val="21"/>
          <w:szCs w:val="21"/>
        </w:rPr>
        <w:t xml:space="preserve"> </w:t>
      </w:r>
      <w:r w:rsidRPr="00707D30">
        <w:rPr>
          <w:rFonts w:ascii="Abadi" w:hAnsi="Abadi" w:cs="*Arial-7068-Identity-H"/>
          <w:color w:val="0C0C0F"/>
          <w:sz w:val="21"/>
          <w:szCs w:val="21"/>
        </w:rPr>
        <w:t>notificó al sujeto fiscalizado el pliego de recomendaciones derivadas de la</w:t>
      </w:r>
      <w:r>
        <w:rPr>
          <w:rFonts w:ascii="Abadi" w:hAnsi="Abadi" w:cs="*Arial-7068-Identity-H"/>
          <w:color w:val="0C0C0F"/>
          <w:sz w:val="21"/>
          <w:szCs w:val="21"/>
        </w:rPr>
        <w:t xml:space="preserve"> </w:t>
      </w:r>
      <w:r w:rsidRPr="00707D30">
        <w:rPr>
          <w:rFonts w:ascii="Abadi" w:hAnsi="Abadi" w:cs="*Arial-7068-Identity-H"/>
          <w:color w:val="0C0C0F"/>
          <w:sz w:val="21"/>
          <w:szCs w:val="21"/>
        </w:rPr>
        <w:t>auditoría practicada. Lo anterior, para dar cumplimiento a lo preceptuado por el</w:t>
      </w:r>
      <w:r>
        <w:rPr>
          <w:rFonts w:ascii="Abadi" w:hAnsi="Abadi" w:cs="*Arial-7068-Identity-H"/>
          <w:color w:val="0C0C0F"/>
          <w:sz w:val="21"/>
          <w:szCs w:val="21"/>
        </w:rPr>
        <w:t xml:space="preserve"> </w:t>
      </w:r>
      <w:r w:rsidRPr="00707D30">
        <w:rPr>
          <w:rFonts w:ascii="Abadi" w:hAnsi="Abadi" w:cs="*Arial-7068-Identity-H"/>
          <w:color w:val="0C0C0F"/>
          <w:sz w:val="21"/>
          <w:szCs w:val="21"/>
        </w:rPr>
        <w:t>artículo 58 de la Ley de Fiscalización Superior del Estado de Guanajuato.</w:t>
      </w:r>
    </w:p>
    <w:p w14:paraId="77A4AA65" w14:textId="77777777" w:rsidR="00766FA1" w:rsidRPr="00707D30" w:rsidRDefault="00766FA1" w:rsidP="00766FA1">
      <w:pPr>
        <w:autoSpaceDE w:val="0"/>
        <w:autoSpaceDN w:val="0"/>
        <w:adjustRightInd w:val="0"/>
        <w:jc w:val="both"/>
        <w:rPr>
          <w:rFonts w:ascii="Abadi" w:hAnsi="Abadi" w:cs="*Arial-7068-Identity-H"/>
          <w:color w:val="0C0C0F"/>
          <w:sz w:val="21"/>
          <w:szCs w:val="21"/>
        </w:rPr>
      </w:pPr>
    </w:p>
    <w:p w14:paraId="0329CCD9" w14:textId="77777777" w:rsidR="00766FA1" w:rsidRPr="00707D30" w:rsidRDefault="00766FA1" w:rsidP="00766FA1">
      <w:pPr>
        <w:autoSpaceDE w:val="0"/>
        <w:autoSpaceDN w:val="0"/>
        <w:adjustRightInd w:val="0"/>
        <w:ind w:firstLine="708"/>
        <w:jc w:val="both"/>
        <w:rPr>
          <w:rFonts w:ascii="Abadi" w:hAnsi="Abadi" w:cs="*Arial-7068-Identity-H"/>
          <w:color w:val="0D0C0F"/>
          <w:sz w:val="21"/>
          <w:szCs w:val="21"/>
        </w:rPr>
      </w:pPr>
      <w:r w:rsidRPr="00707D30">
        <w:rPr>
          <w:rFonts w:ascii="Abadi" w:hAnsi="Abadi" w:cs="*Arial-7068-Identity-H"/>
          <w:color w:val="0D0C0F"/>
          <w:sz w:val="21"/>
          <w:szCs w:val="21"/>
        </w:rPr>
        <w:t>El 8 de diciembre de 2021, el sujeto fiscalizado dio respuesta a las</w:t>
      </w:r>
      <w:r>
        <w:rPr>
          <w:rFonts w:ascii="Abadi" w:hAnsi="Abadi" w:cs="*Arial-7068-Identity-H"/>
          <w:color w:val="0D0C0F"/>
          <w:sz w:val="21"/>
          <w:szCs w:val="21"/>
        </w:rPr>
        <w:t xml:space="preserve"> </w:t>
      </w:r>
      <w:r w:rsidRPr="00707D30">
        <w:rPr>
          <w:rFonts w:ascii="Abadi" w:hAnsi="Abadi" w:cs="*Arial-7068-Identity-H"/>
          <w:color w:val="0D0C0F"/>
          <w:sz w:val="21"/>
          <w:szCs w:val="21"/>
        </w:rPr>
        <w:t>recomendaciones derivadas de la auditoría practicada, anexándose la información</w:t>
      </w:r>
      <w:r>
        <w:rPr>
          <w:rFonts w:ascii="Abadi" w:hAnsi="Abadi" w:cs="*Arial-7068-Identity-H"/>
          <w:color w:val="0D0C0F"/>
          <w:sz w:val="21"/>
          <w:szCs w:val="21"/>
        </w:rPr>
        <w:t xml:space="preserve"> </w:t>
      </w:r>
      <w:r w:rsidRPr="00707D30">
        <w:rPr>
          <w:rFonts w:ascii="Abadi" w:hAnsi="Abadi" w:cs="*Arial-7068-Identity-H"/>
          <w:color w:val="0D0C0F"/>
          <w:sz w:val="21"/>
          <w:szCs w:val="21"/>
        </w:rPr>
        <w:t>y documentación que el mismo consideró suficiente para precisar las mejoras</w:t>
      </w:r>
      <w:r>
        <w:rPr>
          <w:rFonts w:ascii="Abadi" w:hAnsi="Abadi" w:cs="*Arial-7068-Identity-H"/>
          <w:color w:val="0D0C0F"/>
          <w:sz w:val="21"/>
          <w:szCs w:val="21"/>
        </w:rPr>
        <w:t xml:space="preserve"> </w:t>
      </w:r>
      <w:r w:rsidRPr="00707D30">
        <w:rPr>
          <w:rFonts w:ascii="Abadi" w:hAnsi="Abadi" w:cs="*Arial-7068-Identity-H"/>
          <w:color w:val="0D0C0F"/>
          <w:sz w:val="21"/>
          <w:szCs w:val="21"/>
        </w:rPr>
        <w:t>efectuadas, las acciones a realizar o en su caso, justificar la improcedencia por la</w:t>
      </w:r>
      <w:r>
        <w:rPr>
          <w:rFonts w:ascii="Abadi" w:hAnsi="Abadi" w:cs="*Arial-7068-Identity-H"/>
          <w:color w:val="0D0C0F"/>
          <w:sz w:val="21"/>
          <w:szCs w:val="21"/>
        </w:rPr>
        <w:t xml:space="preserve"> </w:t>
      </w:r>
      <w:r w:rsidRPr="00707D30">
        <w:rPr>
          <w:rFonts w:ascii="Abadi" w:hAnsi="Abadi" w:cs="*Arial-7068-Identity-H"/>
          <w:color w:val="0D0C0F"/>
          <w:sz w:val="21"/>
          <w:szCs w:val="21"/>
        </w:rPr>
        <w:t xml:space="preserve">cual no resulte factible su </w:t>
      </w:r>
      <w:r w:rsidRPr="00707D30">
        <w:rPr>
          <w:rFonts w:ascii="Abadi" w:hAnsi="Abadi" w:cs="*Arial-7068-Identity-H"/>
          <w:color w:val="0D0C0F"/>
          <w:sz w:val="21"/>
          <w:szCs w:val="21"/>
        </w:rPr>
        <w:lastRenderedPageBreak/>
        <w:t>implementación. Una vez valorada la documentación</w:t>
      </w:r>
    </w:p>
    <w:p w14:paraId="75A44086" w14:textId="77777777" w:rsidR="00766FA1" w:rsidRDefault="00766FA1" w:rsidP="00766FA1">
      <w:pPr>
        <w:autoSpaceDE w:val="0"/>
        <w:autoSpaceDN w:val="0"/>
        <w:adjustRightInd w:val="0"/>
        <w:jc w:val="both"/>
        <w:rPr>
          <w:rFonts w:ascii="Abadi" w:hAnsi="Abadi" w:cs="*Arial-7068-Identity-H"/>
          <w:color w:val="0D0C0F"/>
          <w:sz w:val="21"/>
          <w:szCs w:val="21"/>
        </w:rPr>
      </w:pPr>
      <w:r w:rsidRPr="00707D30">
        <w:rPr>
          <w:rFonts w:ascii="Abadi" w:hAnsi="Abadi" w:cs="*Arial-7068-Identity-H"/>
          <w:color w:val="0D0C0F"/>
          <w:sz w:val="21"/>
          <w:szCs w:val="21"/>
        </w:rPr>
        <w:t>aportada se procedió a la elaboración del informe de resultados materia del</w:t>
      </w:r>
      <w:r>
        <w:rPr>
          <w:rFonts w:ascii="Abadi" w:hAnsi="Abadi" w:cs="*Arial-7068-Identity-H"/>
          <w:color w:val="0D0C0F"/>
          <w:sz w:val="21"/>
          <w:szCs w:val="21"/>
        </w:rPr>
        <w:t xml:space="preserve"> </w:t>
      </w:r>
      <w:r w:rsidRPr="00707D30">
        <w:rPr>
          <w:rFonts w:ascii="Abadi" w:hAnsi="Abadi" w:cs="*Arial-7068-Identity-H"/>
          <w:color w:val="0D0C0F"/>
          <w:sz w:val="21"/>
          <w:szCs w:val="21"/>
        </w:rPr>
        <w:t>presente dictamen.</w:t>
      </w:r>
    </w:p>
    <w:p w14:paraId="394C4E84" w14:textId="77777777" w:rsidR="00766FA1" w:rsidRPr="00707D30" w:rsidRDefault="00766FA1" w:rsidP="00766FA1">
      <w:pPr>
        <w:autoSpaceDE w:val="0"/>
        <w:autoSpaceDN w:val="0"/>
        <w:adjustRightInd w:val="0"/>
        <w:jc w:val="both"/>
        <w:rPr>
          <w:rFonts w:ascii="Abadi" w:hAnsi="Abadi" w:cs="*Arial-7068-Identity-H"/>
          <w:color w:val="0D0C0F"/>
          <w:sz w:val="21"/>
          <w:szCs w:val="21"/>
        </w:rPr>
      </w:pPr>
    </w:p>
    <w:p w14:paraId="3F6CF5D8" w14:textId="77777777" w:rsidR="00766FA1" w:rsidRDefault="00766FA1" w:rsidP="00766FA1">
      <w:pPr>
        <w:autoSpaceDE w:val="0"/>
        <w:autoSpaceDN w:val="0"/>
        <w:adjustRightInd w:val="0"/>
        <w:ind w:firstLine="708"/>
        <w:jc w:val="both"/>
        <w:rPr>
          <w:rFonts w:ascii="Abadi" w:hAnsi="Abadi" w:cs="*Arial-7068-Identity-H"/>
          <w:color w:val="0D0D10"/>
          <w:sz w:val="21"/>
          <w:szCs w:val="21"/>
        </w:rPr>
      </w:pPr>
      <w:r w:rsidRPr="00707D30">
        <w:rPr>
          <w:rFonts w:ascii="Abadi" w:hAnsi="Abadi" w:cs="*Arial-7068-Identity-H"/>
          <w:color w:val="0D0D10"/>
          <w:sz w:val="21"/>
          <w:szCs w:val="21"/>
        </w:rPr>
        <w:t>El informe de resultados se notificó al Gobernador del Estado el 13 de</w:t>
      </w:r>
      <w:r>
        <w:rPr>
          <w:rFonts w:ascii="Abadi" w:hAnsi="Abadi" w:cs="*Arial-7068-Identity-H"/>
          <w:color w:val="0D0D10"/>
          <w:sz w:val="21"/>
          <w:szCs w:val="21"/>
        </w:rPr>
        <w:t xml:space="preserve"> </w:t>
      </w:r>
      <w:r w:rsidRPr="00707D30">
        <w:rPr>
          <w:rFonts w:ascii="Abadi" w:hAnsi="Abadi" w:cs="*Arial-7068-Identity-H"/>
          <w:color w:val="0D0D10"/>
          <w:sz w:val="21"/>
          <w:szCs w:val="21"/>
        </w:rPr>
        <w:t>diciembre de 2021.</w:t>
      </w:r>
    </w:p>
    <w:p w14:paraId="52203BC8" w14:textId="77777777" w:rsidR="00766FA1" w:rsidRPr="00707D30" w:rsidRDefault="00766FA1" w:rsidP="00766FA1">
      <w:pPr>
        <w:autoSpaceDE w:val="0"/>
        <w:autoSpaceDN w:val="0"/>
        <w:adjustRightInd w:val="0"/>
        <w:jc w:val="both"/>
        <w:rPr>
          <w:rFonts w:ascii="Abadi" w:hAnsi="Abadi" w:cs="*Arial-7068-Identity-H"/>
          <w:color w:val="0D0D10"/>
          <w:sz w:val="21"/>
          <w:szCs w:val="21"/>
        </w:rPr>
      </w:pPr>
    </w:p>
    <w:p w14:paraId="39A2391B" w14:textId="77777777" w:rsidR="00766FA1" w:rsidRPr="00707D30" w:rsidRDefault="00766FA1" w:rsidP="00766FA1">
      <w:pPr>
        <w:autoSpaceDE w:val="0"/>
        <w:autoSpaceDN w:val="0"/>
        <w:adjustRightInd w:val="0"/>
        <w:ind w:firstLine="708"/>
        <w:jc w:val="both"/>
        <w:rPr>
          <w:rFonts w:ascii="Abadi" w:hAnsi="Abadi" w:cs="*Arial-7068-Identity-H"/>
          <w:color w:val="0E0D10"/>
          <w:sz w:val="21"/>
          <w:szCs w:val="21"/>
        </w:rPr>
      </w:pPr>
      <w:r w:rsidRPr="00707D30">
        <w:rPr>
          <w:rFonts w:ascii="Abadi" w:hAnsi="Abadi" w:cs="*Arial-7068-Identity-H"/>
          <w:color w:val="0E0D10"/>
          <w:sz w:val="21"/>
          <w:szCs w:val="21"/>
        </w:rPr>
        <w:t>Es importante señalar que de acuerdo a lo previsto en los artículos 60 de la</w:t>
      </w:r>
      <w:r>
        <w:rPr>
          <w:rFonts w:ascii="Abadi" w:hAnsi="Abadi" w:cs="*Arial-7068-Identity-H"/>
          <w:color w:val="0E0D10"/>
          <w:sz w:val="21"/>
          <w:szCs w:val="21"/>
        </w:rPr>
        <w:t xml:space="preserve"> </w:t>
      </w:r>
      <w:r w:rsidRPr="00707D30">
        <w:rPr>
          <w:rFonts w:ascii="Abadi" w:hAnsi="Abadi" w:cs="*Arial-7068-Identity-H"/>
          <w:color w:val="0E0D10"/>
          <w:sz w:val="21"/>
          <w:szCs w:val="21"/>
        </w:rPr>
        <w:t>Ley de Fiscalización Superior del Estado de Guanajuato; y 60 del Reglamento de</w:t>
      </w:r>
      <w:r>
        <w:rPr>
          <w:rFonts w:ascii="Abadi" w:hAnsi="Abadi" w:cs="*Arial-7068-Identity-H"/>
          <w:color w:val="0E0D10"/>
          <w:sz w:val="21"/>
          <w:szCs w:val="21"/>
        </w:rPr>
        <w:t xml:space="preserve"> </w:t>
      </w:r>
      <w:r w:rsidRPr="00707D30">
        <w:rPr>
          <w:rFonts w:ascii="Abadi" w:hAnsi="Abadi" w:cs="*Arial-7068-Identity-H"/>
          <w:color w:val="0E0D10"/>
          <w:sz w:val="21"/>
          <w:szCs w:val="21"/>
        </w:rPr>
        <w:t>la Ley de Fiscalización Superior del Estado de Guanajuato, tratándose de las</w:t>
      </w:r>
      <w:r>
        <w:rPr>
          <w:rFonts w:ascii="Abadi" w:hAnsi="Abadi" w:cs="*Arial-7068-Identity-H"/>
          <w:color w:val="0E0D10"/>
          <w:sz w:val="21"/>
          <w:szCs w:val="21"/>
        </w:rPr>
        <w:t xml:space="preserve"> </w:t>
      </w:r>
      <w:r w:rsidRPr="00707D30">
        <w:rPr>
          <w:rFonts w:ascii="Abadi" w:hAnsi="Abadi" w:cs="*Arial-7068-Identity-H"/>
          <w:color w:val="0E0D10"/>
          <w:sz w:val="21"/>
          <w:szCs w:val="21"/>
        </w:rPr>
        <w:t>auditorias de desempeño es improcedente el recurso de reconsideración en contra</w:t>
      </w:r>
      <w:r>
        <w:rPr>
          <w:rFonts w:ascii="Abadi" w:hAnsi="Abadi" w:cs="*Arial-7068-Identity-H"/>
          <w:color w:val="0E0D10"/>
          <w:sz w:val="21"/>
          <w:szCs w:val="21"/>
        </w:rPr>
        <w:t xml:space="preserve"> </w:t>
      </w:r>
      <w:r w:rsidRPr="00707D30">
        <w:rPr>
          <w:rFonts w:ascii="Abadi" w:hAnsi="Abadi" w:cs="*Arial-7068-Identity-H"/>
          <w:color w:val="0E0D10"/>
          <w:sz w:val="21"/>
          <w:szCs w:val="21"/>
        </w:rPr>
        <w:t>del informe de resultados, por lo que una vez notificado el mismo al sujeto de</w:t>
      </w:r>
      <w:r>
        <w:rPr>
          <w:rFonts w:ascii="Abadi" w:hAnsi="Abadi" w:cs="*Arial-7068-Identity-H"/>
          <w:color w:val="0E0D10"/>
          <w:sz w:val="21"/>
          <w:szCs w:val="21"/>
        </w:rPr>
        <w:t xml:space="preserve"> </w:t>
      </w:r>
      <w:r w:rsidRPr="00707D30">
        <w:rPr>
          <w:rFonts w:ascii="Abadi" w:hAnsi="Abadi" w:cs="*Arial-7068-Identity-H"/>
          <w:color w:val="0E0D10"/>
          <w:sz w:val="21"/>
          <w:szCs w:val="21"/>
        </w:rPr>
        <w:t>fiscalización, se remite al Congreso para los efectos procedentes.</w:t>
      </w:r>
      <w:r>
        <w:rPr>
          <w:rFonts w:ascii="Abadi" w:hAnsi="Abadi" w:cs="*Arial-7068-Identity-H"/>
          <w:color w:val="0E0D10"/>
          <w:sz w:val="21"/>
          <w:szCs w:val="21"/>
        </w:rPr>
        <w:t xml:space="preserve"> </w:t>
      </w:r>
    </w:p>
    <w:p w14:paraId="1F75854C" w14:textId="77777777" w:rsidR="00766FA1" w:rsidRDefault="00766FA1" w:rsidP="00766FA1">
      <w:pPr>
        <w:autoSpaceDE w:val="0"/>
        <w:autoSpaceDN w:val="0"/>
        <w:adjustRightInd w:val="0"/>
        <w:jc w:val="both"/>
        <w:rPr>
          <w:rFonts w:ascii="Abadi" w:hAnsi="Abadi" w:cs="*Arial-7845-Identity-H"/>
          <w:color w:val="0D0D0F"/>
          <w:sz w:val="21"/>
          <w:szCs w:val="21"/>
        </w:rPr>
      </w:pPr>
    </w:p>
    <w:p w14:paraId="7A8768D5" w14:textId="77777777" w:rsidR="00766FA1" w:rsidRPr="00707D30" w:rsidRDefault="00766FA1" w:rsidP="00766FA1">
      <w:pPr>
        <w:autoSpaceDE w:val="0"/>
        <w:autoSpaceDN w:val="0"/>
        <w:adjustRightInd w:val="0"/>
        <w:ind w:firstLine="708"/>
        <w:jc w:val="both"/>
        <w:rPr>
          <w:rFonts w:ascii="Abadi" w:hAnsi="Abadi" w:cs="*Arial-7845-Identity-H"/>
          <w:color w:val="0D0D0F"/>
          <w:sz w:val="21"/>
          <w:szCs w:val="21"/>
        </w:rPr>
      </w:pPr>
      <w:r w:rsidRPr="00707D30">
        <w:rPr>
          <w:rFonts w:ascii="Abadi" w:hAnsi="Abadi" w:cs="*Arial-7845-Identity-H"/>
          <w:color w:val="0D0D0F"/>
          <w:sz w:val="21"/>
          <w:szCs w:val="21"/>
        </w:rPr>
        <w:t>En razón de lo anterior, el Auditor Superior del Estado remitió a este</w:t>
      </w:r>
      <w:r>
        <w:rPr>
          <w:rFonts w:ascii="Abadi" w:hAnsi="Abadi" w:cs="*Arial-7845-Identity-H"/>
          <w:color w:val="0D0D0F"/>
          <w:sz w:val="21"/>
          <w:szCs w:val="21"/>
        </w:rPr>
        <w:t xml:space="preserve"> </w:t>
      </w:r>
      <w:r w:rsidRPr="00707D30">
        <w:rPr>
          <w:rFonts w:ascii="Abadi" w:hAnsi="Abadi" w:cs="*Arial-7845-Identity-H"/>
          <w:color w:val="0D0D0F"/>
          <w:sz w:val="21"/>
          <w:szCs w:val="21"/>
        </w:rPr>
        <w:t>Congreso del Estado, el informe de resultados, el cual se turnó a la Comisión de</w:t>
      </w:r>
      <w:r>
        <w:rPr>
          <w:rFonts w:ascii="Abadi" w:hAnsi="Abadi" w:cs="*Arial-7845-Identity-H"/>
          <w:color w:val="0D0D0F"/>
          <w:sz w:val="21"/>
          <w:szCs w:val="21"/>
        </w:rPr>
        <w:t xml:space="preserve"> </w:t>
      </w:r>
      <w:r w:rsidRPr="00707D30">
        <w:rPr>
          <w:rFonts w:ascii="Abadi" w:hAnsi="Abadi" w:cs="*Arial-7845-Identity-H"/>
          <w:color w:val="0D0D0F"/>
          <w:sz w:val="21"/>
          <w:szCs w:val="21"/>
        </w:rPr>
        <w:t>Hacienda y Fiscalización el 20 de diciembre de 2021 para su estudio y dictamen,</w:t>
      </w:r>
      <w:r>
        <w:rPr>
          <w:rFonts w:ascii="Abadi" w:hAnsi="Abadi" w:cs="*Arial-7845-Identity-H"/>
          <w:color w:val="0D0D0F"/>
          <w:sz w:val="21"/>
          <w:szCs w:val="21"/>
        </w:rPr>
        <w:t xml:space="preserve"> </w:t>
      </w:r>
      <w:r w:rsidRPr="00707D30">
        <w:rPr>
          <w:rFonts w:ascii="Abadi" w:hAnsi="Abadi" w:cs="*Arial-7845-Identity-H"/>
          <w:color w:val="0D0D0F"/>
          <w:sz w:val="21"/>
          <w:szCs w:val="21"/>
        </w:rPr>
        <w:t>siendo radicado el 1 O de enero del año en curso.</w:t>
      </w:r>
    </w:p>
    <w:p w14:paraId="37CDA45F" w14:textId="77777777" w:rsidR="00766FA1" w:rsidRDefault="00766FA1" w:rsidP="00766FA1">
      <w:pPr>
        <w:autoSpaceDE w:val="0"/>
        <w:autoSpaceDN w:val="0"/>
        <w:adjustRightInd w:val="0"/>
        <w:jc w:val="both"/>
        <w:rPr>
          <w:rFonts w:ascii="Abadi" w:hAnsi="Abadi" w:cs="*Arial-Bold-7846-Identity-H"/>
          <w:b/>
          <w:bCs/>
          <w:color w:val="0D0C12"/>
          <w:sz w:val="21"/>
          <w:szCs w:val="21"/>
        </w:rPr>
      </w:pPr>
    </w:p>
    <w:p w14:paraId="6727A70D" w14:textId="77777777" w:rsidR="00766FA1" w:rsidRDefault="00766FA1" w:rsidP="00766FA1">
      <w:pPr>
        <w:autoSpaceDE w:val="0"/>
        <w:autoSpaceDN w:val="0"/>
        <w:adjustRightInd w:val="0"/>
        <w:ind w:firstLine="708"/>
        <w:jc w:val="both"/>
        <w:rPr>
          <w:rFonts w:ascii="Abadi" w:hAnsi="Abadi" w:cs="*Arial-Bold-7846-Identity-H"/>
          <w:b/>
          <w:bCs/>
          <w:color w:val="0D0C12"/>
          <w:sz w:val="21"/>
          <w:szCs w:val="21"/>
        </w:rPr>
      </w:pPr>
      <w:r w:rsidRPr="00707D30">
        <w:rPr>
          <w:rFonts w:ascii="Abadi" w:hAnsi="Abadi" w:cs="*Arial-Bold-7846-Identity-H"/>
          <w:b/>
          <w:bCs/>
          <w:color w:val="0D0C12"/>
          <w:sz w:val="21"/>
          <w:szCs w:val="21"/>
        </w:rPr>
        <w:t>IV. Contenido del Informe de Resultados:</w:t>
      </w:r>
    </w:p>
    <w:p w14:paraId="7740960E" w14:textId="77777777" w:rsidR="00766FA1" w:rsidRPr="00707D30" w:rsidRDefault="00766FA1" w:rsidP="00766FA1">
      <w:pPr>
        <w:autoSpaceDE w:val="0"/>
        <w:autoSpaceDN w:val="0"/>
        <w:adjustRightInd w:val="0"/>
        <w:ind w:firstLine="708"/>
        <w:jc w:val="both"/>
        <w:rPr>
          <w:rFonts w:ascii="Abadi" w:hAnsi="Abadi" w:cs="*Arial-Bold-7846-Identity-H"/>
          <w:b/>
          <w:bCs/>
          <w:color w:val="0D0C12"/>
          <w:sz w:val="21"/>
          <w:szCs w:val="21"/>
        </w:rPr>
      </w:pPr>
    </w:p>
    <w:p w14:paraId="03C98C5A" w14:textId="77777777" w:rsidR="00766FA1" w:rsidRPr="00707D30" w:rsidRDefault="00766FA1" w:rsidP="00766FA1">
      <w:pPr>
        <w:autoSpaceDE w:val="0"/>
        <w:autoSpaceDN w:val="0"/>
        <w:adjustRightInd w:val="0"/>
        <w:jc w:val="both"/>
        <w:rPr>
          <w:rFonts w:ascii="Abadi" w:hAnsi="Abadi" w:cs="*Arial-7845-Identity-H"/>
          <w:color w:val="0D0C0F"/>
          <w:sz w:val="21"/>
          <w:szCs w:val="21"/>
        </w:rPr>
      </w:pPr>
      <w:r w:rsidRPr="00707D30">
        <w:rPr>
          <w:rFonts w:ascii="Abadi" w:hAnsi="Abadi" w:cs="*Arial-7845-Identity-H"/>
          <w:color w:val="0D0C0F"/>
          <w:sz w:val="21"/>
          <w:szCs w:val="21"/>
        </w:rPr>
        <w:t>Con fundamento en los artículos 59 de la Ley de Fiscalización Superior del</w:t>
      </w:r>
      <w:r>
        <w:rPr>
          <w:rFonts w:ascii="Abadi" w:hAnsi="Abadi" w:cs="*Arial-7845-Identity-H"/>
          <w:color w:val="0D0C0F"/>
          <w:sz w:val="21"/>
          <w:szCs w:val="21"/>
        </w:rPr>
        <w:t xml:space="preserve"> </w:t>
      </w:r>
      <w:r w:rsidRPr="00707D30">
        <w:rPr>
          <w:rFonts w:ascii="Abadi" w:hAnsi="Abadi" w:cs="*Arial-7845-Identity-H"/>
          <w:color w:val="0D0C0F"/>
          <w:sz w:val="21"/>
          <w:szCs w:val="21"/>
        </w:rPr>
        <w:t>Estado de Guanajuato y 26 del Reglamento de dicha Ley, el informe de resultados</w:t>
      </w:r>
      <w:r>
        <w:rPr>
          <w:rFonts w:ascii="Abadi" w:hAnsi="Abadi" w:cs="*Arial-7845-Identity-H"/>
          <w:color w:val="0D0C0F"/>
          <w:sz w:val="21"/>
          <w:szCs w:val="21"/>
        </w:rPr>
        <w:t xml:space="preserve"> </w:t>
      </w:r>
      <w:r w:rsidRPr="00707D30">
        <w:rPr>
          <w:rFonts w:ascii="Abadi" w:hAnsi="Abadi" w:cs="*Arial-7845-Identity-H"/>
          <w:color w:val="0D0C0F"/>
          <w:sz w:val="21"/>
          <w:szCs w:val="21"/>
        </w:rPr>
        <w:t>contiene los siguientes apartados: Introducción; Resultado del Proceso de</w:t>
      </w:r>
      <w:r>
        <w:rPr>
          <w:rFonts w:ascii="Abadi" w:hAnsi="Abadi" w:cs="*Arial-7845-Identity-H"/>
          <w:color w:val="0D0C0F"/>
          <w:sz w:val="21"/>
          <w:szCs w:val="21"/>
        </w:rPr>
        <w:t xml:space="preserve"> </w:t>
      </w:r>
      <w:r w:rsidRPr="00707D30">
        <w:rPr>
          <w:rFonts w:ascii="Abadi" w:hAnsi="Abadi" w:cs="*Arial-7845-Identity-H"/>
          <w:color w:val="0D0C0F"/>
          <w:sz w:val="21"/>
          <w:szCs w:val="21"/>
        </w:rPr>
        <w:t>Fiscalización; Resumen de las Recomendaciones; y Conclusión General.</w:t>
      </w:r>
    </w:p>
    <w:p w14:paraId="661A1682" w14:textId="77777777" w:rsidR="00766FA1" w:rsidRDefault="00766FA1" w:rsidP="00766FA1">
      <w:pPr>
        <w:autoSpaceDE w:val="0"/>
        <w:autoSpaceDN w:val="0"/>
        <w:adjustRightInd w:val="0"/>
        <w:jc w:val="both"/>
        <w:rPr>
          <w:rFonts w:ascii="Abadi" w:hAnsi="Abadi" w:cs="*Arial-Bold-7846-Identity-H"/>
          <w:b/>
          <w:bCs/>
          <w:color w:val="0D0C12"/>
          <w:sz w:val="21"/>
          <w:szCs w:val="21"/>
        </w:rPr>
      </w:pPr>
    </w:p>
    <w:p w14:paraId="11DE73D0" w14:textId="77777777" w:rsidR="00766FA1" w:rsidRDefault="00766FA1" w:rsidP="00766FA1">
      <w:pPr>
        <w:autoSpaceDE w:val="0"/>
        <w:autoSpaceDN w:val="0"/>
        <w:adjustRightInd w:val="0"/>
        <w:jc w:val="both"/>
        <w:rPr>
          <w:rFonts w:ascii="Abadi" w:hAnsi="Abadi" w:cs="*Arial-Bold-7846-Identity-H"/>
          <w:b/>
          <w:bCs/>
          <w:color w:val="0D0C12"/>
          <w:sz w:val="21"/>
          <w:szCs w:val="21"/>
        </w:rPr>
      </w:pPr>
    </w:p>
    <w:p w14:paraId="1E0DAC56" w14:textId="77777777" w:rsidR="00766FA1" w:rsidRDefault="00766FA1" w:rsidP="00766FA1">
      <w:pPr>
        <w:autoSpaceDE w:val="0"/>
        <w:autoSpaceDN w:val="0"/>
        <w:adjustRightInd w:val="0"/>
        <w:ind w:firstLine="708"/>
        <w:jc w:val="both"/>
        <w:rPr>
          <w:rFonts w:ascii="Abadi" w:hAnsi="Abadi" w:cs="*Arial-Bold-7846-Identity-H"/>
          <w:b/>
          <w:bCs/>
          <w:color w:val="0D0C12"/>
          <w:sz w:val="21"/>
          <w:szCs w:val="21"/>
        </w:rPr>
      </w:pPr>
      <w:r w:rsidRPr="00707D30">
        <w:rPr>
          <w:rFonts w:ascii="Abadi" w:hAnsi="Abadi" w:cs="*Arial-Bold-7846-Identity-H"/>
          <w:b/>
          <w:bCs/>
          <w:color w:val="0D0C12"/>
          <w:sz w:val="21"/>
          <w:szCs w:val="21"/>
        </w:rPr>
        <w:t>a) Introducción.</w:t>
      </w:r>
    </w:p>
    <w:p w14:paraId="0D991472" w14:textId="77777777" w:rsidR="00766FA1" w:rsidRPr="00707D30" w:rsidRDefault="00766FA1" w:rsidP="00766FA1">
      <w:pPr>
        <w:autoSpaceDE w:val="0"/>
        <w:autoSpaceDN w:val="0"/>
        <w:adjustRightInd w:val="0"/>
        <w:jc w:val="both"/>
        <w:rPr>
          <w:rFonts w:ascii="Abadi" w:hAnsi="Abadi" w:cs="*Arial-Bold-7846-Identity-H"/>
          <w:b/>
          <w:bCs/>
          <w:color w:val="0D0C12"/>
          <w:sz w:val="21"/>
          <w:szCs w:val="21"/>
        </w:rPr>
      </w:pPr>
    </w:p>
    <w:p w14:paraId="44B20B8B" w14:textId="77777777" w:rsidR="00766FA1" w:rsidRDefault="00766FA1" w:rsidP="00766FA1">
      <w:pPr>
        <w:autoSpaceDE w:val="0"/>
        <w:autoSpaceDN w:val="0"/>
        <w:adjustRightInd w:val="0"/>
        <w:ind w:firstLine="708"/>
        <w:jc w:val="both"/>
        <w:rPr>
          <w:rFonts w:ascii="Abadi" w:hAnsi="Abadi" w:cs="*Arial-7845-Identity-H"/>
          <w:color w:val="0F0F12"/>
          <w:sz w:val="21"/>
          <w:szCs w:val="21"/>
        </w:rPr>
      </w:pPr>
      <w:r w:rsidRPr="00707D30">
        <w:rPr>
          <w:rFonts w:ascii="Abadi" w:hAnsi="Abadi" w:cs="*Arial-7845-Identity-H"/>
          <w:color w:val="0F0F12"/>
          <w:sz w:val="21"/>
          <w:szCs w:val="21"/>
        </w:rPr>
        <w:t>Por lo que se refiere a esta parte, se señala que las auditorias de</w:t>
      </w:r>
      <w:r>
        <w:rPr>
          <w:rFonts w:ascii="Abadi" w:hAnsi="Abadi" w:cs="*Arial-7845-Identity-H"/>
          <w:color w:val="0F0F12"/>
          <w:sz w:val="21"/>
          <w:szCs w:val="21"/>
        </w:rPr>
        <w:t xml:space="preserve"> </w:t>
      </w:r>
      <w:r w:rsidRPr="00707D30">
        <w:rPr>
          <w:rFonts w:ascii="Abadi" w:hAnsi="Abadi" w:cs="*Arial-7845-Identity-H"/>
          <w:color w:val="0F0F12"/>
          <w:sz w:val="21"/>
          <w:szCs w:val="21"/>
        </w:rPr>
        <w:t>desempeño son actos de fiscalización, esa es su esencia.</w:t>
      </w:r>
    </w:p>
    <w:p w14:paraId="7D719AD3" w14:textId="77777777" w:rsidR="00766FA1" w:rsidRPr="00707D30" w:rsidRDefault="00766FA1" w:rsidP="00766FA1">
      <w:pPr>
        <w:autoSpaceDE w:val="0"/>
        <w:autoSpaceDN w:val="0"/>
        <w:adjustRightInd w:val="0"/>
        <w:jc w:val="both"/>
        <w:rPr>
          <w:rFonts w:ascii="Abadi" w:hAnsi="Abadi" w:cs="*Arial-7845-Identity-H"/>
          <w:color w:val="0F0F12"/>
          <w:sz w:val="21"/>
          <w:szCs w:val="21"/>
        </w:rPr>
      </w:pPr>
    </w:p>
    <w:p w14:paraId="0A4D8DDC" w14:textId="77777777" w:rsidR="00766FA1" w:rsidRDefault="00766FA1" w:rsidP="00766FA1">
      <w:pPr>
        <w:autoSpaceDE w:val="0"/>
        <w:autoSpaceDN w:val="0"/>
        <w:adjustRightInd w:val="0"/>
        <w:ind w:firstLine="708"/>
        <w:jc w:val="both"/>
        <w:rPr>
          <w:rFonts w:ascii="Abadi" w:hAnsi="Abadi" w:cs="*Arial-7845-Identity-H"/>
          <w:color w:val="0D0C0F"/>
          <w:sz w:val="21"/>
          <w:szCs w:val="21"/>
        </w:rPr>
      </w:pPr>
      <w:r w:rsidRPr="00707D30">
        <w:rPr>
          <w:rFonts w:ascii="Abadi" w:hAnsi="Abadi" w:cs="*Arial-7845-Identity-H"/>
          <w:color w:val="0D0C0F"/>
          <w:sz w:val="21"/>
          <w:szCs w:val="21"/>
        </w:rPr>
        <w:t>Es así, que la naturaleza técnico-jurídica de las auditorias de desempeño</w:t>
      </w:r>
      <w:r>
        <w:rPr>
          <w:rFonts w:ascii="Abadi" w:hAnsi="Abadi" w:cs="*Arial-7845-Identity-H"/>
          <w:color w:val="0D0C0F"/>
          <w:sz w:val="21"/>
          <w:szCs w:val="21"/>
        </w:rPr>
        <w:t xml:space="preserve"> </w:t>
      </w:r>
      <w:r w:rsidRPr="00707D30">
        <w:rPr>
          <w:rFonts w:ascii="Abadi" w:hAnsi="Abadi" w:cs="*Arial-7845-Identity-H"/>
          <w:color w:val="0D0C0F"/>
          <w:sz w:val="21"/>
          <w:szCs w:val="21"/>
        </w:rPr>
        <w:t>difiere de otras auditorías, pues el resultado se expresa con la emisión, en su</w:t>
      </w:r>
      <w:r>
        <w:rPr>
          <w:rFonts w:ascii="Abadi" w:hAnsi="Abadi" w:cs="*Arial-7845-Identity-H"/>
          <w:color w:val="0D0C0F"/>
          <w:sz w:val="21"/>
          <w:szCs w:val="21"/>
        </w:rPr>
        <w:t xml:space="preserve"> </w:t>
      </w:r>
      <w:r w:rsidRPr="00707D30">
        <w:rPr>
          <w:rFonts w:ascii="Abadi" w:hAnsi="Abadi" w:cs="*Arial-7845-Identity-H"/>
          <w:color w:val="0D0C0F"/>
          <w:sz w:val="21"/>
          <w:szCs w:val="21"/>
        </w:rPr>
        <w:t>caso, de exclusivamente recomendaciones, distinguiéndose de otros actos de</w:t>
      </w:r>
      <w:r>
        <w:rPr>
          <w:rFonts w:ascii="Abadi" w:hAnsi="Abadi" w:cs="*Arial-7845-Identity-H"/>
          <w:color w:val="0D0C0F"/>
          <w:sz w:val="21"/>
          <w:szCs w:val="21"/>
        </w:rPr>
        <w:t xml:space="preserve"> </w:t>
      </w:r>
      <w:r w:rsidRPr="00707D30">
        <w:rPr>
          <w:rFonts w:ascii="Abadi" w:hAnsi="Abadi" w:cs="*Arial-7845-Identity-H"/>
          <w:color w:val="0D0C0F"/>
          <w:sz w:val="21"/>
          <w:szCs w:val="21"/>
        </w:rPr>
        <w:t>fiscalización o control que pueden arrojar observaciones. Se trata de una tarea</w:t>
      </w:r>
      <w:r>
        <w:rPr>
          <w:rFonts w:ascii="Abadi" w:hAnsi="Abadi" w:cs="*Arial-7845-Identity-H"/>
          <w:color w:val="0D0C0F"/>
          <w:sz w:val="21"/>
          <w:szCs w:val="21"/>
        </w:rPr>
        <w:t xml:space="preserve"> </w:t>
      </w:r>
      <w:r w:rsidRPr="00707D30">
        <w:rPr>
          <w:rFonts w:ascii="Abadi" w:hAnsi="Abadi" w:cs="*Arial-7845-Identity-H"/>
          <w:color w:val="0D0C0F"/>
          <w:sz w:val="21"/>
          <w:szCs w:val="21"/>
        </w:rPr>
        <w:t xml:space="preserve">reglada y sistémica de </w:t>
      </w:r>
      <w:r w:rsidRPr="00707D30">
        <w:rPr>
          <w:rFonts w:ascii="Abadi" w:hAnsi="Abadi" w:cs="*Arial-7845-Identity-H"/>
          <w:color w:val="0D0C0F"/>
          <w:sz w:val="21"/>
          <w:szCs w:val="21"/>
        </w:rPr>
        <w:t>evaluación para la mejora continua, detectando</w:t>
      </w:r>
      <w:r>
        <w:rPr>
          <w:rFonts w:ascii="Abadi" w:hAnsi="Abadi" w:cs="*Arial-7845-Identity-H"/>
          <w:color w:val="0D0C0F"/>
          <w:sz w:val="21"/>
          <w:szCs w:val="21"/>
        </w:rPr>
        <w:t xml:space="preserve"> </w:t>
      </w:r>
      <w:r w:rsidRPr="00707D30">
        <w:rPr>
          <w:rFonts w:ascii="Abadi" w:hAnsi="Abadi" w:cs="*Arial-7845-Identity-H"/>
          <w:color w:val="0D0C0F"/>
          <w:sz w:val="21"/>
          <w:szCs w:val="21"/>
        </w:rPr>
        <w:t>debilidades, áreas de oportunidad, amenazas e incluso fortalezas en el ámbito</w:t>
      </w:r>
      <w:r>
        <w:rPr>
          <w:rFonts w:ascii="Abadi" w:hAnsi="Abadi" w:cs="*Arial-7845-Identity-H"/>
          <w:color w:val="0D0C0F"/>
          <w:sz w:val="21"/>
          <w:szCs w:val="21"/>
        </w:rPr>
        <w:t xml:space="preserve"> </w:t>
      </w:r>
      <w:r w:rsidRPr="00707D30">
        <w:rPr>
          <w:rFonts w:ascii="Abadi" w:hAnsi="Abadi" w:cs="*Arial-7845-Identity-H"/>
          <w:color w:val="0D0C0F"/>
          <w:sz w:val="21"/>
          <w:szCs w:val="21"/>
        </w:rPr>
        <w:t>público, pero promoviendo además acciones concretas que permitan superar o</w:t>
      </w:r>
      <w:r>
        <w:rPr>
          <w:rFonts w:ascii="Abadi" w:hAnsi="Abadi" w:cs="*Arial-7845-Identity-H"/>
          <w:color w:val="0D0C0F"/>
          <w:sz w:val="21"/>
          <w:szCs w:val="21"/>
        </w:rPr>
        <w:t xml:space="preserve"> </w:t>
      </w:r>
      <w:r w:rsidRPr="00707D30">
        <w:rPr>
          <w:rFonts w:ascii="Abadi" w:hAnsi="Abadi" w:cs="*Arial-7845-Identity-H"/>
          <w:color w:val="0D0C0F"/>
          <w:sz w:val="21"/>
          <w:szCs w:val="21"/>
        </w:rPr>
        <w:t>potenciar las mismas, dando adicionalmente seguimiento a su eventual</w:t>
      </w:r>
      <w:r>
        <w:rPr>
          <w:rFonts w:ascii="Abadi" w:hAnsi="Abadi" w:cs="*Arial-7845-Identity-H"/>
          <w:color w:val="0D0C0F"/>
          <w:sz w:val="21"/>
          <w:szCs w:val="21"/>
        </w:rPr>
        <w:t xml:space="preserve"> </w:t>
      </w:r>
      <w:r w:rsidRPr="00707D30">
        <w:rPr>
          <w:rFonts w:ascii="Abadi" w:hAnsi="Abadi" w:cs="*Arial-7845-Identity-H"/>
          <w:color w:val="0D0C0F"/>
          <w:sz w:val="21"/>
          <w:szCs w:val="21"/>
        </w:rPr>
        <w:t>implementación por los sujetos públicos responsables.</w:t>
      </w:r>
    </w:p>
    <w:p w14:paraId="5C47F87A" w14:textId="77777777" w:rsidR="00766FA1" w:rsidRPr="00707D30" w:rsidRDefault="00766FA1" w:rsidP="00766FA1">
      <w:pPr>
        <w:autoSpaceDE w:val="0"/>
        <w:autoSpaceDN w:val="0"/>
        <w:adjustRightInd w:val="0"/>
        <w:jc w:val="both"/>
        <w:rPr>
          <w:rFonts w:ascii="Abadi" w:hAnsi="Abadi" w:cs="*Arial-7845-Identity-H"/>
          <w:color w:val="0D0C0F"/>
          <w:sz w:val="21"/>
          <w:szCs w:val="21"/>
        </w:rPr>
      </w:pPr>
    </w:p>
    <w:p w14:paraId="50144C11" w14:textId="77777777" w:rsidR="00766FA1" w:rsidRDefault="00766FA1" w:rsidP="00766FA1">
      <w:pPr>
        <w:autoSpaceDE w:val="0"/>
        <w:autoSpaceDN w:val="0"/>
        <w:adjustRightInd w:val="0"/>
        <w:ind w:firstLine="708"/>
        <w:jc w:val="both"/>
        <w:rPr>
          <w:rFonts w:ascii="Abadi" w:hAnsi="Abadi" w:cs="*Arial-7845-Identity-H"/>
          <w:color w:val="0D0D0F"/>
          <w:sz w:val="21"/>
          <w:szCs w:val="21"/>
        </w:rPr>
      </w:pPr>
      <w:r w:rsidRPr="00707D30">
        <w:rPr>
          <w:rFonts w:ascii="Abadi" w:hAnsi="Abadi" w:cs="*Arial-7845-Identity-H"/>
          <w:color w:val="0D0D0F"/>
          <w:sz w:val="21"/>
          <w:szCs w:val="21"/>
        </w:rPr>
        <w:t>En dichas auditorías, con independencia de su enfoque, se debe planear</w:t>
      </w:r>
      <w:r>
        <w:rPr>
          <w:rFonts w:ascii="Abadi" w:hAnsi="Abadi" w:cs="*Arial-7845-Identity-H"/>
          <w:color w:val="0D0D0F"/>
          <w:sz w:val="21"/>
          <w:szCs w:val="21"/>
        </w:rPr>
        <w:t xml:space="preserve"> </w:t>
      </w:r>
      <w:r w:rsidRPr="00707D30">
        <w:rPr>
          <w:rFonts w:ascii="Abadi" w:hAnsi="Abadi" w:cs="*Arial-7845-Identity-H"/>
          <w:color w:val="0D0D0F"/>
          <w:sz w:val="21"/>
          <w:szCs w:val="21"/>
        </w:rPr>
        <w:t>con toda claridad y con base en la evidencia competente, suficiente, pertinente,</w:t>
      </w:r>
      <w:r>
        <w:rPr>
          <w:rFonts w:ascii="Abadi" w:hAnsi="Abadi" w:cs="*Arial-7845-Identity-H"/>
          <w:color w:val="0D0D0F"/>
          <w:sz w:val="21"/>
          <w:szCs w:val="21"/>
        </w:rPr>
        <w:t xml:space="preserve"> </w:t>
      </w:r>
      <w:r w:rsidRPr="00707D30">
        <w:rPr>
          <w:rFonts w:ascii="Abadi" w:hAnsi="Abadi" w:cs="*Arial-7845-Identity-H"/>
          <w:color w:val="0D0D0F"/>
          <w:sz w:val="21"/>
          <w:szCs w:val="21"/>
        </w:rPr>
        <w:t>relevante y oportuna, las conclusiones del proceso de fiscalización,</w:t>
      </w:r>
      <w:r>
        <w:rPr>
          <w:rFonts w:ascii="Abadi" w:hAnsi="Abadi" w:cs="*Arial-7845-Identity-H"/>
          <w:color w:val="0D0D0F"/>
          <w:sz w:val="21"/>
          <w:szCs w:val="21"/>
        </w:rPr>
        <w:t xml:space="preserve"> </w:t>
      </w:r>
      <w:r w:rsidRPr="00707D30">
        <w:rPr>
          <w:rFonts w:ascii="Abadi" w:hAnsi="Abadi" w:cs="*Arial-7845-Identity-H"/>
          <w:color w:val="0D0D0F"/>
          <w:sz w:val="21"/>
          <w:szCs w:val="21"/>
        </w:rPr>
        <w:t>puntualizándose las recomendaciones formuladas en su caso.</w:t>
      </w:r>
    </w:p>
    <w:p w14:paraId="35B709A9" w14:textId="77777777" w:rsidR="00766FA1" w:rsidRPr="00707D30" w:rsidRDefault="00766FA1" w:rsidP="00766FA1">
      <w:pPr>
        <w:autoSpaceDE w:val="0"/>
        <w:autoSpaceDN w:val="0"/>
        <w:adjustRightInd w:val="0"/>
        <w:jc w:val="both"/>
        <w:rPr>
          <w:rFonts w:ascii="Abadi" w:hAnsi="Abadi" w:cs="*Arial-7845-Identity-H"/>
          <w:color w:val="0D0D0F"/>
          <w:sz w:val="21"/>
          <w:szCs w:val="21"/>
        </w:rPr>
      </w:pPr>
    </w:p>
    <w:p w14:paraId="240C46DD" w14:textId="3D544268" w:rsidR="00766FA1" w:rsidRDefault="00766FA1" w:rsidP="00766FA1">
      <w:pPr>
        <w:autoSpaceDE w:val="0"/>
        <w:autoSpaceDN w:val="0"/>
        <w:adjustRightInd w:val="0"/>
        <w:ind w:firstLine="708"/>
        <w:jc w:val="both"/>
        <w:rPr>
          <w:rFonts w:ascii="Abadi" w:hAnsi="Abadi" w:cs="*Arial-7808-Identity-H"/>
          <w:color w:val="0C0C0F"/>
          <w:sz w:val="21"/>
          <w:szCs w:val="21"/>
        </w:rPr>
      </w:pPr>
      <w:r w:rsidRPr="00707D30">
        <w:rPr>
          <w:rFonts w:ascii="Abadi" w:hAnsi="Abadi" w:cs="*Arial-7845-Identity-H"/>
          <w:color w:val="0C0C0E"/>
          <w:sz w:val="21"/>
          <w:szCs w:val="21"/>
        </w:rPr>
        <w:t>Respecto al marco normativo aplicable, se precisa la normatividad aplicable</w:t>
      </w:r>
      <w:r>
        <w:rPr>
          <w:rFonts w:ascii="Abadi" w:hAnsi="Abadi" w:cs="*Arial-7845-Identity-H"/>
          <w:color w:val="0C0C0E"/>
          <w:sz w:val="21"/>
          <w:szCs w:val="21"/>
        </w:rPr>
        <w:t xml:space="preserve"> </w:t>
      </w:r>
      <w:r w:rsidRPr="00707D30">
        <w:rPr>
          <w:rFonts w:ascii="Abadi" w:hAnsi="Abadi" w:cs="*Arial-7845-Identity-H"/>
          <w:color w:val="0C0C0E"/>
          <w:sz w:val="21"/>
          <w:szCs w:val="21"/>
        </w:rPr>
        <w:t>a la función de fiscalización a cargo del Poder Legislativo del Estado, siendo esta:</w:t>
      </w:r>
      <w:r>
        <w:rPr>
          <w:rFonts w:ascii="Abadi" w:hAnsi="Abadi" w:cs="*Arial-7845-Identity-H"/>
          <w:color w:val="0C0C0E"/>
          <w:sz w:val="21"/>
          <w:szCs w:val="21"/>
        </w:rPr>
        <w:t xml:space="preserve"> </w:t>
      </w:r>
      <w:r w:rsidRPr="00707D30">
        <w:rPr>
          <w:rFonts w:ascii="Abadi" w:hAnsi="Abadi" w:cs="*Arial-7845-Identity-H"/>
          <w:color w:val="0C0C0E"/>
          <w:sz w:val="21"/>
          <w:szCs w:val="21"/>
        </w:rPr>
        <w:t xml:space="preserve">artículos 116, fracción </w:t>
      </w:r>
      <w:r>
        <w:rPr>
          <w:rFonts w:ascii="Abadi" w:hAnsi="Abadi" w:cs="*Arial-7845-Identity-H"/>
          <w:color w:val="0C0C0E"/>
          <w:sz w:val="21"/>
          <w:szCs w:val="21"/>
        </w:rPr>
        <w:t>II</w:t>
      </w:r>
      <w:r w:rsidRPr="00707D30">
        <w:rPr>
          <w:rFonts w:ascii="Abadi" w:hAnsi="Abadi" w:cs="*Arial-7845-Identity-H"/>
          <w:color w:val="0C0C0E"/>
          <w:sz w:val="21"/>
          <w:szCs w:val="21"/>
        </w:rPr>
        <w:t>, párrafo sexto y 134 de la Constitución Política de los</w:t>
      </w:r>
      <w:r>
        <w:rPr>
          <w:rFonts w:ascii="Abadi" w:hAnsi="Abadi" w:cs="*Arial-7845-Identity-H"/>
          <w:color w:val="0C0C0E"/>
          <w:sz w:val="21"/>
          <w:szCs w:val="21"/>
        </w:rPr>
        <w:t xml:space="preserve"> </w:t>
      </w:r>
      <w:r w:rsidRPr="00707D30">
        <w:rPr>
          <w:rFonts w:ascii="Abadi" w:hAnsi="Abadi" w:cs="*Arial-7845-Identity-H"/>
          <w:color w:val="0C0C0E"/>
          <w:sz w:val="21"/>
          <w:szCs w:val="21"/>
        </w:rPr>
        <w:t>Estados Unidos Mexicanos; 2, párrafo primero, 63, fracción XVIII y 66, fracciones</w:t>
      </w:r>
      <w:r>
        <w:rPr>
          <w:rFonts w:ascii="Abadi" w:hAnsi="Abadi" w:cs="*Arial-7845-Identity-H"/>
          <w:color w:val="0C0C0E"/>
          <w:sz w:val="21"/>
          <w:szCs w:val="21"/>
        </w:rPr>
        <w:t xml:space="preserve"> I</w:t>
      </w:r>
      <w:r w:rsidRPr="00707D30">
        <w:rPr>
          <w:rFonts w:ascii="Abadi" w:hAnsi="Abadi" w:cs="*Arial-7845-Identity-H"/>
          <w:color w:val="0C0C0E"/>
          <w:sz w:val="21"/>
          <w:szCs w:val="21"/>
        </w:rPr>
        <w:t xml:space="preserve">, </w:t>
      </w:r>
      <w:r>
        <w:rPr>
          <w:rFonts w:ascii="Abadi" w:hAnsi="Abadi" w:cs="*Arial-7845-Identity-H"/>
          <w:color w:val="0C0C0E"/>
          <w:sz w:val="21"/>
          <w:szCs w:val="21"/>
        </w:rPr>
        <w:t>II</w:t>
      </w:r>
      <w:r w:rsidRPr="00707D30">
        <w:rPr>
          <w:rFonts w:ascii="Abadi" w:hAnsi="Abadi" w:cs="*Arial-7845-Identity-H"/>
          <w:color w:val="0C0C0E"/>
          <w:sz w:val="21"/>
          <w:szCs w:val="21"/>
        </w:rPr>
        <w:t xml:space="preserve"> y IV de la Constitución Política para el Estado de Guanajuato; 1, 2, fracciones </w:t>
      </w:r>
      <w:r>
        <w:rPr>
          <w:rFonts w:ascii="Abadi" w:hAnsi="Abadi" w:cs="*Arial-7845-Identity-H"/>
          <w:color w:val="0C0C0E"/>
          <w:sz w:val="21"/>
          <w:szCs w:val="21"/>
        </w:rPr>
        <w:t xml:space="preserve">I </w:t>
      </w:r>
      <w:r w:rsidRPr="00707D30">
        <w:rPr>
          <w:rFonts w:ascii="Abadi" w:hAnsi="Abadi" w:cs="*Arial-7845-Identity-H"/>
          <w:color w:val="0C0C0E"/>
          <w:sz w:val="21"/>
          <w:szCs w:val="21"/>
        </w:rPr>
        <w:t xml:space="preserve">y </w:t>
      </w:r>
      <w:r>
        <w:rPr>
          <w:rFonts w:ascii="Abadi" w:hAnsi="Abadi" w:cs="*Arial-7845-Identity-H"/>
          <w:color w:val="0C0C0E"/>
          <w:sz w:val="21"/>
          <w:szCs w:val="21"/>
        </w:rPr>
        <w:t>III</w:t>
      </w:r>
      <w:r w:rsidRPr="00707D30">
        <w:rPr>
          <w:rFonts w:ascii="Abadi" w:hAnsi="Abadi" w:cs="*Arial-7845-Identity-H"/>
          <w:color w:val="0C0C0E"/>
          <w:sz w:val="21"/>
          <w:szCs w:val="21"/>
        </w:rPr>
        <w:t xml:space="preserve">, 3, fracciones </w:t>
      </w:r>
      <w:r>
        <w:rPr>
          <w:rFonts w:ascii="Abadi" w:hAnsi="Abadi" w:cs="*Arial-7845-Identity-H"/>
          <w:color w:val="0C0C0E"/>
          <w:sz w:val="21"/>
          <w:szCs w:val="21"/>
        </w:rPr>
        <w:t>I</w:t>
      </w:r>
      <w:r w:rsidRPr="00707D30">
        <w:rPr>
          <w:rFonts w:ascii="Abadi" w:hAnsi="Abadi" w:cs="*Arial-7845-Identity-H"/>
          <w:color w:val="0C0C0E"/>
          <w:sz w:val="21"/>
          <w:szCs w:val="21"/>
        </w:rPr>
        <w:t xml:space="preserve">, </w:t>
      </w:r>
      <w:r>
        <w:rPr>
          <w:rFonts w:ascii="Abadi" w:hAnsi="Abadi" w:cs="*Arial-7845-Identity-H"/>
          <w:color w:val="0C0C0E"/>
          <w:sz w:val="21"/>
          <w:szCs w:val="21"/>
        </w:rPr>
        <w:t>II</w:t>
      </w:r>
      <w:r w:rsidRPr="00707D30">
        <w:rPr>
          <w:rFonts w:ascii="Abadi" w:hAnsi="Abadi" w:cs="*Arial-7845-Identity-H"/>
          <w:color w:val="0C0C0E"/>
          <w:sz w:val="21"/>
          <w:szCs w:val="21"/>
        </w:rPr>
        <w:t>, V y XI, 4, 6, 7,</w:t>
      </w:r>
      <w:r>
        <w:rPr>
          <w:rFonts w:ascii="Abadi" w:hAnsi="Abadi" w:cs="*Arial-7845-Identity-H"/>
          <w:color w:val="0C0C0E"/>
          <w:sz w:val="21"/>
          <w:szCs w:val="21"/>
        </w:rPr>
        <w:t>11</w:t>
      </w:r>
      <w:r w:rsidRPr="00707D30">
        <w:rPr>
          <w:rFonts w:ascii="Abadi" w:hAnsi="Abadi" w:cs="*Arial-7845-Identity-H"/>
          <w:color w:val="0C0C0E"/>
          <w:sz w:val="21"/>
          <w:szCs w:val="21"/>
        </w:rPr>
        <w:t>, 13, 14, 16, 24, 25, 26, 30, 31, 37, 56, 57,</w:t>
      </w:r>
      <w:r>
        <w:rPr>
          <w:rFonts w:ascii="Abadi" w:hAnsi="Abadi" w:cs="*Arial-7845-Identity-H"/>
          <w:color w:val="0C0C0E"/>
          <w:sz w:val="21"/>
          <w:szCs w:val="21"/>
        </w:rPr>
        <w:t xml:space="preserve"> </w:t>
      </w:r>
      <w:r w:rsidRPr="00707D30">
        <w:rPr>
          <w:rFonts w:ascii="Abadi" w:hAnsi="Abadi" w:cs="*Arial-7845-Identity-H"/>
          <w:color w:val="0C0C0E"/>
          <w:sz w:val="21"/>
          <w:szCs w:val="21"/>
        </w:rPr>
        <w:t xml:space="preserve">58, 59, 60, 82, fracciones </w:t>
      </w:r>
      <w:r>
        <w:rPr>
          <w:rFonts w:ascii="Abadi" w:hAnsi="Abadi" w:cs="*Arial-7845-Identity-H"/>
          <w:color w:val="0C0C0E"/>
          <w:sz w:val="21"/>
          <w:szCs w:val="21"/>
        </w:rPr>
        <w:t>III</w:t>
      </w:r>
      <w:r w:rsidRPr="00707D30">
        <w:rPr>
          <w:rFonts w:ascii="Abadi" w:hAnsi="Abadi" w:cs="*Arial-7845-Identity-H"/>
          <w:color w:val="0C0C0E"/>
          <w:sz w:val="21"/>
          <w:szCs w:val="21"/>
        </w:rPr>
        <w:t xml:space="preserve">, IV, </w:t>
      </w:r>
      <w:r w:rsidRPr="00707D30">
        <w:rPr>
          <w:rFonts w:ascii="Abadi" w:hAnsi="Abadi" w:cs="*Arial-Bold-7846-Identity-H"/>
          <w:b/>
          <w:bCs/>
          <w:color w:val="0C0C0E"/>
          <w:sz w:val="21"/>
          <w:szCs w:val="21"/>
        </w:rPr>
        <w:t xml:space="preserve">XXIX, XXXII </w:t>
      </w:r>
      <w:r w:rsidRPr="00707D30">
        <w:rPr>
          <w:rFonts w:ascii="Abadi" w:hAnsi="Abadi" w:cs="*Arial-7845-Identity-H"/>
          <w:color w:val="0C0C0E"/>
          <w:sz w:val="21"/>
          <w:szCs w:val="21"/>
        </w:rPr>
        <w:t xml:space="preserve">y </w:t>
      </w:r>
      <w:r w:rsidRPr="00707D30">
        <w:rPr>
          <w:rFonts w:ascii="Abadi" w:hAnsi="Abadi" w:cs="*Arial-Bold-7846-Identity-H"/>
          <w:b/>
          <w:bCs/>
          <w:color w:val="0C0C0E"/>
          <w:sz w:val="21"/>
          <w:szCs w:val="21"/>
        </w:rPr>
        <w:t xml:space="preserve">XXXV </w:t>
      </w:r>
      <w:r w:rsidRPr="00707D30">
        <w:rPr>
          <w:rFonts w:ascii="Abadi" w:hAnsi="Abadi" w:cs="*Arial-7845-Identity-H"/>
          <w:color w:val="0C0C0E"/>
          <w:sz w:val="21"/>
          <w:szCs w:val="21"/>
        </w:rPr>
        <w:t>y 87, fracciones V, XII y</w:t>
      </w:r>
      <w:r>
        <w:rPr>
          <w:rFonts w:ascii="Abadi" w:hAnsi="Abadi" w:cs="*Arial-7845-Identity-H"/>
          <w:color w:val="0C0C0E"/>
          <w:sz w:val="21"/>
          <w:szCs w:val="21"/>
        </w:rPr>
        <w:t xml:space="preserve"> </w:t>
      </w:r>
      <w:r w:rsidRPr="00707D30">
        <w:rPr>
          <w:rFonts w:ascii="Abadi" w:hAnsi="Abadi" w:cs="*Arial-7845-Identity-H"/>
          <w:color w:val="0C0C0E"/>
          <w:sz w:val="21"/>
          <w:szCs w:val="21"/>
        </w:rPr>
        <w:t>XXVI de la Ley de Fiscalización Superior del Estado de Guanajuato; 1, 3, 1 O, 13,</w:t>
      </w:r>
      <w:r>
        <w:rPr>
          <w:rFonts w:ascii="Abadi" w:hAnsi="Abadi" w:cs="*Arial-7845-Identity-H"/>
          <w:color w:val="0C0C0E"/>
          <w:sz w:val="21"/>
          <w:szCs w:val="21"/>
        </w:rPr>
        <w:t xml:space="preserve"> </w:t>
      </w:r>
      <w:r w:rsidRPr="00707D30">
        <w:rPr>
          <w:rFonts w:ascii="Abadi" w:hAnsi="Abadi" w:cs="*Arial-7808-Identity-H"/>
          <w:color w:val="0C0C0F"/>
          <w:sz w:val="21"/>
          <w:szCs w:val="21"/>
        </w:rPr>
        <w:t>18, 20, 26, 27, 43, 44, 45, 46, 47, 48 y 49 del Reglamento de la Ley de</w:t>
      </w:r>
      <w:r>
        <w:rPr>
          <w:rFonts w:ascii="Abadi" w:hAnsi="Abadi" w:cs="*Arial-7808-Identity-H"/>
          <w:color w:val="0C0C0F"/>
          <w:sz w:val="21"/>
          <w:szCs w:val="21"/>
        </w:rPr>
        <w:t xml:space="preserve"> </w:t>
      </w:r>
      <w:r w:rsidRPr="00707D30">
        <w:rPr>
          <w:rFonts w:ascii="Abadi" w:hAnsi="Abadi" w:cs="*Arial-7808-Identity-H"/>
          <w:color w:val="0C0C0F"/>
          <w:sz w:val="21"/>
          <w:szCs w:val="21"/>
        </w:rPr>
        <w:t>Fiscalización Superior del Estado de Guanajuato; 1, 7, segundo párrafo, 8,</w:t>
      </w:r>
      <w:r>
        <w:rPr>
          <w:rFonts w:ascii="Abadi" w:hAnsi="Abadi" w:cs="*Arial-7808-Identity-H"/>
          <w:color w:val="0C0C0F"/>
          <w:sz w:val="21"/>
          <w:szCs w:val="21"/>
        </w:rPr>
        <w:t xml:space="preserve"> </w:t>
      </w:r>
      <w:r w:rsidRPr="00707D30">
        <w:rPr>
          <w:rFonts w:ascii="Abadi" w:hAnsi="Abadi" w:cs="*Arial-7808-Identity-H"/>
          <w:color w:val="0C0C0F"/>
          <w:sz w:val="21"/>
          <w:szCs w:val="21"/>
        </w:rPr>
        <w:t xml:space="preserve">fracción 1, 9, fracción XVII, 10 fracciones </w:t>
      </w:r>
      <w:r>
        <w:rPr>
          <w:rFonts w:ascii="Abadi" w:hAnsi="Abadi" w:cs="*Arial-7808-Identity-H"/>
          <w:color w:val="0C0C0F"/>
          <w:sz w:val="21"/>
          <w:szCs w:val="21"/>
        </w:rPr>
        <w:t>III</w:t>
      </w:r>
      <w:r w:rsidRPr="00707D30">
        <w:rPr>
          <w:rFonts w:ascii="Abadi" w:hAnsi="Abadi" w:cs="*Arial-7808-Identity-H"/>
          <w:color w:val="0C0C0F"/>
          <w:sz w:val="21"/>
          <w:szCs w:val="21"/>
        </w:rPr>
        <w:t>, XVII, XIX y XX, 14, 16 y 17 del</w:t>
      </w:r>
      <w:r>
        <w:rPr>
          <w:rFonts w:ascii="Abadi" w:hAnsi="Abadi" w:cs="*Arial-7808-Identity-H"/>
          <w:color w:val="0C0C0F"/>
          <w:sz w:val="21"/>
          <w:szCs w:val="21"/>
        </w:rPr>
        <w:t xml:space="preserve"> </w:t>
      </w:r>
      <w:r w:rsidRPr="00707D30">
        <w:rPr>
          <w:rFonts w:ascii="Abadi" w:hAnsi="Abadi" w:cs="*Arial-7808-Identity-H"/>
          <w:color w:val="0C0C0F"/>
          <w:sz w:val="21"/>
          <w:szCs w:val="21"/>
        </w:rPr>
        <w:t>Reglamento Interior de la Auditoría Superior del Estado de Guanajuato; y 42 de la</w:t>
      </w:r>
      <w:r>
        <w:rPr>
          <w:rFonts w:ascii="Abadi" w:hAnsi="Abadi" w:cs="*Arial-7808-Identity-H"/>
          <w:color w:val="0C0C0F"/>
          <w:sz w:val="21"/>
          <w:szCs w:val="21"/>
        </w:rPr>
        <w:t xml:space="preserve"> </w:t>
      </w:r>
      <w:r w:rsidRPr="00707D30">
        <w:rPr>
          <w:rFonts w:ascii="Abadi" w:hAnsi="Abadi" w:cs="*Arial-7808-Identity-H"/>
          <w:color w:val="0C0C0F"/>
          <w:sz w:val="21"/>
          <w:szCs w:val="21"/>
        </w:rPr>
        <w:t>Ley General del Sistema Nacional Anticorrupción.</w:t>
      </w:r>
    </w:p>
    <w:p w14:paraId="06075A5D" w14:textId="77777777" w:rsidR="00766FA1" w:rsidRPr="00707D30" w:rsidRDefault="00766FA1" w:rsidP="00766FA1">
      <w:pPr>
        <w:autoSpaceDE w:val="0"/>
        <w:autoSpaceDN w:val="0"/>
        <w:adjustRightInd w:val="0"/>
        <w:jc w:val="both"/>
        <w:rPr>
          <w:rFonts w:ascii="Abadi" w:hAnsi="Abadi" w:cs="*Arial-7808-Identity-H"/>
          <w:color w:val="0C0C0F"/>
          <w:sz w:val="21"/>
          <w:szCs w:val="21"/>
        </w:rPr>
      </w:pPr>
    </w:p>
    <w:p w14:paraId="63225F99" w14:textId="77777777" w:rsidR="00766FA1" w:rsidRDefault="00766FA1" w:rsidP="00766FA1">
      <w:pPr>
        <w:autoSpaceDE w:val="0"/>
        <w:autoSpaceDN w:val="0"/>
        <w:adjustRightInd w:val="0"/>
        <w:ind w:firstLine="708"/>
        <w:jc w:val="both"/>
        <w:rPr>
          <w:rFonts w:ascii="Abadi" w:hAnsi="Abadi" w:cs="*Arial-7808-Identity-H"/>
          <w:color w:val="0D0D0F"/>
          <w:sz w:val="21"/>
          <w:szCs w:val="21"/>
        </w:rPr>
      </w:pPr>
      <w:r w:rsidRPr="00707D30">
        <w:rPr>
          <w:rFonts w:ascii="Abadi" w:hAnsi="Abadi" w:cs="*Arial-7808-Identity-H"/>
          <w:color w:val="0D0D0F"/>
          <w:sz w:val="21"/>
          <w:szCs w:val="21"/>
        </w:rPr>
        <w:t>Con base en lo anterior, la auditoría de desempeño materia del presente</w:t>
      </w:r>
      <w:r>
        <w:rPr>
          <w:rFonts w:ascii="Abadi" w:hAnsi="Abadi" w:cs="*Arial-7808-Identity-H"/>
          <w:color w:val="0D0D0F"/>
          <w:sz w:val="21"/>
          <w:szCs w:val="21"/>
        </w:rPr>
        <w:t xml:space="preserve"> </w:t>
      </w:r>
      <w:r w:rsidRPr="00707D30">
        <w:rPr>
          <w:rFonts w:ascii="Abadi" w:hAnsi="Abadi" w:cs="*Arial-7808-Identity-H"/>
          <w:color w:val="0D0D0F"/>
          <w:sz w:val="21"/>
          <w:szCs w:val="21"/>
        </w:rPr>
        <w:t>dictamen, se ejecutó bajo los principios, conceptos y directrices de las actuales</w:t>
      </w:r>
      <w:r>
        <w:rPr>
          <w:rFonts w:ascii="Abadi" w:hAnsi="Abadi" w:cs="*Arial-7808-Identity-H"/>
          <w:color w:val="0D0D0F"/>
          <w:sz w:val="21"/>
          <w:szCs w:val="21"/>
        </w:rPr>
        <w:t xml:space="preserve"> </w:t>
      </w:r>
      <w:r w:rsidRPr="00707D30">
        <w:rPr>
          <w:rFonts w:ascii="Abadi" w:hAnsi="Abadi" w:cs="*Arial-7808-Identity-H"/>
          <w:color w:val="0D0D0F"/>
          <w:sz w:val="21"/>
          <w:szCs w:val="21"/>
        </w:rPr>
        <w:t>Normas Profesionales de Auditoria del Sistema Nacional de Fiscalización,</w:t>
      </w:r>
      <w:r>
        <w:rPr>
          <w:rFonts w:ascii="Abadi" w:hAnsi="Abadi" w:cs="*Arial-7808-Identity-H"/>
          <w:color w:val="0D0D0F"/>
          <w:sz w:val="21"/>
          <w:szCs w:val="21"/>
        </w:rPr>
        <w:t xml:space="preserve"> </w:t>
      </w:r>
      <w:r w:rsidRPr="00707D30">
        <w:rPr>
          <w:rFonts w:ascii="Abadi" w:hAnsi="Abadi" w:cs="*Arial-7808-Identity-H"/>
          <w:color w:val="0D0D0F"/>
          <w:sz w:val="21"/>
          <w:szCs w:val="21"/>
        </w:rPr>
        <w:t>compiladas y editadas por la Auditoría Superior de la Federación, de manera</w:t>
      </w:r>
      <w:r>
        <w:rPr>
          <w:rFonts w:ascii="Abadi" w:hAnsi="Abadi" w:cs="*Arial-7808-Identity-H"/>
          <w:color w:val="0D0D0F"/>
          <w:sz w:val="21"/>
          <w:szCs w:val="21"/>
        </w:rPr>
        <w:t xml:space="preserve"> </w:t>
      </w:r>
      <w:r w:rsidRPr="00707D30">
        <w:rPr>
          <w:rFonts w:ascii="Abadi" w:hAnsi="Abadi" w:cs="*Arial-7808-Identity-H"/>
          <w:color w:val="0D0D0F"/>
          <w:sz w:val="21"/>
          <w:szCs w:val="21"/>
        </w:rPr>
        <w:t>particular por lo que hace a sus numerales 100 y 300.</w:t>
      </w:r>
    </w:p>
    <w:p w14:paraId="38BA6B2A" w14:textId="77777777" w:rsidR="00766FA1" w:rsidRPr="00707D30" w:rsidRDefault="00766FA1" w:rsidP="00766FA1">
      <w:pPr>
        <w:autoSpaceDE w:val="0"/>
        <w:autoSpaceDN w:val="0"/>
        <w:adjustRightInd w:val="0"/>
        <w:jc w:val="both"/>
        <w:rPr>
          <w:rFonts w:ascii="Abadi" w:hAnsi="Abadi" w:cs="*Arial-7808-Identity-H"/>
          <w:color w:val="0D0D0F"/>
          <w:sz w:val="21"/>
          <w:szCs w:val="21"/>
        </w:rPr>
      </w:pPr>
    </w:p>
    <w:p w14:paraId="62AE0A64" w14:textId="77777777" w:rsidR="00766FA1" w:rsidRDefault="00766FA1" w:rsidP="00766FA1">
      <w:pPr>
        <w:autoSpaceDE w:val="0"/>
        <w:autoSpaceDN w:val="0"/>
        <w:adjustRightInd w:val="0"/>
        <w:ind w:firstLine="708"/>
        <w:jc w:val="both"/>
        <w:rPr>
          <w:rFonts w:ascii="Abadi" w:hAnsi="Abadi" w:cs="*Arial-7808-Identity-H"/>
          <w:color w:val="0E0D10"/>
          <w:sz w:val="21"/>
          <w:szCs w:val="21"/>
        </w:rPr>
      </w:pPr>
      <w:r w:rsidRPr="00707D30">
        <w:rPr>
          <w:rFonts w:ascii="Abadi" w:hAnsi="Abadi" w:cs="*Arial-7808-Identity-H"/>
          <w:color w:val="0E0D10"/>
          <w:sz w:val="21"/>
          <w:szCs w:val="21"/>
        </w:rPr>
        <w:t>En esta parte también se puntualiza que las auditorías de desempeño que</w:t>
      </w:r>
      <w:r>
        <w:rPr>
          <w:rFonts w:ascii="Abadi" w:hAnsi="Abadi" w:cs="*Arial-7808-Identity-H"/>
          <w:color w:val="0E0D10"/>
          <w:sz w:val="21"/>
          <w:szCs w:val="21"/>
        </w:rPr>
        <w:t xml:space="preserve"> </w:t>
      </w:r>
      <w:r w:rsidRPr="00707D30">
        <w:rPr>
          <w:rFonts w:ascii="Abadi" w:hAnsi="Abadi" w:cs="*Arial-7808-Identity-H"/>
          <w:color w:val="0E0D10"/>
          <w:sz w:val="21"/>
          <w:szCs w:val="21"/>
        </w:rPr>
        <w:t>se practican por la Auditoría Superior del Estado son congruentes con las</w:t>
      </w:r>
      <w:r>
        <w:rPr>
          <w:rFonts w:ascii="Abadi" w:hAnsi="Abadi" w:cs="*Arial-7808-Identity-H"/>
          <w:color w:val="0E0D10"/>
          <w:sz w:val="21"/>
          <w:szCs w:val="21"/>
        </w:rPr>
        <w:t xml:space="preserve"> </w:t>
      </w:r>
      <w:r w:rsidRPr="00707D30">
        <w:rPr>
          <w:rFonts w:ascii="Abadi" w:hAnsi="Abadi" w:cs="*Arial-7808-Identity-H"/>
          <w:color w:val="0E0D10"/>
          <w:sz w:val="21"/>
          <w:szCs w:val="21"/>
        </w:rPr>
        <w:t xml:space="preserve">metodologías señaladas en las Normas Internacionales para </w:t>
      </w:r>
      <w:r w:rsidRPr="00707D30">
        <w:rPr>
          <w:rFonts w:ascii="Abadi" w:hAnsi="Abadi" w:cs="*Arial-7808-Identity-H"/>
          <w:color w:val="0E0D10"/>
          <w:sz w:val="21"/>
          <w:szCs w:val="21"/>
        </w:rPr>
        <w:lastRenderedPageBreak/>
        <w:t>Entidades</w:t>
      </w:r>
      <w:r>
        <w:rPr>
          <w:rFonts w:ascii="Abadi" w:hAnsi="Abadi" w:cs="*Arial-7808-Identity-H"/>
          <w:color w:val="0E0D10"/>
          <w:sz w:val="21"/>
          <w:szCs w:val="21"/>
        </w:rPr>
        <w:t xml:space="preserve"> </w:t>
      </w:r>
      <w:r w:rsidRPr="00707D30">
        <w:rPr>
          <w:rFonts w:ascii="Abadi" w:hAnsi="Abadi" w:cs="*Arial-7808-Identity-H"/>
          <w:color w:val="0E0D10"/>
          <w:sz w:val="21"/>
          <w:szCs w:val="21"/>
        </w:rPr>
        <w:t>Fiscalizadoras Superiores 100, 300, 3000 y 3200, emitidas por la Organización</w:t>
      </w:r>
      <w:r>
        <w:rPr>
          <w:rFonts w:ascii="Abadi" w:hAnsi="Abadi" w:cs="*Arial-7808-Identity-H"/>
          <w:color w:val="0E0D10"/>
          <w:sz w:val="21"/>
          <w:szCs w:val="21"/>
        </w:rPr>
        <w:t xml:space="preserve"> </w:t>
      </w:r>
      <w:r w:rsidRPr="00707D30">
        <w:rPr>
          <w:rFonts w:ascii="Abadi" w:hAnsi="Abadi" w:cs="*Arial-7808-Identity-H"/>
          <w:color w:val="0E0D10"/>
          <w:sz w:val="21"/>
          <w:szCs w:val="21"/>
        </w:rPr>
        <w:t>Internacional de las Entidades Fiscalizadoras Superiores, así como con los</w:t>
      </w:r>
      <w:r>
        <w:rPr>
          <w:rFonts w:ascii="Abadi" w:hAnsi="Abadi" w:cs="*Arial-7808-Identity-H"/>
          <w:color w:val="0E0D10"/>
          <w:sz w:val="21"/>
          <w:szCs w:val="21"/>
        </w:rPr>
        <w:t xml:space="preserve"> </w:t>
      </w:r>
      <w:r w:rsidRPr="00707D30">
        <w:rPr>
          <w:rFonts w:ascii="Abadi" w:hAnsi="Abadi" w:cs="*Arial-7808-Identity-H"/>
          <w:color w:val="0E0D10"/>
          <w:sz w:val="21"/>
          <w:szCs w:val="21"/>
        </w:rPr>
        <w:t>lineamientos para la construcción y diseño de indicadores de desempeño</w:t>
      </w:r>
      <w:r>
        <w:rPr>
          <w:rFonts w:ascii="Abadi" w:hAnsi="Abadi" w:cs="*Arial-7808-Identity-H"/>
          <w:color w:val="0E0D10"/>
          <w:sz w:val="21"/>
          <w:szCs w:val="21"/>
        </w:rPr>
        <w:t xml:space="preserve"> </w:t>
      </w:r>
      <w:r w:rsidRPr="00707D30">
        <w:rPr>
          <w:rFonts w:ascii="Abadi" w:hAnsi="Abadi" w:cs="*Arial-7808-Identity-H"/>
          <w:color w:val="0E0D10"/>
          <w:sz w:val="21"/>
          <w:szCs w:val="21"/>
        </w:rPr>
        <w:t>mediante la Metodología del Marco Lógico, emitidos por el Consejo Nacional de</w:t>
      </w:r>
      <w:r>
        <w:rPr>
          <w:rFonts w:ascii="Abadi" w:hAnsi="Abadi" w:cs="*Arial-7808-Identity-H"/>
          <w:color w:val="0E0D10"/>
          <w:sz w:val="21"/>
          <w:szCs w:val="21"/>
        </w:rPr>
        <w:t xml:space="preserve"> </w:t>
      </w:r>
      <w:r w:rsidRPr="00707D30">
        <w:rPr>
          <w:rFonts w:ascii="Abadi" w:hAnsi="Abadi" w:cs="*Arial-7808-Identity-H"/>
          <w:color w:val="0E0D10"/>
          <w:sz w:val="21"/>
          <w:szCs w:val="21"/>
        </w:rPr>
        <w:t>Armonización Contable, publicados en el Diario Oficial de la Federación el 15 de</w:t>
      </w:r>
      <w:r>
        <w:rPr>
          <w:rFonts w:ascii="Abadi" w:hAnsi="Abadi" w:cs="*Arial-7808-Identity-H"/>
          <w:color w:val="0E0D10"/>
          <w:sz w:val="21"/>
          <w:szCs w:val="21"/>
        </w:rPr>
        <w:t xml:space="preserve"> </w:t>
      </w:r>
      <w:r w:rsidRPr="00707D30">
        <w:rPr>
          <w:rFonts w:ascii="Abadi" w:hAnsi="Abadi" w:cs="*Arial-7808-Identity-H"/>
          <w:color w:val="0E0D10"/>
          <w:sz w:val="21"/>
          <w:szCs w:val="21"/>
        </w:rPr>
        <w:t>mayo de 2013, entre otros.</w:t>
      </w:r>
    </w:p>
    <w:p w14:paraId="49D179E4" w14:textId="77777777" w:rsidR="00766FA1" w:rsidRPr="00707D30" w:rsidRDefault="00766FA1" w:rsidP="00766FA1">
      <w:pPr>
        <w:autoSpaceDE w:val="0"/>
        <w:autoSpaceDN w:val="0"/>
        <w:adjustRightInd w:val="0"/>
        <w:jc w:val="both"/>
        <w:rPr>
          <w:rFonts w:ascii="Abadi" w:hAnsi="Abadi" w:cs="*Arial-7808-Identity-H"/>
          <w:color w:val="0E0D10"/>
          <w:sz w:val="21"/>
          <w:szCs w:val="21"/>
        </w:rPr>
      </w:pPr>
      <w:r>
        <w:rPr>
          <w:rFonts w:ascii="Abadi" w:hAnsi="Abadi" w:cs="*Arial-7808-Identity-H"/>
          <w:color w:val="0E0D10"/>
          <w:sz w:val="21"/>
          <w:szCs w:val="21"/>
        </w:rPr>
        <w:tab/>
      </w:r>
    </w:p>
    <w:p w14:paraId="043DF853" w14:textId="77777777" w:rsidR="00766FA1" w:rsidRDefault="00766FA1" w:rsidP="00766FA1">
      <w:pPr>
        <w:autoSpaceDE w:val="0"/>
        <w:autoSpaceDN w:val="0"/>
        <w:adjustRightInd w:val="0"/>
        <w:jc w:val="both"/>
        <w:rPr>
          <w:rFonts w:ascii="Abadi" w:hAnsi="Abadi" w:cs="*Arial-7808-Identity-H"/>
          <w:color w:val="0E0D10"/>
          <w:sz w:val="21"/>
          <w:szCs w:val="21"/>
        </w:rPr>
      </w:pPr>
      <w:r w:rsidRPr="00707D30">
        <w:rPr>
          <w:rFonts w:ascii="Abadi" w:hAnsi="Abadi" w:cs="*Arial-7808-Identity-H"/>
          <w:color w:val="0E0D10"/>
          <w:sz w:val="21"/>
          <w:szCs w:val="21"/>
        </w:rPr>
        <w:t>En el punto correspondiente a estructura del informe y valoración, se señala</w:t>
      </w:r>
      <w:r>
        <w:rPr>
          <w:rFonts w:ascii="Abadi" w:hAnsi="Abadi" w:cs="*Arial-7808-Identity-H"/>
          <w:color w:val="0E0D10"/>
          <w:sz w:val="21"/>
          <w:szCs w:val="21"/>
        </w:rPr>
        <w:t xml:space="preserve"> </w:t>
      </w:r>
      <w:r w:rsidRPr="00707D30">
        <w:rPr>
          <w:rFonts w:ascii="Abadi" w:hAnsi="Abadi" w:cs="*Arial-7808-Identity-H"/>
          <w:color w:val="0E0D10"/>
          <w:sz w:val="21"/>
          <w:szCs w:val="21"/>
        </w:rPr>
        <w:t>que el informe de resultados es el documento técnico en el que se presentan los</w:t>
      </w:r>
      <w:r>
        <w:rPr>
          <w:rFonts w:ascii="Abadi" w:hAnsi="Abadi" w:cs="*Arial-7808-Identity-H"/>
          <w:color w:val="0E0D10"/>
          <w:sz w:val="21"/>
          <w:szCs w:val="21"/>
        </w:rPr>
        <w:t xml:space="preserve"> </w:t>
      </w:r>
      <w:r w:rsidRPr="00707D30">
        <w:rPr>
          <w:rFonts w:ascii="Abadi" w:hAnsi="Abadi" w:cs="*Arial-7808-Identity-H"/>
          <w:color w:val="0E0D10"/>
          <w:sz w:val="21"/>
          <w:szCs w:val="21"/>
        </w:rPr>
        <w:t>datos e información que identifican una revisión, las conclusiones y las</w:t>
      </w:r>
      <w:r>
        <w:rPr>
          <w:rFonts w:ascii="Abadi" w:hAnsi="Abadi" w:cs="*Arial-7808-Identity-H"/>
          <w:color w:val="0E0D10"/>
          <w:sz w:val="21"/>
          <w:szCs w:val="21"/>
        </w:rPr>
        <w:t xml:space="preserve"> </w:t>
      </w:r>
      <w:r w:rsidRPr="00707D30">
        <w:rPr>
          <w:rFonts w:ascii="Abadi" w:hAnsi="Abadi" w:cs="*Arial-7808-Identity-H"/>
          <w:color w:val="0E0D10"/>
          <w:sz w:val="21"/>
          <w:szCs w:val="21"/>
        </w:rPr>
        <w:t>recomendaciones al desempeño que se propondrán al ente fiscalizado.</w:t>
      </w:r>
    </w:p>
    <w:p w14:paraId="586C291F" w14:textId="77777777" w:rsidR="00766FA1" w:rsidRPr="00707D30" w:rsidRDefault="00766FA1" w:rsidP="00766FA1">
      <w:pPr>
        <w:autoSpaceDE w:val="0"/>
        <w:autoSpaceDN w:val="0"/>
        <w:adjustRightInd w:val="0"/>
        <w:jc w:val="both"/>
        <w:rPr>
          <w:rFonts w:ascii="Abadi" w:hAnsi="Abadi" w:cs="*Arial-7808-Identity-H"/>
          <w:color w:val="0E0D10"/>
          <w:sz w:val="21"/>
          <w:szCs w:val="21"/>
        </w:rPr>
      </w:pPr>
    </w:p>
    <w:p w14:paraId="4872611A" w14:textId="77777777" w:rsidR="00766FA1" w:rsidRDefault="00766FA1" w:rsidP="00766FA1">
      <w:pPr>
        <w:autoSpaceDE w:val="0"/>
        <w:autoSpaceDN w:val="0"/>
        <w:adjustRightInd w:val="0"/>
        <w:ind w:firstLine="708"/>
        <w:jc w:val="both"/>
        <w:rPr>
          <w:rFonts w:ascii="Abadi" w:hAnsi="Abadi" w:cs="*Arial-7808-Identity-H"/>
          <w:color w:val="0D0D0F"/>
          <w:sz w:val="21"/>
          <w:szCs w:val="21"/>
        </w:rPr>
      </w:pPr>
      <w:r w:rsidRPr="00707D30">
        <w:rPr>
          <w:rFonts w:ascii="Abadi" w:hAnsi="Abadi" w:cs="*Arial-7808-Identity-H"/>
          <w:color w:val="0D0D0F"/>
          <w:sz w:val="21"/>
          <w:szCs w:val="21"/>
        </w:rPr>
        <w:t>Asimismo, se refiere que el artículo 26 del Reglamento de la Ley de</w:t>
      </w:r>
      <w:r>
        <w:rPr>
          <w:rFonts w:ascii="Abadi" w:hAnsi="Abadi" w:cs="*Arial-7808-Identity-H"/>
          <w:color w:val="0D0D0F"/>
          <w:sz w:val="21"/>
          <w:szCs w:val="21"/>
        </w:rPr>
        <w:t xml:space="preserve"> </w:t>
      </w:r>
      <w:r w:rsidRPr="00707D30">
        <w:rPr>
          <w:rFonts w:ascii="Abadi" w:hAnsi="Abadi" w:cs="*Arial-7808-Identity-H"/>
          <w:color w:val="0D0D0F"/>
          <w:sz w:val="21"/>
          <w:szCs w:val="21"/>
        </w:rPr>
        <w:t>Fiscalización Superior del Estado de Guanajuato establece los requisitos mínimos</w:t>
      </w:r>
      <w:r>
        <w:rPr>
          <w:rFonts w:ascii="Abadi" w:hAnsi="Abadi" w:cs="*Arial-7808-Identity-H"/>
          <w:color w:val="0D0D0F"/>
          <w:sz w:val="21"/>
          <w:szCs w:val="21"/>
        </w:rPr>
        <w:t xml:space="preserve"> </w:t>
      </w:r>
      <w:r w:rsidRPr="00707D30">
        <w:rPr>
          <w:rFonts w:ascii="Abadi" w:hAnsi="Abadi" w:cs="*Arial-7808-Identity-H"/>
          <w:color w:val="0D0D0F"/>
          <w:sz w:val="21"/>
          <w:szCs w:val="21"/>
        </w:rPr>
        <w:t>que deben contener los informes de resultados de las auditorías de desempeño,</w:t>
      </w:r>
      <w:r>
        <w:rPr>
          <w:rFonts w:ascii="Abadi" w:hAnsi="Abadi" w:cs="*Arial-7808-Identity-H"/>
          <w:color w:val="0D0D0F"/>
          <w:sz w:val="21"/>
          <w:szCs w:val="21"/>
        </w:rPr>
        <w:t xml:space="preserve"> </w:t>
      </w:r>
      <w:r w:rsidRPr="00707D30">
        <w:rPr>
          <w:rFonts w:ascii="Abadi" w:hAnsi="Abadi" w:cs="*Arial-7808-Identity-H"/>
          <w:color w:val="0D0D0F"/>
          <w:sz w:val="21"/>
          <w:szCs w:val="21"/>
        </w:rPr>
        <w:t>los cuales se cumplieron en la formulación del informe de resultados.</w:t>
      </w:r>
    </w:p>
    <w:p w14:paraId="6704104A" w14:textId="77777777" w:rsidR="00766FA1" w:rsidRPr="00707D30" w:rsidRDefault="00766FA1" w:rsidP="00766FA1">
      <w:pPr>
        <w:autoSpaceDE w:val="0"/>
        <w:autoSpaceDN w:val="0"/>
        <w:adjustRightInd w:val="0"/>
        <w:jc w:val="both"/>
        <w:rPr>
          <w:rFonts w:ascii="Abadi" w:hAnsi="Abadi" w:cs="*Arial-7808-Identity-H"/>
          <w:color w:val="0D0D0F"/>
          <w:sz w:val="21"/>
          <w:szCs w:val="21"/>
        </w:rPr>
      </w:pPr>
    </w:p>
    <w:p w14:paraId="21F1CBAA" w14:textId="77777777" w:rsidR="00766FA1" w:rsidRDefault="00766FA1" w:rsidP="00766FA1">
      <w:pPr>
        <w:autoSpaceDE w:val="0"/>
        <w:autoSpaceDN w:val="0"/>
        <w:adjustRightInd w:val="0"/>
        <w:ind w:firstLine="708"/>
        <w:jc w:val="both"/>
        <w:rPr>
          <w:rFonts w:ascii="Abadi" w:hAnsi="Abadi" w:cs="*Arial-7543-Identity-H"/>
          <w:color w:val="0D0C0F"/>
          <w:sz w:val="21"/>
          <w:szCs w:val="21"/>
        </w:rPr>
      </w:pPr>
      <w:r w:rsidRPr="00707D30">
        <w:rPr>
          <w:rFonts w:ascii="Abadi" w:hAnsi="Abadi" w:cs="*Arial-7808-Identity-H"/>
          <w:color w:val="0D0C0F"/>
          <w:sz w:val="21"/>
          <w:szCs w:val="21"/>
        </w:rPr>
        <w:t>Por lo que hace a la valoración de la respuesta del sujeto fiscalizado, el</w:t>
      </w:r>
      <w:r>
        <w:rPr>
          <w:rFonts w:ascii="Abadi" w:hAnsi="Abadi" w:cs="*Arial-7808-Identity-H"/>
          <w:color w:val="0D0C0F"/>
          <w:sz w:val="21"/>
          <w:szCs w:val="21"/>
        </w:rPr>
        <w:t xml:space="preserve"> </w:t>
      </w:r>
      <w:r w:rsidRPr="00707D30">
        <w:rPr>
          <w:rFonts w:ascii="Abadi" w:hAnsi="Abadi" w:cs="*Arial-7808-Identity-H"/>
          <w:color w:val="0D0C0F"/>
          <w:sz w:val="21"/>
          <w:szCs w:val="21"/>
        </w:rPr>
        <w:t>Órgano Técnico determinó lo conducente respecto a las recomendaciones</w:t>
      </w:r>
      <w:r>
        <w:rPr>
          <w:rFonts w:ascii="Abadi" w:hAnsi="Abadi" w:cs="*Arial-7808-Identity-H"/>
          <w:color w:val="0D0C0F"/>
          <w:sz w:val="21"/>
          <w:szCs w:val="21"/>
        </w:rPr>
        <w:t xml:space="preserve"> </w:t>
      </w:r>
      <w:r w:rsidRPr="00707D30">
        <w:rPr>
          <w:rFonts w:ascii="Abadi" w:hAnsi="Abadi" w:cs="*Arial-7808-Identity-H"/>
          <w:color w:val="0D0C0F"/>
          <w:sz w:val="21"/>
          <w:szCs w:val="21"/>
        </w:rPr>
        <w:t>emitidas, para lo cual realizó un análisis de la documentación y evidencia</w:t>
      </w:r>
      <w:r>
        <w:rPr>
          <w:rFonts w:ascii="Abadi" w:hAnsi="Abadi" w:cs="*Arial-7808-Identity-H"/>
          <w:color w:val="0D0C0F"/>
          <w:sz w:val="21"/>
          <w:szCs w:val="21"/>
        </w:rPr>
        <w:t xml:space="preserve"> </w:t>
      </w:r>
      <w:r w:rsidRPr="00707D30">
        <w:rPr>
          <w:rFonts w:ascii="Abadi" w:hAnsi="Abadi" w:cs="*Arial-7808-Identity-H"/>
          <w:color w:val="0D0C0F"/>
          <w:sz w:val="21"/>
          <w:szCs w:val="21"/>
        </w:rPr>
        <w:t>proporcionada por el sujeto fiscalizado, a fin de valorar si este efectuó mejoras, si</w:t>
      </w:r>
      <w:r>
        <w:rPr>
          <w:rFonts w:ascii="Abadi" w:hAnsi="Abadi" w:cs="*Arial-7808-Identity-H"/>
          <w:color w:val="0D0C0F"/>
          <w:sz w:val="21"/>
          <w:szCs w:val="21"/>
        </w:rPr>
        <w:t xml:space="preserve"> </w:t>
      </w:r>
      <w:r w:rsidRPr="00707D30">
        <w:rPr>
          <w:rFonts w:ascii="Abadi" w:hAnsi="Abadi" w:cs="*Arial-7808-Identity-H"/>
          <w:color w:val="0D0C0F"/>
          <w:sz w:val="21"/>
          <w:szCs w:val="21"/>
        </w:rPr>
        <w:t>realizará alguna acción o emitió la justificación correspondiente sobre la</w:t>
      </w:r>
      <w:r>
        <w:rPr>
          <w:rFonts w:ascii="Abadi" w:hAnsi="Abadi" w:cs="*Arial-7808-Identity-H"/>
          <w:color w:val="0D0C0F"/>
          <w:sz w:val="21"/>
          <w:szCs w:val="21"/>
        </w:rPr>
        <w:t xml:space="preserve"> </w:t>
      </w:r>
      <w:r w:rsidRPr="00707D30">
        <w:rPr>
          <w:rFonts w:ascii="Abadi" w:hAnsi="Abadi" w:cs="*Arial-7808-Identity-H"/>
          <w:color w:val="0D0C0F"/>
          <w:sz w:val="21"/>
          <w:szCs w:val="21"/>
        </w:rPr>
        <w:t>improcedencia por la cual no resulte factible su implementación o bien, la</w:t>
      </w:r>
      <w:r>
        <w:rPr>
          <w:rFonts w:ascii="Abadi" w:hAnsi="Abadi" w:cs="*Arial-7808-Identity-H"/>
          <w:color w:val="0D0C0F"/>
          <w:sz w:val="21"/>
          <w:szCs w:val="21"/>
        </w:rPr>
        <w:t xml:space="preserve"> </w:t>
      </w:r>
      <w:r w:rsidRPr="00707D30">
        <w:rPr>
          <w:rFonts w:ascii="Abadi" w:hAnsi="Abadi" w:cs="*Arial-7808-Identity-H"/>
          <w:color w:val="0D0C0F"/>
          <w:sz w:val="21"/>
          <w:szCs w:val="21"/>
        </w:rPr>
        <w:t>consideración de medidas alternas que fortalezcan el desempeño de la gestión</w:t>
      </w:r>
      <w:r>
        <w:rPr>
          <w:rFonts w:ascii="Abadi" w:hAnsi="Abadi" w:cs="*Arial-7808-Identity-H"/>
          <w:color w:val="0D0C0F"/>
          <w:sz w:val="21"/>
          <w:szCs w:val="21"/>
        </w:rPr>
        <w:t xml:space="preserve"> </w:t>
      </w:r>
      <w:r w:rsidRPr="00707D30">
        <w:rPr>
          <w:rFonts w:ascii="Abadi" w:hAnsi="Abadi" w:cs="*Arial-7808-Identity-H"/>
          <w:color w:val="0D0C0F"/>
          <w:sz w:val="21"/>
          <w:szCs w:val="21"/>
        </w:rPr>
        <w:t>pública. Asimismo, se señala que las recomendaciones efectuadas al sujeto</w:t>
      </w:r>
      <w:r>
        <w:rPr>
          <w:rFonts w:ascii="Abadi" w:hAnsi="Abadi" w:cs="*Arial-7808-Identity-H"/>
          <w:color w:val="0D0C0F"/>
          <w:sz w:val="21"/>
          <w:szCs w:val="21"/>
        </w:rPr>
        <w:t xml:space="preserve"> </w:t>
      </w:r>
      <w:r w:rsidRPr="00707D30">
        <w:rPr>
          <w:rFonts w:ascii="Abadi" w:hAnsi="Abadi" w:cs="*Arial-7543-Identity-H"/>
          <w:color w:val="0D0C0F"/>
          <w:sz w:val="21"/>
          <w:szCs w:val="21"/>
        </w:rPr>
        <w:t>fiscalizado podrían considerarse como persistentes, cuando no sea posible</w:t>
      </w:r>
      <w:r>
        <w:rPr>
          <w:rFonts w:ascii="Abadi" w:hAnsi="Abadi" w:cs="*Arial-7543-Identity-H"/>
          <w:color w:val="0D0C0F"/>
          <w:sz w:val="21"/>
          <w:szCs w:val="21"/>
        </w:rPr>
        <w:t xml:space="preserve"> </w:t>
      </w:r>
      <w:r w:rsidRPr="00707D30">
        <w:rPr>
          <w:rFonts w:ascii="Abadi" w:hAnsi="Abadi" w:cs="*Arial-7543-Identity-H"/>
          <w:color w:val="0D0C0F"/>
          <w:sz w:val="21"/>
          <w:szCs w:val="21"/>
        </w:rPr>
        <w:t>valorarlas en alguno de los supuestos antes referidos.</w:t>
      </w:r>
    </w:p>
    <w:p w14:paraId="541EF7FF" w14:textId="77777777" w:rsidR="00766FA1" w:rsidRPr="00707D30" w:rsidRDefault="00766FA1" w:rsidP="00766FA1">
      <w:pPr>
        <w:autoSpaceDE w:val="0"/>
        <w:autoSpaceDN w:val="0"/>
        <w:adjustRightInd w:val="0"/>
        <w:jc w:val="both"/>
        <w:rPr>
          <w:rFonts w:ascii="Abadi" w:hAnsi="Abadi" w:cs="*Arial-7543-Identity-H"/>
          <w:color w:val="0D0C0F"/>
          <w:sz w:val="21"/>
          <w:szCs w:val="21"/>
        </w:rPr>
      </w:pPr>
    </w:p>
    <w:p w14:paraId="431CD72A" w14:textId="77777777" w:rsidR="00766FA1" w:rsidRDefault="00766FA1" w:rsidP="00766FA1">
      <w:pPr>
        <w:autoSpaceDE w:val="0"/>
        <w:autoSpaceDN w:val="0"/>
        <w:adjustRightInd w:val="0"/>
        <w:ind w:firstLine="708"/>
        <w:jc w:val="both"/>
        <w:rPr>
          <w:rFonts w:ascii="Abadi" w:hAnsi="Abadi" w:cs="*Arial-7543-Identity-H"/>
          <w:color w:val="0D0C0F"/>
          <w:sz w:val="21"/>
          <w:szCs w:val="21"/>
        </w:rPr>
      </w:pPr>
      <w:r w:rsidRPr="00707D30">
        <w:rPr>
          <w:rFonts w:ascii="Abadi" w:hAnsi="Abadi" w:cs="*Arial-7543-Identity-H"/>
          <w:color w:val="0D0C0F"/>
          <w:sz w:val="21"/>
          <w:szCs w:val="21"/>
        </w:rPr>
        <w:t>Es así, que la valoración realizada por la Auditoría Superior del Estado</w:t>
      </w:r>
      <w:r>
        <w:rPr>
          <w:rFonts w:ascii="Abadi" w:hAnsi="Abadi" w:cs="*Arial-7543-Identity-H"/>
          <w:color w:val="0D0C0F"/>
          <w:sz w:val="21"/>
          <w:szCs w:val="21"/>
        </w:rPr>
        <w:t xml:space="preserve"> </w:t>
      </w:r>
      <w:r w:rsidRPr="00707D30">
        <w:rPr>
          <w:rFonts w:ascii="Abadi" w:hAnsi="Abadi" w:cs="*Arial-7543-Identity-H"/>
          <w:color w:val="0D0C0F"/>
          <w:sz w:val="21"/>
          <w:szCs w:val="21"/>
        </w:rPr>
        <w:t>redunda en las manifestaciones, argumentos, acciones y evidencia presentada en</w:t>
      </w:r>
      <w:r>
        <w:rPr>
          <w:rFonts w:ascii="Abadi" w:hAnsi="Abadi" w:cs="*Arial-7543-Identity-H"/>
          <w:color w:val="0D0C0F"/>
          <w:sz w:val="21"/>
          <w:szCs w:val="21"/>
        </w:rPr>
        <w:t xml:space="preserve"> </w:t>
      </w:r>
      <w:r w:rsidRPr="00707D30">
        <w:rPr>
          <w:rFonts w:ascii="Abadi" w:hAnsi="Abadi" w:cs="*Arial-7543-Identity-H"/>
          <w:color w:val="0D0C0F"/>
          <w:sz w:val="21"/>
          <w:szCs w:val="21"/>
        </w:rPr>
        <w:t>la respuesta al pliego de recomendaciones, para lo cual la evidencia aportada por</w:t>
      </w:r>
      <w:r>
        <w:rPr>
          <w:rFonts w:ascii="Abadi" w:hAnsi="Abadi" w:cs="*Arial-7543-Identity-H"/>
          <w:color w:val="0D0C0F"/>
          <w:sz w:val="21"/>
          <w:szCs w:val="21"/>
        </w:rPr>
        <w:t xml:space="preserve"> </w:t>
      </w:r>
      <w:r w:rsidRPr="00707D30">
        <w:rPr>
          <w:rFonts w:ascii="Abadi" w:hAnsi="Abadi" w:cs="*Arial-7543-Identity-H"/>
          <w:color w:val="0D0C0F"/>
          <w:sz w:val="21"/>
          <w:szCs w:val="21"/>
        </w:rPr>
        <w:t>el sujeto fiscalizado debe ser competente, pertinente, suficiente y relevante.</w:t>
      </w:r>
      <w:r>
        <w:rPr>
          <w:rFonts w:ascii="Abadi" w:hAnsi="Abadi" w:cs="*Arial-7543-Identity-H"/>
          <w:color w:val="0D0C0F"/>
          <w:sz w:val="21"/>
          <w:szCs w:val="21"/>
        </w:rPr>
        <w:t xml:space="preserve"> </w:t>
      </w:r>
    </w:p>
    <w:p w14:paraId="447744D1" w14:textId="77777777" w:rsidR="00766FA1" w:rsidRDefault="00766FA1" w:rsidP="00766FA1">
      <w:pPr>
        <w:autoSpaceDE w:val="0"/>
        <w:autoSpaceDN w:val="0"/>
        <w:adjustRightInd w:val="0"/>
        <w:jc w:val="both"/>
        <w:rPr>
          <w:rFonts w:ascii="Abadi" w:hAnsi="Abadi" w:cs="*Arial-7543-Identity-H"/>
          <w:color w:val="0D0C0F"/>
          <w:sz w:val="21"/>
          <w:szCs w:val="21"/>
        </w:rPr>
      </w:pPr>
    </w:p>
    <w:p w14:paraId="2E97E89C" w14:textId="77777777" w:rsidR="00766FA1" w:rsidRDefault="00766FA1" w:rsidP="00766FA1">
      <w:pPr>
        <w:autoSpaceDE w:val="0"/>
        <w:autoSpaceDN w:val="0"/>
        <w:adjustRightInd w:val="0"/>
        <w:ind w:firstLine="708"/>
        <w:jc w:val="both"/>
        <w:rPr>
          <w:rFonts w:ascii="Abadi" w:hAnsi="Abadi" w:cs="*Arial-7543-Identity-H"/>
          <w:color w:val="0E0D10"/>
          <w:sz w:val="21"/>
          <w:szCs w:val="21"/>
        </w:rPr>
      </w:pPr>
      <w:r w:rsidRPr="00707D30">
        <w:rPr>
          <w:rFonts w:ascii="Abadi" w:hAnsi="Abadi" w:cs="*Arial-7543-Identity-H"/>
          <w:color w:val="0E0D10"/>
          <w:sz w:val="21"/>
          <w:szCs w:val="21"/>
        </w:rPr>
        <w:t>Respecto al objetivo y alcance de la auditoría se señala que de acuerdo a la</w:t>
      </w:r>
      <w:r>
        <w:rPr>
          <w:rFonts w:ascii="Abadi" w:hAnsi="Abadi" w:cs="*Arial-7543-Identity-H"/>
          <w:color w:val="0E0D10"/>
          <w:sz w:val="21"/>
          <w:szCs w:val="21"/>
        </w:rPr>
        <w:t xml:space="preserve"> </w:t>
      </w:r>
      <w:r w:rsidRPr="00707D30">
        <w:rPr>
          <w:rFonts w:ascii="Abadi" w:hAnsi="Abadi" w:cs="*Arial-7543-Identity-H"/>
          <w:color w:val="0E0D10"/>
          <w:sz w:val="21"/>
          <w:szCs w:val="21"/>
        </w:rPr>
        <w:t xml:space="preserve">Organización Internacional de las Entidades </w:t>
      </w:r>
      <w:r w:rsidRPr="00707D30">
        <w:rPr>
          <w:rFonts w:ascii="Abadi" w:hAnsi="Abadi" w:cs="*Arial-7543-Identity-H"/>
          <w:color w:val="0E0D10"/>
          <w:sz w:val="21"/>
          <w:szCs w:val="21"/>
        </w:rPr>
        <w:t>Fiscalizadoras Superiores, para las</w:t>
      </w:r>
      <w:r>
        <w:rPr>
          <w:rFonts w:ascii="Abadi" w:hAnsi="Abadi" w:cs="*Arial-7543-Identity-H"/>
          <w:color w:val="0E0D10"/>
          <w:sz w:val="21"/>
          <w:szCs w:val="21"/>
        </w:rPr>
        <w:t xml:space="preserve"> </w:t>
      </w:r>
      <w:r w:rsidRPr="00707D30">
        <w:rPr>
          <w:rFonts w:ascii="Abadi" w:hAnsi="Abadi" w:cs="*Arial-7543-Identity-H"/>
          <w:color w:val="0E0D10"/>
          <w:sz w:val="21"/>
          <w:szCs w:val="21"/>
        </w:rPr>
        <w:t>auditorías de desempeño existen tres enfoques que están orientados a los</w:t>
      </w:r>
      <w:r>
        <w:rPr>
          <w:rFonts w:ascii="Abadi" w:hAnsi="Abadi" w:cs="*Arial-7543-Identity-H"/>
          <w:color w:val="0E0D10"/>
          <w:sz w:val="21"/>
          <w:szCs w:val="21"/>
        </w:rPr>
        <w:t xml:space="preserve"> </w:t>
      </w:r>
      <w:r w:rsidRPr="00707D30">
        <w:rPr>
          <w:rFonts w:ascii="Abadi" w:hAnsi="Abadi" w:cs="*Arial-7543-Identity-H"/>
          <w:color w:val="0E0D10"/>
          <w:sz w:val="21"/>
          <w:szCs w:val="21"/>
        </w:rPr>
        <w:t>siguientes aspectos: Al sistema, el cual examina el funcionamiento adecuado de</w:t>
      </w:r>
      <w:r>
        <w:rPr>
          <w:rFonts w:ascii="Abadi" w:hAnsi="Abadi" w:cs="*Arial-7543-Identity-H"/>
          <w:color w:val="0E0D10"/>
          <w:sz w:val="21"/>
          <w:szCs w:val="21"/>
        </w:rPr>
        <w:t xml:space="preserve"> </w:t>
      </w:r>
      <w:r w:rsidRPr="00707D30">
        <w:rPr>
          <w:rFonts w:ascii="Abadi" w:hAnsi="Abadi" w:cs="*Arial-7543-Identity-H"/>
          <w:color w:val="0E0D10"/>
          <w:sz w:val="21"/>
          <w:szCs w:val="21"/>
        </w:rPr>
        <w:t>los sistemas de gestión; a los resultados, en el que se evalúa si los objetivos en</w:t>
      </w:r>
      <w:r>
        <w:rPr>
          <w:rFonts w:ascii="Abadi" w:hAnsi="Abadi" w:cs="*Arial-7543-Identity-H"/>
          <w:color w:val="0E0D10"/>
          <w:sz w:val="21"/>
          <w:szCs w:val="21"/>
        </w:rPr>
        <w:t xml:space="preserve"> </w:t>
      </w:r>
      <w:r w:rsidRPr="00707D30">
        <w:rPr>
          <w:rFonts w:ascii="Abadi" w:hAnsi="Abadi" w:cs="*Arial-7543-Identity-H"/>
          <w:color w:val="0E0D10"/>
          <w:sz w:val="21"/>
          <w:szCs w:val="21"/>
        </w:rPr>
        <w:t>términos de resultados o productos han sido alcanzados como se deseaba, o si</w:t>
      </w:r>
      <w:r>
        <w:rPr>
          <w:rFonts w:ascii="Abadi" w:hAnsi="Abadi" w:cs="*Arial-7543-Identity-H"/>
          <w:color w:val="0E0D10"/>
          <w:sz w:val="21"/>
          <w:szCs w:val="21"/>
        </w:rPr>
        <w:t xml:space="preserve"> </w:t>
      </w:r>
      <w:r w:rsidRPr="00707D30">
        <w:rPr>
          <w:rFonts w:ascii="Abadi" w:hAnsi="Abadi" w:cs="*Arial-7543-Identity-H"/>
          <w:color w:val="0E0D10"/>
          <w:sz w:val="21"/>
          <w:szCs w:val="21"/>
        </w:rPr>
        <w:t>los programas y servicios operan como se esperaba; y al problema, el cual</w:t>
      </w:r>
      <w:r>
        <w:rPr>
          <w:rFonts w:ascii="Abadi" w:hAnsi="Abadi" w:cs="*Arial-7543-Identity-H"/>
          <w:color w:val="0E0D10"/>
          <w:sz w:val="21"/>
          <w:szCs w:val="21"/>
        </w:rPr>
        <w:t xml:space="preserve"> </w:t>
      </w:r>
      <w:r w:rsidRPr="00707D30">
        <w:rPr>
          <w:rFonts w:ascii="Abadi" w:hAnsi="Abadi" w:cs="*Arial-7543-Identity-H"/>
          <w:color w:val="0E0D10"/>
          <w:sz w:val="21"/>
          <w:szCs w:val="21"/>
        </w:rPr>
        <w:t>examina, verifica y analiza las causas de los problemas particulares o</w:t>
      </w:r>
      <w:r>
        <w:rPr>
          <w:rFonts w:ascii="Abadi" w:hAnsi="Abadi" w:cs="*Arial-7543-Identity-H"/>
          <w:color w:val="0E0D10"/>
          <w:sz w:val="21"/>
          <w:szCs w:val="21"/>
        </w:rPr>
        <w:t xml:space="preserve"> </w:t>
      </w:r>
      <w:r w:rsidRPr="00707D30">
        <w:rPr>
          <w:rFonts w:ascii="Abadi" w:hAnsi="Abadi" w:cs="*Arial-7543-Identity-H"/>
          <w:color w:val="0E0D10"/>
          <w:sz w:val="21"/>
          <w:szCs w:val="21"/>
        </w:rPr>
        <w:t>desviaciones de los criterios establecidos, precisando que dichos enfoques no son</w:t>
      </w:r>
      <w:r>
        <w:rPr>
          <w:rFonts w:ascii="Abadi" w:hAnsi="Abadi" w:cs="*Arial-7543-Identity-H"/>
          <w:color w:val="0E0D10"/>
          <w:sz w:val="21"/>
          <w:szCs w:val="21"/>
        </w:rPr>
        <w:t xml:space="preserve"> </w:t>
      </w:r>
      <w:r w:rsidRPr="00707D30">
        <w:rPr>
          <w:rFonts w:ascii="Abadi" w:hAnsi="Abadi" w:cs="*Arial-7543-Identity-H"/>
          <w:color w:val="0E0D10"/>
          <w:sz w:val="21"/>
          <w:szCs w:val="21"/>
        </w:rPr>
        <w:t>excluyentes.</w:t>
      </w:r>
    </w:p>
    <w:p w14:paraId="14C3649E" w14:textId="77777777" w:rsidR="00766FA1" w:rsidRPr="00707D30" w:rsidRDefault="00766FA1" w:rsidP="00766FA1">
      <w:pPr>
        <w:autoSpaceDE w:val="0"/>
        <w:autoSpaceDN w:val="0"/>
        <w:adjustRightInd w:val="0"/>
        <w:jc w:val="both"/>
        <w:rPr>
          <w:rFonts w:ascii="Abadi" w:hAnsi="Abadi" w:cs="*Arial-7543-Identity-H"/>
          <w:color w:val="0E0D10"/>
          <w:sz w:val="21"/>
          <w:szCs w:val="21"/>
        </w:rPr>
      </w:pPr>
    </w:p>
    <w:p w14:paraId="26F7C0DD" w14:textId="77777777" w:rsidR="00766FA1" w:rsidRDefault="00766FA1" w:rsidP="00766FA1">
      <w:pPr>
        <w:autoSpaceDE w:val="0"/>
        <w:autoSpaceDN w:val="0"/>
        <w:adjustRightInd w:val="0"/>
        <w:ind w:firstLine="708"/>
        <w:jc w:val="both"/>
        <w:rPr>
          <w:rFonts w:ascii="Abadi" w:hAnsi="Abadi" w:cs="*Arial-7543-Identity-H"/>
          <w:color w:val="0E0D10"/>
          <w:sz w:val="21"/>
          <w:szCs w:val="21"/>
        </w:rPr>
      </w:pPr>
      <w:r w:rsidRPr="00707D30">
        <w:rPr>
          <w:rFonts w:ascii="Abadi" w:hAnsi="Abadi" w:cs="*Arial-7543-Identity-H"/>
          <w:color w:val="0E0D10"/>
          <w:sz w:val="21"/>
          <w:szCs w:val="21"/>
        </w:rPr>
        <w:t>Es así, que en las auditorías de desempeño practicadas por la Auditoría</w:t>
      </w:r>
      <w:r>
        <w:rPr>
          <w:rFonts w:ascii="Abadi" w:hAnsi="Abadi" w:cs="*Arial-7543-Identity-H"/>
          <w:color w:val="0E0D10"/>
          <w:sz w:val="21"/>
          <w:szCs w:val="21"/>
        </w:rPr>
        <w:t xml:space="preserve"> </w:t>
      </w:r>
      <w:r w:rsidRPr="00707D30">
        <w:rPr>
          <w:rFonts w:ascii="Abadi" w:hAnsi="Abadi" w:cs="*Arial-7543-Identity-H"/>
          <w:color w:val="0E0D10"/>
          <w:sz w:val="21"/>
          <w:szCs w:val="21"/>
        </w:rPr>
        <w:t>Superior del Estado se consideran dichos enfoques.</w:t>
      </w:r>
    </w:p>
    <w:p w14:paraId="09AEB25C" w14:textId="77777777" w:rsidR="00766FA1" w:rsidRPr="00707D30" w:rsidRDefault="00766FA1" w:rsidP="00766FA1">
      <w:pPr>
        <w:autoSpaceDE w:val="0"/>
        <w:autoSpaceDN w:val="0"/>
        <w:adjustRightInd w:val="0"/>
        <w:jc w:val="both"/>
        <w:rPr>
          <w:rFonts w:ascii="Abadi" w:hAnsi="Abadi" w:cs="*Arial-7543-Identity-H"/>
          <w:color w:val="0E0D10"/>
          <w:sz w:val="21"/>
          <w:szCs w:val="21"/>
        </w:rPr>
      </w:pPr>
    </w:p>
    <w:p w14:paraId="0DFD1F42" w14:textId="77777777" w:rsidR="00766FA1" w:rsidRDefault="00766FA1" w:rsidP="00766FA1">
      <w:pPr>
        <w:autoSpaceDE w:val="0"/>
        <w:autoSpaceDN w:val="0"/>
        <w:adjustRightInd w:val="0"/>
        <w:ind w:firstLine="708"/>
        <w:jc w:val="both"/>
        <w:rPr>
          <w:rFonts w:ascii="Abadi" w:hAnsi="Abadi" w:cs="*Arial-7543-Identity-H"/>
          <w:color w:val="0D0D10"/>
          <w:sz w:val="21"/>
          <w:szCs w:val="21"/>
        </w:rPr>
      </w:pPr>
      <w:r w:rsidRPr="00707D30">
        <w:rPr>
          <w:rFonts w:ascii="Abadi" w:hAnsi="Abadi" w:cs="*Arial-7543-Identity-H"/>
          <w:color w:val="0D0D10"/>
          <w:sz w:val="21"/>
          <w:szCs w:val="21"/>
        </w:rPr>
        <w:t>En la auditoría que nos ocupa se aplicó un enfoque de resultados. Dicha</w:t>
      </w:r>
      <w:r>
        <w:rPr>
          <w:rFonts w:ascii="Abadi" w:hAnsi="Abadi" w:cs="*Arial-7543-Identity-H"/>
          <w:color w:val="0D0D10"/>
          <w:sz w:val="21"/>
          <w:szCs w:val="21"/>
        </w:rPr>
        <w:t xml:space="preserve"> </w:t>
      </w:r>
      <w:r w:rsidRPr="00707D30">
        <w:rPr>
          <w:rFonts w:ascii="Abadi" w:hAnsi="Abadi" w:cs="*Arial-7543-Identity-H"/>
          <w:color w:val="0D0D10"/>
          <w:sz w:val="21"/>
          <w:szCs w:val="21"/>
        </w:rPr>
        <w:t>auditoría fue seleccionada e incluida en el Programa General de Fiscalización para</w:t>
      </w:r>
      <w:r>
        <w:rPr>
          <w:rFonts w:ascii="Abadi" w:hAnsi="Abadi" w:cs="*Arial-7543-Identity-H"/>
          <w:color w:val="0D0D10"/>
          <w:sz w:val="21"/>
          <w:szCs w:val="21"/>
        </w:rPr>
        <w:t xml:space="preserve"> </w:t>
      </w:r>
      <w:r w:rsidRPr="00707D30">
        <w:rPr>
          <w:rFonts w:ascii="Abadi" w:hAnsi="Abadi" w:cs="*Arial-7543-Identity-H"/>
          <w:color w:val="0D0D10"/>
          <w:sz w:val="21"/>
          <w:szCs w:val="21"/>
        </w:rPr>
        <w:t>el ejercicio 2021, considerando diversos criterios metodológicos y tuvo como</w:t>
      </w:r>
      <w:r>
        <w:rPr>
          <w:rFonts w:ascii="Abadi" w:hAnsi="Abadi" w:cs="*Arial-7543-Identity-H"/>
          <w:color w:val="0D0D10"/>
          <w:sz w:val="21"/>
          <w:szCs w:val="21"/>
        </w:rPr>
        <w:t xml:space="preserve"> </w:t>
      </w:r>
      <w:r w:rsidRPr="00707D30">
        <w:rPr>
          <w:rFonts w:ascii="Abadi" w:hAnsi="Abadi" w:cs="*Arial-7543-Identity-H"/>
          <w:color w:val="0D0D10"/>
          <w:sz w:val="21"/>
          <w:szCs w:val="21"/>
        </w:rPr>
        <w:t>objetivo general, de acuerdo con los principios, conceptos y directrices de las</w:t>
      </w:r>
      <w:r>
        <w:rPr>
          <w:rFonts w:ascii="Abadi" w:hAnsi="Abadi" w:cs="*Arial-7543-Identity-H"/>
          <w:color w:val="0D0D10"/>
          <w:sz w:val="21"/>
          <w:szCs w:val="21"/>
        </w:rPr>
        <w:t xml:space="preserve"> </w:t>
      </w:r>
      <w:r w:rsidRPr="00707D30">
        <w:rPr>
          <w:rFonts w:ascii="Abadi" w:hAnsi="Abadi" w:cs="*Arial-7543-Identity-H"/>
          <w:color w:val="0D0D10"/>
          <w:sz w:val="21"/>
          <w:szCs w:val="21"/>
        </w:rPr>
        <w:t>Normas Profesionales de Auditoría del Sistema Nacional de Fiscalización,</w:t>
      </w:r>
      <w:r>
        <w:rPr>
          <w:rFonts w:ascii="Abadi" w:hAnsi="Abadi" w:cs="*Arial-7543-Identity-H"/>
          <w:color w:val="0D0D10"/>
          <w:sz w:val="21"/>
          <w:szCs w:val="21"/>
        </w:rPr>
        <w:t xml:space="preserve"> </w:t>
      </w:r>
      <w:r w:rsidRPr="00707D30">
        <w:rPr>
          <w:rFonts w:ascii="Abadi" w:hAnsi="Abadi" w:cs="*Arial-7543-Identity-H"/>
          <w:color w:val="0D0D10"/>
          <w:sz w:val="21"/>
          <w:szCs w:val="21"/>
        </w:rPr>
        <w:t>fiscalizar la contribución de la Secretaría de Desarrollo Económico Sustentable a</w:t>
      </w:r>
      <w:r>
        <w:rPr>
          <w:rFonts w:ascii="Abadi" w:hAnsi="Abadi" w:cs="*Arial-7543-Identity-H"/>
          <w:color w:val="0D0D10"/>
          <w:sz w:val="21"/>
          <w:szCs w:val="21"/>
        </w:rPr>
        <w:t xml:space="preserve"> </w:t>
      </w:r>
      <w:r w:rsidRPr="00707D30">
        <w:rPr>
          <w:rFonts w:ascii="Abadi" w:hAnsi="Abadi" w:cs="*Arial-7543-Identity-H"/>
          <w:color w:val="0D0D10"/>
          <w:sz w:val="21"/>
          <w:szCs w:val="21"/>
        </w:rPr>
        <w:t>la competitividad, posicionamiento comercial, rentabilidad y permanencia de las</w:t>
      </w:r>
      <w:r>
        <w:rPr>
          <w:rFonts w:ascii="Abadi" w:hAnsi="Abadi" w:cs="*Arial-7543-Identity-H"/>
          <w:color w:val="0D0D10"/>
          <w:sz w:val="21"/>
          <w:szCs w:val="21"/>
        </w:rPr>
        <w:t xml:space="preserve"> </w:t>
      </w:r>
      <w:r w:rsidRPr="00707D30">
        <w:rPr>
          <w:rFonts w:ascii="Abadi" w:hAnsi="Abadi" w:cs="*Arial-7543-Identity-H"/>
          <w:color w:val="0D0D10"/>
          <w:sz w:val="21"/>
          <w:szCs w:val="21"/>
        </w:rPr>
        <w:t>Unidades Económicas Atendidas, mediante el desarrollo de competencias</w:t>
      </w:r>
      <w:r>
        <w:rPr>
          <w:rFonts w:ascii="Abadi" w:hAnsi="Abadi" w:cs="*Arial-7543-Identity-H"/>
          <w:color w:val="0D0D10"/>
          <w:sz w:val="21"/>
          <w:szCs w:val="21"/>
        </w:rPr>
        <w:t xml:space="preserve"> </w:t>
      </w:r>
      <w:r w:rsidRPr="00707D30">
        <w:rPr>
          <w:rFonts w:ascii="Abadi" w:hAnsi="Abadi" w:cs="*Arial-7543-Identity-H"/>
          <w:color w:val="0D0D10"/>
          <w:sz w:val="21"/>
          <w:szCs w:val="21"/>
        </w:rPr>
        <w:t>empresariales, equipamiento productivo e imagen comercial.</w:t>
      </w:r>
    </w:p>
    <w:p w14:paraId="42A4E46B" w14:textId="77777777" w:rsidR="00766FA1" w:rsidRPr="00707D30" w:rsidRDefault="00766FA1" w:rsidP="00766FA1">
      <w:pPr>
        <w:autoSpaceDE w:val="0"/>
        <w:autoSpaceDN w:val="0"/>
        <w:adjustRightInd w:val="0"/>
        <w:jc w:val="both"/>
        <w:rPr>
          <w:rFonts w:ascii="Abadi" w:hAnsi="Abadi" w:cs="*Arial-7543-Identity-H"/>
          <w:color w:val="0D0D10"/>
          <w:sz w:val="21"/>
          <w:szCs w:val="21"/>
        </w:rPr>
      </w:pPr>
    </w:p>
    <w:p w14:paraId="4ADBB49D" w14:textId="77777777" w:rsidR="00766FA1" w:rsidRPr="00707D30" w:rsidRDefault="00766FA1" w:rsidP="00766FA1">
      <w:pPr>
        <w:autoSpaceDE w:val="0"/>
        <w:autoSpaceDN w:val="0"/>
        <w:adjustRightInd w:val="0"/>
        <w:ind w:firstLine="708"/>
        <w:jc w:val="both"/>
        <w:rPr>
          <w:rFonts w:ascii="Abadi" w:hAnsi="Abadi" w:cs="*Arial-7543-Identity-H"/>
          <w:color w:val="0D0C0F"/>
          <w:sz w:val="21"/>
          <w:szCs w:val="21"/>
        </w:rPr>
      </w:pPr>
      <w:r w:rsidRPr="00707D30">
        <w:rPr>
          <w:rFonts w:ascii="Abadi" w:hAnsi="Abadi" w:cs="*Arial-7543-Identity-H"/>
          <w:color w:val="0D0C0F"/>
          <w:sz w:val="21"/>
          <w:szCs w:val="21"/>
        </w:rPr>
        <w:t>En términos de temporalidad el alcance de la auditoría abarcó el periodo</w:t>
      </w:r>
      <w:r>
        <w:rPr>
          <w:rFonts w:ascii="Abadi" w:hAnsi="Abadi" w:cs="*Arial-7543-Identity-H"/>
          <w:color w:val="0D0C0F"/>
          <w:sz w:val="21"/>
          <w:szCs w:val="21"/>
        </w:rPr>
        <w:t xml:space="preserve"> </w:t>
      </w:r>
      <w:r w:rsidRPr="00707D30">
        <w:rPr>
          <w:rFonts w:ascii="Abadi" w:hAnsi="Abadi" w:cs="*Arial-7543-Identity-H"/>
          <w:color w:val="0D0C0F"/>
          <w:sz w:val="21"/>
          <w:szCs w:val="21"/>
        </w:rPr>
        <w:t>comprendido de enero a diciembre de 2020; y respecto a la profundidad temática</w:t>
      </w:r>
      <w:r>
        <w:rPr>
          <w:rFonts w:ascii="Abadi" w:hAnsi="Abadi" w:cs="*Arial-7543-Identity-H"/>
          <w:color w:val="0D0C0F"/>
          <w:sz w:val="21"/>
          <w:szCs w:val="21"/>
        </w:rPr>
        <w:t xml:space="preserve"> </w:t>
      </w:r>
      <w:r w:rsidRPr="00707D30">
        <w:rPr>
          <w:rFonts w:ascii="Abadi" w:hAnsi="Abadi" w:cs="*Arial-7543-Identity-H"/>
          <w:color w:val="0D0C0F"/>
          <w:sz w:val="21"/>
          <w:szCs w:val="21"/>
        </w:rPr>
        <w:t>se revisó la eficiencia en la debida integración del padrón de beneficiarios, de</w:t>
      </w:r>
      <w:r>
        <w:rPr>
          <w:rFonts w:ascii="Abadi" w:hAnsi="Abadi" w:cs="*Arial-7543-Identity-H"/>
          <w:color w:val="0D0C0F"/>
          <w:sz w:val="21"/>
          <w:szCs w:val="21"/>
        </w:rPr>
        <w:t xml:space="preserve"> </w:t>
      </w:r>
      <w:r w:rsidRPr="00707D30">
        <w:rPr>
          <w:rFonts w:ascii="Abadi" w:hAnsi="Abadi" w:cs="*Arial-7543-Identity-H"/>
          <w:color w:val="0D0C0F"/>
          <w:sz w:val="21"/>
          <w:szCs w:val="21"/>
        </w:rPr>
        <w:t>conformidad con las reglas de operación del programa auditado, en la selección</w:t>
      </w:r>
      <w:r>
        <w:rPr>
          <w:rFonts w:ascii="Abadi" w:hAnsi="Abadi" w:cs="*Arial-7543-Identity-H"/>
          <w:color w:val="0D0C0F"/>
          <w:sz w:val="21"/>
          <w:szCs w:val="21"/>
        </w:rPr>
        <w:t xml:space="preserve"> </w:t>
      </w:r>
      <w:r w:rsidRPr="00707D30">
        <w:rPr>
          <w:rFonts w:ascii="Abadi" w:hAnsi="Abadi" w:cs="*Arial-7543-Identity-H"/>
          <w:color w:val="0D0C0F"/>
          <w:sz w:val="21"/>
          <w:szCs w:val="21"/>
        </w:rPr>
        <w:t>del organismo operador idóneo que garantizara la mejora de la competitividad y</w:t>
      </w:r>
      <w:r>
        <w:rPr>
          <w:rFonts w:ascii="Abadi" w:hAnsi="Abadi" w:cs="*Arial-7543-Identity-H"/>
          <w:color w:val="0D0C0F"/>
          <w:sz w:val="21"/>
          <w:szCs w:val="21"/>
        </w:rPr>
        <w:t xml:space="preserve"> </w:t>
      </w:r>
      <w:r w:rsidRPr="00707D30">
        <w:rPr>
          <w:rFonts w:ascii="Abadi" w:hAnsi="Abadi" w:cs="*Arial-7543-Identity-H"/>
          <w:color w:val="0D0C0F"/>
          <w:sz w:val="21"/>
          <w:szCs w:val="21"/>
        </w:rPr>
        <w:t>rentabilidad de las unidades económicas, así como constatar que la Secretaria de</w:t>
      </w:r>
    </w:p>
    <w:p w14:paraId="69ACB968" w14:textId="64845730" w:rsidR="00766FA1" w:rsidRDefault="00766FA1" w:rsidP="00766FA1">
      <w:pPr>
        <w:autoSpaceDE w:val="0"/>
        <w:autoSpaceDN w:val="0"/>
        <w:adjustRightInd w:val="0"/>
        <w:jc w:val="both"/>
        <w:rPr>
          <w:rFonts w:ascii="Abadi" w:hAnsi="Abadi" w:cs="*Arial-8316-Identity-H"/>
          <w:color w:val="0D0C0F"/>
          <w:sz w:val="21"/>
          <w:szCs w:val="21"/>
        </w:rPr>
      </w:pPr>
      <w:r w:rsidRPr="00707D30">
        <w:rPr>
          <w:rFonts w:ascii="Abadi" w:hAnsi="Abadi" w:cs="*Arial-7543-Identity-H"/>
          <w:color w:val="0D0C0F"/>
          <w:sz w:val="21"/>
          <w:szCs w:val="21"/>
        </w:rPr>
        <w:t>Desarrollo Económico Sustentable mitigó el riesgo para la operación del proyecto,</w:t>
      </w:r>
      <w:r>
        <w:rPr>
          <w:rFonts w:ascii="Abadi" w:hAnsi="Abadi" w:cs="*Arial-7543-Identity-H"/>
          <w:color w:val="0D0C0F"/>
          <w:sz w:val="21"/>
          <w:szCs w:val="21"/>
        </w:rPr>
        <w:t xml:space="preserve"> </w:t>
      </w:r>
      <w:r w:rsidRPr="00707D30">
        <w:rPr>
          <w:rFonts w:ascii="Abadi" w:hAnsi="Abadi" w:cs="*Arial-7543-Identity-H"/>
          <w:color w:val="0D0C0F"/>
          <w:sz w:val="21"/>
          <w:szCs w:val="21"/>
        </w:rPr>
        <w:t>frente a la contingencia sanitaria del virus SARS-CoV2 (COVID-19). La Eficacia</w:t>
      </w:r>
      <w:r>
        <w:rPr>
          <w:rFonts w:ascii="Abadi" w:hAnsi="Abadi" w:cs="*Arial-7543-Identity-H"/>
          <w:color w:val="0D0C0F"/>
          <w:sz w:val="21"/>
          <w:szCs w:val="21"/>
        </w:rPr>
        <w:t xml:space="preserve"> </w:t>
      </w:r>
      <w:r w:rsidRPr="00707D30">
        <w:rPr>
          <w:rFonts w:ascii="Abadi" w:hAnsi="Abadi" w:cs="*Arial-8316-Identity-H"/>
          <w:color w:val="0D0C0F"/>
          <w:sz w:val="21"/>
          <w:szCs w:val="21"/>
        </w:rPr>
        <w:t xml:space="preserve">para determinar si la capacitación impartida </w:t>
      </w:r>
      <w:r w:rsidRPr="00707D30">
        <w:rPr>
          <w:rFonts w:ascii="Abadi" w:hAnsi="Abadi" w:cs="*Microsoft Sans Serif-Italic-83"/>
          <w:i/>
          <w:iCs/>
          <w:color w:val="0D0C0F"/>
          <w:sz w:val="21"/>
          <w:szCs w:val="21"/>
        </w:rPr>
        <w:t xml:space="preserve">me1oro </w:t>
      </w:r>
      <w:r w:rsidRPr="00707D30">
        <w:rPr>
          <w:rFonts w:ascii="Abadi" w:hAnsi="Abadi" w:cs="*Arial-8316-Identity-H"/>
          <w:color w:val="0D0C0F"/>
          <w:sz w:val="21"/>
          <w:szCs w:val="21"/>
        </w:rPr>
        <w:t>las competencias</w:t>
      </w:r>
      <w:r>
        <w:rPr>
          <w:rFonts w:ascii="Abadi" w:hAnsi="Abadi" w:cs="*Arial-8316-Identity-H"/>
          <w:color w:val="0D0C0F"/>
          <w:sz w:val="21"/>
          <w:szCs w:val="21"/>
        </w:rPr>
        <w:t xml:space="preserve"> </w:t>
      </w:r>
      <w:r w:rsidRPr="00707D30">
        <w:rPr>
          <w:rFonts w:ascii="Abadi" w:hAnsi="Abadi" w:cs="*Arial-8316-Identity-H"/>
          <w:color w:val="0D0C0F"/>
          <w:sz w:val="21"/>
          <w:szCs w:val="21"/>
        </w:rPr>
        <w:t>empresariales de las unidades económicas beneficiadas; si el mejoramiento de</w:t>
      </w:r>
      <w:r>
        <w:rPr>
          <w:rFonts w:ascii="Abadi" w:hAnsi="Abadi" w:cs="*Arial-8316-Identity-H"/>
          <w:color w:val="0D0C0F"/>
          <w:sz w:val="21"/>
          <w:szCs w:val="21"/>
        </w:rPr>
        <w:t xml:space="preserve"> </w:t>
      </w:r>
      <w:r w:rsidRPr="00707D30">
        <w:rPr>
          <w:rFonts w:ascii="Abadi" w:hAnsi="Abadi" w:cs="*Arial-8316-Identity-H"/>
          <w:color w:val="0D0C0F"/>
          <w:sz w:val="21"/>
          <w:szCs w:val="21"/>
        </w:rPr>
        <w:t xml:space="preserve">imagen favoreció el consumo y </w:t>
      </w:r>
      <w:r w:rsidRPr="00707D30">
        <w:rPr>
          <w:rFonts w:ascii="Abadi" w:hAnsi="Abadi" w:cs="*Arial-8316-Identity-H"/>
          <w:color w:val="0D0C0F"/>
          <w:sz w:val="21"/>
          <w:szCs w:val="21"/>
        </w:rPr>
        <w:lastRenderedPageBreak/>
        <w:t>posicionamiento comercial de estas; y si el</w:t>
      </w:r>
      <w:r>
        <w:rPr>
          <w:rFonts w:ascii="Abadi" w:hAnsi="Abadi" w:cs="*Arial-8316-Identity-H"/>
          <w:color w:val="0D0C0F"/>
          <w:sz w:val="21"/>
          <w:szCs w:val="21"/>
        </w:rPr>
        <w:t xml:space="preserve"> </w:t>
      </w:r>
      <w:r w:rsidRPr="00707D30">
        <w:rPr>
          <w:rFonts w:ascii="Abadi" w:hAnsi="Abadi" w:cs="*Arial-8316-Identity-H"/>
          <w:color w:val="0D0C0F"/>
          <w:sz w:val="21"/>
          <w:szCs w:val="21"/>
        </w:rPr>
        <w:t>equipamiento productivo mejoró la competitividad y rentabilidad de las unidades</w:t>
      </w:r>
      <w:r>
        <w:rPr>
          <w:rFonts w:ascii="Abadi" w:hAnsi="Abadi" w:cs="*Arial-8316-Identity-H"/>
          <w:color w:val="0D0C0F"/>
          <w:sz w:val="21"/>
          <w:szCs w:val="21"/>
        </w:rPr>
        <w:t xml:space="preserve"> </w:t>
      </w:r>
      <w:r w:rsidRPr="00707D30">
        <w:rPr>
          <w:rFonts w:ascii="Abadi" w:hAnsi="Abadi" w:cs="*Arial-8316-Identity-H"/>
          <w:color w:val="0D0C0F"/>
          <w:sz w:val="21"/>
          <w:szCs w:val="21"/>
        </w:rPr>
        <w:t>económicas beneficiadas. Lo anterior, a efecto de verificar si las unidades</w:t>
      </w:r>
      <w:r>
        <w:rPr>
          <w:rFonts w:ascii="Abadi" w:hAnsi="Abadi" w:cs="*Arial-8316-Identity-H"/>
          <w:color w:val="0D0C0F"/>
          <w:sz w:val="21"/>
          <w:szCs w:val="21"/>
        </w:rPr>
        <w:t xml:space="preserve"> </w:t>
      </w:r>
      <w:r w:rsidRPr="00707D30">
        <w:rPr>
          <w:rFonts w:ascii="Abadi" w:hAnsi="Abadi" w:cs="*Arial-8316-Identity-H"/>
          <w:color w:val="0D0C0F"/>
          <w:sz w:val="21"/>
          <w:szCs w:val="21"/>
        </w:rPr>
        <w:t>económicas beneficiadas mejoraron su posicionamiento comercial, competitividad</w:t>
      </w:r>
      <w:r>
        <w:rPr>
          <w:rFonts w:ascii="Abadi" w:hAnsi="Abadi" w:cs="*Arial-8316-Identity-H"/>
          <w:color w:val="0D0C0F"/>
          <w:sz w:val="21"/>
          <w:szCs w:val="21"/>
        </w:rPr>
        <w:t xml:space="preserve"> </w:t>
      </w:r>
      <w:r w:rsidRPr="00707D30">
        <w:rPr>
          <w:rFonts w:ascii="Abadi" w:hAnsi="Abadi" w:cs="*Arial-8316-Identity-H"/>
          <w:color w:val="0D0C0F"/>
          <w:sz w:val="21"/>
          <w:szCs w:val="21"/>
        </w:rPr>
        <w:t>y rentabilidad para permanecer en el mercado. Adicionalmente, se verificó la</w:t>
      </w:r>
      <w:r>
        <w:rPr>
          <w:rFonts w:ascii="Abadi" w:hAnsi="Abadi" w:cs="*Arial-8316-Identity-H"/>
          <w:color w:val="0D0C0F"/>
          <w:sz w:val="21"/>
          <w:szCs w:val="21"/>
        </w:rPr>
        <w:t xml:space="preserve"> </w:t>
      </w:r>
      <w:r w:rsidRPr="00707D30">
        <w:rPr>
          <w:rFonts w:ascii="Abadi" w:hAnsi="Abadi" w:cs="*Arial-8316-Identity-H"/>
          <w:color w:val="0D0C0F"/>
          <w:sz w:val="21"/>
          <w:szCs w:val="21"/>
        </w:rPr>
        <w:t>contribución del programa ·a los logros de los Objetivos de Desarrollo Sostenible</w:t>
      </w:r>
      <w:r>
        <w:rPr>
          <w:rFonts w:ascii="Abadi" w:hAnsi="Abadi" w:cs="*Arial-8316-Identity-H"/>
          <w:color w:val="0D0C0F"/>
          <w:sz w:val="21"/>
          <w:szCs w:val="21"/>
        </w:rPr>
        <w:t xml:space="preserve"> </w:t>
      </w:r>
      <w:r w:rsidRPr="00707D30">
        <w:rPr>
          <w:rFonts w:ascii="Abadi" w:hAnsi="Abadi" w:cs="*Arial-8316-Identity-H"/>
          <w:color w:val="0D0C0F"/>
          <w:sz w:val="21"/>
          <w:szCs w:val="21"/>
        </w:rPr>
        <w:t>de la Agenda 2030.</w:t>
      </w:r>
    </w:p>
    <w:p w14:paraId="2251CAD6" w14:textId="77777777" w:rsidR="00766FA1" w:rsidRPr="00707D30" w:rsidRDefault="00766FA1" w:rsidP="00766FA1">
      <w:pPr>
        <w:autoSpaceDE w:val="0"/>
        <w:autoSpaceDN w:val="0"/>
        <w:adjustRightInd w:val="0"/>
        <w:jc w:val="both"/>
        <w:rPr>
          <w:rFonts w:ascii="Abadi" w:hAnsi="Abadi" w:cs="*Arial-8316-Identity-H"/>
          <w:color w:val="0D0C0F"/>
          <w:sz w:val="21"/>
          <w:szCs w:val="21"/>
        </w:rPr>
      </w:pPr>
    </w:p>
    <w:p w14:paraId="36DF377A" w14:textId="77777777" w:rsidR="00766FA1" w:rsidRDefault="00766FA1" w:rsidP="00766FA1">
      <w:pPr>
        <w:autoSpaceDE w:val="0"/>
        <w:autoSpaceDN w:val="0"/>
        <w:adjustRightInd w:val="0"/>
        <w:ind w:firstLine="708"/>
        <w:jc w:val="both"/>
        <w:rPr>
          <w:rFonts w:ascii="Abadi" w:hAnsi="Abadi" w:cs="*Arial-8316-Identity-H"/>
          <w:color w:val="0C0C0E"/>
          <w:sz w:val="21"/>
          <w:szCs w:val="21"/>
        </w:rPr>
      </w:pPr>
      <w:r w:rsidRPr="00707D30">
        <w:rPr>
          <w:rFonts w:ascii="Abadi" w:hAnsi="Abadi" w:cs="*Arial-8316-Identity-H"/>
          <w:color w:val="0E0D10"/>
          <w:sz w:val="21"/>
          <w:szCs w:val="21"/>
        </w:rPr>
        <w:t>Por lo que hace a los antecedentes del proceso de fiscalización, estos ya se</w:t>
      </w:r>
      <w:r>
        <w:rPr>
          <w:rFonts w:ascii="Abadi" w:hAnsi="Abadi" w:cs="*Arial-8316-Identity-H"/>
          <w:color w:val="0E0D10"/>
          <w:sz w:val="21"/>
          <w:szCs w:val="21"/>
        </w:rPr>
        <w:t xml:space="preserve"> </w:t>
      </w:r>
      <w:r w:rsidRPr="00707D30">
        <w:rPr>
          <w:rFonts w:ascii="Abadi" w:hAnsi="Abadi" w:cs="*Arial-8316-Identity-H"/>
          <w:color w:val="0E0D10"/>
          <w:sz w:val="21"/>
          <w:szCs w:val="21"/>
        </w:rPr>
        <w:t>detallaron en el apartado correspondiente.</w:t>
      </w:r>
      <w:r>
        <w:rPr>
          <w:rFonts w:ascii="Abadi" w:hAnsi="Abadi" w:cs="*Arial-8316-Identity-H"/>
          <w:color w:val="0E0D10"/>
          <w:sz w:val="21"/>
          <w:szCs w:val="21"/>
        </w:rPr>
        <w:t xml:space="preserve"> </w:t>
      </w:r>
      <w:r w:rsidRPr="00707D30">
        <w:rPr>
          <w:rFonts w:ascii="Abadi" w:hAnsi="Abadi" w:cs="*Arial-8316-Identity-H"/>
          <w:color w:val="0C0C0E"/>
          <w:sz w:val="21"/>
          <w:szCs w:val="21"/>
        </w:rPr>
        <w:t>En el contexto de la política pública de la materia por auditar se describe</w:t>
      </w:r>
      <w:r>
        <w:rPr>
          <w:rFonts w:ascii="Abadi" w:hAnsi="Abadi" w:cs="*Arial-8316-Identity-H"/>
          <w:color w:val="0C0C0E"/>
          <w:sz w:val="21"/>
          <w:szCs w:val="21"/>
        </w:rPr>
        <w:t xml:space="preserve"> </w:t>
      </w:r>
      <w:r w:rsidRPr="00707D30">
        <w:rPr>
          <w:rFonts w:ascii="Abadi" w:hAnsi="Abadi" w:cs="*Arial-8316-Identity-H"/>
          <w:color w:val="0C0C0E"/>
          <w:sz w:val="21"/>
          <w:szCs w:val="21"/>
        </w:rPr>
        <w:t>brevemente la política pública en la materia, así como la unidad responsable de la</w:t>
      </w:r>
      <w:r>
        <w:rPr>
          <w:rFonts w:ascii="Abadi" w:hAnsi="Abadi" w:cs="*Arial-8316-Identity-H"/>
          <w:color w:val="0C0C0E"/>
          <w:sz w:val="21"/>
          <w:szCs w:val="21"/>
        </w:rPr>
        <w:t xml:space="preserve"> </w:t>
      </w:r>
      <w:r w:rsidRPr="00707D30">
        <w:rPr>
          <w:rFonts w:ascii="Abadi" w:hAnsi="Abadi" w:cs="*Arial-8316-Identity-H"/>
          <w:color w:val="0C0C0E"/>
          <w:sz w:val="21"/>
          <w:szCs w:val="21"/>
        </w:rPr>
        <w:t>materia por auditar.</w:t>
      </w:r>
      <w:r>
        <w:rPr>
          <w:rFonts w:ascii="Abadi" w:hAnsi="Abadi" w:cs="*Arial-8316-Identity-H"/>
          <w:color w:val="0C0C0E"/>
          <w:sz w:val="21"/>
          <w:szCs w:val="21"/>
        </w:rPr>
        <w:t xml:space="preserve"> </w:t>
      </w:r>
    </w:p>
    <w:p w14:paraId="2C6024F4" w14:textId="77777777" w:rsidR="00766FA1" w:rsidRPr="00707D30" w:rsidRDefault="00766FA1" w:rsidP="00766FA1">
      <w:pPr>
        <w:autoSpaceDE w:val="0"/>
        <w:autoSpaceDN w:val="0"/>
        <w:adjustRightInd w:val="0"/>
        <w:jc w:val="both"/>
        <w:rPr>
          <w:rFonts w:ascii="Abadi" w:hAnsi="Abadi" w:cs="*Arial-8316-Identity-H"/>
          <w:color w:val="0C0C0E"/>
          <w:sz w:val="21"/>
          <w:szCs w:val="21"/>
        </w:rPr>
      </w:pPr>
    </w:p>
    <w:p w14:paraId="7F76721D" w14:textId="77777777" w:rsidR="00766FA1" w:rsidRDefault="00766FA1" w:rsidP="00766FA1">
      <w:pPr>
        <w:autoSpaceDE w:val="0"/>
        <w:autoSpaceDN w:val="0"/>
        <w:adjustRightInd w:val="0"/>
        <w:ind w:firstLine="708"/>
        <w:jc w:val="both"/>
        <w:rPr>
          <w:rFonts w:ascii="Abadi" w:hAnsi="Abadi" w:cs="*Arial-8316-Identity-H"/>
          <w:color w:val="0D0D10"/>
          <w:sz w:val="21"/>
          <w:szCs w:val="21"/>
        </w:rPr>
      </w:pPr>
      <w:r w:rsidRPr="00707D30">
        <w:rPr>
          <w:rFonts w:ascii="Abadi" w:hAnsi="Abadi" w:cs="*Arial-8316-Identity-H"/>
          <w:color w:val="0D0D10"/>
          <w:sz w:val="21"/>
          <w:szCs w:val="21"/>
        </w:rPr>
        <w:t>En este sentido, se refiere que, de acuerdo a los considerandos de las</w:t>
      </w:r>
      <w:r>
        <w:rPr>
          <w:rFonts w:ascii="Abadi" w:hAnsi="Abadi" w:cs="*Arial-8316-Identity-H"/>
          <w:color w:val="0D0D10"/>
          <w:sz w:val="21"/>
          <w:szCs w:val="21"/>
        </w:rPr>
        <w:t xml:space="preserve"> </w:t>
      </w:r>
      <w:r w:rsidRPr="00707D30">
        <w:rPr>
          <w:rFonts w:ascii="Abadi" w:hAnsi="Abadi" w:cs="*Arial-8316-Identity-H"/>
          <w:color w:val="0D0D10"/>
          <w:sz w:val="21"/>
          <w:szCs w:val="21"/>
        </w:rPr>
        <w:t xml:space="preserve">Reglas de Operación del Programa </w:t>
      </w:r>
      <w:r w:rsidRPr="00707D30">
        <w:rPr>
          <w:rFonts w:ascii="Abadi" w:hAnsi="Abadi" w:cs="*Arial-Italic-8317-Identity-H"/>
          <w:i/>
          <w:iCs/>
          <w:color w:val="0D0D10"/>
          <w:sz w:val="21"/>
          <w:szCs w:val="21"/>
        </w:rPr>
        <w:t xml:space="preserve">Q0326 Mi Tienda al 100, </w:t>
      </w:r>
      <w:r w:rsidRPr="00707D30">
        <w:rPr>
          <w:rFonts w:ascii="Abadi" w:hAnsi="Abadi" w:cs="*Arial-8316-Identity-H"/>
          <w:color w:val="0D0D10"/>
          <w:sz w:val="21"/>
          <w:szCs w:val="21"/>
        </w:rPr>
        <w:t>uno de los propósitos</w:t>
      </w:r>
      <w:r>
        <w:rPr>
          <w:rFonts w:ascii="Abadi" w:hAnsi="Abadi" w:cs="*Arial-8316-Identity-H"/>
          <w:color w:val="0D0D10"/>
          <w:sz w:val="21"/>
          <w:szCs w:val="21"/>
        </w:rPr>
        <w:t xml:space="preserve"> </w:t>
      </w:r>
      <w:r w:rsidRPr="00707D30">
        <w:rPr>
          <w:rFonts w:ascii="Abadi" w:hAnsi="Abadi" w:cs="*Arial-8316-Identity-H"/>
          <w:color w:val="0D0D10"/>
          <w:sz w:val="21"/>
          <w:szCs w:val="21"/>
        </w:rPr>
        <w:t>del Gobierno del Estado de Guanajuato es el mejoramiento y desarrollo de la</w:t>
      </w:r>
      <w:r>
        <w:rPr>
          <w:rFonts w:ascii="Abadi" w:hAnsi="Abadi" w:cs="*Arial-8316-Identity-H"/>
          <w:color w:val="0D0D10"/>
          <w:sz w:val="21"/>
          <w:szCs w:val="21"/>
        </w:rPr>
        <w:t xml:space="preserve"> </w:t>
      </w:r>
      <w:r w:rsidRPr="00707D30">
        <w:rPr>
          <w:rFonts w:ascii="Abadi" w:hAnsi="Abadi" w:cs="*Arial-8316-Identity-H"/>
          <w:color w:val="0D0D10"/>
          <w:sz w:val="21"/>
          <w:szCs w:val="21"/>
        </w:rPr>
        <w:t xml:space="preserve">sociedad. Para lo cual se instrumentó la estrategia transversal </w:t>
      </w:r>
      <w:r w:rsidRPr="00707D30">
        <w:rPr>
          <w:rFonts w:ascii="Abadi" w:hAnsi="Abadi" w:cs="*Arial-Italic-8317-Identity-H"/>
          <w:i/>
          <w:iCs/>
          <w:color w:val="0D0D10"/>
          <w:sz w:val="21"/>
          <w:szCs w:val="21"/>
        </w:rPr>
        <w:t xml:space="preserve">«Impulso 2.0» </w:t>
      </w:r>
      <w:r w:rsidRPr="00707D30">
        <w:rPr>
          <w:rFonts w:ascii="Abadi" w:hAnsi="Abadi" w:cs="*Arial-8316-Identity-H"/>
          <w:color w:val="0D0D10"/>
          <w:sz w:val="21"/>
          <w:szCs w:val="21"/>
        </w:rPr>
        <w:t>que</w:t>
      </w:r>
      <w:r>
        <w:rPr>
          <w:rFonts w:ascii="Abadi" w:hAnsi="Abadi" w:cs="*Arial-8316-Identity-H"/>
          <w:color w:val="0D0D10"/>
          <w:sz w:val="21"/>
          <w:szCs w:val="21"/>
        </w:rPr>
        <w:t xml:space="preserve"> </w:t>
      </w:r>
      <w:r w:rsidRPr="00707D30">
        <w:rPr>
          <w:rFonts w:ascii="Abadi" w:hAnsi="Abadi" w:cs="*Arial-8316-Identity-H"/>
          <w:color w:val="0D0D10"/>
          <w:sz w:val="21"/>
          <w:szCs w:val="21"/>
        </w:rPr>
        <w:t>concentra esfuerzos de varias dependencias, a fin de promover el crecimiento</w:t>
      </w:r>
      <w:r>
        <w:rPr>
          <w:rFonts w:ascii="Abadi" w:hAnsi="Abadi" w:cs="*Arial-8316-Identity-H"/>
          <w:color w:val="0D0D10"/>
          <w:sz w:val="21"/>
          <w:szCs w:val="21"/>
        </w:rPr>
        <w:t xml:space="preserve"> </w:t>
      </w:r>
      <w:r w:rsidRPr="00707D30">
        <w:rPr>
          <w:rFonts w:ascii="Abadi" w:hAnsi="Abadi" w:cs="*Arial-8316-Identity-H"/>
          <w:color w:val="0D0D10"/>
          <w:sz w:val="21"/>
          <w:szCs w:val="21"/>
        </w:rPr>
        <w:t>social de las personas más necesitadas.</w:t>
      </w:r>
    </w:p>
    <w:p w14:paraId="7E04BBB1" w14:textId="77777777" w:rsidR="00766FA1" w:rsidRPr="00707D30" w:rsidRDefault="00766FA1" w:rsidP="00766FA1">
      <w:pPr>
        <w:autoSpaceDE w:val="0"/>
        <w:autoSpaceDN w:val="0"/>
        <w:adjustRightInd w:val="0"/>
        <w:jc w:val="both"/>
        <w:rPr>
          <w:rFonts w:ascii="Abadi" w:hAnsi="Abadi" w:cs="*Arial-8316-Identity-H"/>
          <w:color w:val="0D0D10"/>
          <w:sz w:val="21"/>
          <w:szCs w:val="21"/>
        </w:rPr>
      </w:pPr>
    </w:p>
    <w:p w14:paraId="16A16A91" w14:textId="77777777" w:rsidR="00766FA1" w:rsidRDefault="00766FA1" w:rsidP="00766FA1">
      <w:pPr>
        <w:autoSpaceDE w:val="0"/>
        <w:autoSpaceDN w:val="0"/>
        <w:adjustRightInd w:val="0"/>
        <w:ind w:firstLine="708"/>
        <w:jc w:val="both"/>
        <w:rPr>
          <w:rFonts w:ascii="Abadi" w:hAnsi="Abadi" w:cs="*Arial-Italic-8317-Identity-H"/>
          <w:i/>
          <w:iCs/>
          <w:color w:val="0E0D10"/>
          <w:sz w:val="21"/>
          <w:szCs w:val="21"/>
        </w:rPr>
      </w:pPr>
      <w:r w:rsidRPr="00707D30">
        <w:rPr>
          <w:rFonts w:ascii="Abadi" w:hAnsi="Abadi" w:cs="*Arial-8316-Identity-H"/>
          <w:color w:val="0E0D10"/>
          <w:sz w:val="21"/>
          <w:szCs w:val="21"/>
        </w:rPr>
        <w:t>En el Plan Estatal de Desarrollo 2040 se resaltó la importancia de la</w:t>
      </w:r>
      <w:r>
        <w:rPr>
          <w:rFonts w:ascii="Abadi" w:hAnsi="Abadi" w:cs="*Arial-8316-Identity-H"/>
          <w:color w:val="0E0D10"/>
          <w:sz w:val="21"/>
          <w:szCs w:val="21"/>
        </w:rPr>
        <w:t xml:space="preserve"> </w:t>
      </w:r>
      <w:r w:rsidRPr="00707D30">
        <w:rPr>
          <w:rFonts w:ascii="Abadi" w:hAnsi="Abadi" w:cs="*Arial-8316-Identity-H"/>
          <w:color w:val="0E0D10"/>
          <w:sz w:val="21"/>
          <w:szCs w:val="21"/>
        </w:rPr>
        <w:t>innovación y modernización en la generación de bienes y servicios, con énfasis en</w:t>
      </w:r>
      <w:r>
        <w:rPr>
          <w:rFonts w:ascii="Abadi" w:hAnsi="Abadi" w:cs="*Arial-8316-Identity-H"/>
          <w:color w:val="0E0D10"/>
          <w:sz w:val="21"/>
          <w:szCs w:val="21"/>
        </w:rPr>
        <w:t xml:space="preserve"> </w:t>
      </w:r>
      <w:r w:rsidRPr="00707D30">
        <w:rPr>
          <w:rFonts w:ascii="Abadi" w:hAnsi="Abadi" w:cs="*Arial-8316-Identity-H"/>
          <w:color w:val="0E0D10"/>
          <w:sz w:val="21"/>
          <w:szCs w:val="21"/>
        </w:rPr>
        <w:t>la integración de las pequeñas y medianas empresas en las cadenas de valor y</w:t>
      </w:r>
      <w:r>
        <w:rPr>
          <w:rFonts w:ascii="Abadi" w:hAnsi="Abadi" w:cs="*Arial-8316-Identity-H"/>
          <w:color w:val="0E0D10"/>
          <w:sz w:val="21"/>
          <w:szCs w:val="21"/>
        </w:rPr>
        <w:t xml:space="preserve"> </w:t>
      </w:r>
      <w:r w:rsidRPr="00707D30">
        <w:rPr>
          <w:rFonts w:ascii="Abadi" w:hAnsi="Abadi" w:cs="*Arial-8316-Identity-H"/>
          <w:color w:val="0E0D10"/>
          <w:sz w:val="21"/>
          <w:szCs w:val="21"/>
        </w:rPr>
        <w:t xml:space="preserve">proveeduría del Estado. Para lo cual, se formuló el objetivo </w:t>
      </w:r>
      <w:r w:rsidRPr="00707D30">
        <w:rPr>
          <w:rFonts w:ascii="Abadi" w:hAnsi="Abadi" w:cs="*Arial-Italic-8317-Identity-H"/>
          <w:i/>
          <w:iCs/>
          <w:color w:val="0E0D10"/>
          <w:sz w:val="21"/>
          <w:szCs w:val="21"/>
        </w:rPr>
        <w:t>Aprovechar las</w:t>
      </w:r>
      <w:r>
        <w:rPr>
          <w:rFonts w:ascii="Abadi" w:hAnsi="Abadi" w:cs="*Arial-Italic-8317-Identity-H"/>
          <w:i/>
          <w:iCs/>
          <w:color w:val="0E0D10"/>
          <w:sz w:val="21"/>
          <w:szCs w:val="21"/>
        </w:rPr>
        <w:t xml:space="preserve"> </w:t>
      </w:r>
      <w:r w:rsidRPr="00707D30">
        <w:rPr>
          <w:rFonts w:ascii="Abadi" w:hAnsi="Abadi" w:cs="*Arial-Italic-8317-Identity-H"/>
          <w:i/>
          <w:iCs/>
          <w:color w:val="0E0D10"/>
          <w:sz w:val="21"/>
          <w:szCs w:val="21"/>
        </w:rPr>
        <w:t>ventajas comparativas, locales y regionales, y activar las cadenas de valor que</w:t>
      </w:r>
      <w:r>
        <w:rPr>
          <w:rFonts w:ascii="Abadi" w:hAnsi="Abadi" w:cs="*Arial-Italic-8317-Identity-H"/>
          <w:i/>
          <w:iCs/>
          <w:color w:val="0E0D10"/>
          <w:sz w:val="21"/>
          <w:szCs w:val="21"/>
        </w:rPr>
        <w:t xml:space="preserve"> </w:t>
      </w:r>
      <w:r w:rsidRPr="00707D30">
        <w:rPr>
          <w:rFonts w:ascii="Abadi" w:hAnsi="Abadi" w:cs="*Arial-Italic-8317-Identity-H"/>
          <w:i/>
          <w:iCs/>
          <w:color w:val="0E0D10"/>
          <w:sz w:val="21"/>
          <w:szCs w:val="21"/>
        </w:rPr>
        <w:t xml:space="preserve">incluyen </w:t>
      </w:r>
      <w:r w:rsidRPr="00707D30">
        <w:rPr>
          <w:rFonts w:ascii="Abadi" w:hAnsi="Abadi" w:cs="*Arial-8316-Identity-H"/>
          <w:color w:val="0E0D10"/>
          <w:sz w:val="21"/>
          <w:szCs w:val="21"/>
        </w:rPr>
        <w:t xml:space="preserve">a </w:t>
      </w:r>
      <w:r w:rsidRPr="00707D30">
        <w:rPr>
          <w:rFonts w:ascii="Abadi" w:hAnsi="Abadi" w:cs="*Arial-Italic-8317-Identity-H"/>
          <w:i/>
          <w:iCs/>
          <w:color w:val="0E0D10"/>
          <w:sz w:val="21"/>
          <w:szCs w:val="21"/>
        </w:rPr>
        <w:t>las micro, pequeñas y medianas empresas locales que generan el</w:t>
      </w:r>
      <w:r>
        <w:rPr>
          <w:rFonts w:ascii="Abadi" w:hAnsi="Abadi" w:cs="*Arial-Italic-8317-Identity-H"/>
          <w:i/>
          <w:iCs/>
          <w:color w:val="0E0D10"/>
          <w:sz w:val="21"/>
          <w:szCs w:val="21"/>
        </w:rPr>
        <w:t xml:space="preserve"> </w:t>
      </w:r>
      <w:r w:rsidRPr="00707D30">
        <w:rPr>
          <w:rFonts w:ascii="Abadi" w:hAnsi="Abadi" w:cs="*Arial-Italic-8317-Identity-H"/>
          <w:i/>
          <w:iCs/>
          <w:color w:val="0E0D10"/>
          <w:sz w:val="21"/>
          <w:szCs w:val="21"/>
        </w:rPr>
        <w:t xml:space="preserve">desarrollo económico </w:t>
      </w:r>
      <w:r w:rsidRPr="00707D30">
        <w:rPr>
          <w:rFonts w:ascii="Abadi" w:hAnsi="Abadi" w:cs="*Microsoft Sans Serif-Italic-83"/>
          <w:i/>
          <w:iCs/>
          <w:color w:val="0E0D10"/>
          <w:sz w:val="21"/>
          <w:szCs w:val="21"/>
        </w:rPr>
        <w:t xml:space="preserve">y </w:t>
      </w:r>
      <w:r w:rsidRPr="00707D30">
        <w:rPr>
          <w:rFonts w:ascii="Abadi" w:hAnsi="Abadi" w:cs="*Arial-Italic-8317-Identity-H"/>
          <w:i/>
          <w:iCs/>
          <w:color w:val="0E0D10"/>
          <w:sz w:val="21"/>
          <w:szCs w:val="21"/>
        </w:rPr>
        <w:t>social de sus comunidades.</w:t>
      </w:r>
    </w:p>
    <w:p w14:paraId="4981FA7E" w14:textId="77777777" w:rsidR="00766FA1" w:rsidRDefault="00766FA1" w:rsidP="00766FA1">
      <w:pPr>
        <w:autoSpaceDE w:val="0"/>
        <w:autoSpaceDN w:val="0"/>
        <w:adjustRightInd w:val="0"/>
        <w:jc w:val="both"/>
        <w:rPr>
          <w:rFonts w:ascii="Abadi" w:hAnsi="Abadi" w:cs="*Arial-Italic-8317-Identity-H"/>
          <w:i/>
          <w:iCs/>
          <w:color w:val="0E0D10"/>
          <w:sz w:val="21"/>
          <w:szCs w:val="21"/>
        </w:rPr>
      </w:pPr>
    </w:p>
    <w:p w14:paraId="1A7387FF" w14:textId="77777777" w:rsidR="00766FA1" w:rsidRPr="00707D30" w:rsidRDefault="00766FA1" w:rsidP="00766FA1">
      <w:pPr>
        <w:autoSpaceDE w:val="0"/>
        <w:autoSpaceDN w:val="0"/>
        <w:adjustRightInd w:val="0"/>
        <w:jc w:val="both"/>
        <w:rPr>
          <w:rFonts w:ascii="Abadi" w:hAnsi="Abadi" w:cs="*Arial-Italic-8317-Identity-H"/>
          <w:i/>
          <w:iCs/>
          <w:color w:val="0E0D10"/>
          <w:sz w:val="21"/>
          <w:szCs w:val="21"/>
        </w:rPr>
      </w:pPr>
    </w:p>
    <w:p w14:paraId="5D34FB68" w14:textId="77777777" w:rsidR="00766FA1" w:rsidRDefault="00766FA1" w:rsidP="00766FA1">
      <w:pPr>
        <w:autoSpaceDE w:val="0"/>
        <w:autoSpaceDN w:val="0"/>
        <w:adjustRightInd w:val="0"/>
        <w:ind w:firstLine="708"/>
        <w:jc w:val="both"/>
        <w:rPr>
          <w:rFonts w:ascii="Abadi" w:hAnsi="Abadi" w:cs="*Arial-8316-Identity-H"/>
          <w:color w:val="0D0D10"/>
          <w:sz w:val="21"/>
          <w:szCs w:val="21"/>
        </w:rPr>
      </w:pPr>
      <w:r w:rsidRPr="00707D30">
        <w:rPr>
          <w:rFonts w:ascii="Abadi" w:hAnsi="Abadi" w:cs="*Arial-8316-Identity-H"/>
          <w:color w:val="0D0D10"/>
          <w:sz w:val="21"/>
          <w:szCs w:val="21"/>
        </w:rPr>
        <w:t>En congruencia con lo señalado en el Plan Estatal de Desarrollo 2040 se</w:t>
      </w:r>
      <w:r>
        <w:rPr>
          <w:rFonts w:ascii="Abadi" w:hAnsi="Abadi" w:cs="*Arial-8316-Identity-H"/>
          <w:color w:val="0D0D10"/>
          <w:sz w:val="21"/>
          <w:szCs w:val="21"/>
        </w:rPr>
        <w:t xml:space="preserve"> </w:t>
      </w:r>
      <w:r w:rsidRPr="00707D30">
        <w:rPr>
          <w:rFonts w:ascii="Abadi" w:hAnsi="Abadi" w:cs="*Arial-8316-Identity-H"/>
          <w:color w:val="0D0D10"/>
          <w:sz w:val="21"/>
          <w:szCs w:val="21"/>
        </w:rPr>
        <w:t xml:space="preserve">formularon las estrategias 2.2.1.2 </w:t>
      </w:r>
      <w:r w:rsidRPr="00707D30">
        <w:rPr>
          <w:rFonts w:ascii="Abadi" w:hAnsi="Abadi" w:cs="*Arial-Italic-8317-Identity-H"/>
          <w:i/>
          <w:iCs/>
          <w:color w:val="0D0D10"/>
          <w:sz w:val="21"/>
          <w:szCs w:val="21"/>
        </w:rPr>
        <w:t>Desarrollo de clústers económicos estratégicos,</w:t>
      </w:r>
      <w:r>
        <w:rPr>
          <w:rFonts w:ascii="Abadi" w:hAnsi="Abadi" w:cs="*Arial-Italic-8317-Identity-H"/>
          <w:i/>
          <w:iCs/>
          <w:color w:val="0D0D10"/>
          <w:sz w:val="21"/>
          <w:szCs w:val="21"/>
        </w:rPr>
        <w:t xml:space="preserve"> </w:t>
      </w:r>
      <w:r w:rsidRPr="00707D30">
        <w:rPr>
          <w:rFonts w:ascii="Abadi" w:hAnsi="Abadi" w:cs="*Arial-Italic-8317-Identity-H"/>
          <w:i/>
          <w:iCs/>
          <w:color w:val="0D0D10"/>
          <w:sz w:val="21"/>
          <w:szCs w:val="21"/>
        </w:rPr>
        <w:t xml:space="preserve">mediante la promoción de las vocaciones productivas existentes </w:t>
      </w:r>
      <w:r w:rsidRPr="00707D30">
        <w:rPr>
          <w:rFonts w:ascii="Abadi" w:hAnsi="Abadi" w:cs="*Arial-8316-Identity-H"/>
          <w:color w:val="0D0D10"/>
          <w:sz w:val="21"/>
          <w:szCs w:val="21"/>
        </w:rPr>
        <w:t xml:space="preserve">a </w:t>
      </w:r>
      <w:r w:rsidRPr="00707D30">
        <w:rPr>
          <w:rFonts w:ascii="Abadi" w:hAnsi="Abadi" w:cs="*Arial-Italic-8317-Identity-H"/>
          <w:i/>
          <w:iCs/>
          <w:color w:val="0D0D10"/>
          <w:sz w:val="21"/>
          <w:szCs w:val="21"/>
        </w:rPr>
        <w:t>nivel regional y</w:t>
      </w:r>
      <w:r>
        <w:rPr>
          <w:rFonts w:ascii="Abadi" w:hAnsi="Abadi" w:cs="*Arial-Italic-8317-Identity-H"/>
          <w:i/>
          <w:iCs/>
          <w:color w:val="0D0D10"/>
          <w:sz w:val="21"/>
          <w:szCs w:val="21"/>
        </w:rPr>
        <w:t xml:space="preserve"> </w:t>
      </w:r>
      <w:r w:rsidRPr="00707D30">
        <w:rPr>
          <w:rFonts w:ascii="Abadi" w:hAnsi="Abadi" w:cs="*Arial-Italic-8317-Identity-H"/>
          <w:i/>
          <w:iCs/>
          <w:color w:val="0D0D10"/>
          <w:sz w:val="21"/>
          <w:szCs w:val="21"/>
        </w:rPr>
        <w:t xml:space="preserve">sectorial </w:t>
      </w:r>
      <w:r w:rsidRPr="00707D30">
        <w:rPr>
          <w:rFonts w:ascii="Abadi" w:hAnsi="Abadi" w:cs="*Arial-8316-Identity-H"/>
          <w:color w:val="0D0D10"/>
          <w:sz w:val="21"/>
          <w:szCs w:val="21"/>
        </w:rPr>
        <w:t xml:space="preserve">y </w:t>
      </w:r>
      <w:r w:rsidRPr="00707D30">
        <w:rPr>
          <w:rFonts w:ascii="Abadi" w:hAnsi="Abadi" w:cs="*Arial-Italic-8317-Identity-H"/>
          <w:i/>
          <w:iCs/>
          <w:color w:val="0D0D10"/>
          <w:sz w:val="21"/>
          <w:szCs w:val="21"/>
        </w:rPr>
        <w:t>Desarrollo de proveeduría en el Estado para consolidad las cadenas de</w:t>
      </w:r>
      <w:r>
        <w:rPr>
          <w:rFonts w:ascii="Abadi" w:hAnsi="Abadi" w:cs="*Arial-Italic-8317-Identity-H"/>
          <w:i/>
          <w:iCs/>
          <w:color w:val="0D0D10"/>
          <w:sz w:val="21"/>
          <w:szCs w:val="21"/>
        </w:rPr>
        <w:t xml:space="preserve"> </w:t>
      </w:r>
      <w:r w:rsidRPr="00707D30">
        <w:rPr>
          <w:rFonts w:ascii="Abadi" w:hAnsi="Abadi" w:cs="*Arial-Italic-8317-Identity-H"/>
          <w:i/>
          <w:iCs/>
          <w:color w:val="0D0D10"/>
          <w:sz w:val="21"/>
          <w:szCs w:val="21"/>
        </w:rPr>
        <w:t xml:space="preserve">valor locales y globales, </w:t>
      </w:r>
      <w:r w:rsidRPr="00707D30">
        <w:rPr>
          <w:rFonts w:ascii="Abadi" w:hAnsi="Abadi" w:cs="*Arial-8316-Identity-H"/>
          <w:color w:val="0D0D10"/>
          <w:sz w:val="21"/>
          <w:szCs w:val="21"/>
        </w:rPr>
        <w:t>para potenciar la productividad del sector empresarial y</w:t>
      </w:r>
      <w:r>
        <w:rPr>
          <w:rFonts w:ascii="Abadi" w:hAnsi="Abadi" w:cs="*Arial-8316-Identity-H"/>
          <w:color w:val="0D0D10"/>
          <w:sz w:val="21"/>
          <w:szCs w:val="21"/>
        </w:rPr>
        <w:t xml:space="preserve"> </w:t>
      </w:r>
      <w:r w:rsidRPr="00707D30">
        <w:rPr>
          <w:rFonts w:ascii="Abadi" w:hAnsi="Abadi" w:cs="*Arial-8316-Identity-H"/>
          <w:color w:val="0D0D10"/>
          <w:sz w:val="21"/>
          <w:szCs w:val="21"/>
        </w:rPr>
        <w:t>producir beneficios económicos y sociales.</w:t>
      </w:r>
    </w:p>
    <w:p w14:paraId="549DA058" w14:textId="77777777" w:rsidR="00766FA1" w:rsidRPr="00707D30" w:rsidRDefault="00766FA1" w:rsidP="00766FA1">
      <w:pPr>
        <w:autoSpaceDE w:val="0"/>
        <w:autoSpaceDN w:val="0"/>
        <w:adjustRightInd w:val="0"/>
        <w:jc w:val="both"/>
        <w:rPr>
          <w:rFonts w:ascii="Abadi" w:hAnsi="Abadi" w:cs="*Arial-8316-Identity-H"/>
          <w:color w:val="0D0D10"/>
          <w:sz w:val="21"/>
          <w:szCs w:val="21"/>
        </w:rPr>
      </w:pPr>
    </w:p>
    <w:p w14:paraId="3E1D2876" w14:textId="77777777" w:rsidR="00766FA1" w:rsidRDefault="00766FA1" w:rsidP="00766FA1">
      <w:pPr>
        <w:autoSpaceDE w:val="0"/>
        <w:autoSpaceDN w:val="0"/>
        <w:adjustRightInd w:val="0"/>
        <w:ind w:firstLine="708"/>
        <w:jc w:val="both"/>
        <w:rPr>
          <w:rFonts w:ascii="Abadi" w:hAnsi="Abadi" w:cs="*Arial-7772-Identity-H"/>
          <w:color w:val="0E0D10"/>
          <w:sz w:val="21"/>
          <w:szCs w:val="21"/>
        </w:rPr>
      </w:pPr>
      <w:r w:rsidRPr="00707D30">
        <w:rPr>
          <w:rFonts w:ascii="Abadi" w:hAnsi="Abadi" w:cs="*Arial-7772-Identity-H"/>
          <w:color w:val="0E0D10"/>
          <w:sz w:val="21"/>
          <w:szCs w:val="21"/>
        </w:rPr>
        <w:t xml:space="preserve">El proyecto </w:t>
      </w:r>
      <w:r w:rsidRPr="00707D30">
        <w:rPr>
          <w:rFonts w:ascii="Abadi" w:hAnsi="Abadi" w:cs="*Microsoft Sans Serif-Italic-77"/>
          <w:i/>
          <w:iCs/>
          <w:color w:val="0E0D10"/>
          <w:sz w:val="21"/>
          <w:szCs w:val="21"/>
        </w:rPr>
        <w:t xml:space="preserve">Mi tienda al 100 se </w:t>
      </w:r>
      <w:r w:rsidRPr="00707D30">
        <w:rPr>
          <w:rFonts w:ascii="Abadi" w:hAnsi="Abadi" w:cs="*Arial-7772-Identity-H"/>
          <w:color w:val="0E0D10"/>
          <w:sz w:val="21"/>
          <w:szCs w:val="21"/>
        </w:rPr>
        <w:t>encuentra cargo de la Secretaría de</w:t>
      </w:r>
      <w:r>
        <w:rPr>
          <w:rFonts w:ascii="Abadi" w:hAnsi="Abadi" w:cs="*Arial-7772-Identity-H"/>
          <w:color w:val="0E0D10"/>
          <w:sz w:val="21"/>
          <w:szCs w:val="21"/>
        </w:rPr>
        <w:t xml:space="preserve"> </w:t>
      </w:r>
      <w:r w:rsidRPr="00707D30">
        <w:rPr>
          <w:rFonts w:ascii="Abadi" w:hAnsi="Abadi" w:cs="*Arial-7772-Identity-H"/>
          <w:color w:val="0E0D10"/>
          <w:sz w:val="21"/>
          <w:szCs w:val="21"/>
        </w:rPr>
        <w:t>Desarrollo Económico Sustentable y tiene el objetivo impulsar la competitividad y</w:t>
      </w:r>
      <w:r>
        <w:rPr>
          <w:rFonts w:ascii="Abadi" w:hAnsi="Abadi" w:cs="*Arial-7772-Identity-H"/>
          <w:color w:val="0E0D10"/>
          <w:sz w:val="21"/>
          <w:szCs w:val="21"/>
        </w:rPr>
        <w:t xml:space="preserve"> </w:t>
      </w:r>
      <w:r w:rsidRPr="00707D30">
        <w:rPr>
          <w:rFonts w:ascii="Abadi" w:hAnsi="Abadi" w:cs="*Arial-7772-Identity-H"/>
          <w:color w:val="0E0D10"/>
          <w:sz w:val="21"/>
          <w:szCs w:val="21"/>
        </w:rPr>
        <w:t>la rentabilidad de las unidades económicas de los sectores comercio y servicios en</w:t>
      </w:r>
      <w:r>
        <w:rPr>
          <w:rFonts w:ascii="Abadi" w:hAnsi="Abadi" w:cs="*Arial-7772-Identity-H"/>
          <w:color w:val="0E0D10"/>
          <w:sz w:val="21"/>
          <w:szCs w:val="21"/>
        </w:rPr>
        <w:t xml:space="preserve"> </w:t>
      </w:r>
      <w:r w:rsidRPr="00707D30">
        <w:rPr>
          <w:rFonts w:ascii="Abadi" w:hAnsi="Abadi" w:cs="*Arial-7772-Identity-H"/>
          <w:color w:val="0E0D10"/>
          <w:sz w:val="21"/>
          <w:szCs w:val="21"/>
        </w:rPr>
        <w:t>el estado de Guanajuato, mediante acciones de modernización de imagen</w:t>
      </w:r>
      <w:r>
        <w:rPr>
          <w:rFonts w:ascii="Abadi" w:hAnsi="Abadi" w:cs="*Arial-7772-Identity-H"/>
          <w:color w:val="0E0D10"/>
          <w:sz w:val="21"/>
          <w:szCs w:val="21"/>
        </w:rPr>
        <w:t xml:space="preserve"> </w:t>
      </w:r>
      <w:r w:rsidRPr="00707D30">
        <w:rPr>
          <w:rFonts w:ascii="Abadi" w:hAnsi="Abadi" w:cs="*Arial-7772-Identity-H"/>
          <w:color w:val="0E0D10"/>
          <w:sz w:val="21"/>
          <w:szCs w:val="21"/>
        </w:rPr>
        <w:t>comercial, equipamiento productivo y competencias empresariales.</w:t>
      </w:r>
    </w:p>
    <w:p w14:paraId="7FA5FE32" w14:textId="77777777" w:rsidR="00766FA1" w:rsidRPr="00707D30" w:rsidRDefault="00766FA1" w:rsidP="00766FA1">
      <w:pPr>
        <w:autoSpaceDE w:val="0"/>
        <w:autoSpaceDN w:val="0"/>
        <w:adjustRightInd w:val="0"/>
        <w:jc w:val="both"/>
        <w:rPr>
          <w:rFonts w:ascii="Abadi" w:hAnsi="Abadi" w:cs="*Arial-7772-Identity-H"/>
          <w:color w:val="0E0D10"/>
          <w:sz w:val="21"/>
          <w:szCs w:val="21"/>
        </w:rPr>
      </w:pPr>
    </w:p>
    <w:p w14:paraId="1E15C15F" w14:textId="77777777" w:rsidR="00766FA1" w:rsidRPr="00707D30" w:rsidRDefault="00766FA1" w:rsidP="00766FA1">
      <w:pPr>
        <w:autoSpaceDE w:val="0"/>
        <w:autoSpaceDN w:val="0"/>
        <w:adjustRightInd w:val="0"/>
        <w:ind w:firstLine="708"/>
        <w:jc w:val="both"/>
        <w:rPr>
          <w:rFonts w:ascii="Abadi" w:hAnsi="Abadi" w:cs="*Arial-7772-Identity-H"/>
          <w:color w:val="0E0D10"/>
          <w:sz w:val="21"/>
          <w:szCs w:val="21"/>
        </w:rPr>
      </w:pPr>
      <w:r w:rsidRPr="00707D30">
        <w:rPr>
          <w:rFonts w:ascii="Abadi" w:hAnsi="Abadi" w:cs="*Arial-7772-Identity-H"/>
          <w:color w:val="0E0D10"/>
          <w:sz w:val="21"/>
          <w:szCs w:val="21"/>
        </w:rPr>
        <w:t>Dicho proyecto se centra en la atención de las unidades económicas de</w:t>
      </w:r>
      <w:r>
        <w:rPr>
          <w:rFonts w:ascii="Abadi" w:hAnsi="Abadi" w:cs="*Arial-7772-Identity-H"/>
          <w:color w:val="0E0D10"/>
          <w:sz w:val="21"/>
          <w:szCs w:val="21"/>
        </w:rPr>
        <w:t xml:space="preserve"> </w:t>
      </w:r>
      <w:r w:rsidRPr="00707D30">
        <w:rPr>
          <w:rFonts w:ascii="Abadi" w:hAnsi="Abadi" w:cs="*Arial-7772-Identity-H"/>
          <w:color w:val="0E0D10"/>
          <w:sz w:val="21"/>
          <w:szCs w:val="21"/>
        </w:rPr>
        <w:t>comercio fijo, tradicional fijo, semifijo y popular del estado de Guanajuato, ya que</w:t>
      </w:r>
      <w:r>
        <w:rPr>
          <w:rFonts w:ascii="Abadi" w:hAnsi="Abadi" w:cs="*Arial-7772-Identity-H"/>
          <w:color w:val="0E0D10"/>
          <w:sz w:val="21"/>
          <w:szCs w:val="21"/>
        </w:rPr>
        <w:t xml:space="preserve"> </w:t>
      </w:r>
      <w:r w:rsidRPr="00707D30">
        <w:rPr>
          <w:rFonts w:ascii="Abadi" w:hAnsi="Abadi" w:cs="*Arial-7772-Identity-H"/>
          <w:color w:val="0E0D10"/>
          <w:sz w:val="21"/>
          <w:szCs w:val="21"/>
        </w:rPr>
        <w:t>son las que conforman las Micro, Pequeñas y Medianas Empresas (MiPyMes), las</w:t>
      </w:r>
      <w:r>
        <w:rPr>
          <w:rFonts w:ascii="Abadi" w:hAnsi="Abadi" w:cs="*Arial-7772-Identity-H"/>
          <w:color w:val="0E0D10"/>
          <w:sz w:val="21"/>
          <w:szCs w:val="21"/>
        </w:rPr>
        <w:t xml:space="preserve"> </w:t>
      </w:r>
      <w:r w:rsidRPr="00707D30">
        <w:rPr>
          <w:rFonts w:ascii="Abadi" w:hAnsi="Abadi" w:cs="*Arial-7772-Identity-H"/>
          <w:color w:val="0E0D10"/>
          <w:sz w:val="21"/>
          <w:szCs w:val="21"/>
        </w:rPr>
        <w:t>cuales, en gran parte, no cuentan con conocimientos administrativos básicos, lo</w:t>
      </w:r>
      <w:r>
        <w:rPr>
          <w:rFonts w:ascii="Abadi" w:hAnsi="Abadi" w:cs="*Arial-7772-Identity-H"/>
          <w:color w:val="0E0D10"/>
          <w:sz w:val="21"/>
          <w:szCs w:val="21"/>
        </w:rPr>
        <w:t xml:space="preserve"> </w:t>
      </w:r>
      <w:r w:rsidRPr="00707D30">
        <w:rPr>
          <w:rFonts w:ascii="Abadi" w:hAnsi="Abadi" w:cs="*Arial-7772-Identity-H"/>
          <w:color w:val="0E0D10"/>
          <w:sz w:val="21"/>
          <w:szCs w:val="21"/>
        </w:rPr>
        <w:t>que refleja la ausencia de un soporte que les permita garantizar buenos</w:t>
      </w:r>
    </w:p>
    <w:p w14:paraId="43A82111" w14:textId="77777777" w:rsidR="00766FA1" w:rsidRDefault="00766FA1" w:rsidP="00766FA1">
      <w:pPr>
        <w:autoSpaceDE w:val="0"/>
        <w:autoSpaceDN w:val="0"/>
        <w:adjustRightInd w:val="0"/>
        <w:jc w:val="both"/>
        <w:rPr>
          <w:rFonts w:ascii="Abadi" w:hAnsi="Abadi" w:cs="*Arial-7772-Identity-H"/>
          <w:color w:val="0E0D10"/>
          <w:sz w:val="21"/>
          <w:szCs w:val="21"/>
        </w:rPr>
      </w:pPr>
      <w:r w:rsidRPr="00707D30">
        <w:rPr>
          <w:rFonts w:ascii="Abadi" w:hAnsi="Abadi" w:cs="*Arial-7772-Identity-H"/>
          <w:color w:val="0E0D10"/>
          <w:sz w:val="21"/>
          <w:szCs w:val="21"/>
        </w:rPr>
        <w:t>resultados. Además, tienen limitaciones para adquirir recursos tecnológicos</w:t>
      </w:r>
      <w:r>
        <w:rPr>
          <w:rFonts w:ascii="Abadi" w:hAnsi="Abadi" w:cs="*Arial-7772-Identity-H"/>
          <w:color w:val="0E0D10"/>
          <w:sz w:val="21"/>
          <w:szCs w:val="21"/>
        </w:rPr>
        <w:t xml:space="preserve"> </w:t>
      </w:r>
      <w:r w:rsidRPr="00707D30">
        <w:rPr>
          <w:rFonts w:ascii="Abadi" w:hAnsi="Abadi" w:cs="*Arial-7772-Identity-H"/>
          <w:color w:val="0E0D10"/>
          <w:sz w:val="21"/>
          <w:szCs w:val="21"/>
        </w:rPr>
        <w:t>propios para que el negocio funcione de manera óptima.</w:t>
      </w:r>
    </w:p>
    <w:p w14:paraId="240974ED" w14:textId="77777777" w:rsidR="00766FA1" w:rsidRPr="00707D30" w:rsidRDefault="00766FA1" w:rsidP="00766FA1">
      <w:pPr>
        <w:autoSpaceDE w:val="0"/>
        <w:autoSpaceDN w:val="0"/>
        <w:adjustRightInd w:val="0"/>
        <w:jc w:val="both"/>
        <w:rPr>
          <w:rFonts w:ascii="Abadi" w:hAnsi="Abadi" w:cs="*Arial-7772-Identity-H"/>
          <w:color w:val="0E0D10"/>
          <w:sz w:val="21"/>
          <w:szCs w:val="21"/>
        </w:rPr>
      </w:pPr>
    </w:p>
    <w:p w14:paraId="19D76338" w14:textId="77777777" w:rsidR="00766FA1" w:rsidRDefault="00766FA1" w:rsidP="00766FA1">
      <w:pPr>
        <w:autoSpaceDE w:val="0"/>
        <w:autoSpaceDN w:val="0"/>
        <w:adjustRightInd w:val="0"/>
        <w:ind w:firstLine="708"/>
        <w:jc w:val="both"/>
        <w:rPr>
          <w:rFonts w:ascii="Abadi" w:hAnsi="Abadi" w:cs="*Arial-7772-Identity-H"/>
          <w:color w:val="0C0B0E"/>
          <w:sz w:val="21"/>
          <w:szCs w:val="21"/>
        </w:rPr>
      </w:pPr>
      <w:r w:rsidRPr="00707D30">
        <w:rPr>
          <w:rFonts w:ascii="Abadi" w:hAnsi="Abadi" w:cs="*Arial-7772-Identity-H"/>
          <w:color w:val="0C0B0E"/>
          <w:sz w:val="21"/>
          <w:szCs w:val="21"/>
        </w:rPr>
        <w:t xml:space="preserve">El Programa </w:t>
      </w:r>
      <w:r w:rsidRPr="00707D30">
        <w:rPr>
          <w:rFonts w:ascii="Abadi" w:hAnsi="Abadi" w:cs="*Microsoft Sans Serif-Italic-77"/>
          <w:i/>
          <w:iCs/>
          <w:color w:val="0C0B0E"/>
          <w:sz w:val="21"/>
          <w:szCs w:val="21"/>
        </w:rPr>
        <w:t xml:space="preserve">Q0326 Mi Tienda al 100 </w:t>
      </w:r>
      <w:r w:rsidRPr="00707D30">
        <w:rPr>
          <w:rFonts w:ascii="Abadi" w:hAnsi="Abadi" w:cs="*Arial-7772-Identity-H"/>
          <w:color w:val="0C0B0E"/>
          <w:sz w:val="21"/>
          <w:szCs w:val="21"/>
        </w:rPr>
        <w:t>implementa acciones para mejorar la</w:t>
      </w:r>
      <w:r>
        <w:rPr>
          <w:rFonts w:ascii="Abadi" w:hAnsi="Abadi" w:cs="*Arial-7772-Identity-H"/>
          <w:color w:val="0C0B0E"/>
          <w:sz w:val="21"/>
          <w:szCs w:val="21"/>
        </w:rPr>
        <w:t xml:space="preserve"> </w:t>
      </w:r>
      <w:r w:rsidRPr="00707D30">
        <w:rPr>
          <w:rFonts w:ascii="Abadi" w:hAnsi="Abadi" w:cs="*Arial-7772-Identity-H"/>
          <w:color w:val="0C0B0E"/>
          <w:sz w:val="21"/>
          <w:szCs w:val="21"/>
        </w:rPr>
        <w:t>imagen de las unidades a fin de promover y favorecer su posicionamiento</w:t>
      </w:r>
      <w:r>
        <w:rPr>
          <w:rFonts w:ascii="Abadi" w:hAnsi="Abadi" w:cs="*Arial-7772-Identity-H"/>
          <w:color w:val="0C0B0E"/>
          <w:sz w:val="21"/>
          <w:szCs w:val="21"/>
        </w:rPr>
        <w:t xml:space="preserve"> </w:t>
      </w:r>
      <w:r w:rsidRPr="00707D30">
        <w:rPr>
          <w:rFonts w:ascii="Abadi" w:hAnsi="Abadi" w:cs="*Arial-7772-Identity-H"/>
          <w:color w:val="0C0B0E"/>
          <w:sz w:val="21"/>
          <w:szCs w:val="21"/>
        </w:rPr>
        <w:t>comercial; dota de equipo productivo o en exhibición, con la intención de impulsar</w:t>
      </w:r>
      <w:r>
        <w:rPr>
          <w:rFonts w:ascii="Abadi" w:hAnsi="Abadi" w:cs="*Arial-7772-Identity-H"/>
          <w:color w:val="0C0B0E"/>
          <w:sz w:val="21"/>
          <w:szCs w:val="21"/>
        </w:rPr>
        <w:t xml:space="preserve"> </w:t>
      </w:r>
      <w:r w:rsidRPr="00707D30">
        <w:rPr>
          <w:rFonts w:ascii="Abadi" w:hAnsi="Abadi" w:cs="*Arial-7772-Identity-H"/>
          <w:color w:val="0C0B0E"/>
          <w:sz w:val="21"/>
          <w:szCs w:val="21"/>
        </w:rPr>
        <w:t>su competitividad y rentabilidad, y capacita a los participantes del programa en</w:t>
      </w:r>
      <w:r>
        <w:rPr>
          <w:rFonts w:ascii="Abadi" w:hAnsi="Abadi" w:cs="*Arial-7772-Identity-H"/>
          <w:color w:val="0C0B0E"/>
          <w:sz w:val="21"/>
          <w:szCs w:val="21"/>
        </w:rPr>
        <w:t xml:space="preserve"> </w:t>
      </w:r>
      <w:r w:rsidRPr="00707D30">
        <w:rPr>
          <w:rFonts w:ascii="Abadi" w:hAnsi="Abadi" w:cs="*Arial-7772-Identity-H"/>
          <w:color w:val="0C0B0E"/>
          <w:sz w:val="21"/>
          <w:szCs w:val="21"/>
        </w:rPr>
        <w:t>temas de formación empresarial para el desarrollo de las unidades económicas, a</w:t>
      </w:r>
      <w:r>
        <w:rPr>
          <w:rFonts w:ascii="Abadi" w:hAnsi="Abadi" w:cs="*Arial-7772-Identity-H"/>
          <w:color w:val="0C0B0E"/>
          <w:sz w:val="21"/>
          <w:szCs w:val="21"/>
        </w:rPr>
        <w:t xml:space="preserve"> </w:t>
      </w:r>
      <w:r w:rsidRPr="00707D30">
        <w:rPr>
          <w:rFonts w:ascii="Abadi" w:hAnsi="Abadi" w:cs="*Arial-7772-Identity-H"/>
          <w:color w:val="0C0B0E"/>
          <w:sz w:val="21"/>
          <w:szCs w:val="21"/>
        </w:rPr>
        <w:t>fin de elevar su productividad.</w:t>
      </w:r>
    </w:p>
    <w:p w14:paraId="77061AE1" w14:textId="77777777" w:rsidR="00766FA1" w:rsidRPr="00707D30" w:rsidRDefault="00766FA1" w:rsidP="00766FA1">
      <w:pPr>
        <w:autoSpaceDE w:val="0"/>
        <w:autoSpaceDN w:val="0"/>
        <w:adjustRightInd w:val="0"/>
        <w:jc w:val="both"/>
        <w:rPr>
          <w:rFonts w:ascii="Abadi" w:hAnsi="Abadi" w:cs="*Arial-7772-Identity-H"/>
          <w:color w:val="0C0B0E"/>
          <w:sz w:val="21"/>
          <w:szCs w:val="21"/>
        </w:rPr>
      </w:pPr>
    </w:p>
    <w:p w14:paraId="40422B24" w14:textId="77777777" w:rsidR="00766FA1" w:rsidRPr="00707D30" w:rsidRDefault="00766FA1" w:rsidP="00766FA1">
      <w:pPr>
        <w:autoSpaceDE w:val="0"/>
        <w:autoSpaceDN w:val="0"/>
        <w:adjustRightInd w:val="0"/>
        <w:ind w:firstLine="708"/>
        <w:jc w:val="both"/>
        <w:rPr>
          <w:rFonts w:ascii="Abadi" w:hAnsi="Abadi" w:cs="*Arial-7772-Identity-H"/>
          <w:color w:val="0E0D10"/>
          <w:sz w:val="21"/>
          <w:szCs w:val="21"/>
        </w:rPr>
      </w:pPr>
      <w:r w:rsidRPr="00707D30">
        <w:rPr>
          <w:rFonts w:ascii="Abadi" w:hAnsi="Abadi" w:cs="*Arial-7772-Identity-H"/>
          <w:color w:val="0E0D10"/>
          <w:sz w:val="21"/>
          <w:szCs w:val="21"/>
        </w:rPr>
        <w:t>Derivado de lo anterior, se determinó el objetivo de fiscalizar la contribución</w:t>
      </w:r>
      <w:r>
        <w:rPr>
          <w:rFonts w:ascii="Abadi" w:hAnsi="Abadi" w:cs="*Arial-7772-Identity-H"/>
          <w:color w:val="0E0D10"/>
          <w:sz w:val="21"/>
          <w:szCs w:val="21"/>
        </w:rPr>
        <w:t xml:space="preserve"> </w:t>
      </w:r>
      <w:r w:rsidRPr="00707D30">
        <w:rPr>
          <w:rFonts w:ascii="Abadi" w:hAnsi="Abadi" w:cs="*Arial-7772-Identity-H"/>
          <w:color w:val="0E0D10"/>
          <w:sz w:val="21"/>
          <w:szCs w:val="21"/>
        </w:rPr>
        <w:t>de la Secretaría de Desarrollo Económico Sustentable a la competitividad,</w:t>
      </w:r>
      <w:r>
        <w:rPr>
          <w:rFonts w:ascii="Abadi" w:hAnsi="Abadi" w:cs="*Arial-7772-Identity-H"/>
          <w:color w:val="0E0D10"/>
          <w:sz w:val="21"/>
          <w:szCs w:val="21"/>
        </w:rPr>
        <w:t xml:space="preserve"> </w:t>
      </w:r>
      <w:r w:rsidRPr="00707D30">
        <w:rPr>
          <w:rFonts w:ascii="Abadi" w:hAnsi="Abadi" w:cs="*Arial-7772-Identity-H"/>
          <w:color w:val="0E0D10"/>
          <w:sz w:val="21"/>
          <w:szCs w:val="21"/>
        </w:rPr>
        <w:t>posicionamiento comercial, rentabilidad y permanencia de las Unidades</w:t>
      </w:r>
      <w:r>
        <w:rPr>
          <w:rFonts w:ascii="Abadi" w:hAnsi="Abadi" w:cs="*Arial-7772-Identity-H"/>
          <w:color w:val="0E0D10"/>
          <w:sz w:val="21"/>
          <w:szCs w:val="21"/>
        </w:rPr>
        <w:t xml:space="preserve"> </w:t>
      </w:r>
      <w:r w:rsidRPr="00707D30">
        <w:rPr>
          <w:rFonts w:ascii="Abadi" w:hAnsi="Abadi" w:cs="*Arial-7772-Identity-H"/>
          <w:color w:val="0E0D10"/>
          <w:sz w:val="21"/>
          <w:szCs w:val="21"/>
        </w:rPr>
        <w:t>Económicas Atendidas, mediante el desarrollo de competencias empresariales,</w:t>
      </w:r>
      <w:r>
        <w:rPr>
          <w:rFonts w:ascii="Abadi" w:hAnsi="Abadi" w:cs="*Arial-7772-Identity-H"/>
          <w:color w:val="0E0D10"/>
          <w:sz w:val="21"/>
          <w:szCs w:val="21"/>
        </w:rPr>
        <w:t xml:space="preserve"> </w:t>
      </w:r>
      <w:r w:rsidRPr="00707D30">
        <w:rPr>
          <w:rFonts w:ascii="Abadi" w:hAnsi="Abadi" w:cs="*Arial-7772-Identity-H"/>
          <w:color w:val="0E0D10"/>
          <w:sz w:val="21"/>
          <w:szCs w:val="21"/>
        </w:rPr>
        <w:t>equipamiento productivo e imagen comercial, analizando la eficiencia y la eficacia</w:t>
      </w:r>
    </w:p>
    <w:p w14:paraId="457DD23A" w14:textId="77777777" w:rsidR="00766FA1" w:rsidRDefault="00766FA1" w:rsidP="00766FA1">
      <w:pPr>
        <w:autoSpaceDE w:val="0"/>
        <w:autoSpaceDN w:val="0"/>
        <w:adjustRightInd w:val="0"/>
        <w:jc w:val="both"/>
        <w:rPr>
          <w:rFonts w:ascii="Abadi" w:hAnsi="Abadi" w:cs="*Arial-7772-Identity-H"/>
          <w:color w:val="0E0D10"/>
          <w:sz w:val="21"/>
          <w:szCs w:val="21"/>
        </w:rPr>
      </w:pPr>
      <w:r w:rsidRPr="00707D30">
        <w:rPr>
          <w:rFonts w:ascii="Abadi" w:hAnsi="Abadi" w:cs="*Arial-7772-Identity-H"/>
          <w:color w:val="0E0D10"/>
          <w:sz w:val="21"/>
          <w:szCs w:val="21"/>
        </w:rPr>
        <w:t>de sus acciones, así como las medidas implementadas ante la crisis generada por</w:t>
      </w:r>
      <w:r>
        <w:rPr>
          <w:rFonts w:ascii="Abadi" w:hAnsi="Abadi" w:cs="*Arial-7772-Identity-H"/>
          <w:color w:val="0E0D10"/>
          <w:sz w:val="21"/>
          <w:szCs w:val="21"/>
        </w:rPr>
        <w:t xml:space="preserve"> </w:t>
      </w:r>
      <w:r w:rsidRPr="00707D30">
        <w:rPr>
          <w:rFonts w:ascii="Abadi" w:hAnsi="Abadi" w:cs="*Arial-7772-Identity-H"/>
          <w:color w:val="0E0D10"/>
          <w:sz w:val="21"/>
          <w:szCs w:val="21"/>
        </w:rPr>
        <w:t>el virus Sars-Cov2.</w:t>
      </w:r>
    </w:p>
    <w:p w14:paraId="06F6E639" w14:textId="77777777" w:rsidR="00766FA1" w:rsidRPr="00707D30" w:rsidRDefault="00766FA1" w:rsidP="00766FA1">
      <w:pPr>
        <w:autoSpaceDE w:val="0"/>
        <w:autoSpaceDN w:val="0"/>
        <w:adjustRightInd w:val="0"/>
        <w:jc w:val="both"/>
        <w:rPr>
          <w:rFonts w:ascii="Abadi" w:hAnsi="Abadi" w:cs="*Arial-7772-Identity-H"/>
          <w:color w:val="0E0D10"/>
          <w:sz w:val="21"/>
          <w:szCs w:val="21"/>
        </w:rPr>
      </w:pPr>
    </w:p>
    <w:p w14:paraId="48EAC271" w14:textId="77777777" w:rsidR="00766FA1" w:rsidRPr="00707D30" w:rsidRDefault="00766FA1" w:rsidP="00766FA1">
      <w:pPr>
        <w:autoSpaceDE w:val="0"/>
        <w:autoSpaceDN w:val="0"/>
        <w:adjustRightInd w:val="0"/>
        <w:ind w:firstLine="708"/>
        <w:jc w:val="both"/>
        <w:rPr>
          <w:rFonts w:ascii="Abadi" w:hAnsi="Abadi" w:cs="*Arial-7772-Identity-H"/>
          <w:color w:val="0D0D10"/>
          <w:sz w:val="21"/>
          <w:szCs w:val="21"/>
        </w:rPr>
      </w:pPr>
      <w:r w:rsidRPr="00707D30">
        <w:rPr>
          <w:rFonts w:ascii="Abadi" w:hAnsi="Abadi" w:cs="*Arial-7772-Identity-H"/>
          <w:color w:val="0D0D10"/>
          <w:sz w:val="21"/>
          <w:szCs w:val="21"/>
        </w:rPr>
        <w:t>En la parte correspondiente a la unidad responsable de la materia a auditar</w:t>
      </w:r>
      <w:r>
        <w:rPr>
          <w:rFonts w:ascii="Abadi" w:hAnsi="Abadi" w:cs="*Arial-7772-Identity-H"/>
          <w:color w:val="0D0D10"/>
          <w:sz w:val="21"/>
          <w:szCs w:val="21"/>
        </w:rPr>
        <w:t xml:space="preserve"> </w:t>
      </w:r>
      <w:r w:rsidRPr="00707D30">
        <w:rPr>
          <w:rFonts w:ascii="Abadi" w:hAnsi="Abadi" w:cs="*Arial-7772-Identity-H"/>
          <w:color w:val="0D0D10"/>
          <w:sz w:val="21"/>
          <w:szCs w:val="21"/>
        </w:rPr>
        <w:t xml:space="preserve">se refiere que el Programa </w:t>
      </w:r>
      <w:r w:rsidRPr="00707D30">
        <w:rPr>
          <w:rFonts w:ascii="Abadi" w:hAnsi="Abadi" w:cs="*Microsoft Sans Serif-Italic-77"/>
          <w:i/>
          <w:iCs/>
          <w:color w:val="0D0D10"/>
          <w:sz w:val="21"/>
          <w:szCs w:val="21"/>
        </w:rPr>
        <w:t xml:space="preserve">Q0326 Mi Tienda al 100 </w:t>
      </w:r>
      <w:r w:rsidRPr="00707D30">
        <w:rPr>
          <w:rFonts w:ascii="Abadi" w:hAnsi="Abadi" w:cs="*Arial-7772-Identity-H"/>
          <w:color w:val="0D0D10"/>
          <w:sz w:val="21"/>
          <w:szCs w:val="21"/>
        </w:rPr>
        <w:t>se encuentran a cargo de la</w:t>
      </w:r>
      <w:r>
        <w:rPr>
          <w:rFonts w:ascii="Abadi" w:hAnsi="Abadi" w:cs="*Arial-7772-Identity-H"/>
          <w:color w:val="0D0D10"/>
          <w:sz w:val="21"/>
          <w:szCs w:val="21"/>
        </w:rPr>
        <w:t xml:space="preserve"> </w:t>
      </w:r>
      <w:r w:rsidRPr="00707D30">
        <w:rPr>
          <w:rFonts w:ascii="Abadi" w:hAnsi="Abadi" w:cs="*Arial-7772-Identity-H"/>
          <w:color w:val="0D0D10"/>
          <w:sz w:val="21"/>
          <w:szCs w:val="21"/>
        </w:rPr>
        <w:t>Secretaría de Desarrollo Económico Sustentable y la Subsecretaría para el</w:t>
      </w:r>
      <w:r>
        <w:rPr>
          <w:rFonts w:ascii="Abadi" w:hAnsi="Abadi" w:cs="*Arial-7772-Identity-H"/>
          <w:color w:val="0D0D10"/>
          <w:sz w:val="21"/>
          <w:szCs w:val="21"/>
        </w:rPr>
        <w:t xml:space="preserve"> </w:t>
      </w:r>
      <w:r w:rsidRPr="00707D30">
        <w:rPr>
          <w:rFonts w:ascii="Abadi" w:hAnsi="Abadi" w:cs="*Arial-7772-Identity-H"/>
          <w:color w:val="0D0D10"/>
          <w:sz w:val="21"/>
          <w:szCs w:val="21"/>
        </w:rPr>
        <w:t xml:space="preserve">Desarrollo de la Micro, </w:t>
      </w:r>
      <w:r w:rsidRPr="00707D30">
        <w:rPr>
          <w:rFonts w:ascii="Abadi" w:hAnsi="Abadi" w:cs="*Arial-7772-Identity-H"/>
          <w:color w:val="0D0D10"/>
          <w:sz w:val="21"/>
          <w:szCs w:val="21"/>
        </w:rPr>
        <w:lastRenderedPageBreak/>
        <w:t>Pequeña y Mediana Empresa, a través de la Dirección</w:t>
      </w:r>
      <w:r>
        <w:rPr>
          <w:rFonts w:ascii="Abadi" w:hAnsi="Abadi" w:cs="*Arial-7772-Identity-H"/>
          <w:color w:val="0D0D10"/>
          <w:sz w:val="21"/>
          <w:szCs w:val="21"/>
        </w:rPr>
        <w:t xml:space="preserve"> </w:t>
      </w:r>
      <w:r w:rsidRPr="00707D30">
        <w:rPr>
          <w:rFonts w:ascii="Abadi" w:hAnsi="Abadi" w:cs="*Arial-7772-Identity-H"/>
          <w:color w:val="0D0D10"/>
          <w:sz w:val="21"/>
          <w:szCs w:val="21"/>
        </w:rPr>
        <w:t>General de Comercio y Abasto, de conformidad con lo establecido en el artículo 1 O</w:t>
      </w:r>
      <w:r>
        <w:rPr>
          <w:rFonts w:ascii="Abadi" w:hAnsi="Abadi" w:cs="*Arial-7772-Identity-H"/>
          <w:color w:val="0D0D10"/>
          <w:sz w:val="21"/>
          <w:szCs w:val="21"/>
        </w:rPr>
        <w:t xml:space="preserve"> </w:t>
      </w:r>
      <w:r w:rsidRPr="00707D30">
        <w:rPr>
          <w:rFonts w:ascii="Abadi" w:hAnsi="Abadi" w:cs="*Arial-7772-Identity-H"/>
          <w:color w:val="0D0D10"/>
          <w:sz w:val="21"/>
          <w:szCs w:val="21"/>
        </w:rPr>
        <w:t xml:space="preserve">de las Reglas de Operación de Modernización al Comercio Detallista </w:t>
      </w:r>
      <w:r w:rsidRPr="00707D30">
        <w:rPr>
          <w:rFonts w:ascii="Abadi" w:hAnsi="Abadi" w:cs="*Arial-Italic-7773-Identity-H"/>
          <w:i/>
          <w:iCs/>
          <w:color w:val="0D0D10"/>
          <w:sz w:val="21"/>
          <w:szCs w:val="21"/>
        </w:rPr>
        <w:t>«En</w:t>
      </w:r>
      <w:r>
        <w:rPr>
          <w:rFonts w:ascii="Abadi" w:hAnsi="Abadi" w:cs="*Arial-Italic-7773-Identity-H"/>
          <w:i/>
          <w:iCs/>
          <w:color w:val="0D0D10"/>
          <w:sz w:val="21"/>
          <w:szCs w:val="21"/>
        </w:rPr>
        <w:t xml:space="preserve"> </w:t>
      </w:r>
      <w:r w:rsidRPr="00707D30">
        <w:rPr>
          <w:rFonts w:ascii="Abadi" w:hAnsi="Abadi" w:cs="*Microsoft Sans Serif-Italic-77"/>
          <w:i/>
          <w:iCs/>
          <w:color w:val="0D0D10"/>
          <w:sz w:val="21"/>
          <w:szCs w:val="21"/>
        </w:rPr>
        <w:t xml:space="preserve">Marcha», </w:t>
      </w:r>
      <w:r w:rsidRPr="00707D30">
        <w:rPr>
          <w:rFonts w:ascii="Abadi" w:hAnsi="Abadi" w:cs="*Arial-7772-Identity-H"/>
          <w:color w:val="0D0D10"/>
          <w:sz w:val="21"/>
          <w:szCs w:val="21"/>
        </w:rPr>
        <w:t xml:space="preserve">del Programa </w:t>
      </w:r>
      <w:r w:rsidRPr="00707D30">
        <w:rPr>
          <w:rFonts w:ascii="Abadi" w:hAnsi="Abadi" w:cs="*Microsoft Sans Serif-Italic-77"/>
          <w:i/>
          <w:iCs/>
          <w:color w:val="0D0D10"/>
          <w:sz w:val="21"/>
          <w:szCs w:val="21"/>
        </w:rPr>
        <w:t xml:space="preserve">Q0326 Mi Tienda al 100, </w:t>
      </w:r>
      <w:r w:rsidRPr="00707D30">
        <w:rPr>
          <w:rFonts w:ascii="Abadi" w:hAnsi="Abadi" w:cs="*Arial-7772-Identity-H"/>
          <w:color w:val="0D0D10"/>
          <w:sz w:val="21"/>
          <w:szCs w:val="21"/>
        </w:rPr>
        <w:t>para el ejercicio fiscal 2020.</w:t>
      </w:r>
    </w:p>
    <w:p w14:paraId="7132498E" w14:textId="77777777" w:rsidR="00766FA1" w:rsidRDefault="00766FA1" w:rsidP="00766FA1">
      <w:pPr>
        <w:autoSpaceDE w:val="0"/>
        <w:autoSpaceDN w:val="0"/>
        <w:adjustRightInd w:val="0"/>
        <w:jc w:val="both"/>
        <w:rPr>
          <w:rFonts w:ascii="Abadi" w:hAnsi="Abadi" w:cs="*Calibri-Bold-5107-Identity-H"/>
          <w:b/>
          <w:bCs/>
          <w:color w:val="2C2C2E"/>
          <w:sz w:val="21"/>
          <w:szCs w:val="21"/>
        </w:rPr>
      </w:pPr>
    </w:p>
    <w:p w14:paraId="313CCAFE" w14:textId="77777777" w:rsidR="00766FA1" w:rsidRPr="00707D30" w:rsidRDefault="00766FA1" w:rsidP="00766FA1">
      <w:pPr>
        <w:autoSpaceDE w:val="0"/>
        <w:autoSpaceDN w:val="0"/>
        <w:adjustRightInd w:val="0"/>
        <w:jc w:val="both"/>
        <w:rPr>
          <w:rFonts w:ascii="Abadi" w:hAnsi="Abadi" w:cs="*Calibri-Bold-5107-Identity-H"/>
          <w:b/>
          <w:bCs/>
          <w:color w:val="2C2C2E"/>
          <w:sz w:val="21"/>
          <w:szCs w:val="21"/>
        </w:rPr>
      </w:pPr>
    </w:p>
    <w:p w14:paraId="0444363D" w14:textId="77777777" w:rsidR="00766FA1" w:rsidRDefault="00766FA1" w:rsidP="00766FA1">
      <w:pPr>
        <w:autoSpaceDE w:val="0"/>
        <w:autoSpaceDN w:val="0"/>
        <w:adjustRightInd w:val="0"/>
        <w:ind w:firstLine="708"/>
        <w:jc w:val="both"/>
        <w:rPr>
          <w:rFonts w:ascii="Abadi" w:hAnsi="Abadi" w:cs="*Arial-Bold-5110-Identity-H"/>
          <w:b/>
          <w:bCs/>
          <w:color w:val="0C0B11"/>
          <w:sz w:val="21"/>
          <w:szCs w:val="21"/>
        </w:rPr>
      </w:pPr>
      <w:r w:rsidRPr="00707D30">
        <w:rPr>
          <w:rFonts w:ascii="Abadi" w:hAnsi="Abadi" w:cs="*Arial-Bold-5110-Identity-H"/>
          <w:b/>
          <w:bCs/>
          <w:color w:val="0C0B11"/>
          <w:sz w:val="21"/>
          <w:szCs w:val="21"/>
        </w:rPr>
        <w:t>b) Resultado del proceso de fiscalización.</w:t>
      </w:r>
    </w:p>
    <w:p w14:paraId="47E16BF8" w14:textId="77777777" w:rsidR="00766FA1" w:rsidRPr="00707D30" w:rsidRDefault="00766FA1" w:rsidP="00766FA1">
      <w:pPr>
        <w:autoSpaceDE w:val="0"/>
        <w:autoSpaceDN w:val="0"/>
        <w:adjustRightInd w:val="0"/>
        <w:ind w:firstLine="708"/>
        <w:jc w:val="both"/>
        <w:rPr>
          <w:rFonts w:ascii="Abadi" w:hAnsi="Abadi" w:cs="*Arial-Bold-5110-Identity-H"/>
          <w:b/>
          <w:bCs/>
          <w:color w:val="0C0B11"/>
          <w:sz w:val="21"/>
          <w:szCs w:val="21"/>
        </w:rPr>
      </w:pPr>
    </w:p>
    <w:p w14:paraId="2DF7F092" w14:textId="77777777" w:rsidR="00766FA1" w:rsidRPr="00707D30" w:rsidRDefault="00766FA1" w:rsidP="00766FA1">
      <w:pPr>
        <w:autoSpaceDE w:val="0"/>
        <w:autoSpaceDN w:val="0"/>
        <w:adjustRightInd w:val="0"/>
        <w:ind w:firstLine="360"/>
        <w:jc w:val="both"/>
        <w:rPr>
          <w:rFonts w:ascii="Abadi" w:hAnsi="Abadi" w:cs="*Arial-5109-Identity-H"/>
          <w:color w:val="0D0D10"/>
          <w:sz w:val="21"/>
          <w:szCs w:val="21"/>
        </w:rPr>
      </w:pPr>
      <w:r w:rsidRPr="00707D30">
        <w:rPr>
          <w:rFonts w:ascii="Abadi" w:hAnsi="Abadi" w:cs="*Arial-5109-Identity-H"/>
          <w:color w:val="0E0E11"/>
          <w:sz w:val="21"/>
          <w:szCs w:val="21"/>
        </w:rPr>
        <w:t>En esta parte se señala que los objetivos específicos se desarrollaron en la</w:t>
      </w:r>
      <w:r>
        <w:rPr>
          <w:rFonts w:ascii="Abadi" w:hAnsi="Abadi" w:cs="*Arial-5109-Identity-H"/>
          <w:color w:val="0E0E11"/>
          <w:sz w:val="21"/>
          <w:szCs w:val="21"/>
        </w:rPr>
        <w:t xml:space="preserve"> </w:t>
      </w:r>
      <w:r w:rsidRPr="00707D30">
        <w:rPr>
          <w:rFonts w:ascii="Abadi" w:hAnsi="Abadi" w:cs="*Arial-5109-Identity-H"/>
          <w:color w:val="0D0D10"/>
          <w:sz w:val="21"/>
          <w:szCs w:val="21"/>
        </w:rPr>
        <w:t>auditoría en ocho procedimientos, con los siguientes resultados:</w:t>
      </w:r>
    </w:p>
    <w:p w14:paraId="1BD4E4F6" w14:textId="77777777" w:rsidR="00766FA1" w:rsidRDefault="00766FA1" w:rsidP="00766FA1">
      <w:pPr>
        <w:autoSpaceDE w:val="0"/>
        <w:autoSpaceDN w:val="0"/>
        <w:adjustRightInd w:val="0"/>
        <w:jc w:val="both"/>
        <w:rPr>
          <w:rFonts w:ascii="Abadi" w:hAnsi="Abadi" w:cs="*Arial-Bold-5110-Identity-H"/>
          <w:b/>
          <w:bCs/>
          <w:color w:val="100F15"/>
          <w:sz w:val="21"/>
          <w:szCs w:val="21"/>
        </w:rPr>
      </w:pPr>
    </w:p>
    <w:p w14:paraId="516075A0" w14:textId="77777777" w:rsidR="00766FA1" w:rsidRDefault="00766FA1" w:rsidP="00766FA1">
      <w:pPr>
        <w:autoSpaceDE w:val="0"/>
        <w:autoSpaceDN w:val="0"/>
        <w:adjustRightInd w:val="0"/>
        <w:ind w:firstLine="360"/>
        <w:jc w:val="both"/>
        <w:rPr>
          <w:rFonts w:ascii="Abadi" w:hAnsi="Abadi" w:cs="*Arial-Bold-5110-Identity-H"/>
          <w:b/>
          <w:bCs/>
          <w:color w:val="100F15"/>
          <w:sz w:val="21"/>
          <w:szCs w:val="21"/>
        </w:rPr>
      </w:pPr>
      <w:r w:rsidRPr="00707D30">
        <w:rPr>
          <w:rFonts w:ascii="Abadi" w:hAnsi="Abadi" w:cs="*Arial-Bold-5110-Identity-H"/>
          <w:b/>
          <w:bCs/>
          <w:color w:val="100F15"/>
          <w:sz w:val="21"/>
          <w:szCs w:val="21"/>
        </w:rPr>
        <w:t>Eficiencia:</w:t>
      </w:r>
    </w:p>
    <w:p w14:paraId="7C8D672B" w14:textId="77777777" w:rsidR="00766FA1" w:rsidRPr="00707D30" w:rsidRDefault="00766FA1" w:rsidP="00766FA1">
      <w:pPr>
        <w:autoSpaceDE w:val="0"/>
        <w:autoSpaceDN w:val="0"/>
        <w:adjustRightInd w:val="0"/>
        <w:ind w:firstLine="360"/>
        <w:jc w:val="both"/>
        <w:rPr>
          <w:rFonts w:ascii="Abadi" w:hAnsi="Abadi" w:cs="*Arial-Bold-5110-Identity-H"/>
          <w:b/>
          <w:bCs/>
          <w:color w:val="100F15"/>
          <w:sz w:val="21"/>
          <w:szCs w:val="21"/>
        </w:rPr>
      </w:pPr>
    </w:p>
    <w:p w14:paraId="57BBD9FA" w14:textId="77777777" w:rsidR="00766FA1" w:rsidRPr="00B320ED" w:rsidRDefault="00766FA1" w:rsidP="00522523">
      <w:pPr>
        <w:pStyle w:val="Prrafodelista"/>
        <w:numPr>
          <w:ilvl w:val="0"/>
          <w:numId w:val="21"/>
        </w:numPr>
        <w:autoSpaceDE w:val="0"/>
        <w:autoSpaceDN w:val="0"/>
        <w:adjustRightInd w:val="0"/>
        <w:contextualSpacing/>
        <w:jc w:val="both"/>
        <w:rPr>
          <w:rFonts w:ascii="Abadi" w:hAnsi="Abadi" w:cs="*Arial-5109-Identity-H"/>
          <w:color w:val="0D0C0E"/>
          <w:sz w:val="21"/>
          <w:szCs w:val="21"/>
        </w:rPr>
      </w:pPr>
      <w:r w:rsidRPr="00B320ED">
        <w:rPr>
          <w:rFonts w:ascii="Abadi" w:hAnsi="Abadi" w:cs="*Arial-5109-Identity-H"/>
          <w:color w:val="0D0C0E"/>
          <w:sz w:val="21"/>
          <w:szCs w:val="21"/>
        </w:rPr>
        <w:t>Proceso de selección organismo operador.</w:t>
      </w:r>
    </w:p>
    <w:p w14:paraId="5CA62150" w14:textId="77777777" w:rsidR="00766FA1" w:rsidRPr="00B320ED" w:rsidRDefault="00766FA1" w:rsidP="00766FA1">
      <w:pPr>
        <w:pStyle w:val="Prrafodelista"/>
        <w:autoSpaceDE w:val="0"/>
        <w:autoSpaceDN w:val="0"/>
        <w:adjustRightInd w:val="0"/>
        <w:ind w:left="720"/>
        <w:jc w:val="both"/>
        <w:rPr>
          <w:rFonts w:ascii="Abadi" w:hAnsi="Abadi" w:cs="*Arial-5109-Identity-H"/>
          <w:color w:val="0D0C0E"/>
          <w:sz w:val="21"/>
          <w:szCs w:val="21"/>
        </w:rPr>
      </w:pPr>
    </w:p>
    <w:p w14:paraId="6C58DD91" w14:textId="77777777" w:rsidR="00766FA1" w:rsidRDefault="00766FA1" w:rsidP="00522523">
      <w:pPr>
        <w:pStyle w:val="Prrafodelista"/>
        <w:numPr>
          <w:ilvl w:val="0"/>
          <w:numId w:val="21"/>
        </w:numPr>
        <w:autoSpaceDE w:val="0"/>
        <w:autoSpaceDN w:val="0"/>
        <w:adjustRightInd w:val="0"/>
        <w:contextualSpacing/>
        <w:jc w:val="both"/>
        <w:rPr>
          <w:rFonts w:ascii="Abadi" w:hAnsi="Abadi" w:cs="*Arial-5109-Identity-H"/>
          <w:color w:val="0E0D10"/>
          <w:sz w:val="21"/>
          <w:szCs w:val="21"/>
        </w:rPr>
      </w:pPr>
      <w:r w:rsidRPr="00B320ED">
        <w:rPr>
          <w:rFonts w:ascii="Abadi" w:hAnsi="Abadi" w:cs="*Arial-5109-Identity-H"/>
          <w:color w:val="0E0D10"/>
          <w:sz w:val="21"/>
          <w:szCs w:val="21"/>
        </w:rPr>
        <w:t>Análisis de riesgos COVID en la operación del proyecto.</w:t>
      </w:r>
    </w:p>
    <w:p w14:paraId="2838E5E9" w14:textId="77777777" w:rsidR="00766FA1" w:rsidRPr="00B320ED" w:rsidRDefault="00766FA1" w:rsidP="00766FA1">
      <w:pPr>
        <w:pStyle w:val="Prrafodelista"/>
        <w:rPr>
          <w:rFonts w:ascii="Abadi" w:hAnsi="Abadi" w:cs="*Arial-5109-Identity-H"/>
          <w:color w:val="0E0D10"/>
          <w:sz w:val="21"/>
          <w:szCs w:val="21"/>
        </w:rPr>
      </w:pPr>
    </w:p>
    <w:p w14:paraId="29D8D438" w14:textId="77777777" w:rsidR="00766FA1" w:rsidRPr="00707D30" w:rsidRDefault="00766FA1" w:rsidP="00766FA1">
      <w:pPr>
        <w:autoSpaceDE w:val="0"/>
        <w:autoSpaceDN w:val="0"/>
        <w:adjustRightInd w:val="0"/>
        <w:ind w:left="426"/>
        <w:jc w:val="both"/>
        <w:rPr>
          <w:rFonts w:ascii="Abadi" w:hAnsi="Abadi" w:cs="*Arial-5109-Identity-H"/>
          <w:color w:val="0D0D12"/>
          <w:sz w:val="21"/>
          <w:szCs w:val="21"/>
        </w:rPr>
      </w:pPr>
      <w:r w:rsidRPr="00707D30">
        <w:rPr>
          <w:rFonts w:ascii="Abadi" w:hAnsi="Abadi" w:cs="*Arial-5109-Identity-H"/>
          <w:color w:val="0D0D12"/>
          <w:sz w:val="21"/>
          <w:szCs w:val="21"/>
        </w:rPr>
        <w:t>3. Cobertura de Unidades Económicas.</w:t>
      </w:r>
    </w:p>
    <w:p w14:paraId="7E522123" w14:textId="77777777" w:rsidR="00766FA1" w:rsidRDefault="00766FA1" w:rsidP="00766FA1">
      <w:pPr>
        <w:autoSpaceDE w:val="0"/>
        <w:autoSpaceDN w:val="0"/>
        <w:adjustRightInd w:val="0"/>
        <w:jc w:val="both"/>
        <w:rPr>
          <w:rFonts w:ascii="Abadi" w:hAnsi="Abadi" w:cs="*Arial-Bold-5110-Identity-H"/>
          <w:b/>
          <w:bCs/>
          <w:color w:val="0D0D12"/>
          <w:sz w:val="21"/>
          <w:szCs w:val="21"/>
        </w:rPr>
      </w:pPr>
    </w:p>
    <w:p w14:paraId="2FCE2FC8" w14:textId="77777777" w:rsidR="00766FA1" w:rsidRPr="00707D30" w:rsidRDefault="00766FA1" w:rsidP="00766FA1">
      <w:pPr>
        <w:autoSpaceDE w:val="0"/>
        <w:autoSpaceDN w:val="0"/>
        <w:adjustRightInd w:val="0"/>
        <w:jc w:val="both"/>
        <w:rPr>
          <w:rFonts w:ascii="Abadi" w:hAnsi="Abadi" w:cs="*Arial-Bold-5110-Identity-H"/>
          <w:b/>
          <w:bCs/>
          <w:color w:val="0D0D12"/>
          <w:sz w:val="21"/>
          <w:szCs w:val="21"/>
        </w:rPr>
      </w:pPr>
      <w:r w:rsidRPr="00707D30">
        <w:rPr>
          <w:rFonts w:ascii="Abadi" w:hAnsi="Abadi" w:cs="*Arial-Bold-5110-Identity-H"/>
          <w:b/>
          <w:bCs/>
          <w:color w:val="0D0D12"/>
          <w:sz w:val="21"/>
          <w:szCs w:val="21"/>
        </w:rPr>
        <w:t>Eficacia:</w:t>
      </w:r>
    </w:p>
    <w:p w14:paraId="140BCD12" w14:textId="77777777" w:rsidR="00766FA1" w:rsidRPr="00B320ED" w:rsidRDefault="00766FA1" w:rsidP="00522523">
      <w:pPr>
        <w:pStyle w:val="Prrafodelista"/>
        <w:numPr>
          <w:ilvl w:val="0"/>
          <w:numId w:val="21"/>
        </w:numPr>
        <w:autoSpaceDE w:val="0"/>
        <w:autoSpaceDN w:val="0"/>
        <w:adjustRightInd w:val="0"/>
        <w:contextualSpacing/>
        <w:jc w:val="both"/>
        <w:rPr>
          <w:rFonts w:ascii="Abadi" w:hAnsi="Abadi" w:cs="*Arial-5109-Identity-H"/>
          <w:color w:val="0D0D0F"/>
          <w:sz w:val="21"/>
          <w:szCs w:val="21"/>
        </w:rPr>
      </w:pPr>
      <w:r w:rsidRPr="00B320ED">
        <w:rPr>
          <w:rFonts w:ascii="Abadi" w:hAnsi="Abadi" w:cs="*Arial-5109-Identity-H"/>
          <w:color w:val="0D0D0F"/>
          <w:sz w:val="21"/>
          <w:szCs w:val="21"/>
        </w:rPr>
        <w:t>Resultados de la capacitación y/o certificación.</w:t>
      </w:r>
    </w:p>
    <w:p w14:paraId="23C6F4F9" w14:textId="77777777" w:rsidR="00766FA1" w:rsidRPr="00B320ED" w:rsidRDefault="00766FA1" w:rsidP="00766FA1">
      <w:pPr>
        <w:pStyle w:val="Prrafodelista"/>
        <w:autoSpaceDE w:val="0"/>
        <w:autoSpaceDN w:val="0"/>
        <w:adjustRightInd w:val="0"/>
        <w:ind w:left="720"/>
        <w:jc w:val="both"/>
        <w:rPr>
          <w:rFonts w:ascii="Abadi" w:hAnsi="Abadi" w:cs="*Arial-5109-Identity-H"/>
          <w:color w:val="0D0D0F"/>
          <w:sz w:val="21"/>
          <w:szCs w:val="21"/>
        </w:rPr>
      </w:pPr>
    </w:p>
    <w:p w14:paraId="22B0A83C" w14:textId="77777777" w:rsidR="00766FA1" w:rsidRPr="00B320ED" w:rsidRDefault="00766FA1" w:rsidP="00522523">
      <w:pPr>
        <w:pStyle w:val="Prrafodelista"/>
        <w:numPr>
          <w:ilvl w:val="0"/>
          <w:numId w:val="21"/>
        </w:numPr>
        <w:autoSpaceDE w:val="0"/>
        <w:autoSpaceDN w:val="0"/>
        <w:adjustRightInd w:val="0"/>
        <w:contextualSpacing/>
        <w:jc w:val="both"/>
        <w:rPr>
          <w:rFonts w:ascii="Abadi" w:hAnsi="Abadi" w:cs="*Arial-5109-Identity-H"/>
          <w:color w:val="0E0C10"/>
          <w:sz w:val="21"/>
          <w:szCs w:val="21"/>
        </w:rPr>
      </w:pPr>
      <w:r w:rsidRPr="00B320ED">
        <w:rPr>
          <w:rFonts w:ascii="Abadi" w:hAnsi="Abadi" w:cs="*Arial-5109-Identity-H"/>
          <w:color w:val="0E0C10"/>
          <w:sz w:val="21"/>
          <w:szCs w:val="21"/>
        </w:rPr>
        <w:t>Resultados de la imagen comercial.</w:t>
      </w:r>
    </w:p>
    <w:p w14:paraId="6E32CCFA" w14:textId="77777777" w:rsidR="00766FA1" w:rsidRPr="00B320ED" w:rsidRDefault="00766FA1" w:rsidP="00766FA1">
      <w:pPr>
        <w:pStyle w:val="Prrafodelista"/>
        <w:autoSpaceDE w:val="0"/>
        <w:autoSpaceDN w:val="0"/>
        <w:adjustRightInd w:val="0"/>
        <w:ind w:left="720"/>
        <w:jc w:val="both"/>
        <w:rPr>
          <w:rFonts w:ascii="Abadi" w:hAnsi="Abadi" w:cs="*Arial-5109-Identity-H"/>
          <w:color w:val="0E0C10"/>
          <w:sz w:val="21"/>
          <w:szCs w:val="21"/>
        </w:rPr>
      </w:pPr>
    </w:p>
    <w:p w14:paraId="2DEE8217" w14:textId="77777777" w:rsidR="00766FA1" w:rsidRPr="00B320ED" w:rsidRDefault="00766FA1" w:rsidP="00522523">
      <w:pPr>
        <w:pStyle w:val="Prrafodelista"/>
        <w:numPr>
          <w:ilvl w:val="0"/>
          <w:numId w:val="21"/>
        </w:numPr>
        <w:autoSpaceDE w:val="0"/>
        <w:autoSpaceDN w:val="0"/>
        <w:adjustRightInd w:val="0"/>
        <w:contextualSpacing/>
        <w:jc w:val="both"/>
        <w:rPr>
          <w:rFonts w:ascii="Abadi" w:hAnsi="Abadi" w:cs="*Arial-5109-Identity-H"/>
          <w:color w:val="0C0C0D"/>
          <w:sz w:val="21"/>
          <w:szCs w:val="21"/>
        </w:rPr>
      </w:pPr>
      <w:r w:rsidRPr="00B320ED">
        <w:rPr>
          <w:rFonts w:ascii="Abadi" w:hAnsi="Abadi" w:cs="*Arial-5109-Identity-H"/>
          <w:color w:val="0C0C0D"/>
          <w:sz w:val="21"/>
          <w:szCs w:val="21"/>
        </w:rPr>
        <w:t>Resultados del equipamiento productivo.</w:t>
      </w:r>
    </w:p>
    <w:p w14:paraId="32017C28" w14:textId="77777777" w:rsidR="00766FA1" w:rsidRPr="00B320ED" w:rsidRDefault="00766FA1" w:rsidP="00766FA1">
      <w:pPr>
        <w:pStyle w:val="Prrafodelista"/>
        <w:rPr>
          <w:rFonts w:ascii="Abadi" w:hAnsi="Abadi" w:cs="*Arial-5109-Identity-H"/>
          <w:color w:val="0C0C0D"/>
          <w:sz w:val="21"/>
          <w:szCs w:val="21"/>
        </w:rPr>
      </w:pPr>
    </w:p>
    <w:p w14:paraId="7E04CF29" w14:textId="77777777" w:rsidR="00766FA1" w:rsidRPr="00707D30" w:rsidRDefault="00766FA1" w:rsidP="00766FA1">
      <w:pPr>
        <w:autoSpaceDE w:val="0"/>
        <w:autoSpaceDN w:val="0"/>
        <w:adjustRightInd w:val="0"/>
        <w:ind w:left="284"/>
        <w:jc w:val="both"/>
        <w:rPr>
          <w:rFonts w:ascii="Abadi" w:hAnsi="Abadi" w:cs="*Arial-5109-Identity-H"/>
          <w:color w:val="0D0C11"/>
          <w:sz w:val="21"/>
          <w:szCs w:val="21"/>
        </w:rPr>
      </w:pPr>
      <w:r w:rsidRPr="00707D30">
        <w:rPr>
          <w:rFonts w:ascii="Abadi" w:hAnsi="Abadi" w:cs="*Arial-5109-Identity-H"/>
          <w:color w:val="0D0C11"/>
          <w:sz w:val="21"/>
          <w:szCs w:val="21"/>
        </w:rPr>
        <w:t>7. Permanencia en el mercado de las Unidades Económicas Apoyadas.</w:t>
      </w:r>
    </w:p>
    <w:p w14:paraId="198C66C9" w14:textId="77777777" w:rsidR="00766FA1" w:rsidRDefault="00766FA1" w:rsidP="00766FA1">
      <w:pPr>
        <w:autoSpaceDE w:val="0"/>
        <w:autoSpaceDN w:val="0"/>
        <w:adjustRightInd w:val="0"/>
        <w:jc w:val="both"/>
        <w:rPr>
          <w:rFonts w:ascii="Abadi" w:hAnsi="Abadi" w:cs="*Arial-Bold-5110-Identity-H"/>
          <w:b/>
          <w:bCs/>
          <w:color w:val="0D0C11"/>
          <w:sz w:val="21"/>
          <w:szCs w:val="21"/>
        </w:rPr>
      </w:pPr>
    </w:p>
    <w:p w14:paraId="3A4FEF7B" w14:textId="77777777" w:rsidR="00766FA1" w:rsidRPr="00707D30" w:rsidRDefault="00766FA1" w:rsidP="00766FA1">
      <w:pPr>
        <w:autoSpaceDE w:val="0"/>
        <w:autoSpaceDN w:val="0"/>
        <w:adjustRightInd w:val="0"/>
        <w:jc w:val="both"/>
        <w:rPr>
          <w:rFonts w:ascii="Abadi" w:hAnsi="Abadi" w:cs="*Arial-Bold-5110-Identity-H"/>
          <w:b/>
          <w:bCs/>
          <w:color w:val="0D0C11"/>
          <w:sz w:val="21"/>
          <w:szCs w:val="21"/>
        </w:rPr>
      </w:pPr>
      <w:r w:rsidRPr="00707D30">
        <w:rPr>
          <w:rFonts w:ascii="Abadi" w:hAnsi="Abadi" w:cs="*Arial-Bold-5110-Identity-H"/>
          <w:b/>
          <w:bCs/>
          <w:color w:val="0D0C11"/>
          <w:sz w:val="21"/>
          <w:szCs w:val="21"/>
        </w:rPr>
        <w:t>Desarrollo Sostenible:</w:t>
      </w:r>
    </w:p>
    <w:p w14:paraId="27A31FF2" w14:textId="77777777" w:rsidR="00766FA1" w:rsidRDefault="00766FA1" w:rsidP="00766FA1">
      <w:pPr>
        <w:autoSpaceDE w:val="0"/>
        <w:autoSpaceDN w:val="0"/>
        <w:adjustRightInd w:val="0"/>
        <w:jc w:val="both"/>
        <w:rPr>
          <w:rFonts w:ascii="Abadi" w:hAnsi="Abadi" w:cs="*Arial-Bold-5110-Identity-H"/>
          <w:b/>
          <w:bCs/>
          <w:color w:val="0D0C0F"/>
          <w:sz w:val="21"/>
          <w:szCs w:val="21"/>
        </w:rPr>
      </w:pPr>
    </w:p>
    <w:p w14:paraId="380D4DB9" w14:textId="77777777" w:rsidR="00766FA1" w:rsidRDefault="00766FA1" w:rsidP="00766FA1">
      <w:pPr>
        <w:autoSpaceDE w:val="0"/>
        <w:autoSpaceDN w:val="0"/>
        <w:adjustRightInd w:val="0"/>
        <w:ind w:left="284"/>
        <w:jc w:val="both"/>
        <w:rPr>
          <w:rFonts w:ascii="Abadi" w:hAnsi="Abadi" w:cs="*Arial-5109-Identity-H"/>
          <w:color w:val="0D0C0F"/>
          <w:sz w:val="21"/>
          <w:szCs w:val="21"/>
        </w:rPr>
      </w:pPr>
      <w:r w:rsidRPr="00707D30">
        <w:rPr>
          <w:rFonts w:ascii="Abadi" w:hAnsi="Abadi" w:cs="*Arial-Bold-5110-Identity-H"/>
          <w:b/>
          <w:bCs/>
          <w:color w:val="0D0C0F"/>
          <w:sz w:val="21"/>
          <w:szCs w:val="21"/>
        </w:rPr>
        <w:t xml:space="preserve">8. </w:t>
      </w:r>
      <w:r w:rsidRPr="00707D30">
        <w:rPr>
          <w:rFonts w:ascii="Abadi" w:hAnsi="Abadi" w:cs="*Arial-5109-Identity-H"/>
          <w:color w:val="0D0C0F"/>
          <w:sz w:val="21"/>
          <w:szCs w:val="21"/>
        </w:rPr>
        <w:t>Mecanismos de seguimiento, control y evaluación de los Objetivos de</w:t>
      </w:r>
      <w:r>
        <w:rPr>
          <w:rFonts w:ascii="Abadi" w:hAnsi="Abadi" w:cs="*Arial-5109-Identity-H"/>
          <w:color w:val="0D0C0F"/>
          <w:sz w:val="21"/>
          <w:szCs w:val="21"/>
        </w:rPr>
        <w:t xml:space="preserve"> </w:t>
      </w:r>
      <w:r w:rsidRPr="00707D30">
        <w:rPr>
          <w:rFonts w:ascii="Abadi" w:hAnsi="Abadi" w:cs="*Arial-5109-Identity-H"/>
          <w:color w:val="0D0C0F"/>
          <w:sz w:val="21"/>
          <w:szCs w:val="21"/>
        </w:rPr>
        <w:t>Desarrollo Sostenible.</w:t>
      </w:r>
    </w:p>
    <w:p w14:paraId="716B7EA2" w14:textId="77777777" w:rsidR="00766FA1" w:rsidRPr="00707D30" w:rsidRDefault="00766FA1" w:rsidP="00766FA1">
      <w:pPr>
        <w:autoSpaceDE w:val="0"/>
        <w:autoSpaceDN w:val="0"/>
        <w:adjustRightInd w:val="0"/>
        <w:jc w:val="both"/>
        <w:rPr>
          <w:rFonts w:ascii="Abadi" w:hAnsi="Abadi" w:cs="*Arial-5109-Identity-H"/>
          <w:color w:val="0D0C0F"/>
          <w:sz w:val="21"/>
          <w:szCs w:val="21"/>
        </w:rPr>
      </w:pPr>
    </w:p>
    <w:p w14:paraId="43E5F12E" w14:textId="77777777" w:rsidR="00766FA1" w:rsidRPr="00707D30" w:rsidRDefault="00766FA1" w:rsidP="00766FA1">
      <w:pPr>
        <w:autoSpaceDE w:val="0"/>
        <w:autoSpaceDN w:val="0"/>
        <w:adjustRightInd w:val="0"/>
        <w:ind w:firstLine="284"/>
        <w:jc w:val="both"/>
        <w:rPr>
          <w:rFonts w:ascii="Abadi" w:hAnsi="Abadi" w:cs="*Arial-5109-Identity-H"/>
          <w:color w:val="0D0D10"/>
          <w:sz w:val="21"/>
          <w:szCs w:val="21"/>
        </w:rPr>
      </w:pPr>
      <w:r w:rsidRPr="00707D30">
        <w:rPr>
          <w:rFonts w:ascii="Abadi" w:hAnsi="Abadi" w:cs="*Arial-5109-Identity-H"/>
          <w:color w:val="0D0D10"/>
          <w:sz w:val="21"/>
          <w:szCs w:val="21"/>
        </w:rPr>
        <w:t>Es así, que se presentan los resultados de la auditoría realizada,</w:t>
      </w:r>
      <w:r>
        <w:rPr>
          <w:rFonts w:ascii="Abadi" w:hAnsi="Abadi" w:cs="*Arial-5109-Identity-H"/>
          <w:color w:val="0D0D10"/>
          <w:sz w:val="21"/>
          <w:szCs w:val="21"/>
        </w:rPr>
        <w:t xml:space="preserve"> </w:t>
      </w:r>
      <w:r w:rsidRPr="00707D30">
        <w:rPr>
          <w:rFonts w:ascii="Abadi" w:hAnsi="Abadi" w:cs="*Arial-5109-Identity-H"/>
          <w:color w:val="0D0D10"/>
          <w:sz w:val="21"/>
          <w:szCs w:val="21"/>
        </w:rPr>
        <w:t>estableciendo las recomendaciones formuladas al sujeto fiscalizado, plasmando</w:t>
      </w:r>
      <w:r>
        <w:rPr>
          <w:rFonts w:ascii="Abadi" w:hAnsi="Abadi" w:cs="*Arial-5109-Identity-H"/>
          <w:color w:val="0D0D10"/>
          <w:sz w:val="21"/>
          <w:szCs w:val="21"/>
        </w:rPr>
        <w:t xml:space="preserve"> </w:t>
      </w:r>
      <w:r w:rsidRPr="00707D30">
        <w:rPr>
          <w:rFonts w:ascii="Abadi" w:hAnsi="Abadi" w:cs="*Arial-5109-Identity-H"/>
          <w:color w:val="0D0D10"/>
          <w:sz w:val="21"/>
          <w:szCs w:val="21"/>
        </w:rPr>
        <w:t>en cada una las acci</w:t>
      </w:r>
      <w:r>
        <w:rPr>
          <w:rFonts w:ascii="Abadi" w:hAnsi="Abadi" w:cs="*Arial-5109-Identity-H"/>
          <w:color w:val="0D0D10"/>
          <w:sz w:val="21"/>
          <w:szCs w:val="21"/>
        </w:rPr>
        <w:t>ones</w:t>
      </w:r>
      <w:r w:rsidRPr="00707D30">
        <w:rPr>
          <w:rFonts w:ascii="Abadi" w:hAnsi="Abadi" w:cs="*Arial-5109-Identity-H"/>
          <w:color w:val="0D0D10"/>
          <w:sz w:val="21"/>
          <w:szCs w:val="21"/>
        </w:rPr>
        <w:t xml:space="preserve"> preventivas y correctivas que se deben llevar a cabo</w:t>
      </w:r>
      <w:r>
        <w:rPr>
          <w:rFonts w:ascii="Abadi" w:hAnsi="Abadi" w:cs="*Arial-5109-Identity-H"/>
          <w:color w:val="0D0D10"/>
          <w:sz w:val="21"/>
          <w:szCs w:val="21"/>
        </w:rPr>
        <w:t xml:space="preserve"> </w:t>
      </w:r>
      <w:r w:rsidRPr="00707D30">
        <w:rPr>
          <w:rFonts w:ascii="Abadi" w:hAnsi="Abadi" w:cs="*Arial-5109-Identity-H"/>
          <w:color w:val="0D0D10"/>
          <w:sz w:val="21"/>
          <w:szCs w:val="21"/>
        </w:rPr>
        <w:t>para subsanar las situaciones detectadas durante el proceso de auditoría.</w:t>
      </w:r>
    </w:p>
    <w:p w14:paraId="676253F1" w14:textId="77777777" w:rsidR="00766FA1" w:rsidRDefault="00766FA1" w:rsidP="00766FA1">
      <w:pPr>
        <w:autoSpaceDE w:val="0"/>
        <w:autoSpaceDN w:val="0"/>
        <w:adjustRightInd w:val="0"/>
        <w:jc w:val="both"/>
        <w:rPr>
          <w:rFonts w:ascii="Abadi" w:hAnsi="Abadi" w:cs="*Arial-5109-Identity-H"/>
          <w:color w:val="0D0D0F"/>
          <w:sz w:val="21"/>
          <w:szCs w:val="21"/>
        </w:rPr>
      </w:pPr>
    </w:p>
    <w:p w14:paraId="423B2369" w14:textId="77777777" w:rsidR="00766FA1" w:rsidRPr="00707D30" w:rsidRDefault="00766FA1" w:rsidP="00766FA1">
      <w:pPr>
        <w:autoSpaceDE w:val="0"/>
        <w:autoSpaceDN w:val="0"/>
        <w:adjustRightInd w:val="0"/>
        <w:ind w:firstLine="284"/>
        <w:jc w:val="both"/>
        <w:rPr>
          <w:rFonts w:ascii="Abadi" w:hAnsi="Abadi" w:cs="*Arial-5109-Identity-H"/>
          <w:color w:val="0D0D0F"/>
          <w:sz w:val="21"/>
          <w:szCs w:val="21"/>
        </w:rPr>
      </w:pPr>
      <w:r w:rsidRPr="00707D30">
        <w:rPr>
          <w:rFonts w:ascii="Abadi" w:hAnsi="Abadi" w:cs="*Arial-5109-Identity-H"/>
          <w:color w:val="0D0D0F"/>
          <w:sz w:val="21"/>
          <w:szCs w:val="21"/>
        </w:rPr>
        <w:t>Derivado de lo anterior, se formulan los resultados y recomendaciones</w:t>
      </w:r>
      <w:r>
        <w:rPr>
          <w:rFonts w:ascii="Abadi" w:hAnsi="Abadi" w:cs="*Arial-5109-Identity-H"/>
          <w:color w:val="0D0D0F"/>
          <w:sz w:val="21"/>
          <w:szCs w:val="21"/>
        </w:rPr>
        <w:t xml:space="preserve"> </w:t>
      </w:r>
      <w:r w:rsidRPr="00707D30">
        <w:rPr>
          <w:rFonts w:ascii="Abadi" w:hAnsi="Abadi" w:cs="*Arial-5109-Identity-H"/>
          <w:color w:val="0D0D0F"/>
          <w:sz w:val="21"/>
          <w:szCs w:val="21"/>
        </w:rPr>
        <w:t xml:space="preserve">contenidos en </w:t>
      </w:r>
      <w:r w:rsidRPr="00707D30">
        <w:rPr>
          <w:rFonts w:ascii="Abadi" w:hAnsi="Abadi" w:cs="*Arial-5109-Identity-H"/>
          <w:color w:val="0D0D0F"/>
          <w:sz w:val="21"/>
          <w:szCs w:val="21"/>
        </w:rPr>
        <w:t>los rubros de Eficiencia, Eficacia y Desarrollo Sostenible.</w:t>
      </w:r>
    </w:p>
    <w:p w14:paraId="71CA4B55" w14:textId="77777777" w:rsidR="00766FA1" w:rsidRDefault="00766FA1" w:rsidP="00766FA1">
      <w:pPr>
        <w:autoSpaceDE w:val="0"/>
        <w:autoSpaceDN w:val="0"/>
        <w:adjustRightInd w:val="0"/>
        <w:jc w:val="both"/>
        <w:rPr>
          <w:rFonts w:ascii="Abadi" w:hAnsi="Abadi" w:cs="*Arial-7814-Identity-H"/>
          <w:color w:val="0D0D0F"/>
          <w:sz w:val="21"/>
          <w:szCs w:val="21"/>
        </w:rPr>
      </w:pPr>
    </w:p>
    <w:p w14:paraId="78B8F410" w14:textId="77777777" w:rsidR="00766FA1" w:rsidRPr="00707D30" w:rsidRDefault="00766FA1" w:rsidP="00766FA1">
      <w:pPr>
        <w:autoSpaceDE w:val="0"/>
        <w:autoSpaceDN w:val="0"/>
        <w:adjustRightInd w:val="0"/>
        <w:ind w:firstLine="284"/>
        <w:jc w:val="both"/>
        <w:rPr>
          <w:rFonts w:ascii="Abadi" w:hAnsi="Abadi" w:cs="*Arial-7814-Identity-H"/>
          <w:color w:val="0D0D0F"/>
          <w:sz w:val="21"/>
          <w:szCs w:val="21"/>
        </w:rPr>
      </w:pPr>
      <w:r w:rsidRPr="00707D30">
        <w:rPr>
          <w:rFonts w:ascii="Abadi" w:hAnsi="Abadi" w:cs="*Arial-7814-Identity-H"/>
          <w:color w:val="0D0D0F"/>
          <w:sz w:val="21"/>
          <w:szCs w:val="21"/>
        </w:rPr>
        <w:t>En tal sentido, en el rubro de Eficiencia, se formularon las recomendaciones</w:t>
      </w:r>
      <w:r>
        <w:rPr>
          <w:rFonts w:ascii="Abadi" w:hAnsi="Abadi" w:cs="*Arial-7814-Identity-H"/>
          <w:color w:val="0D0D0F"/>
          <w:sz w:val="21"/>
          <w:szCs w:val="21"/>
        </w:rPr>
        <w:t xml:space="preserve"> </w:t>
      </w:r>
      <w:r w:rsidRPr="00707D30">
        <w:rPr>
          <w:rFonts w:ascii="Abadi" w:hAnsi="Abadi" w:cs="*Arial-7814-Identity-H"/>
          <w:color w:val="0D0D0F"/>
          <w:sz w:val="21"/>
          <w:szCs w:val="21"/>
        </w:rPr>
        <w:t>plasmadas en los puntos 01 y 02 del resultado número 1, referente a proceso de</w:t>
      </w:r>
      <w:r>
        <w:rPr>
          <w:rFonts w:ascii="Abadi" w:hAnsi="Abadi" w:cs="*Arial-7814-Identity-H"/>
          <w:color w:val="0D0D0F"/>
          <w:sz w:val="21"/>
          <w:szCs w:val="21"/>
        </w:rPr>
        <w:t xml:space="preserve"> </w:t>
      </w:r>
      <w:r w:rsidRPr="00707D30">
        <w:rPr>
          <w:rFonts w:ascii="Abadi" w:hAnsi="Abadi" w:cs="*Arial-7814-Identity-H"/>
          <w:color w:val="0D0D0F"/>
          <w:sz w:val="21"/>
          <w:szCs w:val="21"/>
        </w:rPr>
        <w:t>selección organismo operador; 03 del resultado número 03, correspondiente a</w:t>
      </w:r>
      <w:r>
        <w:rPr>
          <w:rFonts w:ascii="Abadi" w:hAnsi="Abadi" w:cs="*Arial-7814-Identity-H"/>
          <w:color w:val="0D0D0F"/>
          <w:sz w:val="21"/>
          <w:szCs w:val="21"/>
        </w:rPr>
        <w:t xml:space="preserve"> </w:t>
      </w:r>
      <w:r w:rsidRPr="00707D30">
        <w:rPr>
          <w:rFonts w:ascii="Abadi" w:hAnsi="Abadi" w:cs="*Arial-7814-Identity-H"/>
          <w:color w:val="0D0D0F"/>
          <w:sz w:val="21"/>
          <w:szCs w:val="21"/>
        </w:rPr>
        <w:t>cobertura de Unidades Económicas. En el apartado de Eficacia, se formularon las</w:t>
      </w:r>
      <w:r>
        <w:rPr>
          <w:rFonts w:ascii="Abadi" w:hAnsi="Abadi" w:cs="*Arial-7814-Identity-H"/>
          <w:color w:val="0D0D0F"/>
          <w:sz w:val="21"/>
          <w:szCs w:val="21"/>
        </w:rPr>
        <w:t xml:space="preserve"> </w:t>
      </w:r>
      <w:r w:rsidRPr="00707D30">
        <w:rPr>
          <w:rFonts w:ascii="Abadi" w:hAnsi="Abadi" w:cs="*Arial-7814-Identity-H"/>
          <w:color w:val="0D0D0F"/>
          <w:sz w:val="21"/>
          <w:szCs w:val="21"/>
        </w:rPr>
        <w:t>recomendaciones consignadas en los puntos 04 y 05 del resultado número 04,</w:t>
      </w:r>
      <w:r>
        <w:rPr>
          <w:rFonts w:ascii="Abadi" w:hAnsi="Abadi" w:cs="*Arial-7814-Identity-H"/>
          <w:color w:val="0D0D0F"/>
          <w:sz w:val="21"/>
          <w:szCs w:val="21"/>
        </w:rPr>
        <w:t xml:space="preserve"> </w:t>
      </w:r>
      <w:r w:rsidRPr="00707D30">
        <w:rPr>
          <w:rFonts w:ascii="Abadi" w:hAnsi="Abadi" w:cs="*Arial-7814-Identity-H"/>
          <w:color w:val="0D0D0F"/>
          <w:sz w:val="21"/>
          <w:szCs w:val="21"/>
        </w:rPr>
        <w:t>relativo a resultados de la capacitación y/o certificación; 06 del resultado número</w:t>
      </w:r>
      <w:r>
        <w:rPr>
          <w:rFonts w:ascii="Abadi" w:hAnsi="Abadi" w:cs="*Arial-7814-Identity-H"/>
          <w:color w:val="0D0D0F"/>
          <w:sz w:val="21"/>
          <w:szCs w:val="21"/>
        </w:rPr>
        <w:t xml:space="preserve"> </w:t>
      </w:r>
      <w:r w:rsidRPr="00707D30">
        <w:rPr>
          <w:rFonts w:ascii="Abadi" w:hAnsi="Abadi" w:cs="*Arial-7814-Identity-H"/>
          <w:color w:val="0D0D0F"/>
          <w:sz w:val="21"/>
          <w:szCs w:val="21"/>
        </w:rPr>
        <w:t>05, referido a resultados de la imagen comercial; 07 del resultado número 06,</w:t>
      </w:r>
      <w:r>
        <w:rPr>
          <w:rFonts w:ascii="Abadi" w:hAnsi="Abadi" w:cs="*Arial-7814-Identity-H"/>
          <w:color w:val="0D0D0F"/>
          <w:sz w:val="21"/>
          <w:szCs w:val="21"/>
        </w:rPr>
        <w:t xml:space="preserve"> </w:t>
      </w:r>
      <w:r w:rsidRPr="00707D30">
        <w:rPr>
          <w:rFonts w:ascii="Abadi" w:hAnsi="Abadi" w:cs="*Arial-7814-Identity-H"/>
          <w:color w:val="0D0D0F"/>
          <w:sz w:val="21"/>
          <w:szCs w:val="21"/>
        </w:rPr>
        <w:t>referente a resultados del equipamiento productivo; y 08 del resultado número 07,</w:t>
      </w:r>
      <w:r>
        <w:rPr>
          <w:rFonts w:ascii="Abadi" w:hAnsi="Abadi" w:cs="*Arial-7814-Identity-H"/>
          <w:color w:val="0D0D0F"/>
          <w:sz w:val="21"/>
          <w:szCs w:val="21"/>
        </w:rPr>
        <w:t xml:space="preserve"> </w:t>
      </w:r>
      <w:r w:rsidRPr="00707D30">
        <w:rPr>
          <w:rFonts w:ascii="Abadi" w:hAnsi="Abadi" w:cs="*Arial-7814-Identity-H"/>
          <w:color w:val="0D0D0F"/>
          <w:sz w:val="21"/>
          <w:szCs w:val="21"/>
        </w:rPr>
        <w:t>correspondiente a permanencia en el mercado de las Unidades Económicas</w:t>
      </w:r>
      <w:r>
        <w:rPr>
          <w:rFonts w:ascii="Abadi" w:hAnsi="Abadi" w:cs="*Arial-7814-Identity-H"/>
          <w:color w:val="0D0D0F"/>
          <w:sz w:val="21"/>
          <w:szCs w:val="21"/>
        </w:rPr>
        <w:t xml:space="preserve"> </w:t>
      </w:r>
      <w:r w:rsidRPr="00707D30">
        <w:rPr>
          <w:rFonts w:ascii="Abadi" w:hAnsi="Abadi" w:cs="*Arial-7814-Identity-H"/>
          <w:color w:val="0D0D0F"/>
          <w:sz w:val="21"/>
          <w:szCs w:val="21"/>
        </w:rPr>
        <w:t>apoyadas. En el rubro de Desarrollo Sostenible, se formuló la recomendación</w:t>
      </w:r>
      <w:r>
        <w:rPr>
          <w:rFonts w:ascii="Abadi" w:hAnsi="Abadi" w:cs="*Arial-7814-Identity-H"/>
          <w:color w:val="0D0D0F"/>
          <w:sz w:val="21"/>
          <w:szCs w:val="21"/>
        </w:rPr>
        <w:t xml:space="preserve"> </w:t>
      </w:r>
      <w:r w:rsidRPr="00707D30">
        <w:rPr>
          <w:rFonts w:ascii="Abadi" w:hAnsi="Abadi" w:cs="*Arial-7814-Identity-H"/>
          <w:color w:val="0D0D0F"/>
          <w:sz w:val="21"/>
          <w:szCs w:val="21"/>
        </w:rPr>
        <w:t>establecida en el punto 09 del resultado número 08, relativo a mecanismos de</w:t>
      </w:r>
    </w:p>
    <w:p w14:paraId="6A77F123" w14:textId="77777777" w:rsidR="00766FA1" w:rsidRDefault="00766FA1" w:rsidP="00766FA1">
      <w:pPr>
        <w:autoSpaceDE w:val="0"/>
        <w:autoSpaceDN w:val="0"/>
        <w:adjustRightInd w:val="0"/>
        <w:jc w:val="both"/>
        <w:rPr>
          <w:rFonts w:ascii="Abadi" w:hAnsi="Abadi" w:cs="*Arial-7814-Identity-H"/>
          <w:color w:val="0D0D0F"/>
          <w:sz w:val="21"/>
          <w:szCs w:val="21"/>
        </w:rPr>
      </w:pPr>
      <w:r w:rsidRPr="00707D30">
        <w:rPr>
          <w:rFonts w:ascii="Abadi" w:hAnsi="Abadi" w:cs="*Arial-7814-Identity-H"/>
          <w:color w:val="0D0D0F"/>
          <w:sz w:val="21"/>
          <w:szCs w:val="21"/>
        </w:rPr>
        <w:t>seguimiento, control y evaluación de los ODS.</w:t>
      </w:r>
    </w:p>
    <w:p w14:paraId="166AB824" w14:textId="77777777" w:rsidR="00766FA1" w:rsidRPr="00707D30" w:rsidRDefault="00766FA1" w:rsidP="00766FA1">
      <w:pPr>
        <w:autoSpaceDE w:val="0"/>
        <w:autoSpaceDN w:val="0"/>
        <w:adjustRightInd w:val="0"/>
        <w:jc w:val="both"/>
        <w:rPr>
          <w:rFonts w:ascii="Abadi" w:hAnsi="Abadi" w:cs="*Arial-7814-Identity-H"/>
          <w:color w:val="0D0D0F"/>
          <w:sz w:val="21"/>
          <w:szCs w:val="21"/>
        </w:rPr>
      </w:pPr>
    </w:p>
    <w:p w14:paraId="1726EA30" w14:textId="77777777" w:rsidR="00766FA1" w:rsidRDefault="00766FA1" w:rsidP="00766FA1">
      <w:pPr>
        <w:autoSpaceDE w:val="0"/>
        <w:autoSpaceDN w:val="0"/>
        <w:adjustRightInd w:val="0"/>
        <w:ind w:firstLine="708"/>
        <w:jc w:val="both"/>
        <w:rPr>
          <w:rFonts w:ascii="Abadi" w:hAnsi="Abadi" w:cs="*Arial-7814-Identity-H"/>
          <w:color w:val="0D0D0F"/>
          <w:sz w:val="21"/>
          <w:szCs w:val="21"/>
        </w:rPr>
      </w:pPr>
      <w:r w:rsidRPr="00707D30">
        <w:rPr>
          <w:rFonts w:ascii="Abadi" w:hAnsi="Abadi" w:cs="*Arial-7814-Identity-H"/>
          <w:color w:val="0D0D0F"/>
          <w:sz w:val="21"/>
          <w:szCs w:val="21"/>
        </w:rPr>
        <w:t>En el caso del resultado número 02, correspondiente a análisis de riesgos</w:t>
      </w:r>
      <w:r>
        <w:rPr>
          <w:rFonts w:ascii="Abadi" w:hAnsi="Abadi" w:cs="*Arial-7814-Identity-H"/>
          <w:color w:val="0D0D0F"/>
          <w:sz w:val="21"/>
          <w:szCs w:val="21"/>
        </w:rPr>
        <w:t xml:space="preserve"> </w:t>
      </w:r>
      <w:r w:rsidRPr="00707D30">
        <w:rPr>
          <w:rFonts w:ascii="Abadi" w:hAnsi="Abadi" w:cs="*Arial-7814-Identity-H"/>
          <w:color w:val="0D0D0F"/>
          <w:sz w:val="21"/>
          <w:szCs w:val="21"/>
        </w:rPr>
        <w:t>COVID en la operación del proyecto del rubro de Eficiencia, este no generó</w:t>
      </w:r>
      <w:r>
        <w:rPr>
          <w:rFonts w:ascii="Abadi" w:hAnsi="Abadi" w:cs="*Arial-7814-Identity-H"/>
          <w:color w:val="0D0D0F"/>
          <w:sz w:val="21"/>
          <w:szCs w:val="21"/>
        </w:rPr>
        <w:t xml:space="preserve"> </w:t>
      </w:r>
      <w:r w:rsidRPr="00707D30">
        <w:rPr>
          <w:rFonts w:ascii="Abadi" w:hAnsi="Abadi" w:cs="*Arial-7814-Identity-H"/>
          <w:color w:val="0D0D0F"/>
          <w:sz w:val="21"/>
          <w:szCs w:val="21"/>
        </w:rPr>
        <w:t>recomendaciones por parte de la Auditoría Superior del Estado.</w:t>
      </w:r>
    </w:p>
    <w:p w14:paraId="4AF2F440" w14:textId="77777777" w:rsidR="00766FA1" w:rsidRPr="00707D30" w:rsidRDefault="00766FA1" w:rsidP="00766FA1">
      <w:pPr>
        <w:autoSpaceDE w:val="0"/>
        <w:autoSpaceDN w:val="0"/>
        <w:adjustRightInd w:val="0"/>
        <w:jc w:val="both"/>
        <w:rPr>
          <w:rFonts w:ascii="Abadi" w:hAnsi="Abadi" w:cs="*Arial-7814-Identity-H"/>
          <w:color w:val="0D0D0F"/>
          <w:sz w:val="21"/>
          <w:szCs w:val="21"/>
        </w:rPr>
      </w:pPr>
    </w:p>
    <w:p w14:paraId="659119A8" w14:textId="77777777" w:rsidR="00766FA1" w:rsidRDefault="00766FA1" w:rsidP="00766FA1">
      <w:pPr>
        <w:autoSpaceDE w:val="0"/>
        <w:autoSpaceDN w:val="0"/>
        <w:adjustRightInd w:val="0"/>
        <w:ind w:firstLine="708"/>
        <w:jc w:val="both"/>
        <w:rPr>
          <w:rFonts w:ascii="Abadi" w:hAnsi="Abadi" w:cs="*Arial-7814-Identity-H"/>
          <w:color w:val="0D0D0F"/>
          <w:sz w:val="21"/>
          <w:szCs w:val="21"/>
        </w:rPr>
      </w:pPr>
      <w:r w:rsidRPr="00707D30">
        <w:rPr>
          <w:rFonts w:ascii="Abadi" w:hAnsi="Abadi" w:cs="*Arial-7814-Identity-H"/>
          <w:color w:val="0D0D0F"/>
          <w:sz w:val="21"/>
          <w:szCs w:val="21"/>
        </w:rPr>
        <w:t xml:space="preserve">Finalmente, se establece un apartado denominado </w:t>
      </w:r>
      <w:r w:rsidRPr="00707D30">
        <w:rPr>
          <w:rFonts w:ascii="Abadi" w:hAnsi="Abadi" w:cs="*Arial-Italic-7815-Identity-H"/>
          <w:i/>
          <w:iCs/>
          <w:color w:val="0D0D0F"/>
          <w:sz w:val="21"/>
          <w:szCs w:val="21"/>
        </w:rPr>
        <w:t>Cuestiones clave de la</w:t>
      </w:r>
      <w:r>
        <w:rPr>
          <w:rFonts w:ascii="Abadi" w:hAnsi="Abadi" w:cs="*Arial-Italic-7815-Identity-H"/>
          <w:i/>
          <w:iCs/>
          <w:color w:val="0D0D0F"/>
          <w:sz w:val="21"/>
          <w:szCs w:val="21"/>
        </w:rPr>
        <w:t xml:space="preserve"> </w:t>
      </w:r>
      <w:r w:rsidRPr="00707D30">
        <w:rPr>
          <w:rFonts w:ascii="Abadi" w:hAnsi="Abadi" w:cs="*Arial-Italic-7815-Identity-H"/>
          <w:i/>
          <w:iCs/>
          <w:color w:val="0D0D0F"/>
          <w:sz w:val="21"/>
          <w:szCs w:val="21"/>
        </w:rPr>
        <w:t xml:space="preserve">auditoría en contexto de la pandemia del virus </w:t>
      </w:r>
      <w:r w:rsidRPr="00707D30">
        <w:rPr>
          <w:rFonts w:ascii="Abadi" w:hAnsi="Abadi" w:cs="*Arial-7814-Identity-H"/>
          <w:color w:val="0D0D0F"/>
          <w:sz w:val="21"/>
          <w:szCs w:val="21"/>
        </w:rPr>
        <w:t>SARS-CoV2 en el que se señala</w:t>
      </w:r>
      <w:r>
        <w:rPr>
          <w:rFonts w:ascii="Abadi" w:hAnsi="Abadi" w:cs="*Arial-7814-Identity-H"/>
          <w:color w:val="0D0D0F"/>
          <w:sz w:val="21"/>
          <w:szCs w:val="21"/>
        </w:rPr>
        <w:t xml:space="preserve"> </w:t>
      </w:r>
      <w:r w:rsidRPr="00707D30">
        <w:rPr>
          <w:rFonts w:ascii="Abadi" w:hAnsi="Abadi" w:cs="*Arial-7814-Identity-H"/>
          <w:color w:val="0D0D0F"/>
          <w:sz w:val="21"/>
          <w:szCs w:val="21"/>
        </w:rPr>
        <w:t>que derivado de emergencia sanitaria ocasionada por dicha pandemia, se</w:t>
      </w:r>
      <w:r>
        <w:rPr>
          <w:rFonts w:ascii="Abadi" w:hAnsi="Abadi" w:cs="*Arial-7814-Identity-H"/>
          <w:color w:val="0D0D0F"/>
          <w:sz w:val="21"/>
          <w:szCs w:val="21"/>
        </w:rPr>
        <w:t xml:space="preserve"> </w:t>
      </w:r>
      <w:r w:rsidRPr="00707D30">
        <w:rPr>
          <w:rFonts w:ascii="Abadi" w:hAnsi="Abadi" w:cs="*Arial-7814-Identity-H"/>
          <w:color w:val="0D0D0F"/>
          <w:sz w:val="21"/>
          <w:szCs w:val="21"/>
        </w:rPr>
        <w:t>generaron cambios en el desarrollo de los asuntos competencia de la Auditoría</w:t>
      </w:r>
      <w:r>
        <w:rPr>
          <w:rFonts w:ascii="Abadi" w:hAnsi="Abadi" w:cs="*Arial-7814-Identity-H"/>
          <w:color w:val="0D0D0F"/>
          <w:sz w:val="21"/>
          <w:szCs w:val="21"/>
        </w:rPr>
        <w:t xml:space="preserve"> </w:t>
      </w:r>
      <w:r w:rsidRPr="00707D30">
        <w:rPr>
          <w:rFonts w:ascii="Abadi" w:hAnsi="Abadi" w:cs="*Arial-7814-Identity-H"/>
          <w:color w:val="0D0D0F"/>
          <w:sz w:val="21"/>
          <w:szCs w:val="21"/>
        </w:rPr>
        <w:t xml:space="preserve">Superior del Estado de Guanajuato, atendiendo al </w:t>
      </w:r>
      <w:r w:rsidRPr="00707D30">
        <w:rPr>
          <w:rFonts w:ascii="Abadi" w:hAnsi="Abadi" w:cs="*Arial-Italic-7815-Identity-H"/>
          <w:i/>
          <w:iCs/>
          <w:color w:val="0D0D0F"/>
          <w:sz w:val="21"/>
          <w:szCs w:val="21"/>
        </w:rPr>
        <w:t xml:space="preserve">Acuerdo relativo al trabajo </w:t>
      </w:r>
      <w:r w:rsidRPr="00707D30">
        <w:rPr>
          <w:rFonts w:ascii="Abadi" w:hAnsi="Abadi" w:cs="*Arial-7814-Identity-H"/>
          <w:color w:val="0D0D0F"/>
          <w:sz w:val="21"/>
          <w:szCs w:val="21"/>
        </w:rPr>
        <w:t>a</w:t>
      </w:r>
      <w:r>
        <w:rPr>
          <w:rFonts w:ascii="Abadi" w:hAnsi="Abadi" w:cs="*Arial-7814-Identity-H"/>
          <w:color w:val="0D0D0F"/>
          <w:sz w:val="21"/>
          <w:szCs w:val="21"/>
        </w:rPr>
        <w:t xml:space="preserve"> </w:t>
      </w:r>
      <w:r w:rsidRPr="00707D30">
        <w:rPr>
          <w:rFonts w:ascii="Abadi" w:hAnsi="Abadi" w:cs="*Arial-Italic-7815-Identity-H"/>
          <w:i/>
          <w:iCs/>
          <w:color w:val="0D0D0F"/>
          <w:sz w:val="21"/>
          <w:szCs w:val="21"/>
        </w:rPr>
        <w:t xml:space="preserve">distancia del 17 de marzo de 2020 </w:t>
      </w:r>
      <w:r w:rsidRPr="00707D30">
        <w:rPr>
          <w:rFonts w:ascii="Abadi" w:hAnsi="Abadi" w:cs="*Arial-7814-Identity-H"/>
          <w:color w:val="0D0D0F"/>
          <w:sz w:val="21"/>
          <w:szCs w:val="21"/>
        </w:rPr>
        <w:t>y su décimo quinto acuerdo modificatorio,</w:t>
      </w:r>
      <w:r>
        <w:rPr>
          <w:rFonts w:ascii="Abadi" w:hAnsi="Abadi" w:cs="*Arial-7814-Identity-H"/>
          <w:color w:val="0D0D0F"/>
          <w:sz w:val="21"/>
          <w:szCs w:val="21"/>
        </w:rPr>
        <w:t xml:space="preserve"> </w:t>
      </w:r>
      <w:r w:rsidRPr="00707D30">
        <w:rPr>
          <w:rFonts w:ascii="Abadi" w:hAnsi="Abadi" w:cs="*Arial-7814-Identity-H"/>
          <w:color w:val="0D0D0F"/>
          <w:sz w:val="21"/>
          <w:szCs w:val="21"/>
        </w:rPr>
        <w:t>aprovechando las herramientas tecnológicas de que dispone, así como la</w:t>
      </w:r>
      <w:r>
        <w:rPr>
          <w:rFonts w:ascii="Abadi" w:hAnsi="Abadi" w:cs="*Arial-7814-Identity-H"/>
          <w:color w:val="0D0D0F"/>
          <w:sz w:val="21"/>
          <w:szCs w:val="21"/>
        </w:rPr>
        <w:t xml:space="preserve"> </w:t>
      </w:r>
      <w:r w:rsidRPr="00707D30">
        <w:rPr>
          <w:rFonts w:ascii="Abadi" w:hAnsi="Abadi" w:cs="*Arial-7814-Identity-H"/>
          <w:color w:val="0D0D0F"/>
          <w:sz w:val="21"/>
          <w:szCs w:val="21"/>
        </w:rPr>
        <w:t>colaboración de los sujetos de fiscalización.</w:t>
      </w:r>
    </w:p>
    <w:p w14:paraId="0A923D24" w14:textId="77777777" w:rsidR="00766FA1" w:rsidRPr="00707D30" w:rsidRDefault="00766FA1" w:rsidP="00766FA1">
      <w:pPr>
        <w:autoSpaceDE w:val="0"/>
        <w:autoSpaceDN w:val="0"/>
        <w:adjustRightInd w:val="0"/>
        <w:jc w:val="both"/>
        <w:rPr>
          <w:rFonts w:ascii="Abadi" w:hAnsi="Abadi" w:cs="*Arial-7814-Identity-H"/>
          <w:color w:val="0D0D0F"/>
          <w:sz w:val="21"/>
          <w:szCs w:val="21"/>
        </w:rPr>
      </w:pPr>
    </w:p>
    <w:p w14:paraId="27405244" w14:textId="77777777" w:rsidR="00766FA1" w:rsidRDefault="00766FA1" w:rsidP="00766FA1">
      <w:pPr>
        <w:autoSpaceDE w:val="0"/>
        <w:autoSpaceDN w:val="0"/>
        <w:adjustRightInd w:val="0"/>
        <w:ind w:firstLine="708"/>
        <w:jc w:val="both"/>
        <w:rPr>
          <w:rFonts w:ascii="Abadi" w:hAnsi="Abadi" w:cs="*Arial-7814-Identity-H"/>
          <w:color w:val="0D0D0F"/>
          <w:sz w:val="21"/>
          <w:szCs w:val="21"/>
        </w:rPr>
      </w:pPr>
      <w:r w:rsidRPr="00707D30">
        <w:rPr>
          <w:rFonts w:ascii="Abadi" w:hAnsi="Abadi" w:cs="*Arial-7814-Identity-H"/>
          <w:color w:val="0D0D0F"/>
          <w:sz w:val="21"/>
          <w:szCs w:val="21"/>
        </w:rPr>
        <w:t>Es así, que si bien, el proceso de fiscalización ha continuado observando</w:t>
      </w:r>
      <w:r>
        <w:rPr>
          <w:rFonts w:ascii="Abadi" w:hAnsi="Abadi" w:cs="*Arial-7814-Identity-H"/>
          <w:color w:val="0D0D0F"/>
          <w:sz w:val="21"/>
          <w:szCs w:val="21"/>
        </w:rPr>
        <w:t xml:space="preserve"> </w:t>
      </w:r>
      <w:r w:rsidRPr="00707D30">
        <w:rPr>
          <w:rFonts w:ascii="Abadi" w:hAnsi="Abadi" w:cs="*Arial-7814-Identity-H"/>
          <w:color w:val="0D0D0F"/>
          <w:sz w:val="21"/>
          <w:szCs w:val="21"/>
        </w:rPr>
        <w:t>las medidas de confinamiento que las autoridades de salud han determinado y con</w:t>
      </w:r>
      <w:r>
        <w:rPr>
          <w:rFonts w:ascii="Abadi" w:hAnsi="Abadi" w:cs="*Arial-7814-Identity-H"/>
          <w:color w:val="0D0D0F"/>
          <w:sz w:val="21"/>
          <w:szCs w:val="21"/>
        </w:rPr>
        <w:t xml:space="preserve"> </w:t>
      </w:r>
      <w:r w:rsidRPr="00707D30">
        <w:rPr>
          <w:rFonts w:ascii="Abadi" w:hAnsi="Abadi" w:cs="*Arial-7814-Identity-H"/>
          <w:color w:val="0D0D0F"/>
          <w:sz w:val="21"/>
          <w:szCs w:val="21"/>
        </w:rPr>
        <w:t>el uso de las tecnologías de la información, por la propia naturaleza de la</w:t>
      </w:r>
      <w:r>
        <w:rPr>
          <w:rFonts w:ascii="Abadi" w:hAnsi="Abadi" w:cs="*Arial-7814-Identity-H"/>
          <w:color w:val="0D0D0F"/>
          <w:sz w:val="21"/>
          <w:szCs w:val="21"/>
        </w:rPr>
        <w:t xml:space="preserve"> </w:t>
      </w:r>
      <w:r w:rsidRPr="00707D30">
        <w:rPr>
          <w:rFonts w:ascii="Abadi" w:hAnsi="Abadi" w:cs="*Arial-7814-Identity-H"/>
          <w:color w:val="0D0D0F"/>
          <w:sz w:val="21"/>
          <w:szCs w:val="21"/>
        </w:rPr>
        <w:t>pandemia se generaron limitantes en la aplicación de los procedimientos de</w:t>
      </w:r>
      <w:r>
        <w:rPr>
          <w:rFonts w:ascii="Abadi" w:hAnsi="Abadi" w:cs="*Arial-7814-Identity-H"/>
          <w:color w:val="0D0D0F"/>
          <w:sz w:val="21"/>
          <w:szCs w:val="21"/>
        </w:rPr>
        <w:t xml:space="preserve"> </w:t>
      </w:r>
      <w:r w:rsidRPr="00707D30">
        <w:rPr>
          <w:rFonts w:ascii="Abadi" w:hAnsi="Abadi" w:cs="*Arial-7814-Identity-H"/>
          <w:color w:val="0D0D0F"/>
          <w:sz w:val="21"/>
          <w:szCs w:val="21"/>
        </w:rPr>
        <w:t>auditoría.</w:t>
      </w:r>
    </w:p>
    <w:p w14:paraId="69A0B96A" w14:textId="77777777" w:rsidR="00766FA1" w:rsidRPr="00707D30" w:rsidRDefault="00766FA1" w:rsidP="00766FA1">
      <w:pPr>
        <w:autoSpaceDE w:val="0"/>
        <w:autoSpaceDN w:val="0"/>
        <w:adjustRightInd w:val="0"/>
        <w:jc w:val="both"/>
        <w:rPr>
          <w:rFonts w:ascii="Abadi" w:hAnsi="Abadi" w:cs="*Arial-7814-Identity-H"/>
          <w:color w:val="0D0D0F"/>
          <w:sz w:val="21"/>
          <w:szCs w:val="21"/>
        </w:rPr>
      </w:pPr>
    </w:p>
    <w:p w14:paraId="55F618FC" w14:textId="77777777" w:rsidR="00766FA1" w:rsidRDefault="00766FA1" w:rsidP="00766FA1">
      <w:pPr>
        <w:autoSpaceDE w:val="0"/>
        <w:autoSpaceDN w:val="0"/>
        <w:adjustRightInd w:val="0"/>
        <w:ind w:firstLine="708"/>
        <w:jc w:val="both"/>
        <w:rPr>
          <w:rFonts w:ascii="Abadi" w:hAnsi="Abadi" w:cs="*Arial-7814-Identity-H"/>
          <w:color w:val="0C0C0E"/>
          <w:sz w:val="21"/>
          <w:szCs w:val="21"/>
        </w:rPr>
      </w:pPr>
      <w:r w:rsidRPr="00707D30">
        <w:rPr>
          <w:rFonts w:ascii="Abadi" w:hAnsi="Abadi" w:cs="*Arial-7814-Identity-H"/>
          <w:color w:val="0C0C0E"/>
          <w:sz w:val="21"/>
          <w:szCs w:val="21"/>
        </w:rPr>
        <w:lastRenderedPageBreak/>
        <w:t>En tal sentido se ha priorizado el enfoque de derechos humanos, por lo que</w:t>
      </w:r>
      <w:r>
        <w:rPr>
          <w:rFonts w:ascii="Abadi" w:hAnsi="Abadi" w:cs="*Arial-7814-Identity-H"/>
          <w:color w:val="0C0C0E"/>
          <w:sz w:val="21"/>
          <w:szCs w:val="21"/>
        </w:rPr>
        <w:t xml:space="preserve"> </w:t>
      </w:r>
      <w:r w:rsidRPr="00707D30">
        <w:rPr>
          <w:rFonts w:ascii="Abadi" w:hAnsi="Abadi" w:cs="*Arial-7814-Identity-H"/>
          <w:color w:val="0C0C0E"/>
          <w:sz w:val="21"/>
          <w:szCs w:val="21"/>
        </w:rPr>
        <w:t>se ha velado por la protección del derecho humano a la salud, respetando las</w:t>
      </w:r>
      <w:r>
        <w:rPr>
          <w:rFonts w:ascii="Abadi" w:hAnsi="Abadi" w:cs="*Arial-7814-Identity-H"/>
          <w:color w:val="0C0C0E"/>
          <w:sz w:val="21"/>
          <w:szCs w:val="21"/>
        </w:rPr>
        <w:t xml:space="preserve"> </w:t>
      </w:r>
      <w:r w:rsidRPr="00707D30">
        <w:rPr>
          <w:rFonts w:ascii="Abadi" w:hAnsi="Abadi" w:cs="*Arial-7814-Identity-H"/>
          <w:color w:val="0C0C0E"/>
          <w:sz w:val="21"/>
          <w:szCs w:val="21"/>
        </w:rPr>
        <w:t>limitaciones y restricciones a los derechos humanos establecidas en la propia</w:t>
      </w:r>
      <w:r>
        <w:rPr>
          <w:rFonts w:ascii="Abadi" w:hAnsi="Abadi" w:cs="*Arial-7814-Identity-H"/>
          <w:color w:val="0C0C0E"/>
          <w:sz w:val="21"/>
          <w:szCs w:val="21"/>
        </w:rPr>
        <w:t xml:space="preserve"> </w:t>
      </w:r>
      <w:r w:rsidRPr="00707D30">
        <w:rPr>
          <w:rFonts w:ascii="Abadi" w:hAnsi="Abadi" w:cs="*Arial-7814-Identity-H"/>
          <w:color w:val="0C0C0E"/>
          <w:sz w:val="21"/>
          <w:szCs w:val="21"/>
        </w:rPr>
        <w:t>Constitución.</w:t>
      </w:r>
    </w:p>
    <w:p w14:paraId="5D295097" w14:textId="77777777" w:rsidR="00766FA1" w:rsidRPr="00707D30" w:rsidRDefault="00766FA1" w:rsidP="00766FA1">
      <w:pPr>
        <w:autoSpaceDE w:val="0"/>
        <w:autoSpaceDN w:val="0"/>
        <w:adjustRightInd w:val="0"/>
        <w:jc w:val="both"/>
        <w:rPr>
          <w:rFonts w:ascii="Abadi" w:hAnsi="Abadi" w:cs="*Arial-7814-Identity-H"/>
          <w:color w:val="0C0C0E"/>
          <w:sz w:val="21"/>
          <w:szCs w:val="21"/>
        </w:rPr>
      </w:pPr>
    </w:p>
    <w:p w14:paraId="150590EB" w14:textId="77777777" w:rsidR="00766FA1" w:rsidRDefault="00766FA1" w:rsidP="00766FA1">
      <w:pPr>
        <w:autoSpaceDE w:val="0"/>
        <w:autoSpaceDN w:val="0"/>
        <w:adjustRightInd w:val="0"/>
        <w:jc w:val="both"/>
        <w:rPr>
          <w:rFonts w:ascii="Abadi" w:hAnsi="Abadi" w:cs="*Calibri-Bold-8742-Identity-H"/>
          <w:b/>
          <w:bCs/>
          <w:color w:val="2E2E2F"/>
          <w:sz w:val="21"/>
          <w:szCs w:val="21"/>
        </w:rPr>
      </w:pPr>
    </w:p>
    <w:p w14:paraId="1195359B" w14:textId="77777777" w:rsidR="00766FA1" w:rsidRPr="00707D30" w:rsidRDefault="00766FA1" w:rsidP="00766FA1">
      <w:pPr>
        <w:autoSpaceDE w:val="0"/>
        <w:autoSpaceDN w:val="0"/>
        <w:adjustRightInd w:val="0"/>
        <w:ind w:firstLine="708"/>
        <w:jc w:val="both"/>
        <w:rPr>
          <w:rFonts w:ascii="Abadi" w:hAnsi="Abadi" w:cs="*Arial-Bold-8745-Identity-H"/>
          <w:b/>
          <w:bCs/>
          <w:color w:val="0D0C11"/>
          <w:sz w:val="21"/>
          <w:szCs w:val="21"/>
        </w:rPr>
      </w:pPr>
      <w:r w:rsidRPr="00707D30">
        <w:rPr>
          <w:rFonts w:ascii="Abadi" w:hAnsi="Abadi" w:cs="*Arial-Bold-8745-Identity-H"/>
          <w:b/>
          <w:bCs/>
          <w:color w:val="0D0C11"/>
          <w:sz w:val="21"/>
          <w:szCs w:val="21"/>
        </w:rPr>
        <w:t>e) Resumen de las recomendaciones.</w:t>
      </w:r>
    </w:p>
    <w:p w14:paraId="2436318F" w14:textId="77777777" w:rsidR="00766FA1" w:rsidRDefault="00766FA1" w:rsidP="00766FA1">
      <w:pPr>
        <w:autoSpaceDE w:val="0"/>
        <w:autoSpaceDN w:val="0"/>
        <w:adjustRightInd w:val="0"/>
        <w:jc w:val="both"/>
        <w:rPr>
          <w:rFonts w:ascii="Abadi" w:hAnsi="Abadi" w:cs="*Arial-8743-Identity-H"/>
          <w:color w:val="0D0D0F"/>
          <w:sz w:val="21"/>
          <w:szCs w:val="21"/>
        </w:rPr>
      </w:pPr>
    </w:p>
    <w:p w14:paraId="4E1801E8" w14:textId="77777777" w:rsidR="00766FA1" w:rsidRPr="00707D30" w:rsidRDefault="00766FA1" w:rsidP="00766FA1">
      <w:pPr>
        <w:autoSpaceDE w:val="0"/>
        <w:autoSpaceDN w:val="0"/>
        <w:adjustRightInd w:val="0"/>
        <w:ind w:firstLine="708"/>
        <w:jc w:val="both"/>
        <w:rPr>
          <w:rFonts w:ascii="Abadi" w:hAnsi="Abadi" w:cs="*Arial-8743-Identity-H"/>
          <w:color w:val="0D0D0F"/>
          <w:sz w:val="21"/>
          <w:szCs w:val="21"/>
        </w:rPr>
      </w:pPr>
      <w:r w:rsidRPr="00707D30">
        <w:rPr>
          <w:rFonts w:ascii="Abadi" w:hAnsi="Abadi" w:cs="*Arial-8743-Identity-H"/>
          <w:color w:val="0D0D0F"/>
          <w:sz w:val="21"/>
          <w:szCs w:val="21"/>
        </w:rPr>
        <w:t>En este punto se establece un resumen exclusivamente de los resultados</w:t>
      </w:r>
      <w:r>
        <w:rPr>
          <w:rFonts w:ascii="Abadi" w:hAnsi="Abadi" w:cs="*Arial-8743-Identity-H"/>
          <w:color w:val="0D0D0F"/>
          <w:sz w:val="21"/>
          <w:szCs w:val="21"/>
        </w:rPr>
        <w:t xml:space="preserve"> </w:t>
      </w:r>
      <w:r w:rsidRPr="00707D30">
        <w:rPr>
          <w:rFonts w:ascii="Abadi" w:hAnsi="Abadi" w:cs="*Arial-8743-Identity-H"/>
          <w:color w:val="0D0D0F"/>
          <w:sz w:val="21"/>
          <w:szCs w:val="21"/>
        </w:rPr>
        <w:t>que generaron recomendación producto de un área de oportunidad o mejora</w:t>
      </w:r>
      <w:r>
        <w:rPr>
          <w:rFonts w:ascii="Abadi" w:hAnsi="Abadi" w:cs="*Arial-8743-Identity-H"/>
          <w:color w:val="0D0D0F"/>
          <w:sz w:val="21"/>
          <w:szCs w:val="21"/>
        </w:rPr>
        <w:t xml:space="preserve"> </w:t>
      </w:r>
      <w:r w:rsidRPr="00707D30">
        <w:rPr>
          <w:rFonts w:ascii="Abadi" w:hAnsi="Abadi" w:cs="*Arial-8743-Identity-H"/>
          <w:color w:val="0D0D0F"/>
          <w:sz w:val="21"/>
          <w:szCs w:val="21"/>
        </w:rPr>
        <w:t>sugerida por el Órgano Técnico, mismos que se clasifican agrupados bajo su</w:t>
      </w:r>
      <w:r>
        <w:rPr>
          <w:rFonts w:ascii="Abadi" w:hAnsi="Abadi" w:cs="*Arial-8743-Identity-H"/>
          <w:color w:val="0D0D0F"/>
          <w:sz w:val="21"/>
          <w:szCs w:val="21"/>
        </w:rPr>
        <w:t xml:space="preserve"> </w:t>
      </w:r>
      <w:r w:rsidRPr="00707D30">
        <w:rPr>
          <w:rFonts w:ascii="Abadi" w:hAnsi="Abadi" w:cs="*Arial-8743-Identity-H"/>
          <w:color w:val="0D0D0F"/>
          <w:sz w:val="21"/>
          <w:szCs w:val="21"/>
        </w:rPr>
        <w:t>respectiva vertiente, con su síntesis de la valoración efectuada, precisando que del</w:t>
      </w:r>
      <w:r>
        <w:rPr>
          <w:rFonts w:ascii="Abadi" w:hAnsi="Abadi" w:cs="*Arial-8743-Identity-H"/>
          <w:color w:val="0D0D0F"/>
          <w:sz w:val="21"/>
          <w:szCs w:val="21"/>
        </w:rPr>
        <w:t xml:space="preserve"> </w:t>
      </w:r>
      <w:r w:rsidRPr="00707D30">
        <w:rPr>
          <w:rFonts w:ascii="Abadi" w:hAnsi="Abadi" w:cs="*Arial-8743-Identity-H"/>
          <w:color w:val="0D0D0F"/>
          <w:sz w:val="21"/>
          <w:szCs w:val="21"/>
        </w:rPr>
        <w:t>anális</w:t>
      </w:r>
      <w:r w:rsidRPr="00707D30">
        <w:rPr>
          <w:rFonts w:ascii="Abadi" w:hAnsi="Abadi" w:cs="*Arial-8743-Identity-H"/>
          <w:color w:val="949494"/>
          <w:sz w:val="21"/>
          <w:szCs w:val="21"/>
        </w:rPr>
        <w:t>.</w:t>
      </w:r>
      <w:r w:rsidRPr="00707D30">
        <w:rPr>
          <w:rFonts w:ascii="Abadi" w:hAnsi="Abadi" w:cs="*Arial-8743-Identity-H"/>
          <w:color w:val="0D0D0F"/>
          <w:sz w:val="21"/>
          <w:szCs w:val="21"/>
        </w:rPr>
        <w:t>is a la respuesta del pliego de recomendaciones se desprende que el sujeto</w:t>
      </w:r>
      <w:r>
        <w:rPr>
          <w:rFonts w:ascii="Abadi" w:hAnsi="Abadi" w:cs="*Arial-8743-Identity-H"/>
          <w:color w:val="0D0D0F"/>
          <w:sz w:val="21"/>
          <w:szCs w:val="21"/>
        </w:rPr>
        <w:t xml:space="preserve"> </w:t>
      </w:r>
      <w:r w:rsidRPr="00707D30">
        <w:rPr>
          <w:rFonts w:ascii="Abadi" w:hAnsi="Abadi" w:cs="*Arial-8743-Identity-H"/>
          <w:color w:val="0D0D0F"/>
          <w:sz w:val="21"/>
          <w:szCs w:val="21"/>
        </w:rPr>
        <w:t>fiscalizado en las 9 recomendaciones formuladas se comprometió a realizar</w:t>
      </w:r>
      <w:r>
        <w:rPr>
          <w:rFonts w:ascii="Abadi" w:hAnsi="Abadi" w:cs="*Arial-8743-Identity-H"/>
          <w:color w:val="0D0D0F"/>
          <w:sz w:val="21"/>
          <w:szCs w:val="21"/>
        </w:rPr>
        <w:t xml:space="preserve"> </w:t>
      </w:r>
      <w:r w:rsidRPr="00707D30">
        <w:rPr>
          <w:rFonts w:ascii="Abadi" w:hAnsi="Abadi" w:cs="*Arial-8743-Identity-H"/>
          <w:color w:val="0D0D0F"/>
          <w:sz w:val="21"/>
          <w:szCs w:val="21"/>
        </w:rPr>
        <w:t>acciones en un plazo futuro para su atención. A dichas recomendaciones dará</w:t>
      </w:r>
      <w:r>
        <w:rPr>
          <w:rFonts w:ascii="Abadi" w:hAnsi="Abadi" w:cs="*Arial-8743-Identity-H"/>
          <w:color w:val="0D0D0F"/>
          <w:sz w:val="21"/>
          <w:szCs w:val="21"/>
        </w:rPr>
        <w:t xml:space="preserve"> </w:t>
      </w:r>
      <w:r w:rsidRPr="00707D30">
        <w:rPr>
          <w:rFonts w:ascii="Abadi" w:hAnsi="Abadi" w:cs="*Arial-8743-Identity-H"/>
          <w:color w:val="0D0D0F"/>
          <w:sz w:val="21"/>
          <w:szCs w:val="21"/>
        </w:rPr>
        <w:t>seguimiento el Órgano Técnico en la etapa correspondiente.</w:t>
      </w:r>
    </w:p>
    <w:p w14:paraId="0A0DFBA6" w14:textId="77777777" w:rsidR="00766FA1" w:rsidRDefault="00766FA1" w:rsidP="00766FA1">
      <w:pPr>
        <w:autoSpaceDE w:val="0"/>
        <w:autoSpaceDN w:val="0"/>
        <w:adjustRightInd w:val="0"/>
        <w:jc w:val="both"/>
        <w:rPr>
          <w:rFonts w:ascii="Abadi" w:hAnsi="Abadi" w:cs="*Arial-Bold-8745-Identity-H"/>
          <w:b/>
          <w:bCs/>
          <w:color w:val="0C0C11"/>
          <w:sz w:val="21"/>
          <w:szCs w:val="21"/>
        </w:rPr>
      </w:pPr>
    </w:p>
    <w:p w14:paraId="557BC507" w14:textId="77777777" w:rsidR="00766FA1" w:rsidRDefault="00766FA1" w:rsidP="00766FA1">
      <w:pPr>
        <w:autoSpaceDE w:val="0"/>
        <w:autoSpaceDN w:val="0"/>
        <w:adjustRightInd w:val="0"/>
        <w:ind w:firstLine="708"/>
        <w:jc w:val="both"/>
        <w:rPr>
          <w:rFonts w:ascii="Abadi" w:hAnsi="Abadi" w:cs="*Arial-Bold-8745-Identity-H"/>
          <w:b/>
          <w:bCs/>
          <w:color w:val="0C0C11"/>
          <w:sz w:val="21"/>
          <w:szCs w:val="21"/>
        </w:rPr>
      </w:pPr>
      <w:r w:rsidRPr="00707D30">
        <w:rPr>
          <w:rFonts w:ascii="Abadi" w:hAnsi="Abadi" w:cs="*Arial-Bold-8745-Identity-H"/>
          <w:b/>
          <w:bCs/>
          <w:color w:val="0C0C11"/>
          <w:sz w:val="21"/>
          <w:szCs w:val="21"/>
        </w:rPr>
        <w:t>d) Conclusión General.</w:t>
      </w:r>
    </w:p>
    <w:p w14:paraId="08428074" w14:textId="77777777" w:rsidR="00766FA1" w:rsidRPr="00707D30" w:rsidRDefault="00766FA1" w:rsidP="00766FA1">
      <w:pPr>
        <w:autoSpaceDE w:val="0"/>
        <w:autoSpaceDN w:val="0"/>
        <w:adjustRightInd w:val="0"/>
        <w:ind w:firstLine="708"/>
        <w:jc w:val="both"/>
        <w:rPr>
          <w:rFonts w:ascii="Abadi" w:hAnsi="Abadi" w:cs="*Arial-Bold-8745-Identity-H"/>
          <w:b/>
          <w:bCs/>
          <w:color w:val="0C0C11"/>
          <w:sz w:val="21"/>
          <w:szCs w:val="21"/>
        </w:rPr>
      </w:pPr>
    </w:p>
    <w:p w14:paraId="7A468C9F" w14:textId="77777777" w:rsidR="00766FA1" w:rsidRDefault="00766FA1" w:rsidP="00766FA1">
      <w:pPr>
        <w:autoSpaceDE w:val="0"/>
        <w:autoSpaceDN w:val="0"/>
        <w:adjustRightInd w:val="0"/>
        <w:ind w:firstLine="708"/>
        <w:jc w:val="both"/>
        <w:rPr>
          <w:rFonts w:ascii="Abadi" w:hAnsi="Abadi" w:cs="*Arial-8743-Identity-H"/>
          <w:color w:val="0E0D10"/>
          <w:sz w:val="21"/>
          <w:szCs w:val="21"/>
        </w:rPr>
      </w:pPr>
      <w:r w:rsidRPr="00707D30">
        <w:rPr>
          <w:rFonts w:ascii="Abadi" w:hAnsi="Abadi" w:cs="*Arial-8743-Identity-H"/>
          <w:color w:val="0E0D10"/>
          <w:sz w:val="21"/>
          <w:szCs w:val="21"/>
        </w:rPr>
        <w:t>En este apartado se establece que de conformidad con lo señalado en los</w:t>
      </w:r>
      <w:r>
        <w:rPr>
          <w:rFonts w:ascii="Abadi" w:hAnsi="Abadi" w:cs="*Arial-8743-Identity-H"/>
          <w:color w:val="0E0D10"/>
          <w:sz w:val="21"/>
          <w:szCs w:val="21"/>
        </w:rPr>
        <w:t xml:space="preserve"> </w:t>
      </w:r>
      <w:r w:rsidRPr="00707D30">
        <w:rPr>
          <w:rFonts w:ascii="Abadi" w:hAnsi="Abadi" w:cs="*Arial-8743-Identity-H"/>
          <w:color w:val="0E0D10"/>
          <w:sz w:val="21"/>
          <w:szCs w:val="21"/>
        </w:rPr>
        <w:t xml:space="preserve">considerandos de las Reglas de Operación del Programa </w:t>
      </w:r>
      <w:r w:rsidRPr="00707D30">
        <w:rPr>
          <w:rFonts w:ascii="Abadi" w:hAnsi="Abadi" w:cs="*Arial-Italic-8744-Identity-H"/>
          <w:i/>
          <w:iCs/>
          <w:color w:val="0E0D10"/>
          <w:sz w:val="21"/>
          <w:szCs w:val="21"/>
        </w:rPr>
        <w:t>Q0326 Mi Tienda al 100,</w:t>
      </w:r>
      <w:r>
        <w:rPr>
          <w:rFonts w:ascii="Abadi" w:hAnsi="Abadi" w:cs="*Arial-Italic-8744-Identity-H"/>
          <w:i/>
          <w:iCs/>
          <w:color w:val="0E0D10"/>
          <w:sz w:val="21"/>
          <w:szCs w:val="21"/>
        </w:rPr>
        <w:t xml:space="preserve"> </w:t>
      </w:r>
      <w:r w:rsidRPr="00707D30">
        <w:rPr>
          <w:rFonts w:ascii="Abadi" w:hAnsi="Abadi" w:cs="*Arial-8743-Identity-H"/>
          <w:color w:val="0E0D10"/>
          <w:sz w:val="21"/>
          <w:szCs w:val="21"/>
        </w:rPr>
        <w:t>uno de los propósitos del Gobierno del Estado de Guanajuato es el mejoramiento</w:t>
      </w:r>
      <w:r>
        <w:rPr>
          <w:rFonts w:ascii="Abadi" w:hAnsi="Abadi" w:cs="*Arial-8743-Identity-H"/>
          <w:color w:val="0E0D10"/>
          <w:sz w:val="21"/>
          <w:szCs w:val="21"/>
        </w:rPr>
        <w:t xml:space="preserve"> </w:t>
      </w:r>
      <w:r w:rsidRPr="00707D30">
        <w:rPr>
          <w:rFonts w:ascii="Abadi" w:hAnsi="Abadi" w:cs="*Arial-8743-Identity-H"/>
          <w:color w:val="0E0D10"/>
          <w:sz w:val="21"/>
          <w:szCs w:val="21"/>
        </w:rPr>
        <w:t>y desarrollo de la sociedad. Para lo cual se instrumentó la estrategia transversal</w:t>
      </w:r>
      <w:r>
        <w:rPr>
          <w:rFonts w:ascii="Abadi" w:hAnsi="Abadi" w:cs="*Arial-8743-Identity-H"/>
          <w:color w:val="0E0D10"/>
          <w:sz w:val="21"/>
          <w:szCs w:val="21"/>
        </w:rPr>
        <w:t xml:space="preserve"> </w:t>
      </w:r>
      <w:r w:rsidRPr="00707D30">
        <w:rPr>
          <w:rFonts w:ascii="Abadi" w:hAnsi="Abadi" w:cs="*Arial-Italic-8744-Identity-H"/>
          <w:i/>
          <w:iCs/>
          <w:color w:val="0E0D10"/>
          <w:sz w:val="21"/>
          <w:szCs w:val="21"/>
        </w:rPr>
        <w:t xml:space="preserve">«Impulso 2.0», </w:t>
      </w:r>
      <w:r w:rsidRPr="00707D30">
        <w:rPr>
          <w:rFonts w:ascii="Abadi" w:hAnsi="Abadi" w:cs="*Arial-8743-Identity-H"/>
          <w:color w:val="0E0D10"/>
          <w:sz w:val="21"/>
          <w:szCs w:val="21"/>
        </w:rPr>
        <w:t>que concentra esfuerzos de varias dependencias, a fin de</w:t>
      </w:r>
      <w:r>
        <w:rPr>
          <w:rFonts w:ascii="Abadi" w:hAnsi="Abadi" w:cs="*Arial-8743-Identity-H"/>
          <w:color w:val="0E0D10"/>
          <w:sz w:val="21"/>
          <w:szCs w:val="21"/>
        </w:rPr>
        <w:t xml:space="preserve"> </w:t>
      </w:r>
      <w:r w:rsidRPr="00707D30">
        <w:rPr>
          <w:rFonts w:ascii="Abadi" w:hAnsi="Abadi" w:cs="*Arial-8743-Identity-H"/>
          <w:color w:val="0E0D10"/>
          <w:sz w:val="21"/>
          <w:szCs w:val="21"/>
        </w:rPr>
        <w:t>promover el crecimiento social de las personas más necesitadas.</w:t>
      </w:r>
    </w:p>
    <w:p w14:paraId="7F8DAF96" w14:textId="77777777" w:rsidR="00766FA1" w:rsidRPr="00707D30" w:rsidRDefault="00766FA1" w:rsidP="00766FA1">
      <w:pPr>
        <w:autoSpaceDE w:val="0"/>
        <w:autoSpaceDN w:val="0"/>
        <w:adjustRightInd w:val="0"/>
        <w:jc w:val="both"/>
        <w:rPr>
          <w:rFonts w:ascii="Abadi" w:hAnsi="Abadi" w:cs="*Arial-8743-Identity-H"/>
          <w:color w:val="0E0D10"/>
          <w:sz w:val="21"/>
          <w:szCs w:val="21"/>
        </w:rPr>
      </w:pPr>
    </w:p>
    <w:p w14:paraId="79960932" w14:textId="77777777" w:rsidR="00766FA1" w:rsidRPr="00707D30" w:rsidRDefault="00766FA1" w:rsidP="00766FA1">
      <w:pPr>
        <w:autoSpaceDE w:val="0"/>
        <w:autoSpaceDN w:val="0"/>
        <w:adjustRightInd w:val="0"/>
        <w:ind w:firstLine="708"/>
        <w:jc w:val="both"/>
        <w:rPr>
          <w:rFonts w:ascii="Abadi" w:hAnsi="Abadi" w:cs="*Arial-Italic-8744-Identity-H"/>
          <w:i/>
          <w:iCs/>
          <w:color w:val="0D0D10"/>
          <w:sz w:val="21"/>
          <w:szCs w:val="21"/>
        </w:rPr>
      </w:pPr>
      <w:r w:rsidRPr="00707D30">
        <w:rPr>
          <w:rFonts w:ascii="Abadi" w:hAnsi="Abadi" w:cs="*Arial-8743-Identity-H"/>
          <w:color w:val="0D0D10"/>
          <w:sz w:val="21"/>
          <w:szCs w:val="21"/>
        </w:rPr>
        <w:t>En el Plan Estatal de Desarrollo 2040 se resaltó la importancia de la</w:t>
      </w:r>
      <w:r>
        <w:rPr>
          <w:rFonts w:ascii="Abadi" w:hAnsi="Abadi" w:cs="*Arial-8743-Identity-H"/>
          <w:color w:val="0D0D10"/>
          <w:sz w:val="21"/>
          <w:szCs w:val="21"/>
        </w:rPr>
        <w:t xml:space="preserve"> </w:t>
      </w:r>
      <w:r w:rsidRPr="00707D30">
        <w:rPr>
          <w:rFonts w:ascii="Abadi" w:hAnsi="Abadi" w:cs="*Arial-8743-Identity-H"/>
          <w:color w:val="0D0D10"/>
          <w:sz w:val="21"/>
          <w:szCs w:val="21"/>
        </w:rPr>
        <w:t>innovación y la modernización en la generación de bienes y servicios, con énfasis</w:t>
      </w:r>
      <w:r>
        <w:rPr>
          <w:rFonts w:ascii="Abadi" w:hAnsi="Abadi" w:cs="*Arial-8743-Identity-H"/>
          <w:color w:val="0D0D10"/>
          <w:sz w:val="21"/>
          <w:szCs w:val="21"/>
        </w:rPr>
        <w:t xml:space="preserve"> </w:t>
      </w:r>
      <w:r w:rsidRPr="00707D30">
        <w:rPr>
          <w:rFonts w:ascii="Abadi" w:hAnsi="Abadi" w:cs="*Arial-8743-Identity-H"/>
          <w:color w:val="0D0D10"/>
          <w:sz w:val="21"/>
          <w:szCs w:val="21"/>
        </w:rPr>
        <w:t>en la integración de pequeñas y medianas empresas en las cadenas de valor y</w:t>
      </w:r>
      <w:r>
        <w:rPr>
          <w:rFonts w:ascii="Abadi" w:hAnsi="Abadi" w:cs="*Arial-8743-Identity-H"/>
          <w:color w:val="0D0D10"/>
          <w:sz w:val="21"/>
          <w:szCs w:val="21"/>
        </w:rPr>
        <w:t xml:space="preserve"> </w:t>
      </w:r>
      <w:r w:rsidRPr="00707D30">
        <w:rPr>
          <w:rFonts w:ascii="Abadi" w:hAnsi="Abadi" w:cs="*Arial-8743-Identity-H"/>
          <w:color w:val="0D0D10"/>
          <w:sz w:val="21"/>
          <w:szCs w:val="21"/>
        </w:rPr>
        <w:t xml:space="preserve">proveeduría del Estado. Para lo cual, se formuló el objetivo </w:t>
      </w:r>
      <w:r w:rsidRPr="00707D30">
        <w:rPr>
          <w:rFonts w:ascii="Abadi" w:hAnsi="Abadi" w:cs="*Arial-Italic-8744-Identity-H"/>
          <w:i/>
          <w:iCs/>
          <w:color w:val="0D0D10"/>
          <w:sz w:val="21"/>
          <w:szCs w:val="21"/>
        </w:rPr>
        <w:t>Aprovechar las</w:t>
      </w:r>
      <w:r>
        <w:rPr>
          <w:rFonts w:ascii="Abadi" w:hAnsi="Abadi" w:cs="*Arial-Italic-8744-Identity-H"/>
          <w:i/>
          <w:iCs/>
          <w:color w:val="0D0D10"/>
          <w:sz w:val="21"/>
          <w:szCs w:val="21"/>
        </w:rPr>
        <w:t xml:space="preserve"> </w:t>
      </w:r>
      <w:r w:rsidRPr="00707D30">
        <w:rPr>
          <w:rFonts w:ascii="Abadi" w:hAnsi="Abadi" w:cs="*Arial-Italic-8744-Identity-H"/>
          <w:i/>
          <w:iCs/>
          <w:color w:val="0D0D10"/>
          <w:sz w:val="21"/>
          <w:szCs w:val="21"/>
        </w:rPr>
        <w:t>ventajas comparativas, locales y regionales, y activar las cadenas de valor que</w:t>
      </w:r>
      <w:r>
        <w:rPr>
          <w:rFonts w:ascii="Abadi" w:hAnsi="Abadi" w:cs="*Arial-Italic-8744-Identity-H"/>
          <w:i/>
          <w:iCs/>
          <w:color w:val="0D0D10"/>
          <w:sz w:val="21"/>
          <w:szCs w:val="21"/>
        </w:rPr>
        <w:t xml:space="preserve"> </w:t>
      </w:r>
      <w:r w:rsidRPr="00707D30">
        <w:rPr>
          <w:rFonts w:ascii="Abadi" w:hAnsi="Abadi" w:cs="*Arial-Italic-8744-Identity-H"/>
          <w:i/>
          <w:iCs/>
          <w:color w:val="0D0D10"/>
          <w:sz w:val="21"/>
          <w:szCs w:val="21"/>
        </w:rPr>
        <w:t xml:space="preserve">incluyen </w:t>
      </w:r>
      <w:r w:rsidRPr="00707D30">
        <w:rPr>
          <w:rFonts w:ascii="Abadi" w:hAnsi="Abadi" w:cs="*Arial-8743-Identity-H"/>
          <w:color w:val="0D0D10"/>
          <w:sz w:val="21"/>
          <w:szCs w:val="21"/>
        </w:rPr>
        <w:t xml:space="preserve">a </w:t>
      </w:r>
      <w:r w:rsidRPr="00707D30">
        <w:rPr>
          <w:rFonts w:ascii="Abadi" w:hAnsi="Abadi" w:cs="*Arial-Italic-8744-Identity-H"/>
          <w:i/>
          <w:iCs/>
          <w:color w:val="0D0D10"/>
          <w:sz w:val="21"/>
          <w:szCs w:val="21"/>
        </w:rPr>
        <w:t>las micro, pequeñas y medianas empresas locales que generan el</w:t>
      </w:r>
      <w:r>
        <w:rPr>
          <w:rFonts w:ascii="Abadi" w:hAnsi="Abadi" w:cs="*Arial-Italic-8744-Identity-H"/>
          <w:i/>
          <w:iCs/>
          <w:color w:val="0D0D10"/>
          <w:sz w:val="21"/>
          <w:szCs w:val="21"/>
        </w:rPr>
        <w:t xml:space="preserve"> </w:t>
      </w:r>
      <w:r w:rsidRPr="00707D30">
        <w:rPr>
          <w:rFonts w:ascii="Abadi" w:hAnsi="Abadi" w:cs="*Arial-Italic-8744-Identity-H"/>
          <w:i/>
          <w:iCs/>
          <w:color w:val="0D0D10"/>
          <w:sz w:val="21"/>
          <w:szCs w:val="21"/>
        </w:rPr>
        <w:t xml:space="preserve">desarrollo económico y social de sus comunidades. </w:t>
      </w:r>
      <w:r w:rsidRPr="00707D30">
        <w:rPr>
          <w:rFonts w:ascii="Abadi" w:hAnsi="Abadi" w:cs="*Arial-8743-Identity-H"/>
          <w:color w:val="0D0D10"/>
          <w:sz w:val="21"/>
          <w:szCs w:val="21"/>
        </w:rPr>
        <w:t>Asimismo, se formularon las</w:t>
      </w:r>
      <w:r>
        <w:rPr>
          <w:rFonts w:ascii="Abadi" w:hAnsi="Abadi" w:cs="*Arial-8743-Identity-H"/>
          <w:color w:val="0D0D10"/>
          <w:sz w:val="21"/>
          <w:szCs w:val="21"/>
        </w:rPr>
        <w:t xml:space="preserve"> </w:t>
      </w:r>
      <w:r w:rsidRPr="00707D30">
        <w:rPr>
          <w:rFonts w:ascii="Abadi" w:hAnsi="Abadi" w:cs="*Arial-8743-Identity-H"/>
          <w:color w:val="0D0D10"/>
          <w:sz w:val="21"/>
          <w:szCs w:val="21"/>
        </w:rPr>
        <w:t xml:space="preserve">estrategias </w:t>
      </w:r>
      <w:r w:rsidRPr="00707D30">
        <w:rPr>
          <w:rFonts w:ascii="Abadi" w:hAnsi="Abadi" w:cs="*Arial-Italic-8744-Identity-H"/>
          <w:i/>
          <w:iCs/>
          <w:color w:val="0D0D10"/>
          <w:sz w:val="21"/>
          <w:szCs w:val="21"/>
        </w:rPr>
        <w:t>2.2.1.2 «Desarrollo de clústers económicos estratégicos, mediante la</w:t>
      </w:r>
      <w:r>
        <w:rPr>
          <w:rFonts w:ascii="Abadi" w:hAnsi="Abadi" w:cs="*Arial-Italic-8744-Identity-H"/>
          <w:i/>
          <w:iCs/>
          <w:color w:val="0D0D10"/>
          <w:sz w:val="21"/>
          <w:szCs w:val="21"/>
        </w:rPr>
        <w:t xml:space="preserve"> </w:t>
      </w:r>
      <w:r w:rsidRPr="00707D30">
        <w:rPr>
          <w:rFonts w:ascii="Abadi" w:hAnsi="Abadi" w:cs="*Arial-Italic-8744-Identity-H"/>
          <w:i/>
          <w:iCs/>
          <w:color w:val="0D0D10"/>
          <w:sz w:val="21"/>
          <w:szCs w:val="21"/>
        </w:rPr>
        <w:t xml:space="preserve">promoción de las vocaciones productivas existentes </w:t>
      </w:r>
      <w:r w:rsidRPr="00707D30">
        <w:rPr>
          <w:rFonts w:ascii="Abadi" w:hAnsi="Abadi" w:cs="*Arial-8743-Identity-H"/>
          <w:color w:val="0D0D10"/>
          <w:sz w:val="21"/>
          <w:szCs w:val="21"/>
        </w:rPr>
        <w:t xml:space="preserve">a </w:t>
      </w:r>
      <w:r w:rsidRPr="00707D30">
        <w:rPr>
          <w:rFonts w:ascii="Abadi" w:hAnsi="Abadi" w:cs="*Arial-Italic-8744-Identity-H"/>
          <w:i/>
          <w:iCs/>
          <w:color w:val="0D0D10"/>
          <w:sz w:val="21"/>
          <w:szCs w:val="21"/>
        </w:rPr>
        <w:t xml:space="preserve">nivel regional y sectorial» </w:t>
      </w:r>
      <w:r w:rsidRPr="00707D30">
        <w:rPr>
          <w:rFonts w:ascii="Abadi" w:hAnsi="Abadi" w:cs="*Arial-8743-Identity-H"/>
          <w:color w:val="0D0D10"/>
          <w:sz w:val="21"/>
          <w:szCs w:val="21"/>
        </w:rPr>
        <w:t>y</w:t>
      </w:r>
      <w:r>
        <w:rPr>
          <w:rFonts w:ascii="Abadi" w:hAnsi="Abadi" w:cs="*Arial-8743-Identity-H"/>
          <w:color w:val="0D0D10"/>
          <w:sz w:val="21"/>
          <w:szCs w:val="21"/>
        </w:rPr>
        <w:t xml:space="preserve"> </w:t>
      </w:r>
      <w:r w:rsidRPr="00707D30">
        <w:rPr>
          <w:rFonts w:ascii="Abadi" w:hAnsi="Abadi" w:cs="*Arial-Italic-8744-Identity-H"/>
          <w:i/>
          <w:iCs/>
          <w:color w:val="0D0D10"/>
          <w:sz w:val="21"/>
          <w:szCs w:val="21"/>
        </w:rPr>
        <w:t>«Desarrollo de proveeduría en el Estado para consolidar las cadenas de valor</w:t>
      </w:r>
    </w:p>
    <w:p w14:paraId="0BEBBF2D" w14:textId="77777777" w:rsidR="00766FA1" w:rsidRDefault="00766FA1" w:rsidP="00766FA1">
      <w:pPr>
        <w:autoSpaceDE w:val="0"/>
        <w:autoSpaceDN w:val="0"/>
        <w:adjustRightInd w:val="0"/>
        <w:jc w:val="both"/>
        <w:rPr>
          <w:rFonts w:ascii="Abadi" w:hAnsi="Abadi" w:cs="*Arial-8743-Identity-H"/>
          <w:color w:val="0D0D10"/>
          <w:sz w:val="21"/>
          <w:szCs w:val="21"/>
        </w:rPr>
      </w:pPr>
      <w:r w:rsidRPr="00707D30">
        <w:rPr>
          <w:rFonts w:ascii="Abadi" w:hAnsi="Abadi" w:cs="*Arial-Italic-8744-Identity-H"/>
          <w:i/>
          <w:iCs/>
          <w:color w:val="0D0D10"/>
          <w:sz w:val="21"/>
          <w:szCs w:val="21"/>
        </w:rPr>
        <w:t xml:space="preserve">locales y globales» </w:t>
      </w:r>
      <w:r w:rsidRPr="00707D30">
        <w:rPr>
          <w:rFonts w:ascii="Abadi" w:hAnsi="Abadi" w:cs="*Arial-8743-Identity-H"/>
          <w:color w:val="0D0D10"/>
          <w:sz w:val="21"/>
          <w:szCs w:val="21"/>
        </w:rPr>
        <w:t>para potenciar la productividad del sector empresarial y</w:t>
      </w:r>
      <w:r>
        <w:rPr>
          <w:rFonts w:ascii="Abadi" w:hAnsi="Abadi" w:cs="*Arial-8743-Identity-H"/>
          <w:color w:val="0D0D10"/>
          <w:sz w:val="21"/>
          <w:szCs w:val="21"/>
        </w:rPr>
        <w:t xml:space="preserve"> </w:t>
      </w:r>
      <w:r w:rsidRPr="00707D30">
        <w:rPr>
          <w:rFonts w:ascii="Abadi" w:hAnsi="Abadi" w:cs="*Arial-8743-Identity-H"/>
          <w:color w:val="0D0D10"/>
          <w:sz w:val="21"/>
          <w:szCs w:val="21"/>
        </w:rPr>
        <w:t>producir beneficios económicos y sociales.</w:t>
      </w:r>
    </w:p>
    <w:p w14:paraId="6E11C623" w14:textId="77777777" w:rsidR="00766FA1" w:rsidRPr="00707D30" w:rsidRDefault="00766FA1" w:rsidP="00766FA1">
      <w:pPr>
        <w:autoSpaceDE w:val="0"/>
        <w:autoSpaceDN w:val="0"/>
        <w:adjustRightInd w:val="0"/>
        <w:jc w:val="both"/>
        <w:rPr>
          <w:rFonts w:ascii="Abadi" w:hAnsi="Abadi" w:cs="*Arial-8743-Identity-H"/>
          <w:color w:val="0D0D10"/>
          <w:sz w:val="21"/>
          <w:szCs w:val="21"/>
        </w:rPr>
      </w:pPr>
    </w:p>
    <w:p w14:paraId="3AEB0DAC" w14:textId="4411AA3F" w:rsidR="00766FA1" w:rsidRDefault="00766FA1" w:rsidP="00766FA1">
      <w:pPr>
        <w:autoSpaceDE w:val="0"/>
        <w:autoSpaceDN w:val="0"/>
        <w:adjustRightInd w:val="0"/>
        <w:ind w:firstLine="708"/>
        <w:jc w:val="both"/>
        <w:rPr>
          <w:rFonts w:ascii="Abadi" w:hAnsi="Abadi" w:cs="*Arial-7851-Identity-H"/>
          <w:color w:val="0C0C0E"/>
          <w:sz w:val="21"/>
          <w:szCs w:val="21"/>
        </w:rPr>
      </w:pPr>
      <w:r w:rsidRPr="00707D30">
        <w:rPr>
          <w:rFonts w:ascii="Abadi" w:hAnsi="Abadi" w:cs="*Arial-8743-Identity-H"/>
          <w:color w:val="0D0D0F"/>
          <w:sz w:val="21"/>
          <w:szCs w:val="21"/>
        </w:rPr>
        <w:t xml:space="preserve">Derivado de lo anterior, se instrumentó el proyecto </w:t>
      </w:r>
      <w:r w:rsidRPr="00707D30">
        <w:rPr>
          <w:rFonts w:ascii="Abadi" w:hAnsi="Abadi" w:cs="*Arial-Italic-8744-Identity-H"/>
          <w:i/>
          <w:iCs/>
          <w:color w:val="0D0D0F"/>
          <w:sz w:val="21"/>
          <w:szCs w:val="21"/>
        </w:rPr>
        <w:t xml:space="preserve">Mi Tienda al 100, </w:t>
      </w:r>
      <w:r w:rsidRPr="00707D30">
        <w:rPr>
          <w:rFonts w:ascii="Abadi" w:hAnsi="Abadi" w:cs="*Arial-8743-Identity-H"/>
          <w:color w:val="0D0D0F"/>
          <w:sz w:val="21"/>
          <w:szCs w:val="21"/>
        </w:rPr>
        <w:t>a</w:t>
      </w:r>
      <w:r>
        <w:rPr>
          <w:rFonts w:ascii="Abadi" w:hAnsi="Abadi" w:cs="*Arial-8743-Identity-H"/>
          <w:color w:val="0D0D0F"/>
          <w:sz w:val="21"/>
          <w:szCs w:val="21"/>
        </w:rPr>
        <w:t xml:space="preserve"> </w:t>
      </w:r>
      <w:r w:rsidRPr="00707D30">
        <w:rPr>
          <w:rFonts w:ascii="Abadi" w:hAnsi="Abadi" w:cs="*Arial-8743-Identity-H"/>
          <w:color w:val="0D0D0F"/>
          <w:sz w:val="21"/>
          <w:szCs w:val="21"/>
        </w:rPr>
        <w:t>cargo de la Secretaría de Desarrollo Económico Sustentable, que tiene el objetivo</w:t>
      </w:r>
      <w:r>
        <w:rPr>
          <w:rFonts w:ascii="Abadi" w:hAnsi="Abadi" w:cs="*Arial-8743-Identity-H"/>
          <w:color w:val="0D0D0F"/>
          <w:sz w:val="21"/>
          <w:szCs w:val="21"/>
        </w:rPr>
        <w:t xml:space="preserve"> </w:t>
      </w:r>
      <w:r w:rsidRPr="00707D30">
        <w:rPr>
          <w:rFonts w:ascii="Abadi" w:hAnsi="Abadi" w:cs="*Arial-8743-Identity-H"/>
          <w:color w:val="0D0D0F"/>
          <w:sz w:val="21"/>
          <w:szCs w:val="21"/>
        </w:rPr>
        <w:t>de impulsar la competitividad y la rentabilidad de las unidades económicas de los</w:t>
      </w:r>
      <w:r>
        <w:rPr>
          <w:rFonts w:ascii="Abadi" w:hAnsi="Abadi" w:cs="*Arial-8743-Identity-H"/>
          <w:color w:val="0D0D0F"/>
          <w:sz w:val="21"/>
          <w:szCs w:val="21"/>
        </w:rPr>
        <w:t xml:space="preserve"> </w:t>
      </w:r>
      <w:r w:rsidRPr="00707D30">
        <w:rPr>
          <w:rFonts w:ascii="Abadi" w:hAnsi="Abadi" w:cs="*Arial-8743-Identity-H"/>
          <w:color w:val="0D0D0F"/>
          <w:sz w:val="21"/>
          <w:szCs w:val="21"/>
        </w:rPr>
        <w:t>sectores comercio y servicios en el estado de Guanajuato, mediante acciones de</w:t>
      </w:r>
      <w:r>
        <w:rPr>
          <w:rFonts w:ascii="Abadi" w:hAnsi="Abadi" w:cs="*Arial-8743-Identity-H"/>
          <w:color w:val="0D0D0F"/>
          <w:sz w:val="21"/>
          <w:szCs w:val="21"/>
        </w:rPr>
        <w:t xml:space="preserve"> </w:t>
      </w:r>
      <w:r w:rsidRPr="00707D30">
        <w:rPr>
          <w:rFonts w:ascii="Abadi" w:hAnsi="Abadi" w:cs="*Arial-8743-Identity-H"/>
          <w:color w:val="0D0D0F"/>
          <w:sz w:val="21"/>
          <w:szCs w:val="21"/>
        </w:rPr>
        <w:t>modernización de imagen comercial, de equipamiento productivo y de</w:t>
      </w:r>
      <w:r>
        <w:rPr>
          <w:rFonts w:ascii="Abadi" w:hAnsi="Abadi" w:cs="*Arial-8743-Identity-H"/>
          <w:color w:val="0D0D0F"/>
          <w:sz w:val="21"/>
          <w:szCs w:val="21"/>
        </w:rPr>
        <w:t xml:space="preserve"> </w:t>
      </w:r>
      <w:r w:rsidRPr="00707D30">
        <w:rPr>
          <w:rFonts w:ascii="Abadi" w:hAnsi="Abadi" w:cs="*Arial-8743-Identity-H"/>
          <w:color w:val="0D0D0F"/>
          <w:sz w:val="21"/>
          <w:szCs w:val="21"/>
        </w:rPr>
        <w:t xml:space="preserve">competencias empresariales. Para lo cual el Programa </w:t>
      </w:r>
      <w:r w:rsidRPr="00707D30">
        <w:rPr>
          <w:rFonts w:ascii="Abadi" w:hAnsi="Abadi" w:cs="*Arial-Italic-8744-Identity-H"/>
          <w:i/>
          <w:iCs/>
          <w:color w:val="0D0D0F"/>
          <w:sz w:val="21"/>
          <w:szCs w:val="21"/>
        </w:rPr>
        <w:t>Q0326 Mi Tienda al 100</w:t>
      </w:r>
      <w:r>
        <w:rPr>
          <w:rFonts w:ascii="Abadi" w:hAnsi="Abadi" w:cs="*Arial-Italic-8744-Identity-H"/>
          <w:i/>
          <w:iCs/>
          <w:color w:val="0D0D0F"/>
          <w:sz w:val="21"/>
          <w:szCs w:val="21"/>
        </w:rPr>
        <w:t xml:space="preserve"> </w:t>
      </w:r>
      <w:r w:rsidRPr="00707D30">
        <w:rPr>
          <w:rFonts w:ascii="Abadi" w:hAnsi="Abadi" w:cs="*Arial-8743-Identity-H"/>
          <w:color w:val="0D0D0F"/>
          <w:sz w:val="21"/>
          <w:szCs w:val="21"/>
        </w:rPr>
        <w:t>implementa acciones que mejoren la imagen de las unidades beneficiadas (con el</w:t>
      </w:r>
      <w:r>
        <w:rPr>
          <w:rFonts w:ascii="Abadi" w:hAnsi="Abadi" w:cs="*Arial-8743-Identity-H"/>
          <w:color w:val="0D0D0F"/>
          <w:sz w:val="21"/>
          <w:szCs w:val="21"/>
        </w:rPr>
        <w:t xml:space="preserve"> </w:t>
      </w:r>
      <w:r w:rsidRPr="00707D30">
        <w:rPr>
          <w:rFonts w:ascii="Abadi" w:hAnsi="Abadi" w:cs="*Arial-7851-Identity-H"/>
          <w:color w:val="0C0C0E"/>
          <w:sz w:val="21"/>
          <w:szCs w:val="21"/>
        </w:rPr>
        <w:t>fin de promover y favorecer su posicionamiento comercial); dota de equipo</w:t>
      </w:r>
      <w:r>
        <w:rPr>
          <w:rFonts w:ascii="Abadi" w:hAnsi="Abadi" w:cs="*Arial-7851-Identity-H"/>
          <w:color w:val="0C0C0E"/>
          <w:sz w:val="21"/>
          <w:szCs w:val="21"/>
        </w:rPr>
        <w:t xml:space="preserve"> </w:t>
      </w:r>
      <w:r w:rsidRPr="00707D30">
        <w:rPr>
          <w:rFonts w:ascii="Abadi" w:hAnsi="Abadi" w:cs="*Arial-7851-Identity-H"/>
          <w:color w:val="0C0C0E"/>
          <w:sz w:val="21"/>
          <w:szCs w:val="21"/>
        </w:rPr>
        <w:t>productivo o en exhibición (con el fin de impulsar su competitividad y rentabilidad),</w:t>
      </w:r>
      <w:r>
        <w:rPr>
          <w:rFonts w:ascii="Abadi" w:hAnsi="Abadi" w:cs="*Arial-7851-Identity-H"/>
          <w:color w:val="0C0C0E"/>
          <w:sz w:val="21"/>
          <w:szCs w:val="21"/>
        </w:rPr>
        <w:t xml:space="preserve"> </w:t>
      </w:r>
      <w:r w:rsidRPr="00707D30">
        <w:rPr>
          <w:rFonts w:ascii="Abadi" w:hAnsi="Abadi" w:cs="*Arial-7851-Identity-H"/>
          <w:color w:val="0C0C0E"/>
          <w:sz w:val="21"/>
          <w:szCs w:val="21"/>
        </w:rPr>
        <w:t>y capacita a los participantes del programa en temas de formación empresarial</w:t>
      </w:r>
      <w:r>
        <w:rPr>
          <w:rFonts w:ascii="Abadi" w:hAnsi="Abadi" w:cs="*Arial-7851-Identity-H"/>
          <w:color w:val="0C0C0E"/>
          <w:sz w:val="21"/>
          <w:szCs w:val="21"/>
        </w:rPr>
        <w:t xml:space="preserve"> </w:t>
      </w:r>
      <w:r w:rsidRPr="00707D30">
        <w:rPr>
          <w:rFonts w:ascii="Abadi" w:hAnsi="Abadi" w:cs="*Arial-7851-Identity-H"/>
          <w:color w:val="0C0C0E"/>
          <w:sz w:val="21"/>
          <w:szCs w:val="21"/>
        </w:rPr>
        <w:t>para el desarrollo de las unidades económicas (con el fin de elevar su</w:t>
      </w:r>
      <w:r>
        <w:rPr>
          <w:rFonts w:ascii="Abadi" w:hAnsi="Abadi" w:cs="*Arial-7851-Identity-H"/>
          <w:color w:val="0C0C0E"/>
          <w:sz w:val="21"/>
          <w:szCs w:val="21"/>
        </w:rPr>
        <w:t xml:space="preserve"> </w:t>
      </w:r>
      <w:r w:rsidRPr="00707D30">
        <w:rPr>
          <w:rFonts w:ascii="Abadi" w:hAnsi="Abadi" w:cs="*Arial-7851-Identity-H"/>
          <w:color w:val="0C0C0E"/>
          <w:sz w:val="21"/>
          <w:szCs w:val="21"/>
        </w:rPr>
        <w:t>productividad).</w:t>
      </w:r>
    </w:p>
    <w:p w14:paraId="66785B1F" w14:textId="77777777" w:rsidR="00766FA1" w:rsidRPr="00707D30" w:rsidRDefault="00766FA1" w:rsidP="00766FA1">
      <w:pPr>
        <w:autoSpaceDE w:val="0"/>
        <w:autoSpaceDN w:val="0"/>
        <w:adjustRightInd w:val="0"/>
        <w:jc w:val="both"/>
        <w:rPr>
          <w:rFonts w:ascii="Abadi" w:hAnsi="Abadi" w:cs="*Arial-7851-Identity-H"/>
          <w:color w:val="0C0C0E"/>
          <w:sz w:val="21"/>
          <w:szCs w:val="21"/>
        </w:rPr>
      </w:pPr>
    </w:p>
    <w:p w14:paraId="324C93B9" w14:textId="77777777" w:rsidR="00766FA1" w:rsidRDefault="00766FA1" w:rsidP="00766FA1">
      <w:pPr>
        <w:autoSpaceDE w:val="0"/>
        <w:autoSpaceDN w:val="0"/>
        <w:adjustRightInd w:val="0"/>
        <w:ind w:firstLine="708"/>
        <w:jc w:val="both"/>
        <w:rPr>
          <w:rFonts w:ascii="Abadi" w:hAnsi="Abadi" w:cs="*Arial-7851-Identity-H"/>
          <w:color w:val="0D0C0F"/>
          <w:sz w:val="21"/>
          <w:szCs w:val="21"/>
        </w:rPr>
      </w:pPr>
      <w:r w:rsidRPr="00707D30">
        <w:rPr>
          <w:rFonts w:ascii="Abadi" w:hAnsi="Abadi" w:cs="*Arial-7851-Identity-H"/>
          <w:color w:val="0D0C0F"/>
          <w:sz w:val="21"/>
          <w:szCs w:val="21"/>
        </w:rPr>
        <w:t xml:space="preserve">El objetivo de la revisión al Programa </w:t>
      </w:r>
      <w:r w:rsidRPr="00707D30">
        <w:rPr>
          <w:rFonts w:ascii="Abadi" w:hAnsi="Abadi" w:cs="*Arial-Italic-7852-Identity-H"/>
          <w:i/>
          <w:iCs/>
          <w:color w:val="0D0C0F"/>
          <w:sz w:val="21"/>
          <w:szCs w:val="21"/>
        </w:rPr>
        <w:t xml:space="preserve">Q0326 Mi Tienda al 100 </w:t>
      </w:r>
      <w:r w:rsidRPr="00707D30">
        <w:rPr>
          <w:rFonts w:ascii="Abadi" w:hAnsi="Abadi" w:cs="*Arial-7851-Identity-H"/>
          <w:color w:val="0D0C0F"/>
          <w:sz w:val="21"/>
          <w:szCs w:val="21"/>
        </w:rPr>
        <w:t>se orientó a</w:t>
      </w:r>
      <w:r>
        <w:rPr>
          <w:rFonts w:ascii="Abadi" w:hAnsi="Abadi" w:cs="*Arial-7851-Identity-H"/>
          <w:color w:val="0D0C0F"/>
          <w:sz w:val="21"/>
          <w:szCs w:val="21"/>
        </w:rPr>
        <w:t xml:space="preserve"> </w:t>
      </w:r>
      <w:r w:rsidRPr="00707D30">
        <w:rPr>
          <w:rFonts w:ascii="Abadi" w:hAnsi="Abadi" w:cs="*Arial-7851-Identity-H"/>
          <w:color w:val="0D0C0F"/>
          <w:sz w:val="21"/>
          <w:szCs w:val="21"/>
        </w:rPr>
        <w:t>revisar la medida en que las acciones de capacitación, equipamiento productivo e</w:t>
      </w:r>
      <w:r>
        <w:rPr>
          <w:rFonts w:ascii="Abadi" w:hAnsi="Abadi" w:cs="*Arial-7851-Identity-H"/>
          <w:color w:val="0D0C0F"/>
          <w:sz w:val="21"/>
          <w:szCs w:val="21"/>
        </w:rPr>
        <w:t xml:space="preserve"> </w:t>
      </w:r>
      <w:r w:rsidRPr="00707D30">
        <w:rPr>
          <w:rFonts w:ascii="Abadi" w:hAnsi="Abadi" w:cs="*Arial-7851-Identity-H"/>
          <w:color w:val="0D0C0F"/>
          <w:sz w:val="21"/>
          <w:szCs w:val="21"/>
        </w:rPr>
        <w:t>imagen comercial, implementadas por la Secretaría de Desarrollo Económico</w:t>
      </w:r>
      <w:r>
        <w:rPr>
          <w:rFonts w:ascii="Abadi" w:hAnsi="Abadi" w:cs="*Arial-7851-Identity-H"/>
          <w:color w:val="0D0C0F"/>
          <w:sz w:val="21"/>
          <w:szCs w:val="21"/>
        </w:rPr>
        <w:t xml:space="preserve"> </w:t>
      </w:r>
      <w:r w:rsidRPr="00707D30">
        <w:rPr>
          <w:rFonts w:ascii="Abadi" w:hAnsi="Abadi" w:cs="*Arial-7851-Identity-H"/>
          <w:color w:val="0D0C0F"/>
          <w:sz w:val="21"/>
          <w:szCs w:val="21"/>
        </w:rPr>
        <w:t>Sustentable, contribuyeron a impulsar la competitividad, el posicionamiento</w:t>
      </w:r>
      <w:r>
        <w:rPr>
          <w:rFonts w:ascii="Abadi" w:hAnsi="Abadi" w:cs="*Arial-7851-Identity-H"/>
          <w:color w:val="0D0C0F"/>
          <w:sz w:val="21"/>
          <w:szCs w:val="21"/>
        </w:rPr>
        <w:t xml:space="preserve"> </w:t>
      </w:r>
      <w:r w:rsidRPr="00707D30">
        <w:rPr>
          <w:rFonts w:ascii="Abadi" w:hAnsi="Abadi" w:cs="*Arial-7851-Identity-H"/>
          <w:color w:val="0D0C0F"/>
          <w:sz w:val="21"/>
          <w:szCs w:val="21"/>
        </w:rPr>
        <w:t>comercial, la rentabilidad y la permanencia de las unidades económicas atendidas.</w:t>
      </w:r>
    </w:p>
    <w:p w14:paraId="3ECBE36B" w14:textId="77777777" w:rsidR="00766FA1" w:rsidRPr="00707D30" w:rsidRDefault="00766FA1" w:rsidP="00766FA1">
      <w:pPr>
        <w:autoSpaceDE w:val="0"/>
        <w:autoSpaceDN w:val="0"/>
        <w:adjustRightInd w:val="0"/>
        <w:ind w:firstLine="708"/>
        <w:jc w:val="both"/>
        <w:rPr>
          <w:rFonts w:ascii="Abadi" w:hAnsi="Abadi" w:cs="*Arial-7851-Identity-H"/>
          <w:color w:val="0D0C0F"/>
          <w:sz w:val="21"/>
          <w:szCs w:val="21"/>
        </w:rPr>
      </w:pPr>
    </w:p>
    <w:p w14:paraId="2EE05717" w14:textId="4055F5F6" w:rsidR="00766FA1" w:rsidRPr="00707D30" w:rsidRDefault="00766FA1" w:rsidP="00766FA1">
      <w:pPr>
        <w:autoSpaceDE w:val="0"/>
        <w:autoSpaceDN w:val="0"/>
        <w:adjustRightInd w:val="0"/>
        <w:ind w:firstLine="708"/>
        <w:jc w:val="both"/>
        <w:rPr>
          <w:rFonts w:ascii="Abadi" w:hAnsi="Abadi" w:cs="*Arial-7851-Identity-H"/>
          <w:color w:val="0D0D0F"/>
          <w:sz w:val="21"/>
          <w:szCs w:val="21"/>
        </w:rPr>
      </w:pPr>
      <w:r w:rsidRPr="00707D30">
        <w:rPr>
          <w:rFonts w:ascii="Abadi" w:hAnsi="Abadi" w:cs="*Arial-7851-Identity-H"/>
          <w:color w:val="0D0D0F"/>
          <w:sz w:val="21"/>
          <w:szCs w:val="21"/>
        </w:rPr>
        <w:t>En la auditoria se constató que, en 2020, la Secretaría de Desarrollo</w:t>
      </w:r>
      <w:r>
        <w:rPr>
          <w:rFonts w:ascii="Abadi" w:hAnsi="Abadi" w:cs="*Arial-7851-Identity-H"/>
          <w:color w:val="0D0D0F"/>
          <w:sz w:val="21"/>
          <w:szCs w:val="21"/>
        </w:rPr>
        <w:t xml:space="preserve"> </w:t>
      </w:r>
      <w:r w:rsidRPr="00707D30">
        <w:rPr>
          <w:rFonts w:ascii="Abadi" w:hAnsi="Abadi" w:cs="*Arial-7851-Identity-H"/>
          <w:color w:val="0D0D0F"/>
          <w:sz w:val="21"/>
          <w:szCs w:val="21"/>
        </w:rPr>
        <w:t>Económico Sustentable destinó el 80.6%, de los $26'089,220.75, asignados al</w:t>
      </w:r>
      <w:r>
        <w:rPr>
          <w:rFonts w:ascii="Abadi" w:hAnsi="Abadi" w:cs="*Arial-7851-Identity-H"/>
          <w:color w:val="0D0D0F"/>
          <w:sz w:val="21"/>
          <w:szCs w:val="21"/>
        </w:rPr>
        <w:t xml:space="preserve"> </w:t>
      </w:r>
      <w:r w:rsidRPr="00707D30">
        <w:rPr>
          <w:rFonts w:ascii="Abadi" w:hAnsi="Abadi" w:cs="*Arial-7851-Identity-H"/>
          <w:color w:val="0D0D0F"/>
          <w:sz w:val="21"/>
          <w:szCs w:val="21"/>
        </w:rPr>
        <w:t>programa, para otorgar capacitación, mejorar la imagen comercial y el</w:t>
      </w:r>
      <w:r>
        <w:rPr>
          <w:rFonts w:ascii="Abadi" w:hAnsi="Abadi" w:cs="*Arial-7851-Identity-H"/>
          <w:color w:val="0D0D0F"/>
          <w:sz w:val="21"/>
          <w:szCs w:val="21"/>
        </w:rPr>
        <w:t xml:space="preserve"> </w:t>
      </w:r>
      <w:r w:rsidRPr="00707D30">
        <w:rPr>
          <w:rFonts w:ascii="Abadi" w:hAnsi="Abadi" w:cs="*Arial-7851-Identity-H"/>
          <w:color w:val="0D0D0F"/>
          <w:sz w:val="21"/>
          <w:szCs w:val="21"/>
        </w:rPr>
        <w:t>equipamiento de las unid</w:t>
      </w:r>
      <w:r w:rsidRPr="00707D30">
        <w:rPr>
          <w:rFonts w:ascii="Abadi" w:eastAsia="Abadi" w:hAnsi="Abadi" w:cs="Abadi" w:hint="eastAsia"/>
          <w:color w:val="0D0D0F"/>
          <w:sz w:val="21"/>
          <w:szCs w:val="21"/>
        </w:rPr>
        <w:t>􀁛</w:t>
      </w:r>
      <w:r w:rsidRPr="00707D30">
        <w:rPr>
          <w:rFonts w:ascii="Abadi" w:hAnsi="Abadi" w:cs="*Arial-7851-Identity-H"/>
          <w:color w:val="0D0D0F"/>
          <w:sz w:val="21"/>
          <w:szCs w:val="21"/>
        </w:rPr>
        <w:t>des económicas del comercio fijo, semifijo y popular del</w:t>
      </w:r>
      <w:r>
        <w:rPr>
          <w:rFonts w:ascii="Abadi" w:hAnsi="Abadi" w:cs="*Arial-7851-Identity-H"/>
          <w:color w:val="0D0D0F"/>
          <w:sz w:val="21"/>
          <w:szCs w:val="21"/>
        </w:rPr>
        <w:t xml:space="preserve"> </w:t>
      </w:r>
      <w:r w:rsidRPr="00707D30">
        <w:rPr>
          <w:rFonts w:ascii="Abadi" w:hAnsi="Abadi" w:cs="*Arial-7851-Identity-H"/>
          <w:color w:val="0D0D0F"/>
          <w:sz w:val="21"/>
          <w:szCs w:val="21"/>
        </w:rPr>
        <w:t>Estado. Para la adquisición y entrega de los apoyos, dicha Secretaría seleccionó a</w:t>
      </w:r>
      <w:r>
        <w:rPr>
          <w:rFonts w:ascii="Abadi" w:hAnsi="Abadi" w:cs="*Arial-7851-Identity-H"/>
          <w:color w:val="0D0D0F"/>
          <w:sz w:val="21"/>
          <w:szCs w:val="21"/>
        </w:rPr>
        <w:t xml:space="preserve"> </w:t>
      </w:r>
      <w:r w:rsidRPr="00707D30">
        <w:rPr>
          <w:rFonts w:ascii="Abadi" w:hAnsi="Abadi" w:cs="*Arial-7851-Identity-H"/>
          <w:color w:val="0D0D0F"/>
          <w:sz w:val="21"/>
          <w:szCs w:val="21"/>
        </w:rPr>
        <w:t>dos organismos operadores; sin embargo, se identificaron diferencias en la</w:t>
      </w:r>
      <w:r>
        <w:rPr>
          <w:rFonts w:ascii="Abadi" w:hAnsi="Abadi" w:cs="*Arial-7851-Identity-H"/>
          <w:color w:val="0D0D0F"/>
          <w:sz w:val="21"/>
          <w:szCs w:val="21"/>
        </w:rPr>
        <w:t xml:space="preserve"> </w:t>
      </w:r>
      <w:r w:rsidRPr="00707D30">
        <w:rPr>
          <w:rFonts w:ascii="Abadi" w:hAnsi="Abadi" w:cs="*Arial-7851-Identity-H"/>
          <w:color w:val="0D0D0F"/>
          <w:sz w:val="21"/>
          <w:szCs w:val="21"/>
        </w:rPr>
        <w:t>aplicación de los criterios usados para el análisis de la viabilidad de propuestas. Lo</w:t>
      </w:r>
      <w:r>
        <w:rPr>
          <w:rFonts w:ascii="Abadi" w:hAnsi="Abadi" w:cs="*Arial-7851-Identity-H"/>
          <w:color w:val="0D0D0F"/>
          <w:sz w:val="21"/>
          <w:szCs w:val="21"/>
        </w:rPr>
        <w:t xml:space="preserve"> </w:t>
      </w:r>
      <w:r w:rsidRPr="00707D30">
        <w:rPr>
          <w:rFonts w:ascii="Abadi" w:hAnsi="Abadi" w:cs="*Arial-7851-Identity-H"/>
          <w:color w:val="0D0D0F"/>
          <w:sz w:val="21"/>
          <w:szCs w:val="21"/>
        </w:rPr>
        <w:t>anterior, en razón de que las dos organizaciones que resultaro</w:t>
      </w:r>
      <w:r>
        <w:rPr>
          <w:rFonts w:ascii="Abadi" w:hAnsi="Abadi" w:cs="*Arial-7851-Identity-H"/>
          <w:color w:val="0D0D0F"/>
          <w:sz w:val="21"/>
          <w:szCs w:val="21"/>
        </w:rPr>
        <w:t>n</w:t>
      </w:r>
      <w:r w:rsidRPr="00707D30">
        <w:rPr>
          <w:rFonts w:ascii="Abadi" w:hAnsi="Abadi" w:cs="*Arial-7851-Identity-H"/>
          <w:color w:val="0D0D0F"/>
          <w:sz w:val="21"/>
          <w:szCs w:val="21"/>
        </w:rPr>
        <w:t xml:space="preserve"> ganadoras</w:t>
      </w:r>
      <w:r>
        <w:rPr>
          <w:rFonts w:ascii="Abadi" w:hAnsi="Abadi" w:cs="*Arial-7851-Identity-H"/>
          <w:color w:val="0D0D0F"/>
          <w:sz w:val="21"/>
          <w:szCs w:val="21"/>
        </w:rPr>
        <w:t xml:space="preserve"> </w:t>
      </w:r>
      <w:r w:rsidRPr="00707D30">
        <w:rPr>
          <w:rFonts w:ascii="Abadi" w:hAnsi="Abadi" w:cs="*Arial-7851-Identity-H"/>
          <w:color w:val="0D0D0F"/>
          <w:sz w:val="21"/>
          <w:szCs w:val="21"/>
        </w:rPr>
        <w:t>tuvieron una calificación distinta en cada uno de los procesos en que participaron.</w:t>
      </w:r>
    </w:p>
    <w:p w14:paraId="6F79D150" w14:textId="77777777" w:rsidR="00766FA1" w:rsidRDefault="00766FA1" w:rsidP="00766FA1">
      <w:pPr>
        <w:autoSpaceDE w:val="0"/>
        <w:autoSpaceDN w:val="0"/>
        <w:adjustRightInd w:val="0"/>
        <w:jc w:val="both"/>
        <w:rPr>
          <w:rFonts w:ascii="Abadi" w:hAnsi="Abadi" w:cs="*Arial-7851-Identity-H"/>
          <w:color w:val="0D0D0F"/>
          <w:sz w:val="21"/>
          <w:szCs w:val="21"/>
        </w:rPr>
      </w:pPr>
    </w:p>
    <w:p w14:paraId="2F5FE09A" w14:textId="77777777" w:rsidR="00766FA1" w:rsidRDefault="00766FA1" w:rsidP="00766FA1">
      <w:pPr>
        <w:autoSpaceDE w:val="0"/>
        <w:autoSpaceDN w:val="0"/>
        <w:adjustRightInd w:val="0"/>
        <w:ind w:firstLine="708"/>
        <w:jc w:val="both"/>
        <w:rPr>
          <w:rFonts w:ascii="Abadi" w:hAnsi="Abadi" w:cs="*Arial-7851-Identity-H"/>
          <w:color w:val="0E0E11"/>
          <w:sz w:val="21"/>
          <w:szCs w:val="21"/>
        </w:rPr>
      </w:pPr>
      <w:r w:rsidRPr="00707D30">
        <w:rPr>
          <w:rFonts w:ascii="Abadi" w:hAnsi="Abadi" w:cs="*Arial-7851-Identity-H"/>
          <w:color w:val="0D0D0F"/>
          <w:sz w:val="21"/>
          <w:szCs w:val="21"/>
        </w:rPr>
        <w:lastRenderedPageBreak/>
        <w:t>Se precisa que en ambos procesos se evaluaron los mismos factores para los</w:t>
      </w:r>
      <w:r>
        <w:rPr>
          <w:rFonts w:ascii="Abadi" w:hAnsi="Abadi" w:cs="*Arial-7851-Identity-H"/>
          <w:color w:val="0D0D0F"/>
          <w:sz w:val="21"/>
          <w:szCs w:val="21"/>
        </w:rPr>
        <w:t xml:space="preserve"> </w:t>
      </w:r>
      <w:r w:rsidRPr="00707D30">
        <w:rPr>
          <w:rFonts w:ascii="Abadi" w:hAnsi="Abadi" w:cs="*Arial-7851-Identity-H"/>
          <w:color w:val="0D0D0F"/>
          <w:sz w:val="21"/>
          <w:szCs w:val="21"/>
        </w:rPr>
        <w:t>mismos fines; no obstante, se otorgaron puntuaciones distintas a una misma</w:t>
      </w:r>
      <w:r>
        <w:rPr>
          <w:rFonts w:ascii="Abadi" w:hAnsi="Abadi" w:cs="*Arial-7851-Identity-H"/>
          <w:color w:val="0D0D0F"/>
          <w:sz w:val="21"/>
          <w:szCs w:val="21"/>
        </w:rPr>
        <w:t xml:space="preserve"> </w:t>
      </w:r>
      <w:r w:rsidRPr="00707D30">
        <w:rPr>
          <w:rFonts w:ascii="Abadi" w:hAnsi="Abadi" w:cs="*Arial-7851-Identity-H"/>
          <w:color w:val="0D0D0F"/>
          <w:sz w:val="21"/>
          <w:szCs w:val="21"/>
        </w:rPr>
        <w:t>organización</w:t>
      </w:r>
      <w:r>
        <w:rPr>
          <w:rFonts w:ascii="Abadi" w:hAnsi="Abadi" w:cs="*Arial-7851-Identity-H"/>
          <w:color w:val="0D0D0F"/>
          <w:sz w:val="21"/>
          <w:szCs w:val="21"/>
        </w:rPr>
        <w:t xml:space="preserve"> </w:t>
      </w:r>
      <w:r w:rsidRPr="00707D30">
        <w:rPr>
          <w:rFonts w:ascii="Abadi" w:hAnsi="Abadi" w:cs="*Arial-7851-Identity-H"/>
          <w:color w:val="0E0E11"/>
          <w:sz w:val="21"/>
          <w:szCs w:val="21"/>
        </w:rPr>
        <w:t>Respecto a la capacitación otorgada a las unidades econom1cas, se</w:t>
      </w:r>
      <w:r>
        <w:rPr>
          <w:rFonts w:ascii="Abadi" w:hAnsi="Abadi" w:cs="*Arial-7851-Identity-H"/>
          <w:color w:val="0E0E11"/>
          <w:sz w:val="21"/>
          <w:szCs w:val="21"/>
        </w:rPr>
        <w:t xml:space="preserve"> </w:t>
      </w:r>
      <w:r w:rsidRPr="00707D30">
        <w:rPr>
          <w:rFonts w:ascii="Abadi" w:hAnsi="Abadi" w:cs="*Arial-7851-Identity-H"/>
          <w:color w:val="0E0E11"/>
          <w:sz w:val="21"/>
          <w:szCs w:val="21"/>
        </w:rPr>
        <w:t>constató que los convenios no incorporaron detalles sobre el tipo de capacitación y</w:t>
      </w:r>
      <w:r>
        <w:rPr>
          <w:rFonts w:ascii="Abadi" w:hAnsi="Abadi" w:cs="*Arial-7851-Identity-H"/>
          <w:color w:val="0E0E11"/>
          <w:sz w:val="21"/>
          <w:szCs w:val="21"/>
        </w:rPr>
        <w:t xml:space="preserve"> </w:t>
      </w:r>
      <w:r w:rsidRPr="00707D30">
        <w:rPr>
          <w:rFonts w:ascii="Abadi" w:hAnsi="Abadi" w:cs="*Arial-7851-Identity-H"/>
          <w:color w:val="0E0E11"/>
          <w:sz w:val="21"/>
          <w:szCs w:val="21"/>
        </w:rPr>
        <w:t>su costo, por lo que no fue posible determinar la eficiencia (costo por unidad) en el</w:t>
      </w:r>
      <w:r>
        <w:rPr>
          <w:rFonts w:ascii="Abadi" w:hAnsi="Abadi" w:cs="*Arial-7851-Identity-H"/>
          <w:color w:val="0E0E11"/>
          <w:sz w:val="21"/>
          <w:szCs w:val="21"/>
        </w:rPr>
        <w:t xml:space="preserve"> </w:t>
      </w:r>
      <w:r w:rsidRPr="00707D30">
        <w:rPr>
          <w:rFonts w:ascii="Abadi" w:hAnsi="Abadi" w:cs="*Arial-7851-Identity-H"/>
          <w:color w:val="0E0E11"/>
          <w:sz w:val="21"/>
          <w:szCs w:val="21"/>
        </w:rPr>
        <w:t>ejercicio de los recursos para este rubro. También se evidenció la falta de mecanismos para conocer la medida en que la capacitación fortaleció a las</w:t>
      </w:r>
      <w:r>
        <w:rPr>
          <w:rFonts w:ascii="Abadi" w:hAnsi="Abadi" w:cs="*Arial-7851-Identity-H"/>
          <w:color w:val="0E0E11"/>
          <w:sz w:val="21"/>
          <w:szCs w:val="21"/>
        </w:rPr>
        <w:t xml:space="preserve"> </w:t>
      </w:r>
      <w:r w:rsidRPr="00707D30">
        <w:rPr>
          <w:rFonts w:ascii="Abadi" w:hAnsi="Abadi" w:cs="*Arial-7851-Identity-H"/>
          <w:color w:val="0E0E11"/>
          <w:sz w:val="21"/>
          <w:szCs w:val="21"/>
        </w:rPr>
        <w:t>unidades económicas participantes.</w:t>
      </w:r>
    </w:p>
    <w:p w14:paraId="0C383536" w14:textId="77777777" w:rsidR="00766FA1" w:rsidRPr="00707D30" w:rsidRDefault="00766FA1" w:rsidP="00766FA1">
      <w:pPr>
        <w:autoSpaceDE w:val="0"/>
        <w:autoSpaceDN w:val="0"/>
        <w:adjustRightInd w:val="0"/>
        <w:ind w:firstLine="708"/>
        <w:jc w:val="both"/>
        <w:rPr>
          <w:rFonts w:ascii="Abadi" w:hAnsi="Abadi" w:cs="*Arial-7851-Identity-H"/>
          <w:color w:val="0E0E11"/>
          <w:sz w:val="21"/>
          <w:szCs w:val="21"/>
        </w:rPr>
      </w:pPr>
    </w:p>
    <w:p w14:paraId="2B36588E" w14:textId="15FF71D4" w:rsidR="00766FA1" w:rsidRDefault="00766FA1" w:rsidP="00766FA1">
      <w:pPr>
        <w:autoSpaceDE w:val="0"/>
        <w:autoSpaceDN w:val="0"/>
        <w:adjustRightInd w:val="0"/>
        <w:ind w:firstLine="708"/>
        <w:jc w:val="both"/>
        <w:rPr>
          <w:rFonts w:ascii="Abadi" w:hAnsi="Abadi" w:cs="*Arial-6771-Identity-H"/>
          <w:color w:val="0D0C0E"/>
          <w:sz w:val="21"/>
          <w:szCs w:val="21"/>
        </w:rPr>
      </w:pPr>
      <w:r w:rsidRPr="00707D30">
        <w:rPr>
          <w:rFonts w:ascii="Abadi" w:hAnsi="Abadi" w:cs="*Arial-7851-Identity-H"/>
          <w:color w:val="0D0C0F"/>
          <w:sz w:val="21"/>
          <w:szCs w:val="21"/>
        </w:rPr>
        <w:t>En cuanto al componente de imagen comercial, se identificaron deficiencias</w:t>
      </w:r>
      <w:r>
        <w:rPr>
          <w:rFonts w:ascii="Abadi" w:hAnsi="Abadi" w:cs="*Arial-7851-Identity-H"/>
          <w:color w:val="0D0C0F"/>
          <w:sz w:val="21"/>
          <w:szCs w:val="21"/>
        </w:rPr>
        <w:t xml:space="preserve"> </w:t>
      </w:r>
      <w:r w:rsidRPr="00707D30">
        <w:rPr>
          <w:rFonts w:ascii="Abadi" w:hAnsi="Abadi" w:cs="*Arial-7851-Identity-H"/>
          <w:color w:val="0D0C0F"/>
          <w:sz w:val="21"/>
          <w:szCs w:val="21"/>
        </w:rPr>
        <w:t>en la información, provocadas por el manejo de distintas fuentes que fueron</w:t>
      </w:r>
      <w:r>
        <w:rPr>
          <w:rFonts w:ascii="Abadi" w:hAnsi="Abadi" w:cs="*Arial-7851-Identity-H"/>
          <w:color w:val="0D0C0F"/>
          <w:sz w:val="21"/>
          <w:szCs w:val="21"/>
        </w:rPr>
        <w:t xml:space="preserve"> </w:t>
      </w:r>
      <w:r w:rsidRPr="00707D30">
        <w:rPr>
          <w:rFonts w:ascii="Abadi" w:hAnsi="Abadi" w:cs="*Arial-7851-Identity-H"/>
          <w:color w:val="0D0C0F"/>
          <w:sz w:val="21"/>
          <w:szCs w:val="21"/>
        </w:rPr>
        <w:t>coincidentes con las cifras de apoyos de esta modalidad, debido a que la</w:t>
      </w:r>
      <w:r>
        <w:rPr>
          <w:rFonts w:ascii="Abadi" w:hAnsi="Abadi" w:cs="*Arial-7851-Identity-H"/>
          <w:color w:val="0D0C0F"/>
          <w:sz w:val="21"/>
          <w:szCs w:val="21"/>
        </w:rPr>
        <w:t xml:space="preserve"> </w:t>
      </w:r>
      <w:r w:rsidRPr="00707D30">
        <w:rPr>
          <w:rFonts w:ascii="Abadi" w:hAnsi="Abadi" w:cs="*Arial-7851-Identity-H"/>
          <w:color w:val="0D0C0F"/>
          <w:sz w:val="21"/>
          <w:szCs w:val="21"/>
        </w:rPr>
        <w:t>Secretarla de Desarrollo Económico Sustentable ubica un total de 382</w:t>
      </w:r>
      <w:r>
        <w:rPr>
          <w:rFonts w:ascii="Abadi" w:hAnsi="Abadi" w:cs="*Arial-7851-Identity-H"/>
          <w:color w:val="0D0C0F"/>
          <w:sz w:val="21"/>
          <w:szCs w:val="21"/>
        </w:rPr>
        <w:t xml:space="preserve"> </w:t>
      </w:r>
      <w:r w:rsidRPr="00707D30">
        <w:rPr>
          <w:rFonts w:ascii="Abadi" w:hAnsi="Abadi" w:cs="*Arial-7851-Identity-H"/>
          <w:color w:val="0D0C0F"/>
          <w:sz w:val="21"/>
          <w:szCs w:val="21"/>
        </w:rPr>
        <w:t>beneficiarios (primera fuente de información), mientras que los organismos</w:t>
      </w:r>
      <w:r>
        <w:rPr>
          <w:rFonts w:ascii="Abadi" w:hAnsi="Abadi" w:cs="*Arial-7851-Identity-H"/>
          <w:color w:val="0D0C0F"/>
          <w:sz w:val="21"/>
          <w:szCs w:val="21"/>
        </w:rPr>
        <w:t xml:space="preserve"> </w:t>
      </w:r>
      <w:r w:rsidRPr="00707D30">
        <w:rPr>
          <w:rFonts w:ascii="Abadi" w:hAnsi="Abadi" w:cs="*Arial-7851-Identity-H"/>
          <w:color w:val="0D0C0F"/>
          <w:sz w:val="21"/>
          <w:szCs w:val="21"/>
        </w:rPr>
        <w:t>operadores documentaron un total de 302 beneficiarios (es una segunda fuente de</w:t>
      </w:r>
      <w:r>
        <w:rPr>
          <w:rFonts w:ascii="Abadi" w:hAnsi="Abadi" w:cs="*Arial-7851-Identity-H"/>
          <w:color w:val="0D0C0F"/>
          <w:sz w:val="21"/>
          <w:szCs w:val="21"/>
        </w:rPr>
        <w:t xml:space="preserve"> </w:t>
      </w:r>
      <w:r w:rsidRPr="00707D30">
        <w:rPr>
          <w:rFonts w:ascii="Abadi" w:hAnsi="Abadi" w:cs="*Arial-7851-Identity-H"/>
          <w:color w:val="0D0C0F"/>
          <w:sz w:val="21"/>
          <w:szCs w:val="21"/>
        </w:rPr>
        <w:t>información). Tales diferencias, también ponen en riesgo la confiabilidad de la</w:t>
      </w:r>
      <w:r>
        <w:rPr>
          <w:rFonts w:ascii="Abadi" w:hAnsi="Abadi" w:cs="*Arial-7851-Identity-H"/>
          <w:color w:val="0D0C0F"/>
          <w:sz w:val="21"/>
          <w:szCs w:val="21"/>
        </w:rPr>
        <w:t xml:space="preserve"> </w:t>
      </w:r>
      <w:r w:rsidRPr="00707D30">
        <w:rPr>
          <w:rFonts w:ascii="Abadi" w:hAnsi="Abadi" w:cs="*Arial-7851-Identity-H"/>
          <w:color w:val="0D0C0F"/>
          <w:sz w:val="21"/>
          <w:szCs w:val="21"/>
        </w:rPr>
        <w:t>información reportada para el cumplimiento de metas de este tipo de apoyo. Lo</w:t>
      </w:r>
      <w:r>
        <w:rPr>
          <w:rFonts w:ascii="Abadi" w:hAnsi="Abadi" w:cs="*Arial-7851-Identity-H"/>
          <w:color w:val="0D0C0F"/>
          <w:sz w:val="21"/>
          <w:szCs w:val="21"/>
        </w:rPr>
        <w:t xml:space="preserve"> </w:t>
      </w:r>
      <w:r w:rsidRPr="00707D30">
        <w:rPr>
          <w:rFonts w:ascii="Abadi" w:hAnsi="Abadi" w:cs="*Arial-6771-Identity-H"/>
          <w:color w:val="0D0C0E"/>
          <w:sz w:val="21"/>
          <w:szCs w:val="21"/>
        </w:rPr>
        <w:t>anterior, debido a que en la plataforma del Sistema de Evaluación del Desempeño,</w:t>
      </w:r>
      <w:r>
        <w:rPr>
          <w:rFonts w:ascii="Abadi" w:hAnsi="Abadi" w:cs="*Arial-6771-Identity-H"/>
          <w:color w:val="0D0C0E"/>
          <w:sz w:val="21"/>
          <w:szCs w:val="21"/>
        </w:rPr>
        <w:t xml:space="preserve"> </w:t>
      </w:r>
      <w:r w:rsidRPr="00707D30">
        <w:rPr>
          <w:rFonts w:ascii="Abadi" w:hAnsi="Abadi" w:cs="*Arial-6771-Identity-H"/>
          <w:color w:val="0D0C0E"/>
          <w:sz w:val="21"/>
          <w:szCs w:val="21"/>
        </w:rPr>
        <w:t>(considerada como una tercera fuente de información) se registró la entrega de</w:t>
      </w:r>
      <w:r>
        <w:rPr>
          <w:rFonts w:ascii="Abadi" w:hAnsi="Abadi" w:cs="*Arial-6771-Identity-H"/>
          <w:color w:val="0D0C0E"/>
          <w:sz w:val="21"/>
          <w:szCs w:val="21"/>
        </w:rPr>
        <w:t xml:space="preserve"> </w:t>
      </w:r>
      <w:r w:rsidRPr="00707D30">
        <w:rPr>
          <w:rFonts w:ascii="Abadi" w:hAnsi="Abadi" w:cs="*Arial-6771-Identity-H"/>
          <w:color w:val="0D0C0E"/>
          <w:sz w:val="21"/>
          <w:szCs w:val="21"/>
        </w:rPr>
        <w:t>665 apoyos en este rubro (las tres fuentes reportaron diferentes cifras sobre un</w:t>
      </w:r>
      <w:r>
        <w:rPr>
          <w:rFonts w:ascii="Abadi" w:hAnsi="Abadi" w:cs="*Arial-6771-Identity-H"/>
          <w:color w:val="0D0C0E"/>
          <w:sz w:val="21"/>
          <w:szCs w:val="21"/>
        </w:rPr>
        <w:t xml:space="preserve"> </w:t>
      </w:r>
      <w:r w:rsidRPr="00707D30">
        <w:rPr>
          <w:rFonts w:ascii="Abadi" w:hAnsi="Abadi" w:cs="*Arial-6771-Identity-H"/>
          <w:color w:val="0D0C0E"/>
          <w:sz w:val="21"/>
          <w:szCs w:val="21"/>
        </w:rPr>
        <w:t>mismo tipo de apoyo, e inclusive manejaron unidades de medida con distinta</w:t>
      </w:r>
      <w:r>
        <w:rPr>
          <w:rFonts w:ascii="Abadi" w:hAnsi="Abadi" w:cs="*Arial-6771-Identity-H"/>
          <w:color w:val="0D0C0E"/>
          <w:sz w:val="21"/>
          <w:szCs w:val="21"/>
        </w:rPr>
        <w:t xml:space="preserve"> </w:t>
      </w:r>
      <w:r w:rsidRPr="00707D30">
        <w:rPr>
          <w:rFonts w:ascii="Abadi" w:hAnsi="Abadi" w:cs="*Arial-6771-Identity-H"/>
          <w:color w:val="0D0C0E"/>
          <w:sz w:val="21"/>
          <w:szCs w:val="21"/>
        </w:rPr>
        <w:t>desagregación). Además, sobre su eficacia, se da cuenta que la referida</w:t>
      </w:r>
      <w:r>
        <w:rPr>
          <w:rFonts w:ascii="Abadi" w:hAnsi="Abadi" w:cs="*Arial-6771-Identity-H"/>
          <w:color w:val="0D0C0E"/>
          <w:sz w:val="21"/>
          <w:szCs w:val="21"/>
        </w:rPr>
        <w:t xml:space="preserve"> </w:t>
      </w:r>
      <w:r w:rsidRPr="00707D30">
        <w:rPr>
          <w:rFonts w:ascii="Abadi" w:hAnsi="Abadi" w:cs="*Arial-6771-Identity-H"/>
          <w:color w:val="0D0C0E"/>
          <w:sz w:val="21"/>
          <w:szCs w:val="21"/>
        </w:rPr>
        <w:t>Secretaría no· contó con mecanismos para conocer si dicho beneficio favoreció, o</w:t>
      </w:r>
      <w:r>
        <w:rPr>
          <w:rFonts w:ascii="Abadi" w:hAnsi="Abadi" w:cs="*Arial-6771-Identity-H"/>
          <w:color w:val="0D0C0E"/>
          <w:sz w:val="21"/>
          <w:szCs w:val="21"/>
        </w:rPr>
        <w:t xml:space="preserve"> </w:t>
      </w:r>
      <w:r w:rsidRPr="00707D30">
        <w:rPr>
          <w:rFonts w:ascii="Abadi" w:hAnsi="Abadi" w:cs="*Arial-6771-Identity-H"/>
          <w:color w:val="0D0C0E"/>
          <w:sz w:val="21"/>
          <w:szCs w:val="21"/>
        </w:rPr>
        <w:t>no, el consumo o si mejoró el posicionamiento comercial de las unidades</w:t>
      </w:r>
      <w:r>
        <w:rPr>
          <w:rFonts w:ascii="Abadi" w:hAnsi="Abadi" w:cs="*Arial-6771-Identity-H"/>
          <w:color w:val="0D0C0E"/>
          <w:sz w:val="21"/>
          <w:szCs w:val="21"/>
        </w:rPr>
        <w:t xml:space="preserve"> </w:t>
      </w:r>
      <w:r w:rsidRPr="00707D30">
        <w:rPr>
          <w:rFonts w:ascii="Abadi" w:hAnsi="Abadi" w:cs="*Arial-6771-Identity-H"/>
          <w:color w:val="0D0C0E"/>
          <w:sz w:val="21"/>
          <w:szCs w:val="21"/>
        </w:rPr>
        <w:t>económicas participantes.</w:t>
      </w:r>
    </w:p>
    <w:p w14:paraId="5EF00604" w14:textId="77777777" w:rsidR="00766FA1" w:rsidRPr="00707D30" w:rsidRDefault="00766FA1" w:rsidP="00766FA1">
      <w:pPr>
        <w:autoSpaceDE w:val="0"/>
        <w:autoSpaceDN w:val="0"/>
        <w:adjustRightInd w:val="0"/>
        <w:jc w:val="both"/>
        <w:rPr>
          <w:rFonts w:ascii="Abadi" w:hAnsi="Abadi" w:cs="*Arial-6771-Identity-H"/>
          <w:color w:val="0D0C0E"/>
          <w:sz w:val="21"/>
          <w:szCs w:val="21"/>
        </w:rPr>
      </w:pPr>
    </w:p>
    <w:p w14:paraId="3923BDC4" w14:textId="77777777" w:rsidR="00766FA1" w:rsidRPr="00707D30" w:rsidRDefault="00766FA1" w:rsidP="00766FA1">
      <w:pPr>
        <w:autoSpaceDE w:val="0"/>
        <w:autoSpaceDN w:val="0"/>
        <w:adjustRightInd w:val="0"/>
        <w:ind w:firstLine="708"/>
        <w:jc w:val="both"/>
        <w:rPr>
          <w:rFonts w:ascii="Abadi" w:hAnsi="Abadi" w:cs="*Arial-6771-Identity-H"/>
          <w:color w:val="0C0C0E"/>
          <w:sz w:val="21"/>
          <w:szCs w:val="21"/>
        </w:rPr>
      </w:pPr>
      <w:r w:rsidRPr="00707D30">
        <w:rPr>
          <w:rFonts w:ascii="Abadi" w:hAnsi="Abadi" w:cs="*Arial-6771-Identity-H"/>
          <w:color w:val="0C0C0E"/>
          <w:sz w:val="21"/>
          <w:szCs w:val="21"/>
        </w:rPr>
        <w:t>Por lo que hace al equipamiento, no fue posible determinar con precisión el</w:t>
      </w:r>
      <w:r>
        <w:rPr>
          <w:rFonts w:ascii="Abadi" w:hAnsi="Abadi" w:cs="*Arial-6771-Identity-H"/>
          <w:color w:val="0C0C0E"/>
          <w:sz w:val="21"/>
          <w:szCs w:val="21"/>
        </w:rPr>
        <w:t xml:space="preserve"> </w:t>
      </w:r>
      <w:r w:rsidRPr="00707D30">
        <w:rPr>
          <w:rFonts w:ascii="Abadi" w:hAnsi="Abadi" w:cs="*Arial-6771-Identity-H"/>
          <w:color w:val="0C0C0E"/>
          <w:sz w:val="21"/>
          <w:szCs w:val="21"/>
        </w:rPr>
        <w:t>universo de las unidades atendidas en 2020, lo que limitó la revisión del</w:t>
      </w:r>
      <w:r>
        <w:rPr>
          <w:rFonts w:ascii="Abadi" w:hAnsi="Abadi" w:cs="*Arial-6771-Identity-H"/>
          <w:color w:val="0C0C0E"/>
          <w:sz w:val="21"/>
          <w:szCs w:val="21"/>
        </w:rPr>
        <w:t xml:space="preserve"> </w:t>
      </w:r>
      <w:r w:rsidRPr="00707D30">
        <w:rPr>
          <w:rFonts w:ascii="Abadi" w:hAnsi="Abadi" w:cs="*Arial-6771-Identity-H"/>
          <w:color w:val="0C0C0E"/>
          <w:sz w:val="21"/>
          <w:szCs w:val="21"/>
        </w:rPr>
        <w:t>cumplimiento de las metas vinculadas con el apoyo. Tampoco se acreditó la</w:t>
      </w:r>
      <w:r>
        <w:rPr>
          <w:rFonts w:ascii="Abadi" w:hAnsi="Abadi" w:cs="*Arial-6771-Identity-H"/>
          <w:color w:val="0C0C0E"/>
          <w:sz w:val="21"/>
          <w:szCs w:val="21"/>
        </w:rPr>
        <w:t xml:space="preserve"> </w:t>
      </w:r>
      <w:r w:rsidRPr="00707D30">
        <w:rPr>
          <w:rFonts w:ascii="Abadi" w:hAnsi="Abadi" w:cs="*Arial-6771-Identity-H"/>
          <w:color w:val="0C0C0E"/>
          <w:sz w:val="21"/>
          <w:szCs w:val="21"/>
        </w:rPr>
        <w:t>existencia de mecanismos que permitiera verificar si el equipo otorgado por el</w:t>
      </w:r>
      <w:r>
        <w:rPr>
          <w:rFonts w:ascii="Abadi" w:hAnsi="Abadi" w:cs="*Arial-6771-Identity-H"/>
          <w:color w:val="0C0C0E"/>
          <w:sz w:val="21"/>
          <w:szCs w:val="21"/>
        </w:rPr>
        <w:t xml:space="preserve"> </w:t>
      </w:r>
      <w:r w:rsidRPr="00707D30">
        <w:rPr>
          <w:rFonts w:ascii="Abadi" w:hAnsi="Abadi" w:cs="*Arial-6771-Identity-H"/>
          <w:color w:val="0C0C0E"/>
          <w:sz w:val="21"/>
          <w:szCs w:val="21"/>
        </w:rPr>
        <w:t>programa impulsó, o no, la competitividad y rentabilidad de las unidades</w:t>
      </w:r>
      <w:r>
        <w:rPr>
          <w:rFonts w:ascii="Abadi" w:hAnsi="Abadi" w:cs="*Arial-6771-Identity-H"/>
          <w:color w:val="0C0C0E"/>
          <w:sz w:val="21"/>
          <w:szCs w:val="21"/>
        </w:rPr>
        <w:t xml:space="preserve"> </w:t>
      </w:r>
      <w:r w:rsidRPr="00707D30">
        <w:rPr>
          <w:rFonts w:ascii="Abadi" w:hAnsi="Abadi" w:cs="*Arial-6771-Identity-H"/>
          <w:color w:val="0C0C0E"/>
          <w:sz w:val="21"/>
          <w:szCs w:val="21"/>
        </w:rPr>
        <w:t>atendidas.</w:t>
      </w:r>
    </w:p>
    <w:p w14:paraId="2B33DAC7" w14:textId="77777777" w:rsidR="00766FA1" w:rsidRDefault="00766FA1" w:rsidP="00766FA1">
      <w:pPr>
        <w:autoSpaceDE w:val="0"/>
        <w:autoSpaceDN w:val="0"/>
        <w:adjustRightInd w:val="0"/>
        <w:jc w:val="both"/>
        <w:rPr>
          <w:rFonts w:ascii="Abadi" w:hAnsi="Abadi" w:cs="*Arial-6771-Identity-H"/>
          <w:color w:val="0D0D0F"/>
          <w:sz w:val="21"/>
          <w:szCs w:val="21"/>
        </w:rPr>
      </w:pPr>
    </w:p>
    <w:p w14:paraId="7F5CBE36" w14:textId="77777777" w:rsidR="00766FA1" w:rsidRPr="00707D30" w:rsidRDefault="00766FA1" w:rsidP="00766FA1">
      <w:pPr>
        <w:autoSpaceDE w:val="0"/>
        <w:autoSpaceDN w:val="0"/>
        <w:adjustRightInd w:val="0"/>
        <w:ind w:firstLine="708"/>
        <w:jc w:val="both"/>
        <w:rPr>
          <w:rFonts w:ascii="Abadi" w:hAnsi="Abadi" w:cs="*Arial-6771-Identity-H"/>
          <w:color w:val="0D0D0F"/>
          <w:sz w:val="21"/>
          <w:szCs w:val="21"/>
        </w:rPr>
      </w:pPr>
      <w:r w:rsidRPr="00707D30">
        <w:rPr>
          <w:rFonts w:ascii="Abadi" w:hAnsi="Abadi" w:cs="*Arial-6771-Identity-H"/>
          <w:color w:val="0D0D0F"/>
          <w:sz w:val="21"/>
          <w:szCs w:val="21"/>
        </w:rPr>
        <w:t>Respecto del propósito del programa auditado, se identificó que este se</w:t>
      </w:r>
      <w:r>
        <w:rPr>
          <w:rFonts w:ascii="Abadi" w:hAnsi="Abadi" w:cs="*Arial-6771-Identity-H"/>
          <w:color w:val="0D0D0F"/>
          <w:sz w:val="21"/>
          <w:szCs w:val="21"/>
        </w:rPr>
        <w:t xml:space="preserve"> </w:t>
      </w:r>
      <w:r w:rsidRPr="00707D30">
        <w:rPr>
          <w:rFonts w:ascii="Abadi" w:hAnsi="Abadi" w:cs="*Arial-6771-Identity-H"/>
          <w:color w:val="0D0D0F"/>
          <w:sz w:val="21"/>
          <w:szCs w:val="21"/>
        </w:rPr>
        <w:t xml:space="preserve">orientó a </w:t>
      </w:r>
      <w:r w:rsidRPr="00707D30">
        <w:rPr>
          <w:rFonts w:ascii="Abadi" w:hAnsi="Abadi" w:cs="*Arial-6771-Identity-H"/>
          <w:color w:val="0D0D0F"/>
          <w:sz w:val="21"/>
          <w:szCs w:val="21"/>
        </w:rPr>
        <w:t>lograr la permanencia en el mercado de las unidades económicas</w:t>
      </w:r>
      <w:r>
        <w:rPr>
          <w:rFonts w:ascii="Abadi" w:hAnsi="Abadi" w:cs="*Arial-6771-Identity-H"/>
          <w:color w:val="0D0D0F"/>
          <w:sz w:val="21"/>
          <w:szCs w:val="21"/>
        </w:rPr>
        <w:t xml:space="preserve"> </w:t>
      </w:r>
      <w:r w:rsidRPr="00707D30">
        <w:rPr>
          <w:rFonts w:ascii="Abadi" w:hAnsi="Abadi" w:cs="*Arial-6771-Identity-H"/>
          <w:color w:val="0D0D0F"/>
          <w:sz w:val="21"/>
          <w:szCs w:val="21"/>
        </w:rPr>
        <w:t>beneficiadas; sin embargo, aun cuando la Secretaría de Desarrollo Económico</w:t>
      </w:r>
      <w:r>
        <w:rPr>
          <w:rFonts w:ascii="Abadi" w:hAnsi="Abadi" w:cs="*Arial-6771-Identity-H"/>
          <w:color w:val="0D0D0F"/>
          <w:sz w:val="21"/>
          <w:szCs w:val="21"/>
        </w:rPr>
        <w:t xml:space="preserve"> </w:t>
      </w:r>
      <w:r w:rsidRPr="00707D30">
        <w:rPr>
          <w:rFonts w:ascii="Abadi" w:hAnsi="Abadi" w:cs="*Arial-6771-Identity-H"/>
          <w:color w:val="0D0D0F"/>
          <w:sz w:val="21"/>
          <w:szCs w:val="21"/>
        </w:rPr>
        <w:t>Sustentable contó con un mecanismo de seguimiento y evaluación de las</w:t>
      </w:r>
      <w:r>
        <w:rPr>
          <w:rFonts w:ascii="Abadi" w:hAnsi="Abadi" w:cs="*Arial-6771-Identity-H"/>
          <w:color w:val="0D0D0F"/>
          <w:sz w:val="21"/>
          <w:szCs w:val="21"/>
        </w:rPr>
        <w:t xml:space="preserve"> </w:t>
      </w:r>
      <w:r w:rsidRPr="00707D30">
        <w:rPr>
          <w:rFonts w:ascii="Abadi" w:hAnsi="Abadi" w:cs="*Arial-6771-Identity-H"/>
          <w:color w:val="0D0D0F"/>
          <w:sz w:val="21"/>
          <w:szCs w:val="21"/>
        </w:rPr>
        <w:t>unidades (el cual refleja la percepción del beneficiario respecto de los apoyos que</w:t>
      </w:r>
    </w:p>
    <w:p w14:paraId="23FA071E" w14:textId="77777777" w:rsidR="00766FA1" w:rsidRPr="00707D30" w:rsidRDefault="00766FA1" w:rsidP="00766FA1">
      <w:pPr>
        <w:autoSpaceDE w:val="0"/>
        <w:autoSpaceDN w:val="0"/>
        <w:adjustRightInd w:val="0"/>
        <w:jc w:val="both"/>
        <w:rPr>
          <w:rFonts w:ascii="Abadi" w:hAnsi="Abadi" w:cs="*Arial-6771-Identity-H"/>
          <w:color w:val="0D0D0F"/>
          <w:sz w:val="21"/>
          <w:szCs w:val="21"/>
        </w:rPr>
      </w:pPr>
      <w:r w:rsidRPr="00707D30">
        <w:rPr>
          <w:rFonts w:ascii="Abadi" w:hAnsi="Abadi" w:cs="*Arial-6771-Identity-H"/>
          <w:color w:val="0D0D0F"/>
          <w:sz w:val="21"/>
          <w:szCs w:val="21"/>
        </w:rPr>
        <w:t>recibió), la información generada no se utilizó para el cálculo de indicadores que</w:t>
      </w:r>
    </w:p>
    <w:p w14:paraId="49EFDA25" w14:textId="77777777" w:rsidR="00766FA1" w:rsidRDefault="00766FA1" w:rsidP="00766FA1">
      <w:pPr>
        <w:autoSpaceDE w:val="0"/>
        <w:autoSpaceDN w:val="0"/>
        <w:adjustRightInd w:val="0"/>
        <w:jc w:val="both"/>
        <w:rPr>
          <w:rFonts w:ascii="Abadi" w:hAnsi="Abadi" w:cs="*Arial-6771-Identity-H"/>
          <w:color w:val="0D0D0F"/>
          <w:sz w:val="21"/>
          <w:szCs w:val="21"/>
        </w:rPr>
      </w:pPr>
      <w:r w:rsidRPr="00707D30">
        <w:rPr>
          <w:rFonts w:ascii="Abadi" w:hAnsi="Abadi" w:cs="*Arial-6771-Identity-H"/>
          <w:color w:val="0D0D0F"/>
          <w:sz w:val="21"/>
          <w:szCs w:val="21"/>
        </w:rPr>
        <w:t>permitieran estimar su contribución a dicho propósito.</w:t>
      </w:r>
    </w:p>
    <w:p w14:paraId="1190ABE4" w14:textId="77777777" w:rsidR="00766FA1" w:rsidRPr="00707D30" w:rsidRDefault="00766FA1" w:rsidP="00766FA1">
      <w:pPr>
        <w:autoSpaceDE w:val="0"/>
        <w:autoSpaceDN w:val="0"/>
        <w:adjustRightInd w:val="0"/>
        <w:jc w:val="both"/>
        <w:rPr>
          <w:rFonts w:ascii="Abadi" w:hAnsi="Abadi" w:cs="*Arial-6771-Identity-H"/>
          <w:color w:val="0D0D0F"/>
          <w:sz w:val="21"/>
          <w:szCs w:val="21"/>
        </w:rPr>
      </w:pPr>
    </w:p>
    <w:p w14:paraId="761EF343" w14:textId="77777777" w:rsidR="00766FA1" w:rsidRDefault="00766FA1" w:rsidP="00766FA1">
      <w:pPr>
        <w:autoSpaceDE w:val="0"/>
        <w:autoSpaceDN w:val="0"/>
        <w:adjustRightInd w:val="0"/>
        <w:ind w:firstLine="708"/>
        <w:jc w:val="both"/>
        <w:rPr>
          <w:rFonts w:ascii="Abadi" w:hAnsi="Abadi" w:cs="*Arial-6771-Identity-H"/>
          <w:color w:val="0D0D10"/>
          <w:sz w:val="21"/>
          <w:szCs w:val="21"/>
        </w:rPr>
      </w:pPr>
      <w:r w:rsidRPr="00707D30">
        <w:rPr>
          <w:rFonts w:ascii="Abadi" w:hAnsi="Abadi" w:cs="*Arial-6771-Identity-H"/>
          <w:color w:val="0D0D10"/>
          <w:sz w:val="21"/>
          <w:szCs w:val="21"/>
        </w:rPr>
        <w:t>En esta parte se concluye que en términos generales, la Secretaría de</w:t>
      </w:r>
      <w:r>
        <w:rPr>
          <w:rFonts w:ascii="Abadi" w:hAnsi="Abadi" w:cs="*Arial-6771-Identity-H"/>
          <w:color w:val="0D0D10"/>
          <w:sz w:val="21"/>
          <w:szCs w:val="21"/>
        </w:rPr>
        <w:t xml:space="preserve"> </w:t>
      </w:r>
      <w:r w:rsidRPr="00707D30">
        <w:rPr>
          <w:rFonts w:ascii="Abadi" w:hAnsi="Abadi" w:cs="*Arial-6771-Identity-H"/>
          <w:color w:val="0D0D10"/>
          <w:sz w:val="21"/>
          <w:szCs w:val="21"/>
        </w:rPr>
        <w:t>Desarrollo Económico Sustentable implemento acciones de capacitación, de</w:t>
      </w:r>
      <w:r>
        <w:rPr>
          <w:rFonts w:ascii="Abadi" w:hAnsi="Abadi" w:cs="*Arial-6771-Identity-H"/>
          <w:color w:val="0D0D10"/>
          <w:sz w:val="21"/>
          <w:szCs w:val="21"/>
        </w:rPr>
        <w:t xml:space="preserve"> </w:t>
      </w:r>
      <w:r w:rsidRPr="00707D30">
        <w:rPr>
          <w:rFonts w:ascii="Abadi" w:hAnsi="Abadi" w:cs="*Arial-6771-Identity-H"/>
          <w:color w:val="0D0D10"/>
          <w:sz w:val="21"/>
          <w:szCs w:val="21"/>
        </w:rPr>
        <w:t>equipamiento productivo y de imagen comercial para favorecer a las unidades</w:t>
      </w:r>
      <w:r>
        <w:rPr>
          <w:rFonts w:ascii="Abadi" w:hAnsi="Abadi" w:cs="*Arial-6771-Identity-H"/>
          <w:color w:val="0D0D10"/>
          <w:sz w:val="21"/>
          <w:szCs w:val="21"/>
        </w:rPr>
        <w:t xml:space="preserve"> </w:t>
      </w:r>
      <w:r w:rsidRPr="00707D30">
        <w:rPr>
          <w:rFonts w:ascii="Abadi" w:hAnsi="Abadi" w:cs="*Arial-6771-Identity-H"/>
          <w:color w:val="0D0D10"/>
          <w:sz w:val="21"/>
          <w:szCs w:val="21"/>
        </w:rPr>
        <w:t>económicas (MiPyME), sin embargo, hace falta perfeccionar los mecanismos de</w:t>
      </w:r>
      <w:r>
        <w:rPr>
          <w:rFonts w:ascii="Abadi" w:hAnsi="Abadi" w:cs="*Arial-6771-Identity-H"/>
          <w:color w:val="0D0D10"/>
          <w:sz w:val="21"/>
          <w:szCs w:val="21"/>
        </w:rPr>
        <w:t xml:space="preserve"> </w:t>
      </w:r>
      <w:r w:rsidRPr="00707D30">
        <w:rPr>
          <w:rFonts w:ascii="Abadi" w:hAnsi="Abadi" w:cs="*Arial-6771-Identity-H"/>
          <w:color w:val="0D0D10"/>
          <w:sz w:val="21"/>
          <w:szCs w:val="21"/>
        </w:rPr>
        <w:t>gestión de la información, particularmente sobre el seguimiento, de manera que se</w:t>
      </w:r>
      <w:r>
        <w:rPr>
          <w:rFonts w:ascii="Abadi" w:hAnsi="Abadi" w:cs="*Arial-6771-Identity-H"/>
          <w:color w:val="0D0D10"/>
          <w:sz w:val="21"/>
          <w:szCs w:val="21"/>
        </w:rPr>
        <w:t xml:space="preserve"> </w:t>
      </w:r>
      <w:r w:rsidRPr="00707D30">
        <w:rPr>
          <w:rFonts w:ascii="Abadi" w:hAnsi="Abadi" w:cs="*Arial-6771-Identity-H"/>
          <w:color w:val="0D0D10"/>
          <w:sz w:val="21"/>
          <w:szCs w:val="21"/>
        </w:rPr>
        <w:t>cuente con datos e indicadores que permitan rendir cuenta sobre la medida en que</w:t>
      </w:r>
      <w:r>
        <w:rPr>
          <w:rFonts w:ascii="Abadi" w:hAnsi="Abadi" w:cs="*Arial-6771-Identity-H"/>
          <w:color w:val="0D0D10"/>
          <w:sz w:val="21"/>
          <w:szCs w:val="21"/>
        </w:rPr>
        <w:t xml:space="preserve"> </w:t>
      </w:r>
      <w:r w:rsidRPr="00707D30">
        <w:rPr>
          <w:rFonts w:ascii="Abadi" w:hAnsi="Abadi" w:cs="*Arial-6771-Identity-H"/>
          <w:color w:val="0D0D10"/>
          <w:sz w:val="21"/>
          <w:szCs w:val="21"/>
        </w:rPr>
        <w:t>los apoyos lograron, efectivamente, posicionar comercialmente a las unidades</w:t>
      </w:r>
      <w:r>
        <w:rPr>
          <w:rFonts w:ascii="Abadi" w:hAnsi="Abadi" w:cs="*Arial-6771-Identity-H"/>
          <w:color w:val="0D0D10"/>
          <w:sz w:val="21"/>
          <w:szCs w:val="21"/>
        </w:rPr>
        <w:t xml:space="preserve">  </w:t>
      </w:r>
      <w:r w:rsidRPr="00707D30">
        <w:rPr>
          <w:rFonts w:ascii="Abadi" w:hAnsi="Abadi" w:cs="*Arial-6771-Identity-H"/>
          <w:color w:val="0D0D10"/>
          <w:sz w:val="21"/>
          <w:szCs w:val="21"/>
        </w:rPr>
        <w:t>participantes; incrementar la rentabilidad y permanecer operativas en el mercado.</w:t>
      </w:r>
    </w:p>
    <w:p w14:paraId="1C673C57" w14:textId="77777777" w:rsidR="00766FA1" w:rsidRPr="00707D30" w:rsidRDefault="00766FA1" w:rsidP="00766FA1">
      <w:pPr>
        <w:autoSpaceDE w:val="0"/>
        <w:autoSpaceDN w:val="0"/>
        <w:adjustRightInd w:val="0"/>
        <w:jc w:val="both"/>
        <w:rPr>
          <w:rFonts w:ascii="Abadi" w:hAnsi="Abadi" w:cs="*Arial-6771-Identity-H"/>
          <w:color w:val="0D0D10"/>
          <w:sz w:val="21"/>
          <w:szCs w:val="21"/>
        </w:rPr>
      </w:pPr>
    </w:p>
    <w:p w14:paraId="3F8297C4" w14:textId="77777777" w:rsidR="00766FA1" w:rsidRPr="00707D30" w:rsidRDefault="00766FA1" w:rsidP="00766FA1">
      <w:pPr>
        <w:autoSpaceDE w:val="0"/>
        <w:autoSpaceDN w:val="0"/>
        <w:adjustRightInd w:val="0"/>
        <w:ind w:firstLine="708"/>
        <w:jc w:val="both"/>
        <w:rPr>
          <w:rFonts w:ascii="Abadi" w:hAnsi="Abadi" w:cs="*Arial-6771-Identity-H"/>
          <w:color w:val="0D0D0F"/>
          <w:sz w:val="21"/>
          <w:szCs w:val="21"/>
        </w:rPr>
      </w:pPr>
      <w:r w:rsidRPr="00707D30">
        <w:rPr>
          <w:rFonts w:ascii="Abadi" w:hAnsi="Abadi" w:cs="*Arial-6771-Identity-H"/>
          <w:color w:val="0D0D0F"/>
          <w:sz w:val="21"/>
          <w:szCs w:val="21"/>
        </w:rPr>
        <w:t>Derivado de las oportunidades ya referidas, se reconoce que la Secretaría</w:t>
      </w:r>
      <w:r>
        <w:rPr>
          <w:rFonts w:ascii="Abadi" w:hAnsi="Abadi" w:cs="*Arial-6771-Identity-H"/>
          <w:color w:val="0D0D0F"/>
          <w:sz w:val="21"/>
          <w:szCs w:val="21"/>
        </w:rPr>
        <w:t xml:space="preserve"> </w:t>
      </w:r>
      <w:r w:rsidRPr="00707D30">
        <w:rPr>
          <w:rFonts w:ascii="Abadi" w:hAnsi="Abadi" w:cs="*Arial-6771-Identity-H"/>
          <w:color w:val="0D0D0F"/>
          <w:sz w:val="21"/>
          <w:szCs w:val="21"/>
        </w:rPr>
        <w:t>de Desarrollo Económico Sustentable mostró una postura tendiente a la</w:t>
      </w:r>
      <w:r>
        <w:rPr>
          <w:rFonts w:ascii="Abadi" w:hAnsi="Abadi" w:cs="*Arial-6771-Identity-H"/>
          <w:color w:val="0D0D0F"/>
          <w:sz w:val="21"/>
          <w:szCs w:val="21"/>
        </w:rPr>
        <w:t xml:space="preserve"> </w:t>
      </w:r>
      <w:r w:rsidRPr="00707D30">
        <w:rPr>
          <w:rFonts w:ascii="Abadi" w:hAnsi="Abadi" w:cs="*Arial-6771-Identity-H"/>
          <w:color w:val="0D0D0F"/>
          <w:sz w:val="21"/>
          <w:szCs w:val="21"/>
        </w:rPr>
        <w:t>realización de acciones para fortalecer la gestión del proyecto auditado.</w:t>
      </w:r>
    </w:p>
    <w:p w14:paraId="100522F5" w14:textId="77777777" w:rsidR="00766FA1" w:rsidRPr="00707D30" w:rsidRDefault="00766FA1" w:rsidP="00766FA1">
      <w:pPr>
        <w:autoSpaceDE w:val="0"/>
        <w:autoSpaceDN w:val="0"/>
        <w:adjustRightInd w:val="0"/>
        <w:jc w:val="both"/>
        <w:rPr>
          <w:rFonts w:ascii="Abadi" w:hAnsi="Abadi" w:cs="*Arial-7108-Identity-H"/>
          <w:color w:val="151515"/>
          <w:sz w:val="21"/>
          <w:szCs w:val="21"/>
        </w:rPr>
      </w:pPr>
    </w:p>
    <w:p w14:paraId="301AC1EF" w14:textId="77777777" w:rsidR="00766FA1" w:rsidRPr="00707D30" w:rsidRDefault="00766FA1" w:rsidP="00766FA1">
      <w:pPr>
        <w:autoSpaceDE w:val="0"/>
        <w:autoSpaceDN w:val="0"/>
        <w:adjustRightInd w:val="0"/>
        <w:ind w:firstLine="708"/>
        <w:jc w:val="both"/>
        <w:rPr>
          <w:rFonts w:ascii="Abadi" w:hAnsi="Abadi" w:cs="*Arial-7106-Identity-H"/>
          <w:color w:val="0D0D0F"/>
          <w:sz w:val="21"/>
          <w:szCs w:val="21"/>
        </w:rPr>
      </w:pPr>
      <w:r w:rsidRPr="00707D30">
        <w:rPr>
          <w:rFonts w:ascii="Abadi" w:hAnsi="Abadi" w:cs="*Arial-7106-Identity-H"/>
          <w:color w:val="0D0D0F"/>
          <w:sz w:val="21"/>
          <w:szCs w:val="21"/>
        </w:rPr>
        <w:t>Finalmente, se señala que el seguimiento de dichos compromisos se</w:t>
      </w:r>
      <w:r>
        <w:rPr>
          <w:rFonts w:ascii="Abadi" w:hAnsi="Abadi" w:cs="*Arial-7106-Identity-H"/>
          <w:color w:val="0D0D0F"/>
          <w:sz w:val="21"/>
          <w:szCs w:val="21"/>
        </w:rPr>
        <w:t xml:space="preserve"> </w:t>
      </w:r>
      <w:r w:rsidRPr="00707D30">
        <w:rPr>
          <w:rFonts w:ascii="Abadi" w:hAnsi="Abadi" w:cs="*Arial-7106-Identity-H"/>
          <w:color w:val="0D0D0F"/>
          <w:sz w:val="21"/>
          <w:szCs w:val="21"/>
        </w:rPr>
        <w:t>realizará por la Auditoría Superior del Estado, respecto de las recomendaciones</w:t>
      </w:r>
      <w:r>
        <w:rPr>
          <w:rFonts w:ascii="Abadi" w:hAnsi="Abadi" w:cs="*Arial-7106-Identity-H"/>
          <w:color w:val="0D0D0F"/>
          <w:sz w:val="21"/>
          <w:szCs w:val="21"/>
        </w:rPr>
        <w:t xml:space="preserve"> </w:t>
      </w:r>
      <w:r w:rsidRPr="00707D30">
        <w:rPr>
          <w:rFonts w:ascii="Abadi" w:hAnsi="Abadi" w:cs="*Arial-7106-Identity-H"/>
          <w:color w:val="0D0D0F"/>
          <w:sz w:val="21"/>
          <w:szCs w:val="21"/>
        </w:rPr>
        <w:t>donde se valora que el sujeto fiscalizado realizará acciones de mejora en un plazo</w:t>
      </w:r>
      <w:r>
        <w:rPr>
          <w:rFonts w:ascii="Abadi" w:hAnsi="Abadi" w:cs="*Arial-7106-Identity-H"/>
          <w:color w:val="0D0D0F"/>
          <w:sz w:val="21"/>
          <w:szCs w:val="21"/>
        </w:rPr>
        <w:t xml:space="preserve"> </w:t>
      </w:r>
      <w:r w:rsidRPr="00707D30">
        <w:rPr>
          <w:rFonts w:ascii="Abadi" w:hAnsi="Abadi" w:cs="*Arial-7106-Identity-H"/>
          <w:color w:val="0D0D0F"/>
          <w:sz w:val="21"/>
          <w:szCs w:val="21"/>
        </w:rPr>
        <w:t>determinado hasta su total implementación o en aquellas valoradas como persiste,</w:t>
      </w:r>
      <w:r>
        <w:rPr>
          <w:rFonts w:ascii="Abadi" w:hAnsi="Abadi" w:cs="*Arial-7106-Identity-H"/>
          <w:color w:val="0D0D0F"/>
          <w:sz w:val="21"/>
          <w:szCs w:val="21"/>
        </w:rPr>
        <w:t xml:space="preserve"> </w:t>
      </w:r>
      <w:r w:rsidRPr="00707D30">
        <w:rPr>
          <w:rFonts w:ascii="Abadi" w:hAnsi="Abadi" w:cs="*Arial-7106-Identity-H"/>
          <w:color w:val="0D0D0F"/>
          <w:sz w:val="21"/>
          <w:szCs w:val="21"/>
        </w:rPr>
        <w:t>acorde a la normativa aplicable.</w:t>
      </w:r>
    </w:p>
    <w:p w14:paraId="0D8EB8C2" w14:textId="77777777" w:rsidR="00766FA1" w:rsidRDefault="00766FA1" w:rsidP="00766FA1">
      <w:pPr>
        <w:autoSpaceDE w:val="0"/>
        <w:autoSpaceDN w:val="0"/>
        <w:adjustRightInd w:val="0"/>
        <w:jc w:val="both"/>
        <w:rPr>
          <w:rFonts w:ascii="Abadi" w:hAnsi="Abadi" w:cs="*Arial-Bold-7107-Identity-H"/>
          <w:b/>
          <w:bCs/>
          <w:color w:val="0C0B0F"/>
          <w:sz w:val="21"/>
          <w:szCs w:val="21"/>
        </w:rPr>
      </w:pPr>
    </w:p>
    <w:p w14:paraId="3752902B" w14:textId="77777777" w:rsidR="00766FA1" w:rsidRDefault="00766FA1" w:rsidP="00766FA1">
      <w:pPr>
        <w:autoSpaceDE w:val="0"/>
        <w:autoSpaceDN w:val="0"/>
        <w:adjustRightInd w:val="0"/>
        <w:ind w:firstLine="708"/>
        <w:jc w:val="both"/>
        <w:rPr>
          <w:rFonts w:ascii="Abadi" w:hAnsi="Abadi" w:cs="*Arial-Bold-7107-Identity-H"/>
          <w:b/>
          <w:bCs/>
          <w:color w:val="0C0B0F"/>
          <w:sz w:val="21"/>
          <w:szCs w:val="21"/>
        </w:rPr>
      </w:pPr>
      <w:r w:rsidRPr="00707D30">
        <w:rPr>
          <w:rFonts w:ascii="Abadi" w:hAnsi="Abadi" w:cs="*Arial-Bold-7107-Identity-H"/>
          <w:b/>
          <w:bCs/>
          <w:color w:val="0C0B0F"/>
          <w:sz w:val="21"/>
          <w:szCs w:val="21"/>
        </w:rPr>
        <w:t>V. Conclusiones:</w:t>
      </w:r>
    </w:p>
    <w:p w14:paraId="7571831B" w14:textId="77777777" w:rsidR="00766FA1" w:rsidRPr="00707D30" w:rsidRDefault="00766FA1" w:rsidP="00766FA1">
      <w:pPr>
        <w:autoSpaceDE w:val="0"/>
        <w:autoSpaceDN w:val="0"/>
        <w:adjustRightInd w:val="0"/>
        <w:jc w:val="both"/>
        <w:rPr>
          <w:rFonts w:ascii="Abadi" w:hAnsi="Abadi" w:cs="*Arial-Bold-7107-Identity-H"/>
          <w:b/>
          <w:bCs/>
          <w:color w:val="0C0B0F"/>
          <w:sz w:val="21"/>
          <w:szCs w:val="21"/>
        </w:rPr>
      </w:pPr>
    </w:p>
    <w:p w14:paraId="1EBF9993" w14:textId="77777777" w:rsidR="00766FA1" w:rsidRDefault="00766FA1" w:rsidP="00766FA1">
      <w:pPr>
        <w:autoSpaceDE w:val="0"/>
        <w:autoSpaceDN w:val="0"/>
        <w:adjustRightInd w:val="0"/>
        <w:ind w:firstLine="708"/>
        <w:jc w:val="both"/>
        <w:rPr>
          <w:rFonts w:ascii="Abadi" w:hAnsi="Abadi" w:cs="*Arial-7106-Identity-H"/>
          <w:color w:val="0E0E11"/>
          <w:sz w:val="21"/>
          <w:szCs w:val="21"/>
        </w:rPr>
      </w:pPr>
      <w:r w:rsidRPr="00707D30">
        <w:rPr>
          <w:rFonts w:ascii="Abadi" w:hAnsi="Abadi" w:cs="*Arial-7106-Identity-H"/>
          <w:color w:val="0D0D0E"/>
          <w:sz w:val="21"/>
          <w:szCs w:val="21"/>
        </w:rPr>
        <w:t>Como ya lo habíamos señalado en párrafos anteriores, el artículo 38 de la</w:t>
      </w:r>
      <w:r w:rsidRPr="00707D30">
        <w:rPr>
          <w:rFonts w:ascii="Abadi" w:hAnsi="Abadi" w:cs="*Arial-7106-Identity-H"/>
          <w:color w:val="4C4C4C"/>
          <w:sz w:val="21"/>
          <w:szCs w:val="21"/>
        </w:rPr>
        <w:t xml:space="preserve">. </w:t>
      </w:r>
      <w:r w:rsidRPr="00707D30">
        <w:rPr>
          <w:rFonts w:ascii="Abadi" w:hAnsi="Abadi" w:cs="*Arial-7106-Identity-H"/>
          <w:color w:val="0E0E11"/>
          <w:sz w:val="21"/>
          <w:szCs w:val="21"/>
        </w:rPr>
        <w:t>Ley de Fiscalización Superior del Estado de Guanajuato establece que los</w:t>
      </w:r>
      <w:r>
        <w:rPr>
          <w:rFonts w:ascii="Abadi" w:hAnsi="Abadi" w:cs="*Arial-7106-Identity-H"/>
          <w:color w:val="0E0E11"/>
          <w:sz w:val="21"/>
          <w:szCs w:val="21"/>
        </w:rPr>
        <w:t xml:space="preserve"> </w:t>
      </w:r>
      <w:r w:rsidRPr="00707D30">
        <w:rPr>
          <w:rFonts w:ascii="Abadi" w:hAnsi="Abadi" w:cs="*Arial-7106-Identity-H"/>
          <w:color w:val="0E0E11"/>
          <w:sz w:val="21"/>
          <w:szCs w:val="21"/>
        </w:rPr>
        <w:t>informes de resultados únicamente podrán ser observados por las dos terceras</w:t>
      </w:r>
      <w:r>
        <w:rPr>
          <w:rFonts w:ascii="Abadi" w:hAnsi="Abadi" w:cs="*Arial-7106-Identity-H"/>
          <w:color w:val="0E0E11"/>
          <w:sz w:val="21"/>
          <w:szCs w:val="21"/>
        </w:rPr>
        <w:t xml:space="preserve"> </w:t>
      </w:r>
      <w:r w:rsidRPr="00707D30">
        <w:rPr>
          <w:rFonts w:ascii="Abadi" w:hAnsi="Abadi" w:cs="*Arial-7106-Identity-H"/>
          <w:color w:val="0E0E11"/>
          <w:sz w:val="21"/>
          <w:szCs w:val="21"/>
        </w:rPr>
        <w:t>partes de los diputados integrantes del Congreso, cuando no se observen las</w:t>
      </w:r>
      <w:r>
        <w:rPr>
          <w:rFonts w:ascii="Abadi" w:hAnsi="Abadi" w:cs="*Arial-7106-Identity-H"/>
          <w:color w:val="0E0E11"/>
          <w:sz w:val="21"/>
          <w:szCs w:val="21"/>
        </w:rPr>
        <w:t xml:space="preserve"> </w:t>
      </w:r>
      <w:r w:rsidRPr="00707D30">
        <w:rPr>
          <w:rFonts w:ascii="Abadi" w:hAnsi="Abadi" w:cs="*Arial-7106-Identity-H"/>
          <w:color w:val="0E0E11"/>
          <w:sz w:val="21"/>
          <w:szCs w:val="21"/>
        </w:rPr>
        <w:t>formalidades esenciales del proceso de fiscalización.</w:t>
      </w:r>
    </w:p>
    <w:p w14:paraId="37734C22" w14:textId="77777777" w:rsidR="00766FA1" w:rsidRPr="00707D30" w:rsidRDefault="00766FA1" w:rsidP="00766FA1">
      <w:pPr>
        <w:autoSpaceDE w:val="0"/>
        <w:autoSpaceDN w:val="0"/>
        <w:adjustRightInd w:val="0"/>
        <w:jc w:val="both"/>
        <w:rPr>
          <w:rFonts w:ascii="Abadi" w:hAnsi="Abadi" w:cs="*Arial-7106-Identity-H"/>
          <w:color w:val="0E0E11"/>
          <w:sz w:val="21"/>
          <w:szCs w:val="21"/>
        </w:rPr>
      </w:pPr>
    </w:p>
    <w:p w14:paraId="5D3C82E0" w14:textId="77777777" w:rsidR="00766FA1" w:rsidRDefault="00766FA1" w:rsidP="00766FA1">
      <w:pPr>
        <w:autoSpaceDE w:val="0"/>
        <w:autoSpaceDN w:val="0"/>
        <w:adjustRightInd w:val="0"/>
        <w:ind w:firstLine="708"/>
        <w:jc w:val="both"/>
        <w:rPr>
          <w:rFonts w:ascii="Abadi" w:hAnsi="Abadi" w:cs="*Arial-7106-Identity-H"/>
          <w:color w:val="0E0D10"/>
          <w:sz w:val="21"/>
          <w:szCs w:val="21"/>
        </w:rPr>
      </w:pPr>
      <w:r w:rsidRPr="00707D30">
        <w:rPr>
          <w:rFonts w:ascii="Abadi" w:hAnsi="Abadi" w:cs="*Arial-7106-Identity-H"/>
          <w:color w:val="0E0D10"/>
          <w:sz w:val="21"/>
          <w:szCs w:val="21"/>
        </w:rPr>
        <w:t>En este sentido, quienes integramos esta Comisión analizamos el informe</w:t>
      </w:r>
      <w:r>
        <w:rPr>
          <w:rFonts w:ascii="Abadi" w:hAnsi="Abadi" w:cs="*Arial-7106-Identity-H"/>
          <w:color w:val="0E0D10"/>
          <w:sz w:val="21"/>
          <w:szCs w:val="21"/>
        </w:rPr>
        <w:t xml:space="preserve"> </w:t>
      </w:r>
      <w:r w:rsidRPr="00707D30">
        <w:rPr>
          <w:rFonts w:ascii="Abadi" w:hAnsi="Abadi" w:cs="*Arial-7106-Identity-H"/>
          <w:color w:val="0E0D10"/>
          <w:sz w:val="21"/>
          <w:szCs w:val="21"/>
        </w:rPr>
        <w:t>de resultados materia del presente dictamen, considerando la hipótesis referida el precepto anteriormente señalado.</w:t>
      </w:r>
    </w:p>
    <w:p w14:paraId="7575B2FF" w14:textId="77777777" w:rsidR="00766FA1" w:rsidRPr="00707D30" w:rsidRDefault="00766FA1" w:rsidP="00766FA1">
      <w:pPr>
        <w:autoSpaceDE w:val="0"/>
        <w:autoSpaceDN w:val="0"/>
        <w:adjustRightInd w:val="0"/>
        <w:jc w:val="both"/>
        <w:rPr>
          <w:rFonts w:ascii="Abadi" w:hAnsi="Abadi" w:cs="*Arial-7106-Identity-H"/>
          <w:color w:val="0E0D10"/>
          <w:sz w:val="21"/>
          <w:szCs w:val="21"/>
        </w:rPr>
      </w:pPr>
    </w:p>
    <w:p w14:paraId="3F60E8DB" w14:textId="77777777" w:rsidR="00766FA1" w:rsidRDefault="00766FA1" w:rsidP="00766FA1">
      <w:pPr>
        <w:autoSpaceDE w:val="0"/>
        <w:autoSpaceDN w:val="0"/>
        <w:adjustRightInd w:val="0"/>
        <w:ind w:firstLine="708"/>
        <w:jc w:val="both"/>
        <w:rPr>
          <w:rFonts w:ascii="Abadi" w:hAnsi="Abadi" w:cs="*Arial-7106-Identity-H"/>
          <w:color w:val="0E0D10"/>
          <w:sz w:val="21"/>
          <w:szCs w:val="21"/>
        </w:rPr>
      </w:pPr>
      <w:r w:rsidRPr="00707D30">
        <w:rPr>
          <w:rFonts w:ascii="Abadi" w:hAnsi="Abadi" w:cs="*Arial-7106-Identity-H"/>
          <w:color w:val="0E0D10"/>
          <w:sz w:val="21"/>
          <w:szCs w:val="21"/>
        </w:rPr>
        <w:t>Como se desprende del informe de resultados, el Órgano Técnico dio</w:t>
      </w:r>
      <w:r>
        <w:rPr>
          <w:rFonts w:ascii="Abadi" w:hAnsi="Abadi" w:cs="*Arial-7106-Identity-H"/>
          <w:color w:val="0E0D10"/>
          <w:sz w:val="21"/>
          <w:szCs w:val="21"/>
        </w:rPr>
        <w:t xml:space="preserve"> </w:t>
      </w:r>
      <w:r w:rsidRPr="00707D30">
        <w:rPr>
          <w:rFonts w:ascii="Abadi" w:hAnsi="Abadi" w:cs="*Arial-7106-Identity-H"/>
          <w:color w:val="0E0D10"/>
          <w:sz w:val="21"/>
          <w:szCs w:val="21"/>
        </w:rPr>
        <w:t>cumplimiento al artículo 58 de la Ley de Fiscalización Superior del Estado de</w:t>
      </w:r>
      <w:r>
        <w:rPr>
          <w:rFonts w:ascii="Abadi" w:hAnsi="Abadi" w:cs="*Arial-7106-Identity-H"/>
          <w:color w:val="0E0D10"/>
          <w:sz w:val="21"/>
          <w:szCs w:val="21"/>
        </w:rPr>
        <w:t xml:space="preserve"> </w:t>
      </w:r>
      <w:r w:rsidRPr="00707D30">
        <w:rPr>
          <w:rFonts w:ascii="Abadi" w:hAnsi="Abadi" w:cs="*Arial-7106-Identity-H"/>
          <w:color w:val="0E0D10"/>
          <w:sz w:val="21"/>
          <w:szCs w:val="21"/>
        </w:rPr>
        <w:t>Guanajuato, al haberse notificado las recomendaciones derivadas de la auditoría</w:t>
      </w:r>
      <w:r>
        <w:rPr>
          <w:rFonts w:ascii="Abadi" w:hAnsi="Abadi" w:cs="*Arial-7106-Identity-H"/>
          <w:color w:val="0E0D10"/>
          <w:sz w:val="21"/>
          <w:szCs w:val="21"/>
        </w:rPr>
        <w:t xml:space="preserve"> </w:t>
      </w:r>
      <w:r w:rsidRPr="00707D30">
        <w:rPr>
          <w:rFonts w:ascii="Abadi" w:hAnsi="Abadi" w:cs="*Arial-7106-Identity-H"/>
          <w:color w:val="0E0D10"/>
          <w:sz w:val="21"/>
          <w:szCs w:val="21"/>
        </w:rPr>
        <w:t>al sujeto fiscalizado, concediéndole el plazo que establece la Ley para atender las</w:t>
      </w:r>
      <w:r>
        <w:rPr>
          <w:rFonts w:ascii="Abadi" w:hAnsi="Abadi" w:cs="*Arial-7106-Identity-H"/>
          <w:color w:val="0E0D10"/>
          <w:sz w:val="21"/>
          <w:szCs w:val="21"/>
        </w:rPr>
        <w:t xml:space="preserve"> </w:t>
      </w:r>
      <w:r w:rsidRPr="00707D30">
        <w:rPr>
          <w:rFonts w:ascii="Abadi" w:hAnsi="Abadi" w:cs="*Arial-7106-Identity-H"/>
          <w:color w:val="0E0D10"/>
          <w:sz w:val="21"/>
          <w:szCs w:val="21"/>
        </w:rPr>
        <w:t>recomendaciones formuladas por el órgano Técnico. Al respecto, se presentó la</w:t>
      </w:r>
      <w:r>
        <w:rPr>
          <w:rFonts w:ascii="Abadi" w:hAnsi="Abadi" w:cs="*Arial-7106-Identity-H"/>
          <w:color w:val="0E0D10"/>
          <w:sz w:val="21"/>
          <w:szCs w:val="21"/>
        </w:rPr>
        <w:t xml:space="preserve"> </w:t>
      </w:r>
      <w:r w:rsidRPr="00707D30">
        <w:rPr>
          <w:rFonts w:ascii="Abadi" w:hAnsi="Abadi" w:cs="*Arial-7106-Identity-H"/>
          <w:color w:val="0E0D10"/>
          <w:sz w:val="21"/>
          <w:szCs w:val="21"/>
        </w:rPr>
        <w:t>información y documentación que se consideró suficiente para atender las</w:t>
      </w:r>
      <w:r>
        <w:rPr>
          <w:rFonts w:ascii="Abadi" w:hAnsi="Abadi" w:cs="*Arial-7106-Identity-H"/>
          <w:color w:val="0E0D10"/>
          <w:sz w:val="21"/>
          <w:szCs w:val="21"/>
        </w:rPr>
        <w:t xml:space="preserve"> </w:t>
      </w:r>
      <w:r w:rsidRPr="00707D30">
        <w:rPr>
          <w:rFonts w:ascii="Abadi" w:hAnsi="Abadi" w:cs="*Arial-7106-Identity-H"/>
          <w:color w:val="0E0D10"/>
          <w:sz w:val="21"/>
          <w:szCs w:val="21"/>
        </w:rPr>
        <w:t>recomendaciones efectuadas.</w:t>
      </w:r>
    </w:p>
    <w:p w14:paraId="03D1FC18" w14:textId="77777777" w:rsidR="00766FA1" w:rsidRPr="00707D30" w:rsidRDefault="00766FA1" w:rsidP="00766FA1">
      <w:pPr>
        <w:autoSpaceDE w:val="0"/>
        <w:autoSpaceDN w:val="0"/>
        <w:adjustRightInd w:val="0"/>
        <w:jc w:val="both"/>
        <w:rPr>
          <w:rFonts w:ascii="Abadi" w:hAnsi="Abadi" w:cs="*Arial-7106-Identity-H"/>
          <w:color w:val="0E0D10"/>
          <w:sz w:val="21"/>
          <w:szCs w:val="21"/>
        </w:rPr>
      </w:pPr>
    </w:p>
    <w:p w14:paraId="29C0D2BA" w14:textId="77777777" w:rsidR="00766FA1" w:rsidRDefault="00766FA1" w:rsidP="00766FA1">
      <w:pPr>
        <w:autoSpaceDE w:val="0"/>
        <w:autoSpaceDN w:val="0"/>
        <w:adjustRightInd w:val="0"/>
        <w:ind w:firstLine="708"/>
        <w:jc w:val="both"/>
        <w:rPr>
          <w:rFonts w:ascii="Abadi" w:hAnsi="Abadi" w:cs="*Arial-7106-Identity-H"/>
          <w:color w:val="0D0D10"/>
          <w:sz w:val="21"/>
          <w:szCs w:val="21"/>
        </w:rPr>
      </w:pPr>
      <w:r w:rsidRPr="00707D30">
        <w:rPr>
          <w:rFonts w:ascii="Abadi" w:hAnsi="Abadi" w:cs="*Arial-7106-Identity-H"/>
          <w:color w:val="0D0D10"/>
          <w:sz w:val="21"/>
          <w:szCs w:val="21"/>
        </w:rPr>
        <w:t>De igual manera, existe en el informe de resultados la constancia de que</w:t>
      </w:r>
      <w:r>
        <w:rPr>
          <w:rFonts w:ascii="Abadi" w:hAnsi="Abadi" w:cs="*Arial-7106-Identity-H"/>
          <w:color w:val="0D0D10"/>
          <w:sz w:val="21"/>
          <w:szCs w:val="21"/>
        </w:rPr>
        <w:t xml:space="preserve"> </w:t>
      </w:r>
      <w:r w:rsidRPr="00707D30">
        <w:rPr>
          <w:rFonts w:ascii="Abadi" w:hAnsi="Abadi" w:cs="*Arial-7106-Identity-H"/>
          <w:color w:val="0D0D10"/>
          <w:sz w:val="21"/>
          <w:szCs w:val="21"/>
        </w:rPr>
        <w:t>este se notificó al sujeto fiscalizado. En tal virtud, se considera que fue respetado</w:t>
      </w:r>
      <w:r>
        <w:rPr>
          <w:rFonts w:ascii="Abadi" w:hAnsi="Abadi" w:cs="*Arial-7106-Identity-H"/>
          <w:color w:val="0D0D10"/>
          <w:sz w:val="21"/>
          <w:szCs w:val="21"/>
        </w:rPr>
        <w:t xml:space="preserve"> </w:t>
      </w:r>
      <w:r w:rsidRPr="00707D30">
        <w:rPr>
          <w:rFonts w:ascii="Abadi" w:hAnsi="Abadi" w:cs="*Arial-7106-Identity-H"/>
          <w:color w:val="0D0D10"/>
          <w:sz w:val="21"/>
          <w:szCs w:val="21"/>
        </w:rPr>
        <w:t>el derecho de audiencia o defensa por parte del Órgano Técnico.</w:t>
      </w:r>
      <w:r>
        <w:rPr>
          <w:rFonts w:ascii="Abadi" w:hAnsi="Abadi" w:cs="*Arial-7106-Identity-H"/>
          <w:color w:val="0D0D10"/>
          <w:sz w:val="21"/>
          <w:szCs w:val="21"/>
        </w:rPr>
        <w:t xml:space="preserve"> </w:t>
      </w:r>
    </w:p>
    <w:p w14:paraId="6560F146" w14:textId="77777777" w:rsidR="00766FA1" w:rsidRDefault="00766FA1" w:rsidP="00766FA1">
      <w:pPr>
        <w:autoSpaceDE w:val="0"/>
        <w:autoSpaceDN w:val="0"/>
        <w:adjustRightInd w:val="0"/>
        <w:jc w:val="both"/>
        <w:rPr>
          <w:rFonts w:ascii="Abadi" w:hAnsi="Abadi" w:cs="*Arial-7106-Identity-H"/>
          <w:color w:val="0D0D10"/>
          <w:sz w:val="21"/>
          <w:szCs w:val="21"/>
        </w:rPr>
      </w:pPr>
    </w:p>
    <w:p w14:paraId="5315041D" w14:textId="77777777" w:rsidR="00766FA1" w:rsidRPr="00707D30" w:rsidRDefault="00766FA1" w:rsidP="00766FA1">
      <w:pPr>
        <w:autoSpaceDE w:val="0"/>
        <w:autoSpaceDN w:val="0"/>
        <w:adjustRightInd w:val="0"/>
        <w:ind w:firstLine="708"/>
        <w:jc w:val="both"/>
        <w:rPr>
          <w:rFonts w:ascii="Abadi" w:hAnsi="Abadi" w:cs="*Arial-7106-Identity-H"/>
          <w:color w:val="0D0C0F"/>
          <w:sz w:val="21"/>
          <w:szCs w:val="21"/>
        </w:rPr>
      </w:pPr>
      <w:r w:rsidRPr="00707D30">
        <w:rPr>
          <w:rFonts w:ascii="Abadi" w:hAnsi="Abadi" w:cs="*Arial-7106-Identity-H"/>
          <w:color w:val="0D0C0F"/>
          <w:sz w:val="21"/>
          <w:szCs w:val="21"/>
        </w:rPr>
        <w:t>Asimismo, del informe de resultados podemos inferir que el Órgano Técnico</w:t>
      </w:r>
      <w:r>
        <w:rPr>
          <w:rFonts w:ascii="Abadi" w:hAnsi="Abadi" w:cs="*Arial-7106-Identity-H"/>
          <w:color w:val="0D0C0F"/>
          <w:sz w:val="21"/>
          <w:szCs w:val="21"/>
        </w:rPr>
        <w:t xml:space="preserve"> </w:t>
      </w:r>
      <w:r w:rsidRPr="00707D30">
        <w:rPr>
          <w:rFonts w:ascii="Abadi" w:hAnsi="Abadi" w:cs="*Arial-7106-Identity-H"/>
          <w:color w:val="0D0C0F"/>
          <w:sz w:val="21"/>
          <w:szCs w:val="21"/>
        </w:rPr>
        <w:t>en el desarrollo del procedimiento de auditoría, dio cumplimiento a las</w:t>
      </w:r>
      <w:r>
        <w:rPr>
          <w:rFonts w:ascii="Abadi" w:hAnsi="Abadi" w:cs="*Arial-7106-Identity-H"/>
          <w:color w:val="0D0C0F"/>
          <w:sz w:val="21"/>
          <w:szCs w:val="21"/>
        </w:rPr>
        <w:t xml:space="preserve"> </w:t>
      </w:r>
      <w:r w:rsidRPr="00707D30">
        <w:rPr>
          <w:rFonts w:ascii="Abadi" w:hAnsi="Abadi" w:cs="*Arial-7106-Identity-H"/>
          <w:color w:val="0D0C0F"/>
          <w:sz w:val="21"/>
          <w:szCs w:val="21"/>
        </w:rPr>
        <w:t>formalidades esenciales que la misma Ley establece para el proceso de</w:t>
      </w:r>
      <w:r>
        <w:rPr>
          <w:rFonts w:ascii="Abadi" w:hAnsi="Abadi" w:cs="*Arial-7106-Identity-H"/>
          <w:color w:val="0D0C0F"/>
          <w:sz w:val="21"/>
          <w:szCs w:val="21"/>
        </w:rPr>
        <w:t xml:space="preserve"> </w:t>
      </w:r>
      <w:r w:rsidRPr="00707D30">
        <w:rPr>
          <w:rFonts w:ascii="Abadi" w:hAnsi="Abadi" w:cs="*Arial-7106-Identity-H"/>
          <w:color w:val="0D0C0F"/>
          <w:sz w:val="21"/>
          <w:szCs w:val="21"/>
        </w:rPr>
        <w:t>fiscalización, al haberse practicado la auditoría que estaba contemplada en el</w:t>
      </w:r>
      <w:r>
        <w:rPr>
          <w:rFonts w:ascii="Abadi" w:hAnsi="Abadi" w:cs="*Arial-7106-Identity-H"/>
          <w:color w:val="0D0C0F"/>
          <w:sz w:val="21"/>
          <w:szCs w:val="21"/>
        </w:rPr>
        <w:t xml:space="preserve"> </w:t>
      </w:r>
      <w:r w:rsidRPr="00707D30">
        <w:rPr>
          <w:rFonts w:ascii="Abadi" w:hAnsi="Abadi" w:cs="*Arial-7106-Identity-H"/>
          <w:color w:val="0D0C0F"/>
          <w:sz w:val="21"/>
          <w:szCs w:val="21"/>
        </w:rPr>
        <w:t>Programa General de Fiscalización 2021, aprobado por el Auditor Superior del</w:t>
      </w:r>
    </w:p>
    <w:p w14:paraId="684BA5C6" w14:textId="77777777" w:rsidR="00766FA1" w:rsidRPr="00707D30" w:rsidRDefault="00766FA1" w:rsidP="00766FA1">
      <w:pPr>
        <w:autoSpaceDE w:val="0"/>
        <w:autoSpaceDN w:val="0"/>
        <w:adjustRightInd w:val="0"/>
        <w:jc w:val="both"/>
        <w:rPr>
          <w:rFonts w:ascii="Abadi" w:hAnsi="Abadi" w:cs="*Arial-7106-Identity-H"/>
          <w:color w:val="0D0C0F"/>
          <w:sz w:val="21"/>
          <w:szCs w:val="21"/>
        </w:rPr>
      </w:pPr>
      <w:r w:rsidRPr="00707D30">
        <w:rPr>
          <w:rFonts w:ascii="Abadi" w:hAnsi="Abadi" w:cs="*Arial-7106-Identity-H"/>
          <w:color w:val="0D0C0F"/>
          <w:sz w:val="21"/>
          <w:szCs w:val="21"/>
        </w:rPr>
        <w:t>Estado. Asimismo, la auditoría se efectuó atendiendo a lo establecido en la</w:t>
      </w:r>
      <w:r>
        <w:rPr>
          <w:rFonts w:ascii="Abadi" w:hAnsi="Abadi" w:cs="*Arial-7106-Identity-H"/>
          <w:color w:val="0D0C0F"/>
          <w:sz w:val="21"/>
          <w:szCs w:val="21"/>
        </w:rPr>
        <w:t xml:space="preserve"> </w:t>
      </w:r>
      <w:r w:rsidRPr="00707D30">
        <w:rPr>
          <w:rFonts w:ascii="Abadi" w:hAnsi="Abadi" w:cs="*Arial-7106-Identity-H"/>
          <w:color w:val="0D0C0F"/>
          <w:sz w:val="21"/>
          <w:szCs w:val="21"/>
        </w:rPr>
        <w:t>normatividad aplicable en la materia, cumpliendo lo estipulado por el artículo 3 y el</w:t>
      </w:r>
      <w:r>
        <w:rPr>
          <w:rFonts w:ascii="Abadi" w:hAnsi="Abadi" w:cs="*Arial-7106-Identity-H"/>
          <w:color w:val="0D0C0F"/>
          <w:sz w:val="21"/>
          <w:szCs w:val="21"/>
        </w:rPr>
        <w:t xml:space="preserve"> </w:t>
      </w:r>
      <w:r w:rsidRPr="00707D30">
        <w:rPr>
          <w:rFonts w:ascii="Abadi" w:hAnsi="Abadi" w:cs="*Arial-7106-Identity-H"/>
          <w:color w:val="0D0C0F"/>
          <w:sz w:val="21"/>
          <w:szCs w:val="21"/>
        </w:rPr>
        <w:t>Capítulo VI del Título Segundo de la Ley de Fiscalización Superior del Estado de</w:t>
      </w:r>
      <w:r>
        <w:rPr>
          <w:rFonts w:ascii="Abadi" w:hAnsi="Abadi" w:cs="*Arial-7106-Identity-H"/>
          <w:color w:val="0D0C0F"/>
          <w:sz w:val="21"/>
          <w:szCs w:val="21"/>
        </w:rPr>
        <w:t xml:space="preserve"> </w:t>
      </w:r>
      <w:r w:rsidRPr="00707D30">
        <w:rPr>
          <w:rFonts w:ascii="Abadi" w:hAnsi="Abadi" w:cs="*Arial-7106-Identity-H"/>
          <w:color w:val="0D0C0F"/>
          <w:sz w:val="21"/>
          <w:szCs w:val="21"/>
        </w:rPr>
        <w:t>Guanajuato, así como el artículo 28 del Reglamento de dicha Ley.</w:t>
      </w:r>
    </w:p>
    <w:p w14:paraId="39238395" w14:textId="77777777" w:rsidR="00766FA1" w:rsidRDefault="00766FA1" w:rsidP="00766FA1">
      <w:pPr>
        <w:autoSpaceDE w:val="0"/>
        <w:autoSpaceDN w:val="0"/>
        <w:adjustRightInd w:val="0"/>
        <w:jc w:val="both"/>
        <w:rPr>
          <w:rFonts w:ascii="Abadi" w:hAnsi="Abadi" w:cs="*Arial-8166-Identity-H"/>
          <w:color w:val="0D0D10"/>
          <w:sz w:val="21"/>
          <w:szCs w:val="21"/>
        </w:rPr>
      </w:pPr>
    </w:p>
    <w:p w14:paraId="227BBF20" w14:textId="77777777" w:rsidR="00766FA1" w:rsidRPr="00707D30" w:rsidRDefault="00766FA1" w:rsidP="00766FA1">
      <w:pPr>
        <w:autoSpaceDE w:val="0"/>
        <w:autoSpaceDN w:val="0"/>
        <w:adjustRightInd w:val="0"/>
        <w:ind w:firstLine="708"/>
        <w:jc w:val="both"/>
        <w:rPr>
          <w:rFonts w:ascii="Abadi" w:hAnsi="Abadi" w:cs="*Arial-8166-Identity-H"/>
          <w:color w:val="0D0D10"/>
          <w:sz w:val="21"/>
          <w:szCs w:val="21"/>
        </w:rPr>
      </w:pPr>
      <w:r w:rsidRPr="00707D30">
        <w:rPr>
          <w:rFonts w:ascii="Abadi" w:hAnsi="Abadi" w:cs="*Arial-8166-Identity-H"/>
          <w:color w:val="0D0D10"/>
          <w:sz w:val="21"/>
          <w:szCs w:val="21"/>
        </w:rPr>
        <w:t>Finalmente, es de destacar que el cumplimiento de los Objetivos del</w:t>
      </w:r>
      <w:r>
        <w:rPr>
          <w:rFonts w:ascii="Abadi" w:hAnsi="Abadi" w:cs="*Arial-8166-Identity-H"/>
          <w:color w:val="0D0D10"/>
          <w:sz w:val="21"/>
          <w:szCs w:val="21"/>
        </w:rPr>
        <w:t xml:space="preserve"> </w:t>
      </w:r>
      <w:r w:rsidRPr="00707D30">
        <w:rPr>
          <w:rFonts w:ascii="Abadi" w:hAnsi="Abadi" w:cs="*Arial-8166-Identity-H"/>
          <w:color w:val="0D0D10"/>
          <w:sz w:val="21"/>
          <w:szCs w:val="21"/>
        </w:rPr>
        <w:t>Desarrollo Sostenible de la Agenda 2030 está presente en el dictamen puesto a su</w:t>
      </w:r>
      <w:r>
        <w:rPr>
          <w:rFonts w:ascii="Abadi" w:hAnsi="Abadi" w:cs="*Arial-8166-Identity-H"/>
          <w:color w:val="0D0D10"/>
          <w:sz w:val="21"/>
          <w:szCs w:val="21"/>
        </w:rPr>
        <w:t xml:space="preserve"> </w:t>
      </w:r>
      <w:r w:rsidRPr="00707D30">
        <w:rPr>
          <w:rFonts w:ascii="Abadi" w:hAnsi="Abadi" w:cs="*Arial-8166-Identity-H"/>
          <w:color w:val="0D0D10"/>
          <w:sz w:val="21"/>
          <w:szCs w:val="21"/>
        </w:rPr>
        <w:t>consideración, pues el mismo incide de manera directa en el Objetivo 16</w:t>
      </w:r>
    </w:p>
    <w:p w14:paraId="005FF9DB" w14:textId="77777777" w:rsidR="00766FA1" w:rsidRDefault="00766FA1" w:rsidP="00766FA1">
      <w:pPr>
        <w:autoSpaceDE w:val="0"/>
        <w:autoSpaceDN w:val="0"/>
        <w:adjustRightInd w:val="0"/>
        <w:jc w:val="both"/>
        <w:rPr>
          <w:rFonts w:ascii="Abadi" w:hAnsi="Abadi" w:cs="*Arial-8166-Identity-H"/>
          <w:color w:val="0D0D10"/>
          <w:sz w:val="21"/>
          <w:szCs w:val="21"/>
        </w:rPr>
      </w:pPr>
      <w:r w:rsidRPr="00707D30">
        <w:rPr>
          <w:rFonts w:ascii="Abadi" w:hAnsi="Abadi" w:cs="*Arial-8166-Identity-H"/>
          <w:color w:val="0D0D10"/>
          <w:sz w:val="21"/>
          <w:szCs w:val="21"/>
        </w:rPr>
        <w:t>denominado Paz, Justicia e Instituciones Sólidas. Promover sociedades justas,</w:t>
      </w:r>
      <w:r>
        <w:rPr>
          <w:rFonts w:ascii="Abadi" w:hAnsi="Abadi" w:cs="*Arial-8166-Identity-H"/>
          <w:color w:val="0D0D10"/>
          <w:sz w:val="21"/>
          <w:szCs w:val="21"/>
        </w:rPr>
        <w:t xml:space="preserve"> </w:t>
      </w:r>
      <w:r w:rsidRPr="00707D30">
        <w:rPr>
          <w:rFonts w:ascii="Abadi" w:hAnsi="Abadi" w:cs="*Arial-8166-Identity-H"/>
          <w:color w:val="0D0D10"/>
          <w:sz w:val="21"/>
          <w:szCs w:val="21"/>
        </w:rPr>
        <w:t>pacíficas e inclusivas, respecto a la meta 16.6 Crear a todos los niveles</w:t>
      </w:r>
      <w:r>
        <w:rPr>
          <w:rFonts w:ascii="Abadi" w:hAnsi="Abadi" w:cs="*Arial-8166-Identity-H"/>
          <w:color w:val="0D0D10"/>
          <w:sz w:val="21"/>
          <w:szCs w:val="21"/>
        </w:rPr>
        <w:t xml:space="preserve"> </w:t>
      </w:r>
      <w:r w:rsidRPr="00707D30">
        <w:rPr>
          <w:rFonts w:ascii="Abadi" w:hAnsi="Abadi" w:cs="*Arial-8166-Identity-H"/>
          <w:color w:val="0D0D10"/>
          <w:sz w:val="21"/>
          <w:szCs w:val="21"/>
        </w:rPr>
        <w:t xml:space="preserve">instituciones eficaces y </w:t>
      </w:r>
      <w:r w:rsidRPr="00707D30">
        <w:rPr>
          <w:rFonts w:ascii="Abadi" w:hAnsi="Abadi" w:cs="*Arial-8166-Identity-H"/>
          <w:color w:val="0D0D10"/>
          <w:sz w:val="21"/>
          <w:szCs w:val="21"/>
        </w:rPr>
        <w:t>transparentes, al abonar a la transparencia y rendición de</w:t>
      </w:r>
      <w:r>
        <w:rPr>
          <w:rFonts w:ascii="Abadi" w:hAnsi="Abadi" w:cs="*Arial-8166-Identity-H"/>
          <w:color w:val="0D0D10"/>
          <w:sz w:val="21"/>
          <w:szCs w:val="21"/>
        </w:rPr>
        <w:t xml:space="preserve"> </w:t>
      </w:r>
      <w:r w:rsidRPr="00707D30">
        <w:rPr>
          <w:rFonts w:ascii="Abadi" w:hAnsi="Abadi" w:cs="*Arial-8166-Identity-H"/>
          <w:color w:val="0D0D10"/>
          <w:sz w:val="21"/>
          <w:szCs w:val="21"/>
        </w:rPr>
        <w:t>cuentas.</w:t>
      </w:r>
    </w:p>
    <w:p w14:paraId="7D01081E" w14:textId="77777777" w:rsidR="00766FA1" w:rsidRPr="00707D30" w:rsidRDefault="00766FA1" w:rsidP="00766FA1">
      <w:pPr>
        <w:autoSpaceDE w:val="0"/>
        <w:autoSpaceDN w:val="0"/>
        <w:adjustRightInd w:val="0"/>
        <w:jc w:val="both"/>
        <w:rPr>
          <w:rFonts w:ascii="Abadi" w:hAnsi="Abadi" w:cs="*Arial-8166-Identity-H"/>
          <w:color w:val="0D0D10"/>
          <w:sz w:val="21"/>
          <w:szCs w:val="21"/>
        </w:rPr>
      </w:pPr>
    </w:p>
    <w:p w14:paraId="2BA164A2" w14:textId="77777777" w:rsidR="00766FA1" w:rsidRDefault="00766FA1" w:rsidP="00766FA1">
      <w:pPr>
        <w:autoSpaceDE w:val="0"/>
        <w:autoSpaceDN w:val="0"/>
        <w:adjustRightInd w:val="0"/>
        <w:ind w:firstLine="708"/>
        <w:jc w:val="both"/>
        <w:rPr>
          <w:rFonts w:ascii="Abadi" w:hAnsi="Abadi" w:cs="*Arial-8166-Identity-H"/>
          <w:color w:val="0D0D0F"/>
          <w:sz w:val="21"/>
          <w:szCs w:val="21"/>
        </w:rPr>
      </w:pPr>
      <w:r w:rsidRPr="00707D30">
        <w:rPr>
          <w:rFonts w:ascii="Abadi" w:hAnsi="Abadi" w:cs="*Arial-8166-Identity-H"/>
          <w:color w:val="0D0D0F"/>
          <w:sz w:val="21"/>
          <w:szCs w:val="21"/>
        </w:rPr>
        <w:t>En razón de lo anteriormente señalado, concluimos que el informe de</w:t>
      </w:r>
      <w:r>
        <w:rPr>
          <w:rFonts w:ascii="Abadi" w:hAnsi="Abadi" w:cs="*Arial-8166-Identity-H"/>
          <w:color w:val="0D0D0F"/>
          <w:sz w:val="21"/>
          <w:szCs w:val="21"/>
        </w:rPr>
        <w:t xml:space="preserve"> </w:t>
      </w:r>
      <w:r w:rsidRPr="00707D30">
        <w:rPr>
          <w:rFonts w:ascii="Abadi" w:hAnsi="Abadi" w:cs="*Arial-8166-Identity-H"/>
          <w:color w:val="0D0D0F"/>
          <w:sz w:val="21"/>
          <w:szCs w:val="21"/>
        </w:rPr>
        <w:t>resultados de la auditoría de desempeño practicada al Poder Ejecutivo del Estado</w:t>
      </w:r>
      <w:r>
        <w:rPr>
          <w:rFonts w:ascii="Abadi" w:hAnsi="Abadi" w:cs="*Arial-8166-Identity-H"/>
          <w:color w:val="0D0D0F"/>
          <w:sz w:val="21"/>
          <w:szCs w:val="21"/>
        </w:rPr>
        <w:t xml:space="preserve"> </w:t>
      </w:r>
      <w:r w:rsidRPr="00707D30">
        <w:rPr>
          <w:rFonts w:ascii="Abadi" w:hAnsi="Abadi" w:cs="*Arial-8166-Identity-H"/>
          <w:color w:val="0D0D0F"/>
          <w:sz w:val="21"/>
          <w:szCs w:val="21"/>
        </w:rPr>
        <w:t xml:space="preserve">de Guanajuato con enfoque de resultados del Programa </w:t>
      </w:r>
      <w:r w:rsidRPr="00707D30">
        <w:rPr>
          <w:rFonts w:ascii="Abadi" w:hAnsi="Abadi" w:cs="*Arial-Italic-8167-Identity-H"/>
          <w:i/>
          <w:iCs/>
          <w:color w:val="0D0D0F"/>
          <w:sz w:val="21"/>
          <w:szCs w:val="21"/>
        </w:rPr>
        <w:t>Q0326 Mi Tienda al 100,</w:t>
      </w:r>
      <w:r>
        <w:rPr>
          <w:rFonts w:ascii="Abadi" w:hAnsi="Abadi" w:cs="*Arial-Italic-8167-Identity-H"/>
          <w:i/>
          <w:iCs/>
          <w:color w:val="0D0D0F"/>
          <w:sz w:val="21"/>
          <w:szCs w:val="21"/>
        </w:rPr>
        <w:t xml:space="preserve"> </w:t>
      </w:r>
      <w:r w:rsidRPr="00707D30">
        <w:rPr>
          <w:rFonts w:ascii="Abadi" w:hAnsi="Abadi" w:cs="*Arial-8166-Identity-H"/>
          <w:color w:val="0D0D0F"/>
          <w:sz w:val="21"/>
          <w:szCs w:val="21"/>
        </w:rPr>
        <w:t>por el ejercicio fiscal del año 2020, debe sancionarse por el Congreso en los</w:t>
      </w:r>
      <w:r>
        <w:rPr>
          <w:rFonts w:ascii="Abadi" w:hAnsi="Abadi" w:cs="*Arial-8166-Identity-H"/>
          <w:color w:val="0D0D0F"/>
          <w:sz w:val="21"/>
          <w:szCs w:val="21"/>
        </w:rPr>
        <w:t xml:space="preserve"> </w:t>
      </w:r>
      <w:r w:rsidRPr="00707D30">
        <w:rPr>
          <w:rFonts w:ascii="Abadi" w:hAnsi="Abadi" w:cs="*Arial-8166-Identity-H"/>
          <w:color w:val="0D0D0F"/>
          <w:sz w:val="21"/>
          <w:szCs w:val="21"/>
        </w:rPr>
        <w:t>términos presentados por la Auditoría Superior del Estado y proceder a su</w:t>
      </w:r>
      <w:r>
        <w:rPr>
          <w:rFonts w:ascii="Abadi" w:hAnsi="Abadi" w:cs="*Arial-8166-Identity-H"/>
          <w:color w:val="0D0D0F"/>
          <w:sz w:val="21"/>
          <w:szCs w:val="21"/>
        </w:rPr>
        <w:t xml:space="preserve"> </w:t>
      </w:r>
      <w:r w:rsidRPr="00707D30">
        <w:rPr>
          <w:rFonts w:ascii="Abadi" w:hAnsi="Abadi" w:cs="*Arial-8166-Identity-H"/>
          <w:color w:val="0D0D0F"/>
          <w:sz w:val="21"/>
          <w:szCs w:val="21"/>
        </w:rPr>
        <w:t>aprobación, considerando que no se presenta el supuesto contenido en el artículo</w:t>
      </w:r>
      <w:r>
        <w:rPr>
          <w:rFonts w:ascii="Abadi" w:hAnsi="Abadi" w:cs="*Arial-8166-Identity-H"/>
          <w:color w:val="0D0D0F"/>
          <w:sz w:val="21"/>
          <w:szCs w:val="21"/>
        </w:rPr>
        <w:t xml:space="preserve"> </w:t>
      </w:r>
      <w:r w:rsidRPr="00707D30">
        <w:rPr>
          <w:rFonts w:ascii="Abadi" w:hAnsi="Abadi" w:cs="*Arial-8166-Identity-H"/>
          <w:color w:val="0D0D0F"/>
          <w:sz w:val="21"/>
          <w:szCs w:val="21"/>
        </w:rPr>
        <w:t>38 de la Ley de Fiscalización Superior del Estado de Guanajuato, razón por la cual</w:t>
      </w:r>
      <w:r>
        <w:rPr>
          <w:rFonts w:ascii="Abadi" w:hAnsi="Abadi" w:cs="*Arial-8166-Identity-H"/>
          <w:color w:val="0D0D0F"/>
          <w:sz w:val="21"/>
          <w:szCs w:val="21"/>
        </w:rPr>
        <w:t xml:space="preserve"> </w:t>
      </w:r>
      <w:r w:rsidRPr="00707D30">
        <w:rPr>
          <w:rFonts w:ascii="Abadi" w:hAnsi="Abadi" w:cs="*Arial-8166-Identity-H"/>
          <w:color w:val="0D0D0F"/>
          <w:sz w:val="21"/>
          <w:szCs w:val="21"/>
        </w:rPr>
        <w:t>no podría ser observado por el Pleno del Congreso.</w:t>
      </w:r>
    </w:p>
    <w:p w14:paraId="699E54C5" w14:textId="77777777" w:rsidR="00766FA1" w:rsidRPr="00707D30" w:rsidRDefault="00766FA1" w:rsidP="00766FA1">
      <w:pPr>
        <w:autoSpaceDE w:val="0"/>
        <w:autoSpaceDN w:val="0"/>
        <w:adjustRightInd w:val="0"/>
        <w:jc w:val="both"/>
        <w:rPr>
          <w:rFonts w:ascii="Abadi" w:hAnsi="Abadi" w:cs="*Arial-8166-Identity-H"/>
          <w:color w:val="0D0D0F"/>
          <w:sz w:val="21"/>
          <w:szCs w:val="21"/>
        </w:rPr>
      </w:pPr>
    </w:p>
    <w:p w14:paraId="7A26F310" w14:textId="77777777" w:rsidR="00766FA1" w:rsidRPr="00707D30" w:rsidRDefault="00766FA1" w:rsidP="00766FA1">
      <w:pPr>
        <w:autoSpaceDE w:val="0"/>
        <w:autoSpaceDN w:val="0"/>
        <w:adjustRightInd w:val="0"/>
        <w:ind w:firstLine="708"/>
        <w:jc w:val="both"/>
        <w:rPr>
          <w:rFonts w:ascii="Abadi" w:hAnsi="Abadi" w:cs="*Arial-8166-Identity-H"/>
          <w:color w:val="0D0D0F"/>
          <w:sz w:val="21"/>
          <w:szCs w:val="21"/>
        </w:rPr>
      </w:pPr>
      <w:r w:rsidRPr="00707D30">
        <w:rPr>
          <w:rFonts w:ascii="Abadi" w:hAnsi="Abadi" w:cs="*Arial-8166-Identity-H"/>
          <w:color w:val="0D0D0F"/>
          <w:sz w:val="21"/>
          <w:szCs w:val="21"/>
        </w:rPr>
        <w:t>Por lo expuesto, con fundamento en el artículo 204 de la Ley Orgánica del</w:t>
      </w:r>
      <w:r>
        <w:rPr>
          <w:rFonts w:ascii="Abadi" w:hAnsi="Abadi" w:cs="*Arial-8166-Identity-H"/>
          <w:color w:val="0D0D0F"/>
          <w:sz w:val="21"/>
          <w:szCs w:val="21"/>
        </w:rPr>
        <w:t xml:space="preserve"> </w:t>
      </w:r>
      <w:r w:rsidRPr="00707D30">
        <w:rPr>
          <w:rFonts w:ascii="Abadi" w:hAnsi="Abadi" w:cs="*Arial-8166-Identity-H"/>
          <w:color w:val="0D0D0F"/>
          <w:sz w:val="21"/>
          <w:szCs w:val="21"/>
        </w:rPr>
        <w:t>Poder Legislativo, nos permitimos someter a la consideración de la Asamblea, la</w:t>
      </w:r>
      <w:r>
        <w:rPr>
          <w:rFonts w:ascii="Abadi" w:hAnsi="Abadi" w:cs="*Arial-8166-Identity-H"/>
          <w:color w:val="0D0D0F"/>
          <w:sz w:val="21"/>
          <w:szCs w:val="21"/>
        </w:rPr>
        <w:t xml:space="preserve"> </w:t>
      </w:r>
      <w:r w:rsidRPr="00707D30">
        <w:rPr>
          <w:rFonts w:ascii="Abadi" w:hAnsi="Abadi" w:cs="*Arial-8166-Identity-H"/>
          <w:color w:val="0D0D0F"/>
          <w:sz w:val="21"/>
          <w:szCs w:val="21"/>
        </w:rPr>
        <w:t>aprobación del siguiente:</w:t>
      </w:r>
    </w:p>
    <w:p w14:paraId="4347A36D" w14:textId="77777777" w:rsidR="00766FA1" w:rsidRDefault="00766FA1" w:rsidP="00766FA1">
      <w:pPr>
        <w:autoSpaceDE w:val="0"/>
        <w:autoSpaceDN w:val="0"/>
        <w:adjustRightInd w:val="0"/>
        <w:jc w:val="both"/>
        <w:rPr>
          <w:rFonts w:ascii="Abadi" w:hAnsi="Abadi" w:cs="*Arial-Bold-8168-Identity-H"/>
          <w:b/>
          <w:bCs/>
          <w:color w:val="0F0D12"/>
          <w:sz w:val="21"/>
          <w:szCs w:val="21"/>
        </w:rPr>
      </w:pPr>
    </w:p>
    <w:p w14:paraId="2E5554C1" w14:textId="77777777" w:rsidR="00766FA1" w:rsidRPr="00707D30" w:rsidRDefault="00766FA1" w:rsidP="00766FA1">
      <w:pPr>
        <w:autoSpaceDE w:val="0"/>
        <w:autoSpaceDN w:val="0"/>
        <w:adjustRightInd w:val="0"/>
        <w:jc w:val="center"/>
        <w:rPr>
          <w:rFonts w:ascii="Abadi" w:hAnsi="Abadi" w:cs="*Arial-Bold-8168-Identity-H"/>
          <w:b/>
          <w:bCs/>
          <w:color w:val="0F0D12"/>
          <w:sz w:val="21"/>
          <w:szCs w:val="21"/>
        </w:rPr>
      </w:pPr>
      <w:r w:rsidRPr="00707D30">
        <w:rPr>
          <w:rFonts w:ascii="Abadi" w:hAnsi="Abadi" w:cs="*Arial-Bold-8168-Identity-H"/>
          <w:b/>
          <w:bCs/>
          <w:color w:val="0F0D12"/>
          <w:sz w:val="21"/>
          <w:szCs w:val="21"/>
        </w:rPr>
        <w:t>ACUERDO</w:t>
      </w:r>
    </w:p>
    <w:p w14:paraId="1AA146E2" w14:textId="77777777" w:rsidR="00766FA1" w:rsidRDefault="00766FA1" w:rsidP="00766FA1">
      <w:pPr>
        <w:autoSpaceDE w:val="0"/>
        <w:autoSpaceDN w:val="0"/>
        <w:adjustRightInd w:val="0"/>
        <w:jc w:val="both"/>
        <w:rPr>
          <w:rFonts w:ascii="Abadi" w:hAnsi="Abadi" w:cs="*Arial-Bold-8168-Identity-H"/>
          <w:b/>
          <w:bCs/>
          <w:color w:val="0C0C0E"/>
          <w:sz w:val="21"/>
          <w:szCs w:val="21"/>
        </w:rPr>
      </w:pPr>
    </w:p>
    <w:p w14:paraId="38290C9E" w14:textId="77777777" w:rsidR="00766FA1" w:rsidRDefault="00766FA1" w:rsidP="00766FA1">
      <w:pPr>
        <w:autoSpaceDE w:val="0"/>
        <w:autoSpaceDN w:val="0"/>
        <w:adjustRightInd w:val="0"/>
        <w:ind w:firstLine="708"/>
        <w:jc w:val="both"/>
        <w:rPr>
          <w:rFonts w:ascii="Abadi" w:hAnsi="Abadi" w:cs="*Arial-6038-Identity-H"/>
          <w:color w:val="0C0C0F"/>
          <w:sz w:val="21"/>
          <w:szCs w:val="21"/>
        </w:rPr>
      </w:pPr>
      <w:r w:rsidRPr="00707D30">
        <w:rPr>
          <w:rFonts w:ascii="Abadi" w:hAnsi="Abadi" w:cs="*Arial-Bold-8168-Identity-H"/>
          <w:b/>
          <w:bCs/>
          <w:color w:val="0C0C0E"/>
          <w:sz w:val="21"/>
          <w:szCs w:val="21"/>
        </w:rPr>
        <w:t xml:space="preserve">Único. </w:t>
      </w:r>
      <w:r w:rsidRPr="00707D30">
        <w:rPr>
          <w:rFonts w:ascii="Abadi" w:hAnsi="Abadi" w:cs="*Arial-8166-Identity-H"/>
          <w:color w:val="0C0C0E"/>
          <w:sz w:val="21"/>
          <w:szCs w:val="21"/>
        </w:rPr>
        <w:t>Con fundamento en el artículo 63 fracción XVIII de la Constitución</w:t>
      </w:r>
      <w:r>
        <w:rPr>
          <w:rFonts w:ascii="Abadi" w:hAnsi="Abadi" w:cs="*Arial-8166-Identity-H"/>
          <w:color w:val="0C0C0E"/>
          <w:sz w:val="21"/>
          <w:szCs w:val="21"/>
        </w:rPr>
        <w:t xml:space="preserve"> </w:t>
      </w:r>
      <w:r w:rsidRPr="00707D30">
        <w:rPr>
          <w:rFonts w:ascii="Abadi" w:hAnsi="Abadi" w:cs="*Arial-8166-Identity-H"/>
          <w:color w:val="0C0C0E"/>
          <w:sz w:val="21"/>
          <w:szCs w:val="21"/>
        </w:rPr>
        <w:t>Política para el Estado, en relación con los artículos 3, fracción V, 5, fracción IV,</w:t>
      </w:r>
      <w:r>
        <w:rPr>
          <w:rFonts w:ascii="Abadi" w:hAnsi="Abadi" w:cs="*Arial-8166-Identity-H"/>
          <w:color w:val="0C0C0E"/>
          <w:sz w:val="21"/>
          <w:szCs w:val="21"/>
        </w:rPr>
        <w:t xml:space="preserve"> </w:t>
      </w:r>
      <w:r w:rsidRPr="00707D30">
        <w:rPr>
          <w:rFonts w:ascii="Abadi" w:hAnsi="Abadi" w:cs="*Arial-8166-Identity-H"/>
          <w:color w:val="0C0C0E"/>
          <w:sz w:val="21"/>
          <w:szCs w:val="21"/>
        </w:rPr>
        <w:t>56, 59 y 60 de la Ley de Fiscalización Superior del Estado de Guanajuato y 28 del</w:t>
      </w:r>
      <w:r>
        <w:rPr>
          <w:rFonts w:ascii="Abadi" w:hAnsi="Abadi" w:cs="*Arial-8166-Identity-H"/>
          <w:color w:val="0C0C0E"/>
          <w:sz w:val="21"/>
          <w:szCs w:val="21"/>
        </w:rPr>
        <w:t xml:space="preserve"> </w:t>
      </w:r>
      <w:r w:rsidRPr="00707D30">
        <w:rPr>
          <w:rFonts w:ascii="Abadi" w:hAnsi="Abadi" w:cs="*Arial-8166-Identity-H"/>
          <w:color w:val="0C0C0E"/>
          <w:sz w:val="21"/>
          <w:szCs w:val="21"/>
        </w:rPr>
        <w:t>Reglamento de la Ley de Fiscalización Superior del Estado de Guanajuato, se</w:t>
      </w:r>
      <w:r>
        <w:rPr>
          <w:rFonts w:ascii="Abadi" w:hAnsi="Abadi" w:cs="*Arial-8166-Identity-H"/>
          <w:color w:val="0C0C0E"/>
          <w:sz w:val="21"/>
          <w:szCs w:val="21"/>
        </w:rPr>
        <w:t xml:space="preserve"> </w:t>
      </w:r>
      <w:r w:rsidRPr="00707D30">
        <w:rPr>
          <w:rFonts w:ascii="Abadi" w:hAnsi="Abadi" w:cs="*Arial-8166-Identity-H"/>
          <w:color w:val="0C0C0E"/>
          <w:sz w:val="21"/>
          <w:szCs w:val="21"/>
        </w:rPr>
        <w:t>aprueba el informe de resultados formulado por la Auditoría Superior del Estado</w:t>
      </w:r>
      <w:r>
        <w:rPr>
          <w:rFonts w:ascii="Abadi" w:hAnsi="Abadi" w:cs="*Arial-8166-Identity-H"/>
          <w:color w:val="0C0C0E"/>
          <w:sz w:val="21"/>
          <w:szCs w:val="21"/>
        </w:rPr>
        <w:t xml:space="preserve"> </w:t>
      </w:r>
      <w:r w:rsidRPr="00707D30">
        <w:rPr>
          <w:rFonts w:ascii="Abadi" w:hAnsi="Abadi" w:cs="*Arial-8166-Identity-H"/>
          <w:color w:val="0C0C0E"/>
          <w:sz w:val="21"/>
          <w:szCs w:val="21"/>
        </w:rPr>
        <w:t>de Guanajuato, de la auditoría de desempeño practicada al Poder Ejecutivo del</w:t>
      </w:r>
      <w:r>
        <w:rPr>
          <w:rFonts w:ascii="Abadi" w:hAnsi="Abadi" w:cs="*Arial-8166-Identity-H"/>
          <w:color w:val="0C0C0E"/>
          <w:sz w:val="21"/>
          <w:szCs w:val="21"/>
        </w:rPr>
        <w:t xml:space="preserve"> </w:t>
      </w:r>
      <w:r w:rsidRPr="00707D30">
        <w:rPr>
          <w:rFonts w:ascii="Abadi" w:hAnsi="Abadi" w:cs="*Arial-8166-Identity-H"/>
          <w:color w:val="0C0C0E"/>
          <w:sz w:val="21"/>
          <w:szCs w:val="21"/>
        </w:rPr>
        <w:t xml:space="preserve">Estado de Guanajuato con enfoque de resultados del Programa </w:t>
      </w:r>
      <w:r w:rsidRPr="00707D30">
        <w:rPr>
          <w:rFonts w:ascii="Abadi" w:hAnsi="Abadi" w:cs="*Arial-Italic-8167-Identity-H"/>
          <w:i/>
          <w:iCs/>
          <w:color w:val="0C0C0E"/>
          <w:sz w:val="21"/>
          <w:szCs w:val="21"/>
        </w:rPr>
        <w:t>Q0326 Mi Tienda</w:t>
      </w:r>
      <w:r>
        <w:rPr>
          <w:rFonts w:ascii="Abadi" w:hAnsi="Abadi" w:cs="*Arial-Italic-8167-Identity-H"/>
          <w:i/>
          <w:iCs/>
          <w:color w:val="0C0C0E"/>
          <w:sz w:val="21"/>
          <w:szCs w:val="21"/>
        </w:rPr>
        <w:t xml:space="preserve"> </w:t>
      </w:r>
      <w:r w:rsidRPr="00707D30">
        <w:rPr>
          <w:rFonts w:ascii="Abadi" w:hAnsi="Abadi" w:cs="*Calibri-Italic-8165-Identity-H"/>
          <w:i/>
          <w:iCs/>
          <w:color w:val="0C0C0E"/>
          <w:sz w:val="21"/>
          <w:szCs w:val="21"/>
        </w:rPr>
        <w:t xml:space="preserve">al </w:t>
      </w:r>
      <w:r w:rsidRPr="00707D30">
        <w:rPr>
          <w:rFonts w:ascii="Abadi" w:hAnsi="Abadi" w:cs="*Arial-Italic-8167-Identity-H"/>
          <w:i/>
          <w:iCs/>
          <w:color w:val="0C0C0E"/>
          <w:sz w:val="21"/>
          <w:szCs w:val="21"/>
        </w:rPr>
        <w:t xml:space="preserve">100, </w:t>
      </w:r>
      <w:r w:rsidRPr="00707D30">
        <w:rPr>
          <w:rFonts w:ascii="Abadi" w:hAnsi="Abadi" w:cs="*Arial-8166-Identity-H"/>
          <w:color w:val="0C0C0E"/>
          <w:sz w:val="21"/>
          <w:szCs w:val="21"/>
        </w:rPr>
        <w:t>a cargo de la Secretaría de Desarrollo Económico Sustentable, por el</w:t>
      </w:r>
      <w:r>
        <w:rPr>
          <w:rFonts w:ascii="Abadi" w:hAnsi="Abadi" w:cs="*Arial-8166-Identity-H"/>
          <w:color w:val="0C0C0E"/>
          <w:sz w:val="21"/>
          <w:szCs w:val="21"/>
        </w:rPr>
        <w:t xml:space="preserve"> </w:t>
      </w:r>
      <w:r w:rsidRPr="00707D30">
        <w:rPr>
          <w:rFonts w:ascii="Abadi" w:hAnsi="Abadi" w:cs="*Arial-8166-Identity-H"/>
          <w:color w:val="0C0C0E"/>
          <w:sz w:val="21"/>
          <w:szCs w:val="21"/>
        </w:rPr>
        <w:t>periodo comprendido del 1 de enero al 31 de diciembre del ejercicio fiscal del año</w:t>
      </w:r>
      <w:r>
        <w:rPr>
          <w:rFonts w:ascii="Abadi" w:hAnsi="Abadi" w:cs="*Arial-8166-Identity-H"/>
          <w:color w:val="0C0C0E"/>
          <w:sz w:val="21"/>
          <w:szCs w:val="21"/>
        </w:rPr>
        <w:t xml:space="preserve"> </w:t>
      </w:r>
      <w:r w:rsidRPr="00707D30">
        <w:rPr>
          <w:rFonts w:ascii="Abadi" w:hAnsi="Abadi" w:cs="*Arial-8166-Identity-H"/>
          <w:color w:val="0C0C0E"/>
          <w:sz w:val="21"/>
          <w:szCs w:val="21"/>
        </w:rPr>
        <w:t>2020,</w:t>
      </w:r>
      <w:r>
        <w:rPr>
          <w:rFonts w:ascii="Abadi" w:hAnsi="Abadi" w:cs="*Arial-8166-Identity-H"/>
          <w:color w:val="0C0C0E"/>
          <w:sz w:val="21"/>
          <w:szCs w:val="21"/>
        </w:rPr>
        <w:t xml:space="preserve"> </w:t>
      </w:r>
      <w:r w:rsidRPr="00707D30">
        <w:rPr>
          <w:rFonts w:ascii="Abadi" w:hAnsi="Abadi" w:cs="*Arial-8166-Identity-H"/>
          <w:color w:val="0D0D0F"/>
          <w:sz w:val="21"/>
          <w:szCs w:val="21"/>
        </w:rPr>
        <w:t>Se ordena dar vista del informe de resultados al Gobernador del Estado, al</w:t>
      </w:r>
      <w:r>
        <w:rPr>
          <w:rFonts w:ascii="Abadi" w:hAnsi="Abadi" w:cs="*Arial-8166-Identity-H"/>
          <w:color w:val="0D0D0F"/>
          <w:sz w:val="21"/>
          <w:szCs w:val="21"/>
        </w:rPr>
        <w:t xml:space="preserve"> </w:t>
      </w:r>
      <w:r w:rsidRPr="00707D30">
        <w:rPr>
          <w:rFonts w:ascii="Abadi" w:hAnsi="Abadi" w:cs="*Arial-8166-Identity-H"/>
          <w:color w:val="0D0D0F"/>
          <w:sz w:val="21"/>
          <w:szCs w:val="21"/>
        </w:rPr>
        <w:t>Secretario de Finanzas, Inversión y Administración y al Secretario de Desarrollo</w:t>
      </w:r>
      <w:r>
        <w:rPr>
          <w:rFonts w:ascii="Abadi" w:hAnsi="Abadi" w:cs="*Arial-8166-Identity-H"/>
          <w:color w:val="0D0D0F"/>
          <w:sz w:val="21"/>
          <w:szCs w:val="21"/>
        </w:rPr>
        <w:t xml:space="preserve"> </w:t>
      </w:r>
      <w:r w:rsidRPr="00707D30">
        <w:rPr>
          <w:rFonts w:ascii="Abadi" w:hAnsi="Abadi" w:cs="*Arial-8166-Identity-H"/>
          <w:color w:val="0D0D0F"/>
          <w:sz w:val="21"/>
          <w:szCs w:val="21"/>
        </w:rPr>
        <w:t>Económico Sustentable, a efecto de que se atiendan las recomendaciones</w:t>
      </w:r>
      <w:r>
        <w:rPr>
          <w:rFonts w:ascii="Abadi" w:hAnsi="Abadi" w:cs="*Arial-8166-Identity-H"/>
          <w:color w:val="0D0D0F"/>
          <w:sz w:val="21"/>
          <w:szCs w:val="21"/>
        </w:rPr>
        <w:t xml:space="preserve"> </w:t>
      </w:r>
      <w:r w:rsidRPr="00707D30">
        <w:rPr>
          <w:rFonts w:ascii="Abadi" w:hAnsi="Abadi" w:cs="*Arial-8166-Identity-H"/>
          <w:color w:val="0D0D0F"/>
          <w:sz w:val="21"/>
          <w:szCs w:val="21"/>
        </w:rPr>
        <w:t>contenidas en el informe de resultados, informando a la Auditor</w:t>
      </w:r>
      <w:r>
        <w:rPr>
          <w:rFonts w:ascii="Abadi" w:hAnsi="Abadi" w:cs="*Arial-8166-Identity-H"/>
          <w:color w:val="0D0D0F"/>
          <w:sz w:val="21"/>
          <w:szCs w:val="21"/>
        </w:rPr>
        <w:t xml:space="preserve">ía </w:t>
      </w:r>
      <w:r w:rsidRPr="00707D30">
        <w:rPr>
          <w:rFonts w:ascii="Abadi" w:hAnsi="Abadi" w:cs="*Arial-8166-Identity-H"/>
          <w:color w:val="0D0D0F"/>
          <w:sz w:val="21"/>
          <w:szCs w:val="21"/>
        </w:rPr>
        <w:t>Superior del</w:t>
      </w:r>
      <w:r>
        <w:rPr>
          <w:rFonts w:ascii="Abadi" w:hAnsi="Abadi" w:cs="*Arial-8166-Identity-H"/>
          <w:color w:val="0D0D0F"/>
          <w:sz w:val="21"/>
          <w:szCs w:val="21"/>
        </w:rPr>
        <w:t xml:space="preserve"> </w:t>
      </w:r>
      <w:r w:rsidRPr="00707D30">
        <w:rPr>
          <w:rFonts w:ascii="Abadi" w:hAnsi="Abadi" w:cs="*Arial-8166-Identity-H"/>
          <w:color w:val="0D0D0F"/>
          <w:sz w:val="21"/>
          <w:szCs w:val="21"/>
        </w:rPr>
        <w:t>Estado de las acciones realizadas para ello, con objeto de que esta última realice</w:t>
      </w:r>
      <w:r>
        <w:rPr>
          <w:rFonts w:ascii="Abadi" w:hAnsi="Abadi" w:cs="*Arial-8166-Identity-H"/>
          <w:color w:val="0D0D0F"/>
          <w:sz w:val="21"/>
          <w:szCs w:val="21"/>
        </w:rPr>
        <w:t xml:space="preserve"> </w:t>
      </w:r>
      <w:r w:rsidRPr="00707D30">
        <w:rPr>
          <w:rFonts w:ascii="Abadi" w:hAnsi="Abadi" w:cs="*Arial-8166-Identity-H"/>
          <w:color w:val="0D0D0F"/>
          <w:sz w:val="21"/>
          <w:szCs w:val="21"/>
        </w:rPr>
        <w:t>el seguimiento correspondiente, previsto en los artículos 37, fracción VII, 65 y 66</w:t>
      </w:r>
      <w:r>
        <w:rPr>
          <w:rFonts w:ascii="Abadi" w:hAnsi="Abadi" w:cs="*Arial-8166-Identity-H"/>
          <w:color w:val="0D0D0F"/>
          <w:sz w:val="21"/>
          <w:szCs w:val="21"/>
        </w:rPr>
        <w:t xml:space="preserve"> </w:t>
      </w:r>
      <w:r w:rsidRPr="00707D30">
        <w:rPr>
          <w:rFonts w:ascii="Abadi" w:hAnsi="Abadi" w:cs="*Arial-6038-Identity-H"/>
          <w:color w:val="0C0C0F"/>
          <w:sz w:val="21"/>
          <w:szCs w:val="21"/>
        </w:rPr>
        <w:t>de la Ley de Fiscalización Superior del Estado de Guanajuato y 77 del Reglamento</w:t>
      </w:r>
      <w:r>
        <w:rPr>
          <w:rFonts w:ascii="Abadi" w:hAnsi="Abadi" w:cs="*Arial-6038-Identity-H"/>
          <w:color w:val="0C0C0F"/>
          <w:sz w:val="21"/>
          <w:szCs w:val="21"/>
        </w:rPr>
        <w:t xml:space="preserve"> </w:t>
      </w:r>
      <w:r w:rsidRPr="00707D30">
        <w:rPr>
          <w:rFonts w:ascii="Abadi" w:hAnsi="Abadi" w:cs="*Arial-6038-Identity-H"/>
          <w:color w:val="0C0C0F"/>
          <w:sz w:val="21"/>
          <w:szCs w:val="21"/>
        </w:rPr>
        <w:t>de dicha Ley.</w:t>
      </w:r>
    </w:p>
    <w:p w14:paraId="39FD750E" w14:textId="54AD2CD9" w:rsidR="00766FA1" w:rsidRDefault="00766FA1" w:rsidP="00231D23">
      <w:pPr>
        <w:autoSpaceDE w:val="0"/>
        <w:autoSpaceDN w:val="0"/>
        <w:adjustRightInd w:val="0"/>
        <w:ind w:firstLine="708"/>
        <w:jc w:val="both"/>
        <w:rPr>
          <w:rFonts w:ascii="Abadi" w:hAnsi="Abadi" w:cs="*Arial-6038-Identity-H"/>
          <w:color w:val="0E0D10"/>
          <w:sz w:val="21"/>
          <w:szCs w:val="21"/>
        </w:rPr>
      </w:pPr>
      <w:r w:rsidRPr="00707D30">
        <w:rPr>
          <w:rFonts w:ascii="Abadi" w:hAnsi="Abadi" w:cs="*Arial-6038-Identity-H"/>
          <w:color w:val="0D0D0F"/>
          <w:sz w:val="21"/>
          <w:szCs w:val="21"/>
        </w:rPr>
        <w:lastRenderedPageBreak/>
        <w:t xml:space="preserve">De conformidad con el artículo 37, </w:t>
      </w:r>
      <w:r w:rsidR="00231D23">
        <w:rPr>
          <w:rFonts w:ascii="Abadi" w:hAnsi="Abadi" w:cs="*Arial-6038-Identity-H"/>
          <w:color w:val="0D0D0F"/>
          <w:sz w:val="21"/>
          <w:szCs w:val="21"/>
        </w:rPr>
        <w:t>f</w:t>
      </w:r>
      <w:r w:rsidRPr="00707D30">
        <w:rPr>
          <w:rFonts w:ascii="Abadi" w:hAnsi="Abadi" w:cs="*Arial-6038-Identity-H"/>
          <w:color w:val="0D0D0F"/>
          <w:sz w:val="21"/>
          <w:szCs w:val="21"/>
        </w:rPr>
        <w:t>racción de la Ley de Fiscalización</w:t>
      </w:r>
      <w:r>
        <w:rPr>
          <w:rFonts w:ascii="Abadi" w:hAnsi="Abadi" w:cs="*Arial-6038-Identity-H"/>
          <w:color w:val="0D0D0F"/>
          <w:sz w:val="21"/>
          <w:szCs w:val="21"/>
        </w:rPr>
        <w:t xml:space="preserve"> </w:t>
      </w:r>
      <w:r w:rsidRPr="00707D30">
        <w:rPr>
          <w:rFonts w:ascii="Abadi" w:hAnsi="Abadi" w:cs="*Arial-6038-Identity-H"/>
          <w:color w:val="0D0D10"/>
          <w:sz w:val="21"/>
          <w:szCs w:val="21"/>
        </w:rPr>
        <w:t xml:space="preserve">Superior del Estado de Guanajuato, remítase el </w:t>
      </w:r>
      <w:r>
        <w:rPr>
          <w:rFonts w:ascii="Abadi" w:hAnsi="Abadi" w:cs="*Arial-6038-Identity-H"/>
          <w:color w:val="0D0D10"/>
          <w:sz w:val="21"/>
          <w:szCs w:val="21"/>
        </w:rPr>
        <w:t>presente</w:t>
      </w:r>
      <w:r w:rsidRPr="00707D30">
        <w:rPr>
          <w:rFonts w:ascii="Abadi" w:hAnsi="Abadi" w:cs="*Arial-6038-Identity-H"/>
          <w:color w:val="0D0D10"/>
          <w:sz w:val="21"/>
          <w:szCs w:val="21"/>
        </w:rPr>
        <w:t xml:space="preserve"> acuerdo junto con su</w:t>
      </w:r>
      <w:r>
        <w:rPr>
          <w:rFonts w:ascii="Abadi" w:hAnsi="Abadi" w:cs="*Arial-6038-Identity-H"/>
          <w:color w:val="0D0D10"/>
          <w:sz w:val="21"/>
          <w:szCs w:val="21"/>
        </w:rPr>
        <w:t xml:space="preserve"> </w:t>
      </w:r>
      <w:r w:rsidRPr="00707D30">
        <w:rPr>
          <w:rFonts w:ascii="Abadi" w:hAnsi="Abadi" w:cs="*Arial-6038-Identity-H"/>
          <w:color w:val="0D0D10"/>
          <w:sz w:val="21"/>
          <w:szCs w:val="21"/>
        </w:rPr>
        <w:t>dictamen y el informe de resultados a la A</w:t>
      </w:r>
      <w:r>
        <w:rPr>
          <w:rFonts w:ascii="Abadi" w:hAnsi="Abadi" w:cs="*Arial-6038-Identity-H"/>
          <w:color w:val="0D0D10"/>
          <w:sz w:val="21"/>
          <w:szCs w:val="21"/>
        </w:rPr>
        <w:t xml:space="preserve">uditoria </w:t>
      </w:r>
      <w:r w:rsidRPr="00707D30">
        <w:rPr>
          <w:rFonts w:ascii="Abadi" w:hAnsi="Abadi" w:cs="*Arial-6038-Identity-H"/>
          <w:color w:val="0D0D10"/>
          <w:sz w:val="21"/>
          <w:szCs w:val="21"/>
        </w:rPr>
        <w:t>superior del Estado, para</w:t>
      </w:r>
      <w:r>
        <w:rPr>
          <w:rFonts w:ascii="Abadi" w:hAnsi="Abadi" w:cs="*Arial-6038-Identity-H"/>
          <w:color w:val="0D0D10"/>
          <w:sz w:val="21"/>
          <w:szCs w:val="21"/>
        </w:rPr>
        <w:t xml:space="preserve"> </w:t>
      </w:r>
      <w:r w:rsidRPr="00707D30">
        <w:rPr>
          <w:rFonts w:ascii="Abadi" w:hAnsi="Abadi" w:cs="*Arial-6038-Identity-H"/>
          <w:color w:val="0E0D10"/>
          <w:sz w:val="21"/>
          <w:szCs w:val="21"/>
        </w:rPr>
        <w:t>efectos de su notificación.</w:t>
      </w:r>
      <w:r w:rsidR="00231D23">
        <w:rPr>
          <w:rFonts w:ascii="Abadi" w:hAnsi="Abadi" w:cs="*Arial-6038-Identity-H"/>
          <w:color w:val="0E0D10"/>
          <w:sz w:val="21"/>
          <w:szCs w:val="21"/>
        </w:rPr>
        <w:t xml:space="preserve"> </w:t>
      </w:r>
    </w:p>
    <w:p w14:paraId="4B805CC6" w14:textId="77777777" w:rsidR="00766FA1" w:rsidRDefault="00766FA1" w:rsidP="00766FA1">
      <w:pPr>
        <w:autoSpaceDE w:val="0"/>
        <w:autoSpaceDN w:val="0"/>
        <w:adjustRightInd w:val="0"/>
        <w:ind w:firstLine="708"/>
        <w:rPr>
          <w:rFonts w:ascii="Abadi" w:hAnsi="Abadi" w:cs="*Arial-6038-Identity-H"/>
          <w:color w:val="0E0D10"/>
          <w:sz w:val="21"/>
          <w:szCs w:val="21"/>
        </w:rPr>
      </w:pPr>
    </w:p>
    <w:p w14:paraId="1673E4BC" w14:textId="77777777" w:rsidR="00766FA1" w:rsidRPr="00766FA1" w:rsidRDefault="00766FA1" w:rsidP="00766FA1">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Guanajuato, Gto., 15 de marzo de 2022</w:t>
      </w:r>
    </w:p>
    <w:p w14:paraId="5443B553" w14:textId="77777777" w:rsidR="00231D23" w:rsidRDefault="00231D23" w:rsidP="00766FA1">
      <w:pPr>
        <w:autoSpaceDE w:val="0"/>
        <w:autoSpaceDN w:val="0"/>
        <w:adjustRightInd w:val="0"/>
        <w:ind w:firstLine="708"/>
        <w:jc w:val="center"/>
        <w:rPr>
          <w:rFonts w:ascii="Abadi" w:hAnsi="Abadi" w:cs="*Arial-6038-Identity-H"/>
          <w:b/>
          <w:bCs/>
          <w:color w:val="0E0D10"/>
          <w:sz w:val="21"/>
          <w:szCs w:val="21"/>
        </w:rPr>
      </w:pPr>
    </w:p>
    <w:p w14:paraId="771ABABD" w14:textId="7DD7A0E0" w:rsidR="00766FA1" w:rsidRPr="00766FA1" w:rsidRDefault="00766FA1" w:rsidP="00766FA1">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La Comisión de Hacienda y Fiscalización</w:t>
      </w:r>
    </w:p>
    <w:p w14:paraId="577AD893" w14:textId="77777777" w:rsidR="00766FA1" w:rsidRPr="00766FA1" w:rsidRDefault="00766FA1" w:rsidP="00766FA1">
      <w:pPr>
        <w:autoSpaceDE w:val="0"/>
        <w:autoSpaceDN w:val="0"/>
        <w:adjustRightInd w:val="0"/>
        <w:ind w:firstLine="708"/>
        <w:rPr>
          <w:rFonts w:ascii="Abadi" w:hAnsi="Abadi" w:cs="*Arial-6038-Identity-H"/>
          <w:b/>
          <w:bCs/>
          <w:color w:val="0E0D10"/>
          <w:sz w:val="21"/>
          <w:szCs w:val="21"/>
        </w:rPr>
      </w:pPr>
    </w:p>
    <w:p w14:paraId="1ED3593E" w14:textId="77777777" w:rsidR="00766FA1" w:rsidRPr="00766FA1" w:rsidRDefault="00766FA1" w:rsidP="00766FA1">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Diputada Ruth Noemí Tiscareño Agoitia</w:t>
      </w:r>
    </w:p>
    <w:p w14:paraId="2D137132" w14:textId="77777777" w:rsidR="00766FA1" w:rsidRPr="00766FA1" w:rsidRDefault="00766FA1" w:rsidP="00766FA1">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Miguel ángel Salim Alle</w:t>
      </w:r>
    </w:p>
    <w:p w14:paraId="5DEA648D" w14:textId="77777777" w:rsidR="00766FA1" w:rsidRPr="00766FA1" w:rsidRDefault="00766FA1" w:rsidP="00766FA1">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José alonso Borja Pimentel</w:t>
      </w:r>
    </w:p>
    <w:p w14:paraId="042069D1" w14:textId="77777777" w:rsidR="00766FA1" w:rsidRPr="00766FA1" w:rsidRDefault="00766FA1" w:rsidP="00766FA1">
      <w:pPr>
        <w:autoSpaceDE w:val="0"/>
        <w:autoSpaceDN w:val="0"/>
        <w:adjustRightInd w:val="0"/>
        <w:ind w:firstLine="142"/>
        <w:rPr>
          <w:rFonts w:ascii="Abadi" w:hAnsi="Abadi"/>
          <w:b/>
          <w:bCs/>
          <w:sz w:val="21"/>
          <w:szCs w:val="21"/>
        </w:rPr>
      </w:pPr>
      <w:r w:rsidRPr="00766FA1">
        <w:rPr>
          <w:rFonts w:ascii="Abadi" w:hAnsi="Abadi" w:cs="*Arial-6038-Identity-H"/>
          <w:b/>
          <w:bCs/>
          <w:color w:val="0E0D10"/>
          <w:sz w:val="21"/>
          <w:szCs w:val="21"/>
        </w:rPr>
        <w:t>Diputada Alma Edwviges Alcaraz Hernández</w:t>
      </w:r>
    </w:p>
    <w:p w14:paraId="0A2AEC6B" w14:textId="2BBC7E6B" w:rsidR="00766FA1" w:rsidRPr="00766FA1" w:rsidRDefault="00766FA1" w:rsidP="00766FA1">
      <w:pPr>
        <w:jc w:val="both"/>
        <w:rPr>
          <w:rFonts w:ascii="Abadi" w:hAnsi="Abadi"/>
          <w:b/>
          <w:bCs/>
          <w:sz w:val="20"/>
          <w:szCs w:val="20"/>
        </w:rPr>
      </w:pPr>
    </w:p>
    <w:p w14:paraId="794A9586" w14:textId="77777777" w:rsidR="00766FA1" w:rsidRPr="00766FA1" w:rsidRDefault="00766FA1" w:rsidP="00766FA1">
      <w:pPr>
        <w:jc w:val="both"/>
        <w:rPr>
          <w:rFonts w:ascii="Abadi" w:hAnsi="Abadi"/>
          <w:b/>
          <w:bCs/>
          <w:sz w:val="20"/>
          <w:szCs w:val="20"/>
        </w:rPr>
      </w:pPr>
    </w:p>
    <w:p w14:paraId="766035D2" w14:textId="77777777" w:rsidR="007C508E" w:rsidRPr="009F49F4" w:rsidRDefault="007C508E" w:rsidP="007C508E">
      <w:pPr>
        <w:jc w:val="both"/>
        <w:rPr>
          <w:rFonts w:ascii="Abadi" w:hAnsi="Abadi"/>
          <w:b/>
          <w:bCs/>
          <w:sz w:val="20"/>
          <w:szCs w:val="20"/>
        </w:rPr>
      </w:pPr>
    </w:p>
    <w:p w14:paraId="63FDBB5D" w14:textId="6DEA3F0C" w:rsidR="007C508E"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DISCUSIÓN Y, EN SU CASO, APROBACIÓN DEL DICTAMEN EMITIDO POR LA COMISIÓN DE HACIENDA Y FISCALIZACIÓN RELATIVO AL INFORME DE RESULTADOS DE LA AUDITORÍA DE DESEMPEÑO PRACTICADA POR LA AUDITORÍA SUPERIOR DEL ESTADO DE GUANAJUATO AL PODER EJECUTIVO DEL ESTADO DE GUANAJUATO CON ENFOQUE DE RESULTADOS DEL PROGRAMA Q3064 MI COLONIA A COLOR, A CARGO DE LA SECRETARÍA DE DESARROLLO SOCIAL Y HUMANO, POR EL PERIODO COMPRENDIDO DEL 1 DE ENERO AL 31 DE DICIEMBRE DEL EJERCICIO FISCAL DEL AÑO 2020.</w:t>
      </w:r>
    </w:p>
    <w:p w14:paraId="4E81A020" w14:textId="68A5D065" w:rsidR="00751AF2" w:rsidRDefault="00751AF2" w:rsidP="00751AF2">
      <w:pPr>
        <w:jc w:val="both"/>
        <w:rPr>
          <w:rFonts w:ascii="Abadi" w:hAnsi="Abadi"/>
          <w:b/>
          <w:bCs/>
          <w:sz w:val="20"/>
          <w:szCs w:val="20"/>
        </w:rPr>
      </w:pPr>
    </w:p>
    <w:p w14:paraId="3C389E37" w14:textId="631A708E" w:rsidR="00751AF2" w:rsidRDefault="00751AF2" w:rsidP="00751AF2">
      <w:pPr>
        <w:jc w:val="both"/>
        <w:rPr>
          <w:rFonts w:ascii="Abadi" w:hAnsi="Abadi"/>
          <w:b/>
          <w:bCs/>
          <w:sz w:val="20"/>
          <w:szCs w:val="20"/>
        </w:rPr>
      </w:pPr>
    </w:p>
    <w:p w14:paraId="6F842A1B" w14:textId="77777777" w:rsidR="00751AF2" w:rsidRPr="00837FCB" w:rsidRDefault="00751AF2" w:rsidP="00751AF2">
      <w:pPr>
        <w:autoSpaceDE w:val="0"/>
        <w:autoSpaceDN w:val="0"/>
        <w:adjustRightInd w:val="0"/>
        <w:jc w:val="both"/>
        <w:rPr>
          <w:rFonts w:ascii="Abadi" w:hAnsi="Abadi" w:cs="*Arial-Bold-7662-Identity-H"/>
          <w:b/>
          <w:bCs/>
          <w:color w:val="101012"/>
          <w:sz w:val="21"/>
          <w:szCs w:val="21"/>
        </w:rPr>
      </w:pPr>
      <w:r w:rsidRPr="00837FCB">
        <w:rPr>
          <w:rFonts w:ascii="Abadi" w:hAnsi="Abadi" w:cs="*Arial-Bold-7662-Identity-H"/>
          <w:b/>
          <w:bCs/>
          <w:color w:val="101012"/>
          <w:sz w:val="21"/>
          <w:szCs w:val="21"/>
        </w:rPr>
        <w:t>C. PRESIDENTA DEL CONGRESO DEL ESTADO.</w:t>
      </w:r>
    </w:p>
    <w:p w14:paraId="3C504CD0" w14:textId="77777777" w:rsidR="00751AF2" w:rsidRDefault="00751AF2" w:rsidP="00751AF2">
      <w:pPr>
        <w:autoSpaceDE w:val="0"/>
        <w:autoSpaceDN w:val="0"/>
        <w:adjustRightInd w:val="0"/>
        <w:jc w:val="both"/>
        <w:rPr>
          <w:rFonts w:ascii="Abadi" w:hAnsi="Abadi" w:cs="*Arial-Bold-7662-Identity-H"/>
          <w:b/>
          <w:bCs/>
          <w:color w:val="101012"/>
          <w:sz w:val="21"/>
          <w:szCs w:val="21"/>
        </w:rPr>
      </w:pPr>
      <w:r w:rsidRPr="00837FCB">
        <w:rPr>
          <w:rFonts w:ascii="Abadi" w:hAnsi="Abadi" w:cs="*Arial-Bold-7662-Identity-H"/>
          <w:b/>
          <w:bCs/>
          <w:color w:val="101012"/>
          <w:sz w:val="21"/>
          <w:szCs w:val="21"/>
        </w:rPr>
        <w:t>P R E S</w:t>
      </w:r>
      <w:r>
        <w:rPr>
          <w:rFonts w:ascii="Abadi" w:hAnsi="Abadi" w:cs="*Arial-Bold-7662-Identity-H"/>
          <w:b/>
          <w:bCs/>
          <w:color w:val="101012"/>
          <w:sz w:val="21"/>
          <w:szCs w:val="21"/>
        </w:rPr>
        <w:t xml:space="preserve"> </w:t>
      </w:r>
      <w:r w:rsidRPr="00837FCB">
        <w:rPr>
          <w:rFonts w:ascii="Abadi" w:hAnsi="Abadi" w:cs="*Arial-Bold-7662-Identity-H"/>
          <w:b/>
          <w:bCs/>
          <w:color w:val="101012"/>
          <w:sz w:val="21"/>
          <w:szCs w:val="21"/>
        </w:rPr>
        <w:t>E N</w:t>
      </w:r>
      <w:r>
        <w:rPr>
          <w:rFonts w:ascii="Abadi" w:hAnsi="Abadi" w:cs="*Arial-Bold-7662-Identity-H"/>
          <w:b/>
          <w:bCs/>
          <w:color w:val="101012"/>
          <w:sz w:val="21"/>
          <w:szCs w:val="21"/>
        </w:rPr>
        <w:t xml:space="preserve"> </w:t>
      </w:r>
      <w:r w:rsidRPr="00837FCB">
        <w:rPr>
          <w:rFonts w:ascii="Abadi" w:hAnsi="Abadi" w:cs="*Arial-Bold-7662-Identity-H"/>
          <w:b/>
          <w:bCs/>
          <w:color w:val="101012"/>
          <w:sz w:val="21"/>
          <w:szCs w:val="21"/>
        </w:rPr>
        <w:t>T</w:t>
      </w:r>
      <w:r>
        <w:rPr>
          <w:rFonts w:ascii="Abadi" w:hAnsi="Abadi" w:cs="*Arial-Bold-7662-Identity-H"/>
          <w:b/>
          <w:bCs/>
          <w:color w:val="101012"/>
          <w:sz w:val="21"/>
          <w:szCs w:val="21"/>
        </w:rPr>
        <w:t xml:space="preserve"> </w:t>
      </w:r>
      <w:r w:rsidRPr="00837FCB">
        <w:rPr>
          <w:rFonts w:ascii="Abadi" w:hAnsi="Abadi" w:cs="*Arial-Bold-7662-Identity-H"/>
          <w:b/>
          <w:bCs/>
          <w:color w:val="101012"/>
          <w:sz w:val="21"/>
          <w:szCs w:val="21"/>
        </w:rPr>
        <w:t>E.</w:t>
      </w:r>
    </w:p>
    <w:p w14:paraId="6F9F9CE7" w14:textId="77777777" w:rsidR="00751AF2" w:rsidRPr="00837FCB" w:rsidRDefault="00751AF2" w:rsidP="00751AF2">
      <w:pPr>
        <w:autoSpaceDE w:val="0"/>
        <w:autoSpaceDN w:val="0"/>
        <w:adjustRightInd w:val="0"/>
        <w:jc w:val="both"/>
        <w:rPr>
          <w:rFonts w:ascii="Abadi" w:hAnsi="Abadi" w:cs="*Arial-Bold-7662-Identity-H"/>
          <w:b/>
          <w:bCs/>
          <w:color w:val="101012"/>
          <w:sz w:val="21"/>
          <w:szCs w:val="21"/>
        </w:rPr>
      </w:pPr>
    </w:p>
    <w:p w14:paraId="595345D9" w14:textId="77777777" w:rsidR="00751AF2" w:rsidRDefault="00751AF2" w:rsidP="00751AF2">
      <w:pPr>
        <w:autoSpaceDE w:val="0"/>
        <w:autoSpaceDN w:val="0"/>
        <w:adjustRightInd w:val="0"/>
        <w:ind w:firstLine="708"/>
        <w:jc w:val="both"/>
        <w:rPr>
          <w:rFonts w:ascii="Abadi" w:hAnsi="Abadi" w:cs="*Arial-7661-Identity-H"/>
          <w:color w:val="0D0C0F"/>
          <w:sz w:val="21"/>
          <w:szCs w:val="21"/>
        </w:rPr>
      </w:pPr>
      <w:r w:rsidRPr="00837FCB">
        <w:rPr>
          <w:rFonts w:ascii="Abadi" w:hAnsi="Abadi" w:cs="*Arial-7661-Identity-H"/>
          <w:color w:val="0D0C0F"/>
          <w:sz w:val="21"/>
          <w:szCs w:val="21"/>
        </w:rPr>
        <w:t>A esta Comisión de Hacienda y Fiscalización le fue turnado para su estudio</w:t>
      </w:r>
      <w:r>
        <w:rPr>
          <w:rFonts w:ascii="Abadi" w:hAnsi="Abadi" w:cs="*Arial-7661-Identity-H"/>
          <w:color w:val="0D0C0F"/>
          <w:sz w:val="21"/>
          <w:szCs w:val="21"/>
        </w:rPr>
        <w:t xml:space="preserve"> </w:t>
      </w:r>
      <w:r w:rsidRPr="00837FCB">
        <w:rPr>
          <w:rFonts w:ascii="Abadi" w:hAnsi="Abadi" w:cs="*Arial-7661-Identity-H"/>
          <w:color w:val="0D0C0F"/>
          <w:sz w:val="21"/>
          <w:szCs w:val="21"/>
        </w:rPr>
        <w:t>y dictamen, el informe de resultados de la auditoría de desempeño practicada por</w:t>
      </w:r>
      <w:r>
        <w:rPr>
          <w:rFonts w:ascii="Abadi" w:hAnsi="Abadi" w:cs="*Arial-7661-Identity-H"/>
          <w:color w:val="0D0C0F"/>
          <w:sz w:val="21"/>
          <w:szCs w:val="21"/>
        </w:rPr>
        <w:t xml:space="preserve"> </w:t>
      </w:r>
      <w:r w:rsidRPr="00837FCB">
        <w:rPr>
          <w:rFonts w:ascii="Abadi" w:hAnsi="Abadi" w:cs="*Arial-7661-Identity-H"/>
          <w:color w:val="0D0C0F"/>
          <w:sz w:val="21"/>
          <w:szCs w:val="21"/>
        </w:rPr>
        <w:t>la Auditoría Superior del Estado de Guanajuato al Poder Ejecutivo del Estado de</w:t>
      </w:r>
      <w:r>
        <w:rPr>
          <w:rFonts w:ascii="Abadi" w:hAnsi="Abadi" w:cs="*Arial-7661-Identity-H"/>
          <w:color w:val="0D0C0F"/>
          <w:sz w:val="21"/>
          <w:szCs w:val="21"/>
        </w:rPr>
        <w:t xml:space="preserve"> </w:t>
      </w:r>
      <w:r w:rsidRPr="00837FCB">
        <w:rPr>
          <w:rFonts w:ascii="Abadi" w:hAnsi="Abadi" w:cs="*Arial-7661-Identity-H"/>
          <w:color w:val="0D0C0F"/>
          <w:sz w:val="21"/>
          <w:szCs w:val="21"/>
        </w:rPr>
        <w:t xml:space="preserve">Guanajuato con enfoque de resultados del Programa </w:t>
      </w:r>
      <w:r w:rsidRPr="00837FCB">
        <w:rPr>
          <w:rFonts w:ascii="Abadi" w:hAnsi="Abadi" w:cs="*Microsoft Sans Serif-Italic-76"/>
          <w:i/>
          <w:iCs/>
          <w:color w:val="0D0C0F"/>
          <w:sz w:val="21"/>
          <w:szCs w:val="21"/>
        </w:rPr>
        <w:t xml:space="preserve">Q3064 Mi Colonia </w:t>
      </w:r>
      <w:r w:rsidRPr="00837FCB">
        <w:rPr>
          <w:rFonts w:ascii="Abadi" w:hAnsi="Abadi" w:cs="*Arial-7661-Identity-H"/>
          <w:color w:val="0D0C0F"/>
          <w:sz w:val="21"/>
          <w:szCs w:val="21"/>
        </w:rPr>
        <w:t xml:space="preserve">a </w:t>
      </w:r>
      <w:r w:rsidRPr="00837FCB">
        <w:rPr>
          <w:rFonts w:ascii="Abadi" w:hAnsi="Abadi" w:cs="*Microsoft Sans Serif-Italic-76"/>
          <w:i/>
          <w:iCs/>
          <w:color w:val="0D0C0F"/>
          <w:sz w:val="21"/>
          <w:szCs w:val="21"/>
        </w:rPr>
        <w:t xml:space="preserve">Color, </w:t>
      </w:r>
      <w:r w:rsidRPr="00837FCB">
        <w:rPr>
          <w:rFonts w:ascii="Abadi" w:hAnsi="Abadi" w:cs="*Arial-7661-Identity-H"/>
          <w:color w:val="0D0C0F"/>
          <w:sz w:val="21"/>
          <w:szCs w:val="21"/>
        </w:rPr>
        <w:t>a</w:t>
      </w:r>
      <w:r>
        <w:rPr>
          <w:rFonts w:ascii="Abadi" w:hAnsi="Abadi" w:cs="*Arial-7661-Identity-H"/>
          <w:color w:val="0D0C0F"/>
          <w:sz w:val="21"/>
          <w:szCs w:val="21"/>
        </w:rPr>
        <w:t xml:space="preserve"> </w:t>
      </w:r>
      <w:r w:rsidRPr="00837FCB">
        <w:rPr>
          <w:rFonts w:ascii="Abadi" w:hAnsi="Abadi" w:cs="*Arial-7661-Identity-H"/>
          <w:color w:val="0D0C0F"/>
          <w:sz w:val="21"/>
          <w:szCs w:val="21"/>
        </w:rPr>
        <w:t>cargo de la Secretaría de Desarrollo Social y Humano, por el periodo comprendido</w:t>
      </w:r>
      <w:r>
        <w:rPr>
          <w:rFonts w:ascii="Abadi" w:hAnsi="Abadi" w:cs="*Arial-7661-Identity-H"/>
          <w:color w:val="0D0C0F"/>
          <w:sz w:val="21"/>
          <w:szCs w:val="21"/>
        </w:rPr>
        <w:t xml:space="preserve"> </w:t>
      </w:r>
      <w:r w:rsidRPr="00837FCB">
        <w:rPr>
          <w:rFonts w:ascii="Abadi" w:hAnsi="Abadi" w:cs="*Arial-7661-Identity-H"/>
          <w:color w:val="0D0C0F"/>
          <w:sz w:val="21"/>
          <w:szCs w:val="21"/>
        </w:rPr>
        <w:t>del 1 de enero al 31 de diciembre del ejercicio fiscal del año 2020.</w:t>
      </w:r>
    </w:p>
    <w:p w14:paraId="6AAB8074" w14:textId="77777777" w:rsidR="00751AF2" w:rsidRPr="00837FCB" w:rsidRDefault="00751AF2" w:rsidP="00751AF2">
      <w:pPr>
        <w:autoSpaceDE w:val="0"/>
        <w:autoSpaceDN w:val="0"/>
        <w:adjustRightInd w:val="0"/>
        <w:jc w:val="both"/>
        <w:rPr>
          <w:rFonts w:ascii="Abadi" w:hAnsi="Abadi" w:cs="*Arial-7661-Identity-H"/>
          <w:color w:val="0D0C0F"/>
          <w:sz w:val="21"/>
          <w:szCs w:val="21"/>
        </w:rPr>
      </w:pPr>
    </w:p>
    <w:p w14:paraId="506BCE30" w14:textId="77777777" w:rsidR="00751AF2" w:rsidRDefault="00751AF2" w:rsidP="00751AF2">
      <w:pPr>
        <w:autoSpaceDE w:val="0"/>
        <w:autoSpaceDN w:val="0"/>
        <w:adjustRightInd w:val="0"/>
        <w:ind w:firstLine="708"/>
        <w:jc w:val="both"/>
        <w:rPr>
          <w:rFonts w:ascii="Abadi" w:hAnsi="Abadi" w:cs="*Arial-7661-Identity-H"/>
          <w:color w:val="0D0D0F"/>
          <w:sz w:val="21"/>
          <w:szCs w:val="21"/>
        </w:rPr>
      </w:pPr>
      <w:r w:rsidRPr="00837FCB">
        <w:rPr>
          <w:rFonts w:ascii="Abadi" w:hAnsi="Abadi" w:cs="*Arial-7661-Identity-H"/>
          <w:color w:val="0D0D0F"/>
          <w:sz w:val="21"/>
          <w:szCs w:val="21"/>
        </w:rPr>
        <w:t>Una vez analizado el referido informe de resultados, con fundamento en los</w:t>
      </w:r>
      <w:r>
        <w:rPr>
          <w:rFonts w:ascii="Abadi" w:hAnsi="Abadi" w:cs="*Arial-7661-Identity-H"/>
          <w:color w:val="0D0D0F"/>
          <w:sz w:val="21"/>
          <w:szCs w:val="21"/>
        </w:rPr>
        <w:t xml:space="preserve"> </w:t>
      </w:r>
      <w:r w:rsidRPr="00837FCB">
        <w:rPr>
          <w:rFonts w:ascii="Abadi" w:hAnsi="Abadi" w:cs="*Arial-7661-Identity-H"/>
          <w:color w:val="0D0D0F"/>
          <w:sz w:val="21"/>
          <w:szCs w:val="21"/>
        </w:rPr>
        <w:t>artícul</w:t>
      </w:r>
      <w:r>
        <w:rPr>
          <w:rFonts w:ascii="Abadi" w:hAnsi="Abadi" w:cs="*Arial-7661-Identity-H"/>
          <w:color w:val="0D0D0F"/>
          <w:sz w:val="21"/>
          <w:szCs w:val="21"/>
        </w:rPr>
        <w:t>o</w:t>
      </w:r>
      <w:r w:rsidRPr="00837FCB">
        <w:rPr>
          <w:rFonts w:ascii="Abadi" w:hAnsi="Abadi" w:cs="*Arial-7661-Identity-H"/>
          <w:color w:val="0D0D0F"/>
          <w:sz w:val="21"/>
          <w:szCs w:val="21"/>
        </w:rPr>
        <w:t>s 112 fracción XII, primer párrafo y 171 de la Ley Orgánica del Poder</w:t>
      </w:r>
      <w:r>
        <w:rPr>
          <w:rFonts w:ascii="Abadi" w:hAnsi="Abadi" w:cs="*Arial-7661-Identity-H"/>
          <w:color w:val="0D0D0F"/>
          <w:sz w:val="21"/>
          <w:szCs w:val="21"/>
        </w:rPr>
        <w:t xml:space="preserve"> </w:t>
      </w:r>
      <w:r w:rsidRPr="00837FCB">
        <w:rPr>
          <w:rFonts w:ascii="Abadi" w:hAnsi="Abadi" w:cs="*Arial-7661-Identity-H"/>
          <w:color w:val="0D0D0F"/>
          <w:sz w:val="21"/>
          <w:szCs w:val="21"/>
        </w:rPr>
        <w:t>Legislativo, nos permitimos rendir el siguiente:</w:t>
      </w:r>
    </w:p>
    <w:p w14:paraId="52D1DE6E" w14:textId="77777777" w:rsidR="00751AF2" w:rsidRPr="00837FCB" w:rsidRDefault="00751AF2" w:rsidP="00751AF2">
      <w:pPr>
        <w:autoSpaceDE w:val="0"/>
        <w:autoSpaceDN w:val="0"/>
        <w:adjustRightInd w:val="0"/>
        <w:jc w:val="both"/>
        <w:rPr>
          <w:rFonts w:ascii="Abadi" w:hAnsi="Abadi" w:cs="*Arial-7661-Identity-H"/>
          <w:color w:val="0D0D0F"/>
          <w:sz w:val="21"/>
          <w:szCs w:val="21"/>
        </w:rPr>
      </w:pPr>
    </w:p>
    <w:p w14:paraId="584EF761" w14:textId="77777777" w:rsidR="00751AF2" w:rsidRDefault="00751AF2" w:rsidP="00751AF2">
      <w:pPr>
        <w:autoSpaceDE w:val="0"/>
        <w:autoSpaceDN w:val="0"/>
        <w:adjustRightInd w:val="0"/>
        <w:jc w:val="center"/>
        <w:rPr>
          <w:rFonts w:ascii="Abadi" w:hAnsi="Abadi" w:cs="*Microsoft Sans Serif-Bold-7663"/>
          <w:b/>
          <w:bCs/>
          <w:color w:val="0C0B11"/>
          <w:sz w:val="21"/>
          <w:szCs w:val="21"/>
        </w:rPr>
      </w:pPr>
      <w:r w:rsidRPr="00837FCB">
        <w:rPr>
          <w:rFonts w:ascii="Abadi" w:hAnsi="Abadi" w:cs="*Microsoft Sans Serif-Bold-7663"/>
          <w:b/>
          <w:bCs/>
          <w:color w:val="0C0B11"/>
          <w:sz w:val="21"/>
          <w:szCs w:val="21"/>
        </w:rPr>
        <w:t>D</w:t>
      </w:r>
      <w:r>
        <w:rPr>
          <w:rFonts w:ascii="Abadi" w:hAnsi="Abadi" w:cs="*Microsoft Sans Serif-Bold-7663"/>
          <w:b/>
          <w:bCs/>
          <w:color w:val="0C0B11"/>
          <w:sz w:val="21"/>
          <w:szCs w:val="21"/>
        </w:rPr>
        <w:t xml:space="preserve"> </w:t>
      </w:r>
      <w:r w:rsidRPr="00837FCB">
        <w:rPr>
          <w:rFonts w:ascii="Abadi" w:hAnsi="Abadi" w:cs="*Microsoft Sans Serif-Bold-7663"/>
          <w:b/>
          <w:bCs/>
          <w:color w:val="0C0B11"/>
          <w:sz w:val="21"/>
          <w:szCs w:val="21"/>
        </w:rPr>
        <w:t>i</w:t>
      </w:r>
      <w:r>
        <w:rPr>
          <w:rFonts w:ascii="Abadi" w:hAnsi="Abadi" w:cs="*Microsoft Sans Serif-Bold-7663"/>
          <w:b/>
          <w:bCs/>
          <w:color w:val="0C0B11"/>
          <w:sz w:val="21"/>
          <w:szCs w:val="21"/>
        </w:rPr>
        <w:t xml:space="preserve"> </w:t>
      </w:r>
      <w:r w:rsidRPr="00837FCB">
        <w:rPr>
          <w:rFonts w:ascii="Abadi" w:hAnsi="Abadi" w:cs="*Microsoft Sans Serif-Bold-7663"/>
          <w:b/>
          <w:bCs/>
          <w:color w:val="0C0B11"/>
          <w:sz w:val="21"/>
          <w:szCs w:val="21"/>
        </w:rPr>
        <w:t>c</w:t>
      </w:r>
      <w:r>
        <w:rPr>
          <w:rFonts w:ascii="Abadi" w:hAnsi="Abadi" w:cs="*Microsoft Sans Serif-Bold-7663"/>
          <w:b/>
          <w:bCs/>
          <w:color w:val="0C0B11"/>
          <w:sz w:val="21"/>
          <w:szCs w:val="21"/>
        </w:rPr>
        <w:t xml:space="preserve"> </w:t>
      </w:r>
      <w:r w:rsidRPr="00837FCB">
        <w:rPr>
          <w:rFonts w:ascii="Abadi" w:hAnsi="Abadi" w:cs="*Microsoft Sans Serif-Bold-7663"/>
          <w:b/>
          <w:bCs/>
          <w:color w:val="0C0B11"/>
          <w:sz w:val="21"/>
          <w:szCs w:val="21"/>
        </w:rPr>
        <w:t>t</w:t>
      </w:r>
      <w:r>
        <w:rPr>
          <w:rFonts w:ascii="Abadi" w:hAnsi="Abadi" w:cs="*Microsoft Sans Serif-Bold-7663"/>
          <w:b/>
          <w:bCs/>
          <w:color w:val="0C0B11"/>
          <w:sz w:val="21"/>
          <w:szCs w:val="21"/>
        </w:rPr>
        <w:t xml:space="preserve"> </w:t>
      </w:r>
      <w:r w:rsidRPr="00837FCB">
        <w:rPr>
          <w:rFonts w:ascii="Abadi" w:hAnsi="Abadi" w:cs="*Microsoft Sans Serif-Bold-7663"/>
          <w:b/>
          <w:bCs/>
          <w:color w:val="0C0B11"/>
          <w:sz w:val="21"/>
          <w:szCs w:val="21"/>
        </w:rPr>
        <w:t>a</w:t>
      </w:r>
      <w:r>
        <w:rPr>
          <w:rFonts w:ascii="Abadi" w:hAnsi="Abadi" w:cs="*Microsoft Sans Serif-Bold-7663"/>
          <w:b/>
          <w:bCs/>
          <w:color w:val="0C0B11"/>
          <w:sz w:val="21"/>
          <w:szCs w:val="21"/>
        </w:rPr>
        <w:t xml:space="preserve"> </w:t>
      </w:r>
      <w:r w:rsidRPr="00837FCB">
        <w:rPr>
          <w:rFonts w:ascii="Abadi" w:hAnsi="Abadi" w:cs="*Microsoft Sans Serif-Bold-7663"/>
          <w:b/>
          <w:bCs/>
          <w:color w:val="0C0B11"/>
          <w:sz w:val="21"/>
          <w:szCs w:val="21"/>
        </w:rPr>
        <w:t>m</w:t>
      </w:r>
      <w:r>
        <w:rPr>
          <w:rFonts w:ascii="Abadi" w:hAnsi="Abadi" w:cs="*Microsoft Sans Serif-Bold-7663"/>
          <w:b/>
          <w:bCs/>
          <w:color w:val="0C0B11"/>
          <w:sz w:val="21"/>
          <w:szCs w:val="21"/>
        </w:rPr>
        <w:t xml:space="preserve"> </w:t>
      </w:r>
      <w:r w:rsidRPr="00837FCB">
        <w:rPr>
          <w:rFonts w:ascii="Abadi" w:hAnsi="Abadi" w:cs="*Microsoft Sans Serif-Bold-7663"/>
          <w:b/>
          <w:bCs/>
          <w:color w:val="0C0B11"/>
          <w:sz w:val="21"/>
          <w:szCs w:val="21"/>
        </w:rPr>
        <w:t>e</w:t>
      </w:r>
      <w:r>
        <w:rPr>
          <w:rFonts w:ascii="Abadi" w:hAnsi="Abadi" w:cs="*Microsoft Sans Serif-Bold-7663"/>
          <w:b/>
          <w:bCs/>
          <w:color w:val="0C0B11"/>
          <w:sz w:val="21"/>
          <w:szCs w:val="21"/>
        </w:rPr>
        <w:t xml:space="preserve"> n</w:t>
      </w:r>
    </w:p>
    <w:p w14:paraId="687520C6" w14:textId="77777777" w:rsidR="00751AF2" w:rsidRPr="00837FCB" w:rsidRDefault="00751AF2" w:rsidP="00751AF2">
      <w:pPr>
        <w:autoSpaceDE w:val="0"/>
        <w:autoSpaceDN w:val="0"/>
        <w:adjustRightInd w:val="0"/>
        <w:jc w:val="center"/>
        <w:rPr>
          <w:rFonts w:ascii="Abadi" w:hAnsi="Abadi" w:cs="*Microsoft Sans Serif-Bold-7663"/>
          <w:b/>
          <w:bCs/>
          <w:color w:val="0C0B11"/>
          <w:sz w:val="21"/>
          <w:szCs w:val="21"/>
        </w:rPr>
      </w:pPr>
    </w:p>
    <w:p w14:paraId="70773247" w14:textId="77777777" w:rsidR="00751AF2" w:rsidRDefault="00751AF2" w:rsidP="00751AF2">
      <w:pPr>
        <w:autoSpaceDE w:val="0"/>
        <w:autoSpaceDN w:val="0"/>
        <w:adjustRightInd w:val="0"/>
        <w:jc w:val="both"/>
        <w:rPr>
          <w:rFonts w:ascii="Abadi" w:hAnsi="Abadi" w:cs="*Microsoft Sans Serif-Bold-7663"/>
          <w:b/>
          <w:bCs/>
          <w:color w:val="0C0B11"/>
          <w:sz w:val="21"/>
          <w:szCs w:val="21"/>
        </w:rPr>
      </w:pPr>
      <w:r w:rsidRPr="00837FCB">
        <w:rPr>
          <w:rFonts w:ascii="Abadi" w:hAnsi="Abadi" w:cs="*Microsoft Sans Serif-Bold-7663"/>
          <w:b/>
          <w:bCs/>
          <w:color w:val="0C0B11"/>
          <w:sz w:val="21"/>
          <w:szCs w:val="21"/>
        </w:rPr>
        <w:t>l. Competencia:</w:t>
      </w:r>
    </w:p>
    <w:p w14:paraId="27D0D2A5" w14:textId="77777777" w:rsidR="00751AF2" w:rsidRPr="00837FCB" w:rsidRDefault="00751AF2" w:rsidP="00751AF2">
      <w:pPr>
        <w:autoSpaceDE w:val="0"/>
        <w:autoSpaceDN w:val="0"/>
        <w:adjustRightInd w:val="0"/>
        <w:jc w:val="both"/>
        <w:rPr>
          <w:rFonts w:ascii="Abadi" w:hAnsi="Abadi" w:cs="*Microsoft Sans Serif-Bold-7663"/>
          <w:b/>
          <w:bCs/>
          <w:color w:val="0C0B11"/>
          <w:sz w:val="21"/>
          <w:szCs w:val="21"/>
        </w:rPr>
      </w:pPr>
    </w:p>
    <w:p w14:paraId="112DB95E" w14:textId="77777777" w:rsidR="00751AF2" w:rsidRDefault="00751AF2" w:rsidP="00751AF2">
      <w:pPr>
        <w:autoSpaceDE w:val="0"/>
        <w:autoSpaceDN w:val="0"/>
        <w:adjustRightInd w:val="0"/>
        <w:ind w:firstLine="708"/>
        <w:jc w:val="both"/>
        <w:rPr>
          <w:rFonts w:ascii="Abadi" w:hAnsi="Abadi" w:cs="*Arial-7661-Identity-H"/>
          <w:color w:val="0D0D10"/>
          <w:sz w:val="21"/>
          <w:szCs w:val="21"/>
        </w:rPr>
      </w:pPr>
      <w:r w:rsidRPr="00837FCB">
        <w:rPr>
          <w:rFonts w:ascii="Abadi" w:hAnsi="Abadi" w:cs="*Arial-7661-Identity-H"/>
          <w:color w:val="0D0D10"/>
          <w:sz w:val="21"/>
          <w:szCs w:val="21"/>
        </w:rPr>
        <w:t>Las facultades de la legislatura local en materia de fiscalización de las</w:t>
      </w:r>
      <w:r>
        <w:rPr>
          <w:rFonts w:ascii="Abadi" w:hAnsi="Abadi" w:cs="*Arial-7661-Identity-H"/>
          <w:color w:val="0D0D10"/>
          <w:sz w:val="21"/>
          <w:szCs w:val="21"/>
        </w:rPr>
        <w:t xml:space="preserve"> </w:t>
      </w:r>
      <w:r w:rsidRPr="00837FCB">
        <w:rPr>
          <w:rFonts w:ascii="Abadi" w:hAnsi="Abadi" w:cs="*Arial-7661-Identity-H"/>
          <w:color w:val="0D0D10"/>
          <w:sz w:val="21"/>
          <w:szCs w:val="21"/>
        </w:rPr>
        <w:t>cuentas públicas tienen su fundamento en lo dispuesto por el artículo 63</w:t>
      </w:r>
      <w:r>
        <w:rPr>
          <w:rFonts w:ascii="Abadi" w:hAnsi="Abadi" w:cs="*Arial-7661-Identity-H"/>
          <w:color w:val="0D0D10"/>
          <w:sz w:val="21"/>
          <w:szCs w:val="21"/>
        </w:rPr>
        <w:t xml:space="preserve"> </w:t>
      </w:r>
      <w:r w:rsidRPr="00837FCB">
        <w:rPr>
          <w:rFonts w:ascii="Abadi" w:hAnsi="Abadi" w:cs="*Arial-7661-Identity-H"/>
          <w:color w:val="0D0D10"/>
          <w:sz w:val="21"/>
          <w:szCs w:val="21"/>
        </w:rPr>
        <w:t>fracciones XVIII, XIX y XXVIII de la Constitución Política para el Estado de</w:t>
      </w:r>
      <w:r>
        <w:rPr>
          <w:rFonts w:ascii="Abadi" w:hAnsi="Abadi" w:cs="*Arial-7661-Identity-H"/>
          <w:color w:val="0D0D10"/>
          <w:sz w:val="21"/>
          <w:szCs w:val="21"/>
        </w:rPr>
        <w:t xml:space="preserve"> </w:t>
      </w:r>
      <w:r w:rsidRPr="00837FCB">
        <w:rPr>
          <w:rFonts w:ascii="Abadi" w:hAnsi="Abadi" w:cs="*Arial-7661-Identity-H"/>
          <w:color w:val="0D0D10"/>
          <w:sz w:val="21"/>
          <w:szCs w:val="21"/>
        </w:rPr>
        <w:t>Guanajuato. Estos dispositivos establecen que el Congreso del Estado tiene la</w:t>
      </w:r>
      <w:r>
        <w:rPr>
          <w:rFonts w:ascii="Abadi" w:hAnsi="Abadi" w:cs="*Arial-7661-Identity-H"/>
          <w:color w:val="0D0D10"/>
          <w:sz w:val="21"/>
          <w:szCs w:val="21"/>
        </w:rPr>
        <w:t xml:space="preserve"> </w:t>
      </w:r>
      <w:r w:rsidRPr="00837FCB">
        <w:rPr>
          <w:rFonts w:ascii="Abadi" w:hAnsi="Abadi" w:cs="*Arial-7661-Identity-H"/>
          <w:color w:val="0D0D10"/>
          <w:sz w:val="21"/>
          <w:szCs w:val="21"/>
        </w:rPr>
        <w:t>facultad de fiscalizar la cuenta pública del Poder Ejecutivo, incluyendo las de las</w:t>
      </w:r>
      <w:r>
        <w:rPr>
          <w:rFonts w:ascii="Abadi" w:hAnsi="Abadi" w:cs="*Arial-7661-Identity-H"/>
          <w:color w:val="0D0D10"/>
          <w:sz w:val="21"/>
          <w:szCs w:val="21"/>
        </w:rPr>
        <w:t xml:space="preserve"> </w:t>
      </w:r>
      <w:r w:rsidRPr="00837FCB">
        <w:rPr>
          <w:rFonts w:ascii="Abadi" w:hAnsi="Abadi" w:cs="*Arial-7661-Identity-H"/>
          <w:color w:val="0D0D10"/>
          <w:sz w:val="21"/>
          <w:szCs w:val="21"/>
        </w:rPr>
        <w:t>entidades y organismos de la administración pública paraestatal, las del Poder</w:t>
      </w:r>
      <w:r>
        <w:rPr>
          <w:rFonts w:ascii="Abadi" w:hAnsi="Abadi" w:cs="*Arial-7661-Identity-H"/>
          <w:color w:val="0D0D10"/>
          <w:sz w:val="21"/>
          <w:szCs w:val="21"/>
        </w:rPr>
        <w:t xml:space="preserve"> </w:t>
      </w:r>
      <w:r w:rsidRPr="00837FCB">
        <w:rPr>
          <w:rFonts w:ascii="Abadi" w:hAnsi="Abadi" w:cs="*Arial-7661-Identity-H"/>
          <w:color w:val="0D0D10"/>
          <w:sz w:val="21"/>
          <w:szCs w:val="21"/>
        </w:rPr>
        <w:t>Judicial y de los organismos autónomos; así como las cuentas públicas</w:t>
      </w:r>
      <w:r>
        <w:rPr>
          <w:rFonts w:ascii="Abadi" w:hAnsi="Abadi" w:cs="*Arial-7661-Identity-H"/>
          <w:color w:val="0D0D10"/>
          <w:sz w:val="21"/>
          <w:szCs w:val="21"/>
        </w:rPr>
        <w:t xml:space="preserve"> </w:t>
      </w:r>
      <w:r w:rsidRPr="00837FCB">
        <w:rPr>
          <w:rFonts w:ascii="Abadi" w:hAnsi="Abadi" w:cs="*Arial-7661-Identity-H"/>
          <w:color w:val="0D0D10"/>
          <w:sz w:val="21"/>
          <w:szCs w:val="21"/>
        </w:rPr>
        <w:t>municipales, incluyendo las de las entidades y organismos de la administración</w:t>
      </w:r>
      <w:r>
        <w:rPr>
          <w:rFonts w:ascii="Abadi" w:hAnsi="Abadi" w:cs="*Arial-7661-Identity-H"/>
          <w:color w:val="0D0D10"/>
          <w:sz w:val="21"/>
          <w:szCs w:val="21"/>
        </w:rPr>
        <w:t xml:space="preserve"> </w:t>
      </w:r>
      <w:r w:rsidRPr="00837FCB">
        <w:rPr>
          <w:rFonts w:ascii="Abadi" w:hAnsi="Abadi" w:cs="*Arial-7661-Identity-H"/>
          <w:color w:val="0D0D10"/>
          <w:sz w:val="21"/>
          <w:szCs w:val="21"/>
        </w:rPr>
        <w:t>pública paramunicipal; y verificar el desempeño en el cumplimiento de los</w:t>
      </w:r>
      <w:r>
        <w:rPr>
          <w:rFonts w:ascii="Abadi" w:hAnsi="Abadi" w:cs="*Arial-7661-Identity-H"/>
          <w:color w:val="0D0D10"/>
          <w:sz w:val="21"/>
          <w:szCs w:val="21"/>
        </w:rPr>
        <w:t xml:space="preserve"> </w:t>
      </w:r>
      <w:r w:rsidRPr="00837FCB">
        <w:rPr>
          <w:rFonts w:ascii="Abadi" w:hAnsi="Abadi" w:cs="*Arial-7661-Identity-H"/>
          <w:color w:val="0D0D10"/>
          <w:sz w:val="21"/>
          <w:szCs w:val="21"/>
        </w:rPr>
        <w:t>objetivos de los programas. De igual manera, puede acordar la práctica de</w:t>
      </w:r>
      <w:r>
        <w:rPr>
          <w:rFonts w:ascii="Abadi" w:hAnsi="Abadi" w:cs="*Arial-7661-Identity-H"/>
          <w:color w:val="0D0D10"/>
          <w:sz w:val="21"/>
          <w:szCs w:val="21"/>
        </w:rPr>
        <w:t xml:space="preserve"> </w:t>
      </w:r>
      <w:r w:rsidRPr="00837FCB">
        <w:rPr>
          <w:rFonts w:ascii="Abadi" w:hAnsi="Abadi" w:cs="*Arial-7661-Identity-H"/>
          <w:color w:val="0D0D10"/>
          <w:sz w:val="21"/>
          <w:szCs w:val="21"/>
        </w:rPr>
        <w:t>auditorías a los sujetos de fiscalización, cuando exista causa justificada para ello,</w:t>
      </w:r>
      <w:r>
        <w:rPr>
          <w:rFonts w:ascii="Abadi" w:hAnsi="Abadi" w:cs="*Arial-7661-Identity-H"/>
          <w:color w:val="0D0D10"/>
          <w:sz w:val="21"/>
          <w:szCs w:val="21"/>
        </w:rPr>
        <w:t xml:space="preserve"> </w:t>
      </w:r>
      <w:r w:rsidRPr="00837FCB">
        <w:rPr>
          <w:rFonts w:ascii="Abadi" w:hAnsi="Abadi" w:cs="*Arial-7661-Identity-H"/>
          <w:color w:val="0D0D10"/>
          <w:sz w:val="21"/>
          <w:szCs w:val="21"/>
        </w:rPr>
        <w:t>auxiliándose para el cumplimiento de dichas facultades por la Auditoria Superior</w:t>
      </w:r>
      <w:r>
        <w:rPr>
          <w:rFonts w:ascii="Abadi" w:hAnsi="Abadi" w:cs="*Arial-7661-Identity-H"/>
          <w:color w:val="0D0D10"/>
          <w:sz w:val="21"/>
          <w:szCs w:val="21"/>
        </w:rPr>
        <w:t xml:space="preserve"> </w:t>
      </w:r>
      <w:r w:rsidRPr="00837FCB">
        <w:rPr>
          <w:rFonts w:ascii="Abadi" w:hAnsi="Abadi" w:cs="*Arial-7661-Identity-H"/>
          <w:color w:val="0D0D10"/>
          <w:sz w:val="21"/>
          <w:szCs w:val="21"/>
        </w:rPr>
        <w:t>del Estado de Guanajuato.</w:t>
      </w:r>
    </w:p>
    <w:p w14:paraId="222D122F" w14:textId="77777777" w:rsidR="00751AF2" w:rsidRPr="00837FCB" w:rsidRDefault="00751AF2" w:rsidP="00751AF2">
      <w:pPr>
        <w:autoSpaceDE w:val="0"/>
        <w:autoSpaceDN w:val="0"/>
        <w:adjustRightInd w:val="0"/>
        <w:jc w:val="both"/>
        <w:rPr>
          <w:rFonts w:ascii="Abadi" w:hAnsi="Abadi" w:cs="*Arial-7661-Identity-H"/>
          <w:color w:val="0D0D10"/>
          <w:sz w:val="21"/>
          <w:szCs w:val="21"/>
        </w:rPr>
      </w:pPr>
    </w:p>
    <w:p w14:paraId="361F500B" w14:textId="77777777" w:rsidR="00751AF2" w:rsidRPr="00837FCB" w:rsidRDefault="00751AF2" w:rsidP="00751AF2">
      <w:pPr>
        <w:autoSpaceDE w:val="0"/>
        <w:autoSpaceDN w:val="0"/>
        <w:adjustRightInd w:val="0"/>
        <w:ind w:firstLine="708"/>
        <w:jc w:val="both"/>
        <w:rPr>
          <w:rFonts w:ascii="Abadi" w:hAnsi="Abadi" w:cs="*Arial-7661-Identity-H"/>
          <w:color w:val="0D0D0F"/>
          <w:sz w:val="21"/>
          <w:szCs w:val="21"/>
        </w:rPr>
      </w:pPr>
      <w:r w:rsidRPr="00837FCB">
        <w:rPr>
          <w:rFonts w:ascii="Abadi" w:hAnsi="Abadi" w:cs="*Arial-7661-Identity-H"/>
          <w:color w:val="0D0D0F"/>
          <w:sz w:val="21"/>
          <w:szCs w:val="21"/>
        </w:rPr>
        <w:t>Asimismo, el artículo 66 fracción VIII de dicho Ordenamiento Constitucional</w:t>
      </w:r>
      <w:r>
        <w:rPr>
          <w:rFonts w:ascii="Abadi" w:hAnsi="Abadi" w:cs="*Arial-7661-Identity-H"/>
          <w:color w:val="0D0D0F"/>
          <w:sz w:val="21"/>
          <w:szCs w:val="21"/>
        </w:rPr>
        <w:t xml:space="preserve"> </w:t>
      </w:r>
      <w:r w:rsidRPr="00837FCB">
        <w:rPr>
          <w:rFonts w:ascii="Abadi" w:hAnsi="Abadi" w:cs="*Arial-7661-Identity-H"/>
          <w:color w:val="0D0D0F"/>
          <w:sz w:val="21"/>
          <w:szCs w:val="21"/>
        </w:rPr>
        <w:t>establece que la Auditoría Superior del Estado de Guanajuato deberá informar al</w:t>
      </w:r>
      <w:r>
        <w:rPr>
          <w:rFonts w:ascii="Abadi" w:hAnsi="Abadi" w:cs="*Arial-7661-Identity-H"/>
          <w:color w:val="0D0D0F"/>
          <w:sz w:val="21"/>
          <w:szCs w:val="21"/>
        </w:rPr>
        <w:t xml:space="preserve"> </w:t>
      </w:r>
      <w:r w:rsidRPr="00837FCB">
        <w:rPr>
          <w:rFonts w:ascii="Abadi" w:hAnsi="Abadi" w:cs="*Arial-7661-Identity-H"/>
          <w:color w:val="0D0D0F"/>
          <w:sz w:val="21"/>
          <w:szCs w:val="21"/>
        </w:rPr>
        <w:t>Congreso del Estado del resultado de la revisión de la cuenta pública y demás</w:t>
      </w:r>
      <w:r>
        <w:rPr>
          <w:rFonts w:ascii="Abadi" w:hAnsi="Abadi" w:cs="*Arial-7661-Identity-H"/>
          <w:color w:val="0D0D0F"/>
          <w:sz w:val="21"/>
          <w:szCs w:val="21"/>
        </w:rPr>
        <w:t xml:space="preserve"> </w:t>
      </w:r>
      <w:r w:rsidRPr="00837FCB">
        <w:rPr>
          <w:rFonts w:ascii="Abadi" w:hAnsi="Abadi" w:cs="*Arial-7661-Identity-H"/>
          <w:color w:val="0D0D0F"/>
          <w:sz w:val="21"/>
          <w:szCs w:val="21"/>
        </w:rPr>
        <w:t>asuntos derivados de la fiscalización, incluyendo los dictámenes, informes de</w:t>
      </w:r>
      <w:r>
        <w:rPr>
          <w:rFonts w:ascii="Abadi" w:hAnsi="Abadi" w:cs="*Arial-7661-Identity-H"/>
          <w:color w:val="0D0D0F"/>
          <w:sz w:val="21"/>
          <w:szCs w:val="21"/>
        </w:rPr>
        <w:t xml:space="preserve"> </w:t>
      </w:r>
      <w:r w:rsidRPr="00837FCB">
        <w:rPr>
          <w:rFonts w:ascii="Abadi" w:hAnsi="Abadi" w:cs="*Arial-7661-Identity-H"/>
          <w:color w:val="0D0D0F"/>
          <w:sz w:val="21"/>
          <w:szCs w:val="21"/>
        </w:rPr>
        <w:t>resultados, comentarios y observaciones de las auditorías, constituyendo una de</w:t>
      </w:r>
      <w:r>
        <w:rPr>
          <w:rFonts w:ascii="Abadi" w:hAnsi="Abadi" w:cs="*Arial-7661-Identity-H"/>
          <w:color w:val="0D0D0F"/>
          <w:sz w:val="21"/>
          <w:szCs w:val="21"/>
        </w:rPr>
        <w:t xml:space="preserve"> </w:t>
      </w:r>
      <w:r w:rsidRPr="00837FCB">
        <w:rPr>
          <w:rFonts w:ascii="Abadi" w:hAnsi="Abadi" w:cs="*Arial-7661-Identity-H"/>
          <w:color w:val="0D0D0F"/>
          <w:sz w:val="21"/>
          <w:szCs w:val="21"/>
        </w:rPr>
        <w:t>las fases del proceso de fiscalización.</w:t>
      </w:r>
    </w:p>
    <w:p w14:paraId="6A4E8DF6" w14:textId="77777777" w:rsidR="00751AF2" w:rsidRDefault="00751AF2" w:rsidP="00751AF2">
      <w:pPr>
        <w:autoSpaceDE w:val="0"/>
        <w:autoSpaceDN w:val="0"/>
        <w:adjustRightInd w:val="0"/>
        <w:jc w:val="both"/>
        <w:rPr>
          <w:rFonts w:ascii="Abadi" w:hAnsi="Abadi" w:cs="*Arial-6901-Identity-H"/>
          <w:color w:val="0D0D0F"/>
          <w:sz w:val="21"/>
          <w:szCs w:val="21"/>
        </w:rPr>
      </w:pPr>
    </w:p>
    <w:p w14:paraId="62A8F9A5" w14:textId="77777777" w:rsidR="00751AF2" w:rsidRDefault="00751AF2" w:rsidP="00751AF2">
      <w:pPr>
        <w:autoSpaceDE w:val="0"/>
        <w:autoSpaceDN w:val="0"/>
        <w:adjustRightInd w:val="0"/>
        <w:ind w:firstLine="708"/>
        <w:jc w:val="both"/>
        <w:rPr>
          <w:rFonts w:ascii="Abadi" w:hAnsi="Abadi" w:cs="*Arial-6901-Identity-H"/>
          <w:color w:val="0D0D0F"/>
          <w:sz w:val="21"/>
          <w:szCs w:val="21"/>
        </w:rPr>
      </w:pPr>
      <w:r w:rsidRPr="00837FCB">
        <w:rPr>
          <w:rFonts w:ascii="Abadi" w:hAnsi="Abadi" w:cs="*Arial-6901-Identity-H"/>
          <w:color w:val="0D0D0F"/>
          <w:sz w:val="21"/>
          <w:szCs w:val="21"/>
        </w:rPr>
        <w:t>De igual forma, el artículo 82, fracción XXIV de la Ley de Fiscalización</w:t>
      </w:r>
      <w:r>
        <w:rPr>
          <w:rFonts w:ascii="Abadi" w:hAnsi="Abadi" w:cs="*Arial-6901-Identity-H"/>
          <w:color w:val="0D0D0F"/>
          <w:sz w:val="21"/>
          <w:szCs w:val="21"/>
        </w:rPr>
        <w:t xml:space="preserve"> </w:t>
      </w:r>
      <w:r w:rsidRPr="00837FCB">
        <w:rPr>
          <w:rFonts w:ascii="Abadi" w:hAnsi="Abadi" w:cs="*Arial-6901-Identity-H"/>
          <w:color w:val="0D0D0F"/>
          <w:sz w:val="21"/>
          <w:szCs w:val="21"/>
        </w:rPr>
        <w:t>Superior del Estado de Guanajuato establece como atribución de la Auditoría</w:t>
      </w:r>
      <w:r>
        <w:rPr>
          <w:rFonts w:ascii="Abadi" w:hAnsi="Abadi" w:cs="*Arial-6901-Identity-H"/>
          <w:color w:val="0D0D0F"/>
          <w:sz w:val="21"/>
          <w:szCs w:val="21"/>
        </w:rPr>
        <w:t xml:space="preserve"> </w:t>
      </w:r>
      <w:r w:rsidRPr="00837FCB">
        <w:rPr>
          <w:rFonts w:ascii="Abadi" w:hAnsi="Abadi" w:cs="*Arial-6901-Identity-H"/>
          <w:color w:val="0D0D0F"/>
          <w:sz w:val="21"/>
          <w:szCs w:val="21"/>
        </w:rPr>
        <w:t>Superior del Estado, rendir al Congreso, los informes derivados del ejercicio de la</w:t>
      </w:r>
      <w:r>
        <w:rPr>
          <w:rFonts w:ascii="Abadi" w:hAnsi="Abadi" w:cs="*Arial-6901-Identity-H"/>
          <w:color w:val="0D0D0F"/>
          <w:sz w:val="21"/>
          <w:szCs w:val="21"/>
        </w:rPr>
        <w:t xml:space="preserve"> </w:t>
      </w:r>
      <w:r w:rsidRPr="00837FCB">
        <w:rPr>
          <w:rFonts w:ascii="Abadi" w:hAnsi="Abadi" w:cs="*Arial-6901-Identity-H"/>
          <w:color w:val="0D0D0F"/>
          <w:sz w:val="21"/>
          <w:szCs w:val="21"/>
        </w:rPr>
        <w:t>función de fiscalización.</w:t>
      </w:r>
    </w:p>
    <w:p w14:paraId="077E22A2" w14:textId="77777777" w:rsidR="00751AF2" w:rsidRPr="00837FCB" w:rsidRDefault="00751AF2" w:rsidP="00751AF2">
      <w:pPr>
        <w:autoSpaceDE w:val="0"/>
        <w:autoSpaceDN w:val="0"/>
        <w:adjustRightInd w:val="0"/>
        <w:jc w:val="both"/>
        <w:rPr>
          <w:rFonts w:ascii="Abadi" w:hAnsi="Abadi" w:cs="*Arial-6901-Identity-H"/>
          <w:color w:val="0D0D0F"/>
          <w:sz w:val="21"/>
          <w:szCs w:val="21"/>
        </w:rPr>
      </w:pPr>
    </w:p>
    <w:p w14:paraId="0D0365B7" w14:textId="77777777" w:rsidR="00751AF2" w:rsidRDefault="00751AF2" w:rsidP="00751AF2">
      <w:pPr>
        <w:autoSpaceDE w:val="0"/>
        <w:autoSpaceDN w:val="0"/>
        <w:adjustRightInd w:val="0"/>
        <w:ind w:firstLine="708"/>
        <w:jc w:val="both"/>
        <w:rPr>
          <w:rFonts w:ascii="Abadi" w:hAnsi="Abadi" w:cs="*Arial-6901-Identity-H"/>
          <w:color w:val="0E0D10"/>
          <w:sz w:val="21"/>
          <w:szCs w:val="21"/>
        </w:rPr>
      </w:pPr>
      <w:r w:rsidRPr="00837FCB">
        <w:rPr>
          <w:rFonts w:ascii="Abadi" w:hAnsi="Abadi" w:cs="*Arial-6901-Identity-H"/>
          <w:color w:val="0E0D10"/>
          <w:sz w:val="21"/>
          <w:szCs w:val="21"/>
        </w:rPr>
        <w:t>En razón de lo cual, la Ley de Fiscalización Superior del Estado de</w:t>
      </w:r>
      <w:r>
        <w:rPr>
          <w:rFonts w:ascii="Abadi" w:hAnsi="Abadi" w:cs="*Arial-6901-Identity-H"/>
          <w:color w:val="0E0D10"/>
          <w:sz w:val="21"/>
          <w:szCs w:val="21"/>
        </w:rPr>
        <w:t xml:space="preserve"> </w:t>
      </w:r>
      <w:r w:rsidRPr="00837FCB">
        <w:rPr>
          <w:rFonts w:ascii="Abadi" w:hAnsi="Abadi" w:cs="*Arial-6901-Identity-H"/>
          <w:color w:val="0E0D10"/>
          <w:sz w:val="21"/>
          <w:szCs w:val="21"/>
        </w:rPr>
        <w:t>Guanajuato establece que la Auditoría Superior debe remitir los informes de</w:t>
      </w:r>
      <w:r>
        <w:rPr>
          <w:rFonts w:ascii="Abadi" w:hAnsi="Abadi" w:cs="*Arial-6901-Identity-H"/>
          <w:color w:val="0E0D10"/>
          <w:sz w:val="21"/>
          <w:szCs w:val="21"/>
        </w:rPr>
        <w:t xml:space="preserve"> </w:t>
      </w:r>
      <w:r w:rsidRPr="00837FCB">
        <w:rPr>
          <w:rFonts w:ascii="Abadi" w:hAnsi="Abadi" w:cs="*Arial-6901-Identity-H"/>
          <w:color w:val="0E0D10"/>
          <w:sz w:val="21"/>
          <w:szCs w:val="21"/>
        </w:rPr>
        <w:t>resultados al Congreso del Estado, a efecto de que éste realice la declaratoria</w:t>
      </w:r>
      <w:r>
        <w:rPr>
          <w:rFonts w:ascii="Abadi" w:hAnsi="Abadi" w:cs="*Arial-6901-Identity-H"/>
          <w:color w:val="0E0D10"/>
          <w:sz w:val="21"/>
          <w:szCs w:val="21"/>
        </w:rPr>
        <w:t xml:space="preserve"> </w:t>
      </w:r>
      <w:r w:rsidRPr="00837FCB">
        <w:rPr>
          <w:rFonts w:ascii="Abadi" w:hAnsi="Abadi" w:cs="*Arial-6901-Identity-H"/>
          <w:color w:val="0E0D10"/>
          <w:sz w:val="21"/>
          <w:szCs w:val="21"/>
        </w:rPr>
        <w:t>correspondiente, señalándose en el artículo 38 que el informe de resultados</w:t>
      </w:r>
      <w:r>
        <w:rPr>
          <w:rFonts w:ascii="Abadi" w:hAnsi="Abadi" w:cs="*Arial-6901-Identity-H"/>
          <w:color w:val="0E0D10"/>
          <w:sz w:val="21"/>
          <w:szCs w:val="21"/>
        </w:rPr>
        <w:t xml:space="preserve"> </w:t>
      </w:r>
      <w:r w:rsidRPr="00837FCB">
        <w:rPr>
          <w:rFonts w:ascii="Abadi" w:hAnsi="Abadi" w:cs="*Arial-6901-Identity-H"/>
          <w:color w:val="0E0D10"/>
          <w:sz w:val="21"/>
          <w:szCs w:val="21"/>
        </w:rPr>
        <w:t>únicamente podrá ser observado por las dos terceras partes de los diputados</w:t>
      </w:r>
      <w:r>
        <w:rPr>
          <w:rFonts w:ascii="Abadi" w:hAnsi="Abadi" w:cs="*Arial-6901-Identity-H"/>
          <w:color w:val="0E0D10"/>
          <w:sz w:val="21"/>
          <w:szCs w:val="21"/>
        </w:rPr>
        <w:t xml:space="preserve"> </w:t>
      </w:r>
      <w:r w:rsidRPr="00837FCB">
        <w:rPr>
          <w:rFonts w:ascii="Abadi" w:hAnsi="Abadi" w:cs="*Arial-6901-Identity-H"/>
          <w:color w:val="0E0D10"/>
          <w:sz w:val="21"/>
          <w:szCs w:val="21"/>
        </w:rPr>
        <w:t xml:space="preserve">integrantes del Congreso, cuando no se </w:t>
      </w:r>
      <w:r w:rsidRPr="00837FCB">
        <w:rPr>
          <w:rFonts w:ascii="Abadi" w:hAnsi="Abadi" w:cs="*Arial-6901-Identity-H"/>
          <w:color w:val="0E0D10"/>
          <w:sz w:val="21"/>
          <w:szCs w:val="21"/>
        </w:rPr>
        <w:lastRenderedPageBreak/>
        <w:t>observen las formalidades esenciales del</w:t>
      </w:r>
      <w:r>
        <w:rPr>
          <w:rFonts w:ascii="Abadi" w:hAnsi="Abadi" w:cs="*Arial-6901-Identity-H"/>
          <w:color w:val="0E0D10"/>
          <w:sz w:val="21"/>
          <w:szCs w:val="21"/>
        </w:rPr>
        <w:t xml:space="preserve"> </w:t>
      </w:r>
      <w:r w:rsidRPr="00837FCB">
        <w:rPr>
          <w:rFonts w:ascii="Abadi" w:hAnsi="Abadi" w:cs="*Arial-6901-Identity-H"/>
          <w:color w:val="0E0D10"/>
          <w:sz w:val="21"/>
          <w:szCs w:val="21"/>
        </w:rPr>
        <w:t>proceso de fiscalización.</w:t>
      </w:r>
    </w:p>
    <w:p w14:paraId="5661CE2F" w14:textId="77777777" w:rsidR="00751AF2" w:rsidRPr="00837FCB" w:rsidRDefault="00751AF2" w:rsidP="00751AF2">
      <w:pPr>
        <w:autoSpaceDE w:val="0"/>
        <w:autoSpaceDN w:val="0"/>
        <w:adjustRightInd w:val="0"/>
        <w:jc w:val="both"/>
        <w:rPr>
          <w:rFonts w:ascii="Abadi" w:hAnsi="Abadi" w:cs="*Arial-6901-Identity-H"/>
          <w:color w:val="0E0D10"/>
          <w:sz w:val="21"/>
          <w:szCs w:val="21"/>
        </w:rPr>
      </w:pPr>
    </w:p>
    <w:p w14:paraId="012FBD77" w14:textId="77777777" w:rsidR="00751AF2" w:rsidRDefault="00751AF2" w:rsidP="00751AF2">
      <w:pPr>
        <w:autoSpaceDE w:val="0"/>
        <w:autoSpaceDN w:val="0"/>
        <w:adjustRightInd w:val="0"/>
        <w:ind w:firstLine="708"/>
        <w:jc w:val="both"/>
        <w:rPr>
          <w:rFonts w:ascii="Abadi" w:hAnsi="Abadi" w:cs="*Arial-6901-Identity-H"/>
          <w:color w:val="0D0D0F"/>
          <w:sz w:val="21"/>
          <w:szCs w:val="21"/>
        </w:rPr>
      </w:pPr>
      <w:r w:rsidRPr="00837FCB">
        <w:rPr>
          <w:rFonts w:ascii="Abadi" w:hAnsi="Abadi" w:cs="*Arial-6901-Identity-H"/>
          <w:color w:val="0D0D0F"/>
          <w:sz w:val="21"/>
          <w:szCs w:val="21"/>
        </w:rPr>
        <w:t>Con la finalidad de que el Congreso dé cumplimiento a lo señalado en el</w:t>
      </w:r>
      <w:r>
        <w:rPr>
          <w:rFonts w:ascii="Abadi" w:hAnsi="Abadi" w:cs="*Arial-6901-Identity-H"/>
          <w:color w:val="0D0D0F"/>
          <w:sz w:val="21"/>
          <w:szCs w:val="21"/>
        </w:rPr>
        <w:t xml:space="preserve"> </w:t>
      </w:r>
      <w:r w:rsidRPr="00837FCB">
        <w:rPr>
          <w:rFonts w:ascii="Abadi" w:hAnsi="Abadi" w:cs="*Arial-6901-Identity-H"/>
          <w:color w:val="0D0D0F"/>
          <w:sz w:val="21"/>
          <w:szCs w:val="21"/>
        </w:rPr>
        <w:t>párrafo anterior, la Ley Orgánica del Poder Legislativo del Estado de Guanajuato</w:t>
      </w:r>
      <w:r>
        <w:rPr>
          <w:rFonts w:ascii="Abadi" w:hAnsi="Abadi" w:cs="*Arial-6901-Identity-H"/>
          <w:color w:val="0D0D0F"/>
          <w:sz w:val="21"/>
          <w:szCs w:val="21"/>
        </w:rPr>
        <w:t xml:space="preserve"> </w:t>
      </w:r>
      <w:r w:rsidRPr="00837FCB">
        <w:rPr>
          <w:rFonts w:ascii="Abadi" w:hAnsi="Abadi" w:cs="*Arial-6901-Identity-H"/>
          <w:color w:val="0D0D0F"/>
          <w:sz w:val="21"/>
          <w:szCs w:val="21"/>
        </w:rPr>
        <w:t>establece en su artículo 112, fracción XII, primer párrafo que, a esta Comisión de</w:t>
      </w:r>
      <w:r>
        <w:rPr>
          <w:rFonts w:ascii="Abadi" w:hAnsi="Abadi" w:cs="*Arial-6901-Identity-H"/>
          <w:color w:val="0D0D0F"/>
          <w:sz w:val="21"/>
          <w:szCs w:val="21"/>
        </w:rPr>
        <w:t xml:space="preserve"> </w:t>
      </w:r>
      <w:r w:rsidRPr="00837FCB">
        <w:rPr>
          <w:rFonts w:ascii="Abadi" w:hAnsi="Abadi" w:cs="*Arial-6901-Identity-H"/>
          <w:color w:val="0D0D0F"/>
          <w:sz w:val="21"/>
          <w:szCs w:val="21"/>
        </w:rPr>
        <w:t>Hacienda y Fiscalización, le compete el conocimiento y dictamen de los asuntos</w:t>
      </w:r>
      <w:r>
        <w:rPr>
          <w:rFonts w:ascii="Abadi" w:hAnsi="Abadi" w:cs="*Arial-6901-Identity-H"/>
          <w:color w:val="0D0D0F"/>
          <w:sz w:val="21"/>
          <w:szCs w:val="21"/>
        </w:rPr>
        <w:t xml:space="preserve"> </w:t>
      </w:r>
      <w:r w:rsidRPr="00837FCB">
        <w:rPr>
          <w:rFonts w:ascii="Abadi" w:hAnsi="Abadi" w:cs="*Arial-6901-Identity-H"/>
          <w:color w:val="0D0D0F"/>
          <w:sz w:val="21"/>
          <w:szCs w:val="21"/>
        </w:rPr>
        <w:t>relativos a los informes de resultados que emita la Auditoría Superior del Estado.</w:t>
      </w:r>
      <w:r>
        <w:rPr>
          <w:rFonts w:ascii="Abadi" w:hAnsi="Abadi" w:cs="*Arial-6901-Identity-H"/>
          <w:color w:val="0D0D0F"/>
          <w:sz w:val="21"/>
          <w:szCs w:val="21"/>
        </w:rPr>
        <w:t xml:space="preserve"> </w:t>
      </w:r>
    </w:p>
    <w:p w14:paraId="1F843049" w14:textId="77777777" w:rsidR="00751AF2" w:rsidRDefault="00751AF2" w:rsidP="00751AF2">
      <w:pPr>
        <w:autoSpaceDE w:val="0"/>
        <w:autoSpaceDN w:val="0"/>
        <w:adjustRightInd w:val="0"/>
        <w:jc w:val="both"/>
        <w:rPr>
          <w:rFonts w:ascii="Abadi" w:hAnsi="Abadi" w:cs="*Arial-6901-Identity-H"/>
          <w:color w:val="0D0D0F"/>
          <w:sz w:val="21"/>
          <w:szCs w:val="21"/>
        </w:rPr>
      </w:pPr>
    </w:p>
    <w:p w14:paraId="2D3D20E3" w14:textId="77777777" w:rsidR="00751AF2" w:rsidRPr="00837FCB" w:rsidRDefault="00751AF2" w:rsidP="00751AF2">
      <w:pPr>
        <w:autoSpaceDE w:val="0"/>
        <w:autoSpaceDN w:val="0"/>
        <w:adjustRightInd w:val="0"/>
        <w:ind w:firstLine="708"/>
        <w:jc w:val="both"/>
        <w:rPr>
          <w:rFonts w:ascii="Abadi" w:hAnsi="Abadi" w:cs="*Arial-6901-Identity-H"/>
          <w:color w:val="0D0D0F"/>
          <w:sz w:val="21"/>
          <w:szCs w:val="21"/>
        </w:rPr>
      </w:pPr>
      <w:r w:rsidRPr="00837FCB">
        <w:rPr>
          <w:rFonts w:ascii="Abadi" w:hAnsi="Abadi" w:cs="*Arial-6901-Identity-H"/>
          <w:color w:val="0D0D0F"/>
          <w:sz w:val="21"/>
          <w:szCs w:val="21"/>
        </w:rPr>
        <w:t>A efecto de cumplir con las atribuciones conferidas a esta Comisión, y en</w:t>
      </w:r>
      <w:r>
        <w:rPr>
          <w:rFonts w:ascii="Abadi" w:hAnsi="Abadi" w:cs="*Arial-6901-Identity-H"/>
          <w:color w:val="0D0D0F"/>
          <w:sz w:val="21"/>
          <w:szCs w:val="21"/>
        </w:rPr>
        <w:t xml:space="preserve"> </w:t>
      </w:r>
      <w:r w:rsidRPr="00837FCB">
        <w:rPr>
          <w:rFonts w:ascii="Abadi" w:hAnsi="Abadi" w:cs="*Arial-6901-Identity-H"/>
          <w:color w:val="0D0D0F"/>
          <w:sz w:val="21"/>
          <w:szCs w:val="21"/>
        </w:rPr>
        <w:t>observancia a lo que establece la Ley de Fiscalización Superior del Estado de</w:t>
      </w:r>
      <w:r>
        <w:rPr>
          <w:rFonts w:ascii="Abadi" w:hAnsi="Abadi" w:cs="*Arial-6901-Identity-H"/>
          <w:color w:val="0D0D0F"/>
          <w:sz w:val="21"/>
          <w:szCs w:val="21"/>
        </w:rPr>
        <w:t xml:space="preserve"> </w:t>
      </w:r>
      <w:r w:rsidRPr="00837FCB">
        <w:rPr>
          <w:rFonts w:ascii="Abadi" w:hAnsi="Abadi" w:cs="*Arial-6901-Identity-H"/>
          <w:color w:val="0D0D0F"/>
          <w:sz w:val="21"/>
          <w:szCs w:val="21"/>
        </w:rPr>
        <w:t>Guanajuato, el presente dictamen se ocupará exclusivamente del aspecto que la</w:t>
      </w:r>
      <w:r>
        <w:rPr>
          <w:rFonts w:ascii="Abadi" w:hAnsi="Abadi" w:cs="*Arial-6901-Identity-H"/>
          <w:color w:val="0D0D0F"/>
          <w:sz w:val="21"/>
          <w:szCs w:val="21"/>
        </w:rPr>
        <w:t xml:space="preserve"> </w:t>
      </w:r>
      <w:r w:rsidRPr="00837FCB">
        <w:rPr>
          <w:rFonts w:ascii="Abadi" w:hAnsi="Abadi" w:cs="*Arial-6901-Identity-H"/>
          <w:color w:val="0D0D0F"/>
          <w:sz w:val="21"/>
          <w:szCs w:val="21"/>
        </w:rPr>
        <w:t>propia Ley señala y por el cual podría ser observado o no, el informe de</w:t>
      </w:r>
      <w:r>
        <w:rPr>
          <w:rFonts w:ascii="Abadi" w:hAnsi="Abadi" w:cs="*Arial-6901-Identity-H"/>
          <w:color w:val="0D0D0F"/>
          <w:sz w:val="21"/>
          <w:szCs w:val="21"/>
        </w:rPr>
        <w:t xml:space="preserve"> </w:t>
      </w:r>
      <w:r w:rsidRPr="00837FCB">
        <w:rPr>
          <w:rFonts w:ascii="Abadi" w:hAnsi="Abadi" w:cs="*Arial-6901-Identity-H"/>
          <w:color w:val="0D0D0F"/>
          <w:sz w:val="21"/>
          <w:szCs w:val="21"/>
        </w:rPr>
        <w:t>resultados.</w:t>
      </w:r>
    </w:p>
    <w:p w14:paraId="1D236492" w14:textId="77777777" w:rsidR="00751AF2" w:rsidRDefault="00751AF2" w:rsidP="00751AF2">
      <w:pPr>
        <w:autoSpaceDE w:val="0"/>
        <w:autoSpaceDN w:val="0"/>
        <w:adjustRightInd w:val="0"/>
        <w:jc w:val="both"/>
        <w:rPr>
          <w:rFonts w:ascii="Abadi" w:hAnsi="Abadi" w:cs="*Arial-Bold-6902-Identity-H"/>
          <w:b/>
          <w:bCs/>
          <w:color w:val="0E0E12"/>
          <w:sz w:val="21"/>
          <w:szCs w:val="21"/>
        </w:rPr>
      </w:pPr>
    </w:p>
    <w:p w14:paraId="71D5E46E" w14:textId="77777777" w:rsidR="00751AF2" w:rsidRDefault="00751AF2" w:rsidP="00751AF2">
      <w:pPr>
        <w:autoSpaceDE w:val="0"/>
        <w:autoSpaceDN w:val="0"/>
        <w:adjustRightInd w:val="0"/>
        <w:jc w:val="both"/>
        <w:rPr>
          <w:rFonts w:ascii="Abadi" w:hAnsi="Abadi" w:cs="*Arial-Bold-6902-Identity-H"/>
          <w:b/>
          <w:bCs/>
          <w:color w:val="0E0E12"/>
          <w:sz w:val="21"/>
          <w:szCs w:val="21"/>
        </w:rPr>
      </w:pPr>
      <w:r>
        <w:rPr>
          <w:rFonts w:ascii="Abadi" w:hAnsi="Abadi" w:cs="*Arial-Bold-6902-Identity-H"/>
          <w:b/>
          <w:bCs/>
          <w:color w:val="0E0E12"/>
          <w:sz w:val="21"/>
          <w:szCs w:val="21"/>
        </w:rPr>
        <w:t>II</w:t>
      </w:r>
      <w:r w:rsidRPr="00837FCB">
        <w:rPr>
          <w:rFonts w:ascii="Abadi" w:hAnsi="Abadi" w:cs="*Arial-Bold-6902-Identity-H"/>
          <w:b/>
          <w:bCs/>
          <w:color w:val="0E0E12"/>
          <w:sz w:val="21"/>
          <w:szCs w:val="21"/>
        </w:rPr>
        <w:t>. Antecedentes:</w:t>
      </w:r>
    </w:p>
    <w:p w14:paraId="35A938AD" w14:textId="77777777" w:rsidR="00751AF2" w:rsidRPr="00837FCB" w:rsidRDefault="00751AF2" w:rsidP="00751AF2">
      <w:pPr>
        <w:autoSpaceDE w:val="0"/>
        <w:autoSpaceDN w:val="0"/>
        <w:adjustRightInd w:val="0"/>
        <w:jc w:val="both"/>
        <w:rPr>
          <w:rFonts w:ascii="Abadi" w:hAnsi="Abadi" w:cs="*Arial-Bold-6902-Identity-H"/>
          <w:b/>
          <w:bCs/>
          <w:color w:val="0E0E12"/>
          <w:sz w:val="21"/>
          <w:szCs w:val="21"/>
        </w:rPr>
      </w:pPr>
    </w:p>
    <w:p w14:paraId="37F00583" w14:textId="77777777" w:rsidR="00751AF2" w:rsidRDefault="00751AF2" w:rsidP="00751AF2">
      <w:pPr>
        <w:autoSpaceDE w:val="0"/>
        <w:autoSpaceDN w:val="0"/>
        <w:adjustRightInd w:val="0"/>
        <w:ind w:firstLine="708"/>
        <w:jc w:val="both"/>
        <w:rPr>
          <w:rFonts w:ascii="Abadi" w:hAnsi="Abadi" w:cs="*Arial-6901-Identity-H"/>
          <w:color w:val="0D0C0F"/>
          <w:sz w:val="21"/>
          <w:szCs w:val="21"/>
        </w:rPr>
      </w:pPr>
      <w:r w:rsidRPr="00837FCB">
        <w:rPr>
          <w:rFonts w:ascii="Abadi" w:hAnsi="Abadi" w:cs="*Arial-6901-Identity-H"/>
          <w:color w:val="0D0C0F"/>
          <w:sz w:val="21"/>
          <w:szCs w:val="21"/>
        </w:rPr>
        <w:t>De conformidad con el artículo 66, fracción I de la Constitución Política para</w:t>
      </w:r>
      <w:r>
        <w:rPr>
          <w:rFonts w:ascii="Abadi" w:hAnsi="Abadi" w:cs="*Arial-6901-Identity-H"/>
          <w:color w:val="0D0C0F"/>
          <w:sz w:val="21"/>
          <w:szCs w:val="21"/>
        </w:rPr>
        <w:t xml:space="preserve"> </w:t>
      </w:r>
      <w:r w:rsidRPr="00837FCB">
        <w:rPr>
          <w:rFonts w:ascii="Abadi" w:hAnsi="Abadi" w:cs="*Arial-6901-Identity-H"/>
          <w:color w:val="0D0C0F"/>
          <w:sz w:val="21"/>
          <w:szCs w:val="21"/>
        </w:rPr>
        <w:t>el Estado de Guanajuato, es atribución de la Auditoría Superior del Estado realizar</w:t>
      </w:r>
      <w:r>
        <w:rPr>
          <w:rFonts w:ascii="Abadi" w:hAnsi="Abadi" w:cs="*Arial-6901-Identity-H"/>
          <w:color w:val="0D0C0F"/>
          <w:sz w:val="21"/>
          <w:szCs w:val="21"/>
        </w:rPr>
        <w:t xml:space="preserve"> </w:t>
      </w:r>
      <w:r w:rsidRPr="00837FCB">
        <w:rPr>
          <w:rFonts w:ascii="Abadi" w:hAnsi="Abadi" w:cs="*Arial-6901-Identity-H"/>
          <w:color w:val="0D0C0F"/>
          <w:sz w:val="21"/>
          <w:szCs w:val="21"/>
        </w:rPr>
        <w:t>auditorías de desempeño en el cumplimiento de objetivos y metas contenidos en</w:t>
      </w:r>
      <w:r>
        <w:rPr>
          <w:rFonts w:ascii="Abadi" w:hAnsi="Abadi" w:cs="*Arial-6901-Identity-H"/>
          <w:color w:val="0D0C0F"/>
          <w:sz w:val="21"/>
          <w:szCs w:val="21"/>
        </w:rPr>
        <w:t xml:space="preserve"> </w:t>
      </w:r>
      <w:r w:rsidRPr="00837FCB">
        <w:rPr>
          <w:rFonts w:ascii="Abadi" w:hAnsi="Abadi" w:cs="*Arial-6901-Identity-H"/>
          <w:color w:val="0D0C0F"/>
          <w:sz w:val="21"/>
          <w:szCs w:val="21"/>
        </w:rPr>
        <w:t>los programas, de las cuales sólo podrá emitir las recomendaciones para la mejora</w:t>
      </w:r>
      <w:r>
        <w:rPr>
          <w:rFonts w:ascii="Abadi" w:hAnsi="Abadi" w:cs="*Arial-6901-Identity-H"/>
          <w:color w:val="0D0C0F"/>
          <w:sz w:val="21"/>
          <w:szCs w:val="21"/>
        </w:rPr>
        <w:t xml:space="preserve"> </w:t>
      </w:r>
      <w:r w:rsidRPr="00837FCB">
        <w:rPr>
          <w:rFonts w:ascii="Abadi" w:hAnsi="Abadi" w:cs="*Arial-6901-Identity-H"/>
          <w:color w:val="0D0C0F"/>
          <w:sz w:val="21"/>
          <w:szCs w:val="21"/>
        </w:rPr>
        <w:t>en el desempeño de los mismos, en los términos de la Ley.</w:t>
      </w:r>
    </w:p>
    <w:p w14:paraId="0E104311" w14:textId="77777777" w:rsidR="00751AF2" w:rsidRPr="00837FCB" w:rsidRDefault="00751AF2" w:rsidP="00751AF2">
      <w:pPr>
        <w:autoSpaceDE w:val="0"/>
        <w:autoSpaceDN w:val="0"/>
        <w:adjustRightInd w:val="0"/>
        <w:jc w:val="both"/>
        <w:rPr>
          <w:rFonts w:ascii="Abadi" w:hAnsi="Abadi" w:cs="*Arial-6901-Identity-H"/>
          <w:color w:val="0D0C0F"/>
          <w:sz w:val="21"/>
          <w:szCs w:val="21"/>
        </w:rPr>
      </w:pPr>
    </w:p>
    <w:p w14:paraId="20E999CD" w14:textId="77777777" w:rsidR="00751AF2" w:rsidRPr="00837FCB" w:rsidRDefault="00751AF2" w:rsidP="00751AF2">
      <w:pPr>
        <w:autoSpaceDE w:val="0"/>
        <w:autoSpaceDN w:val="0"/>
        <w:adjustRightInd w:val="0"/>
        <w:ind w:firstLine="708"/>
        <w:jc w:val="both"/>
        <w:rPr>
          <w:rFonts w:ascii="Abadi" w:hAnsi="Abadi" w:cs="*Arial-6901-Identity-H"/>
          <w:color w:val="0D0D0F"/>
          <w:sz w:val="21"/>
          <w:szCs w:val="21"/>
        </w:rPr>
      </w:pPr>
      <w:r w:rsidRPr="00837FCB">
        <w:rPr>
          <w:rFonts w:ascii="Abadi" w:hAnsi="Abadi" w:cs="*Arial-6901-Identity-H"/>
          <w:color w:val="0D0D0F"/>
          <w:sz w:val="21"/>
          <w:szCs w:val="21"/>
        </w:rPr>
        <w:t>Por su parte, el artículo 3, fracción V de la Ley de Fiscalización Superior del</w:t>
      </w:r>
      <w:r>
        <w:rPr>
          <w:rFonts w:ascii="Abadi" w:hAnsi="Abadi" w:cs="*Arial-6901-Identity-H"/>
          <w:color w:val="0D0D0F"/>
          <w:sz w:val="21"/>
          <w:szCs w:val="21"/>
        </w:rPr>
        <w:t xml:space="preserve"> </w:t>
      </w:r>
      <w:r w:rsidRPr="00837FCB">
        <w:rPr>
          <w:rFonts w:ascii="Abadi" w:hAnsi="Abadi" w:cs="*Arial-6901-Identity-H"/>
          <w:color w:val="0D0D0F"/>
          <w:sz w:val="21"/>
          <w:szCs w:val="21"/>
        </w:rPr>
        <w:t>Estado de Guanajuato señala que la Auditoría Superior del Estado es competente</w:t>
      </w:r>
      <w:r>
        <w:rPr>
          <w:rFonts w:ascii="Abadi" w:hAnsi="Abadi" w:cs="*Arial-6901-Identity-H"/>
          <w:color w:val="0D0D0F"/>
          <w:sz w:val="21"/>
          <w:szCs w:val="21"/>
        </w:rPr>
        <w:t xml:space="preserve"> </w:t>
      </w:r>
      <w:r w:rsidRPr="00837FCB">
        <w:rPr>
          <w:rFonts w:ascii="Abadi" w:hAnsi="Abadi" w:cs="*Arial-6901-Identity-H"/>
          <w:color w:val="0D0D0F"/>
          <w:sz w:val="21"/>
          <w:szCs w:val="21"/>
        </w:rPr>
        <w:t>para practicar auditorías de desempeño para verificar el cumplimiento de los</w:t>
      </w:r>
      <w:r>
        <w:rPr>
          <w:rFonts w:ascii="Abadi" w:hAnsi="Abadi" w:cs="*Arial-6901-Identity-H"/>
          <w:color w:val="0D0D0F"/>
          <w:sz w:val="21"/>
          <w:szCs w:val="21"/>
        </w:rPr>
        <w:t xml:space="preserve"> </w:t>
      </w:r>
      <w:r w:rsidRPr="00837FCB">
        <w:rPr>
          <w:rFonts w:ascii="Abadi" w:hAnsi="Abadi" w:cs="*Arial-6901-Identity-H"/>
          <w:color w:val="0D0D0F"/>
          <w:sz w:val="21"/>
          <w:szCs w:val="21"/>
        </w:rPr>
        <w:t>objetivos y las metas de los programas estatales y municipales.</w:t>
      </w:r>
    </w:p>
    <w:p w14:paraId="3CBE10E9" w14:textId="77777777" w:rsidR="00751AF2" w:rsidRPr="00837FCB" w:rsidRDefault="00751AF2" w:rsidP="00751AF2">
      <w:pPr>
        <w:autoSpaceDE w:val="0"/>
        <w:autoSpaceDN w:val="0"/>
        <w:adjustRightInd w:val="0"/>
        <w:jc w:val="both"/>
        <w:rPr>
          <w:rFonts w:ascii="Abadi" w:hAnsi="Abadi" w:cs="*Arial-7761-Identity-H"/>
          <w:color w:val="242424"/>
          <w:sz w:val="21"/>
          <w:szCs w:val="21"/>
        </w:rPr>
      </w:pPr>
    </w:p>
    <w:p w14:paraId="629B8067" w14:textId="77777777" w:rsidR="00751AF2" w:rsidRDefault="00751AF2" w:rsidP="00751AF2">
      <w:pPr>
        <w:autoSpaceDE w:val="0"/>
        <w:autoSpaceDN w:val="0"/>
        <w:adjustRightInd w:val="0"/>
        <w:ind w:firstLine="708"/>
        <w:jc w:val="both"/>
        <w:rPr>
          <w:rFonts w:ascii="Abadi" w:hAnsi="Abadi" w:cs="*Arial-7758-Identity-H"/>
          <w:color w:val="0D0D10"/>
          <w:sz w:val="21"/>
          <w:szCs w:val="21"/>
        </w:rPr>
      </w:pPr>
      <w:r w:rsidRPr="00837FCB">
        <w:rPr>
          <w:rFonts w:ascii="Abadi" w:hAnsi="Abadi" w:cs="*Arial-7758-Identity-H"/>
          <w:color w:val="0D0D10"/>
          <w:sz w:val="21"/>
          <w:szCs w:val="21"/>
        </w:rPr>
        <w:t>De igual forma, el artículo 56 de la Ley de Fiscalización Superior prevé que</w:t>
      </w:r>
      <w:r>
        <w:rPr>
          <w:rFonts w:ascii="Abadi" w:hAnsi="Abadi" w:cs="*Arial-7758-Identity-H"/>
          <w:color w:val="0D0D10"/>
          <w:sz w:val="21"/>
          <w:szCs w:val="21"/>
        </w:rPr>
        <w:t xml:space="preserve"> </w:t>
      </w:r>
      <w:r w:rsidRPr="00837FCB">
        <w:rPr>
          <w:rFonts w:ascii="Abadi" w:hAnsi="Abadi" w:cs="*Arial-7758-Identity-H"/>
          <w:color w:val="0D0D10"/>
          <w:sz w:val="21"/>
          <w:szCs w:val="21"/>
        </w:rPr>
        <w:t>las auditorias de desempeño comprenden la revisión del cumplimiento de las</w:t>
      </w:r>
      <w:r>
        <w:rPr>
          <w:rFonts w:ascii="Abadi" w:hAnsi="Abadi" w:cs="*Arial-7758-Identity-H"/>
          <w:color w:val="0D0D10"/>
          <w:sz w:val="21"/>
          <w:szCs w:val="21"/>
        </w:rPr>
        <w:t xml:space="preserve"> </w:t>
      </w:r>
      <w:r w:rsidRPr="00837FCB">
        <w:rPr>
          <w:rFonts w:ascii="Abadi" w:hAnsi="Abadi" w:cs="*Arial-7758-Identity-H"/>
          <w:color w:val="0D0D10"/>
          <w:sz w:val="21"/>
          <w:szCs w:val="21"/>
        </w:rPr>
        <w:t>metas y objetivos de los planes y programas, conforme a los principios de</w:t>
      </w:r>
      <w:r>
        <w:rPr>
          <w:rFonts w:ascii="Abadi" w:hAnsi="Abadi" w:cs="*Arial-7758-Identity-H"/>
          <w:color w:val="0D0D10"/>
          <w:sz w:val="21"/>
          <w:szCs w:val="21"/>
        </w:rPr>
        <w:t xml:space="preserve"> </w:t>
      </w:r>
      <w:r w:rsidRPr="00837FCB">
        <w:rPr>
          <w:rFonts w:ascii="Abadi" w:hAnsi="Abadi" w:cs="*Arial-7758-Identity-H"/>
          <w:color w:val="0D0D10"/>
          <w:sz w:val="21"/>
          <w:szCs w:val="21"/>
        </w:rPr>
        <w:t>eficiencia, eficacia y economía; así como la evaluación de las políticas públicas;</w:t>
      </w:r>
      <w:r>
        <w:rPr>
          <w:rFonts w:ascii="Abadi" w:hAnsi="Abadi" w:cs="*Arial-7758-Identity-H"/>
          <w:color w:val="0D0D10"/>
          <w:sz w:val="21"/>
          <w:szCs w:val="21"/>
        </w:rPr>
        <w:t xml:space="preserve">  </w:t>
      </w:r>
      <w:r w:rsidRPr="00837FCB">
        <w:rPr>
          <w:rFonts w:ascii="Abadi" w:hAnsi="Abadi" w:cs="*Arial-7758-Identity-H"/>
          <w:color w:val="0D0D10"/>
          <w:sz w:val="21"/>
          <w:szCs w:val="21"/>
        </w:rPr>
        <w:t>estableciendo además que la Auditoría Superior del Estado realizará las auditorias</w:t>
      </w:r>
      <w:r>
        <w:rPr>
          <w:rFonts w:ascii="Abadi" w:hAnsi="Abadi" w:cs="*Arial-7758-Identity-H"/>
          <w:color w:val="0D0D10"/>
          <w:sz w:val="21"/>
          <w:szCs w:val="21"/>
        </w:rPr>
        <w:t xml:space="preserve"> </w:t>
      </w:r>
      <w:r w:rsidRPr="00837FCB">
        <w:rPr>
          <w:rFonts w:ascii="Abadi" w:hAnsi="Abadi" w:cs="*Arial-7758-Identity-H"/>
          <w:color w:val="0D0D10"/>
          <w:sz w:val="21"/>
          <w:szCs w:val="21"/>
        </w:rPr>
        <w:t>de desempeño de manera anual y únicamente formulará recomendaciones que</w:t>
      </w:r>
      <w:r>
        <w:rPr>
          <w:rFonts w:ascii="Abadi" w:hAnsi="Abadi" w:cs="*Arial-7758-Identity-H"/>
          <w:color w:val="0D0D10"/>
          <w:sz w:val="21"/>
          <w:szCs w:val="21"/>
        </w:rPr>
        <w:t xml:space="preserve"> </w:t>
      </w:r>
      <w:r w:rsidRPr="00837FCB">
        <w:rPr>
          <w:rFonts w:ascii="Abadi" w:hAnsi="Abadi" w:cs="*Arial-7758-Identity-H"/>
          <w:color w:val="0D0D10"/>
          <w:sz w:val="21"/>
          <w:szCs w:val="21"/>
        </w:rPr>
        <w:t>incidan en mejorar sistemáticamente el diseño, operación e impacto de los</w:t>
      </w:r>
      <w:r>
        <w:rPr>
          <w:rFonts w:ascii="Abadi" w:hAnsi="Abadi" w:cs="*Arial-7758-Identity-H"/>
          <w:color w:val="0D0D10"/>
          <w:sz w:val="21"/>
          <w:szCs w:val="21"/>
        </w:rPr>
        <w:t xml:space="preserve"> </w:t>
      </w:r>
      <w:r w:rsidRPr="00837FCB">
        <w:rPr>
          <w:rFonts w:ascii="Abadi" w:hAnsi="Abadi" w:cs="*Arial-7758-Identity-H"/>
          <w:color w:val="0D0D10"/>
          <w:sz w:val="21"/>
          <w:szCs w:val="21"/>
        </w:rPr>
        <w:t xml:space="preserve">presupuestos </w:t>
      </w:r>
      <w:r w:rsidRPr="00837FCB">
        <w:rPr>
          <w:rFonts w:ascii="Abadi" w:hAnsi="Abadi" w:cs="*Arial-7758-Identity-H"/>
          <w:color w:val="0D0D10"/>
          <w:sz w:val="21"/>
          <w:szCs w:val="21"/>
        </w:rPr>
        <w:t>programáticos y las políticas públicas en su caso.</w:t>
      </w:r>
    </w:p>
    <w:p w14:paraId="0299CD62" w14:textId="77777777" w:rsidR="00751AF2" w:rsidRPr="00837FCB" w:rsidRDefault="00751AF2" w:rsidP="00751AF2">
      <w:pPr>
        <w:autoSpaceDE w:val="0"/>
        <w:autoSpaceDN w:val="0"/>
        <w:adjustRightInd w:val="0"/>
        <w:jc w:val="both"/>
        <w:rPr>
          <w:rFonts w:ascii="Abadi" w:hAnsi="Abadi" w:cs="*Arial-7758-Identity-H"/>
          <w:color w:val="0D0D10"/>
          <w:sz w:val="21"/>
          <w:szCs w:val="21"/>
        </w:rPr>
      </w:pPr>
    </w:p>
    <w:p w14:paraId="6168D389" w14:textId="77777777" w:rsidR="00751AF2" w:rsidRDefault="00751AF2" w:rsidP="00751AF2">
      <w:pPr>
        <w:autoSpaceDE w:val="0"/>
        <w:autoSpaceDN w:val="0"/>
        <w:adjustRightInd w:val="0"/>
        <w:ind w:firstLine="708"/>
        <w:jc w:val="both"/>
        <w:rPr>
          <w:rFonts w:ascii="Abadi" w:hAnsi="Abadi" w:cs="*Arial-7758-Identity-H"/>
          <w:color w:val="0D0D0F"/>
          <w:sz w:val="21"/>
          <w:szCs w:val="21"/>
        </w:rPr>
      </w:pPr>
      <w:r w:rsidRPr="00837FCB">
        <w:rPr>
          <w:rFonts w:ascii="Abadi" w:hAnsi="Abadi" w:cs="*Arial-7758-Identity-H"/>
          <w:color w:val="0D0D0F"/>
          <w:sz w:val="21"/>
          <w:szCs w:val="21"/>
        </w:rPr>
        <w:t>Por su parte, los artículos 59 y 60 de la citada Ley refieren que los informes</w:t>
      </w:r>
      <w:r>
        <w:rPr>
          <w:rFonts w:ascii="Abadi" w:hAnsi="Abadi" w:cs="*Arial-7758-Identity-H"/>
          <w:color w:val="0D0D0F"/>
          <w:sz w:val="21"/>
          <w:szCs w:val="21"/>
        </w:rPr>
        <w:t xml:space="preserve"> </w:t>
      </w:r>
      <w:r w:rsidRPr="00837FCB">
        <w:rPr>
          <w:rFonts w:ascii="Abadi" w:hAnsi="Abadi" w:cs="*Arial-7758-Identity-H"/>
          <w:color w:val="0D0D0F"/>
          <w:sz w:val="21"/>
          <w:szCs w:val="21"/>
        </w:rPr>
        <w:t>de resultados de auditorías de desempeño contendrán los requisitos señalados en</w:t>
      </w:r>
      <w:r>
        <w:rPr>
          <w:rFonts w:ascii="Abadi" w:hAnsi="Abadi" w:cs="*Arial-7758-Identity-H"/>
          <w:color w:val="0D0D0F"/>
          <w:sz w:val="21"/>
          <w:szCs w:val="21"/>
        </w:rPr>
        <w:t xml:space="preserve"> </w:t>
      </w:r>
      <w:r w:rsidRPr="00837FCB">
        <w:rPr>
          <w:rFonts w:ascii="Abadi" w:hAnsi="Abadi" w:cs="*Arial-7758-Identity-H"/>
          <w:color w:val="0D0D0F"/>
          <w:sz w:val="21"/>
          <w:szCs w:val="21"/>
        </w:rPr>
        <w:t>el Reglamento de la Ley y que la Auditoría Superior del Estado remitirá dichos</w:t>
      </w:r>
      <w:r>
        <w:rPr>
          <w:rFonts w:ascii="Abadi" w:hAnsi="Abadi" w:cs="*Arial-7758-Identity-H"/>
          <w:color w:val="0D0D0F"/>
          <w:sz w:val="21"/>
          <w:szCs w:val="21"/>
        </w:rPr>
        <w:t xml:space="preserve"> </w:t>
      </w:r>
      <w:r w:rsidRPr="00837FCB">
        <w:rPr>
          <w:rFonts w:ascii="Abadi" w:hAnsi="Abadi" w:cs="*Arial-7758-Identity-H"/>
          <w:color w:val="0D0D0F"/>
          <w:sz w:val="21"/>
          <w:szCs w:val="21"/>
        </w:rPr>
        <w:t>informes al Congreso a más tardar el 30 de septiembre del ejercicio fiscal de que</w:t>
      </w:r>
      <w:r>
        <w:rPr>
          <w:rFonts w:ascii="Abadi" w:hAnsi="Abadi" w:cs="*Arial-7758-Identity-H"/>
          <w:color w:val="0D0D0F"/>
          <w:sz w:val="21"/>
          <w:szCs w:val="21"/>
        </w:rPr>
        <w:t xml:space="preserve"> </w:t>
      </w:r>
      <w:r w:rsidRPr="00837FCB">
        <w:rPr>
          <w:rFonts w:ascii="Abadi" w:hAnsi="Abadi" w:cs="*Arial-7758-Identity-H"/>
          <w:color w:val="0D0D0F"/>
          <w:sz w:val="21"/>
          <w:szCs w:val="21"/>
        </w:rPr>
        <w:t>se trate, salvo que el Auditor Superior del Estado emita un acuerdo de suspensión</w:t>
      </w:r>
      <w:r>
        <w:rPr>
          <w:rFonts w:ascii="Abadi" w:hAnsi="Abadi" w:cs="*Arial-7758-Identity-H"/>
          <w:color w:val="0D0D0F"/>
          <w:sz w:val="21"/>
          <w:szCs w:val="21"/>
        </w:rPr>
        <w:t xml:space="preserve"> </w:t>
      </w:r>
      <w:r w:rsidRPr="00837FCB">
        <w:rPr>
          <w:rFonts w:ascii="Abadi" w:hAnsi="Abadi" w:cs="*Arial-7758-Identity-H"/>
          <w:color w:val="0D0D0F"/>
          <w:sz w:val="21"/>
          <w:szCs w:val="21"/>
        </w:rPr>
        <w:t>de plazo, de conformidad con lo previsto en el artículo 35 de la citada ley, caso en</w:t>
      </w:r>
      <w:r>
        <w:rPr>
          <w:rFonts w:ascii="Abadi" w:hAnsi="Abadi" w:cs="*Arial-7758-Identity-H"/>
          <w:color w:val="0D0D0F"/>
          <w:sz w:val="21"/>
          <w:szCs w:val="21"/>
        </w:rPr>
        <w:t xml:space="preserve"> </w:t>
      </w:r>
      <w:r w:rsidRPr="00837FCB">
        <w:rPr>
          <w:rFonts w:ascii="Abadi" w:hAnsi="Abadi" w:cs="*Arial-7758-Identity-H"/>
          <w:color w:val="0D0D0F"/>
          <w:sz w:val="21"/>
          <w:szCs w:val="21"/>
        </w:rPr>
        <w:t>el cual el plazo de suspensión se adicionará a la fecha antes señalada para la</w:t>
      </w:r>
      <w:r>
        <w:rPr>
          <w:rFonts w:ascii="Abadi" w:hAnsi="Abadi" w:cs="*Arial-7758-Identity-H"/>
          <w:color w:val="0D0D0F"/>
          <w:sz w:val="21"/>
          <w:szCs w:val="21"/>
        </w:rPr>
        <w:t xml:space="preserve"> </w:t>
      </w:r>
      <w:r w:rsidRPr="00837FCB">
        <w:rPr>
          <w:rFonts w:ascii="Abadi" w:hAnsi="Abadi" w:cs="*Arial-7758-Identity-H"/>
          <w:color w:val="0D0D0F"/>
          <w:sz w:val="21"/>
          <w:szCs w:val="21"/>
        </w:rPr>
        <w:t>remisión del informe de resultados.</w:t>
      </w:r>
      <w:r>
        <w:rPr>
          <w:rFonts w:ascii="Abadi" w:hAnsi="Abadi" w:cs="*Arial-7758-Identity-H"/>
          <w:color w:val="0D0D0F"/>
          <w:sz w:val="21"/>
          <w:szCs w:val="21"/>
        </w:rPr>
        <w:t xml:space="preserve"> </w:t>
      </w:r>
    </w:p>
    <w:p w14:paraId="0D880BB0" w14:textId="77777777" w:rsidR="00751AF2" w:rsidRDefault="00751AF2" w:rsidP="00751AF2">
      <w:pPr>
        <w:autoSpaceDE w:val="0"/>
        <w:autoSpaceDN w:val="0"/>
        <w:adjustRightInd w:val="0"/>
        <w:jc w:val="both"/>
        <w:rPr>
          <w:rFonts w:ascii="Abadi" w:hAnsi="Abadi" w:cs="*Arial-7758-Identity-H"/>
          <w:color w:val="0D0D0F"/>
          <w:sz w:val="21"/>
          <w:szCs w:val="21"/>
        </w:rPr>
      </w:pPr>
    </w:p>
    <w:p w14:paraId="37350C0C" w14:textId="77777777" w:rsidR="00751AF2" w:rsidRDefault="00751AF2" w:rsidP="00751AF2">
      <w:pPr>
        <w:autoSpaceDE w:val="0"/>
        <w:autoSpaceDN w:val="0"/>
        <w:adjustRightInd w:val="0"/>
        <w:ind w:firstLine="708"/>
        <w:jc w:val="both"/>
        <w:rPr>
          <w:rFonts w:ascii="Abadi" w:hAnsi="Abadi" w:cs="*Arial-7758-Identity-H"/>
          <w:color w:val="0E0D10"/>
          <w:sz w:val="21"/>
          <w:szCs w:val="21"/>
        </w:rPr>
      </w:pPr>
      <w:r w:rsidRPr="00837FCB">
        <w:rPr>
          <w:rFonts w:ascii="Abadi" w:hAnsi="Abadi" w:cs="*Arial-7758-Identity-H"/>
          <w:color w:val="0E0D10"/>
          <w:sz w:val="21"/>
          <w:szCs w:val="21"/>
        </w:rPr>
        <w:t>De lo anterior podemos desprender que el Órgano Técnico realizará la</w:t>
      </w:r>
      <w:r>
        <w:rPr>
          <w:rFonts w:ascii="Abadi" w:hAnsi="Abadi" w:cs="*Arial-7758-Identity-H"/>
          <w:color w:val="0E0D10"/>
          <w:sz w:val="21"/>
          <w:szCs w:val="21"/>
        </w:rPr>
        <w:t xml:space="preserve"> </w:t>
      </w:r>
      <w:r w:rsidRPr="00837FCB">
        <w:rPr>
          <w:rFonts w:ascii="Abadi" w:hAnsi="Abadi" w:cs="*Arial-7758-Identity-H"/>
          <w:color w:val="0E0D10"/>
          <w:sz w:val="21"/>
          <w:szCs w:val="21"/>
        </w:rPr>
        <w:t>evaluación sobre desempeño de manera anual y únicamente formulará</w:t>
      </w:r>
      <w:r>
        <w:rPr>
          <w:rFonts w:ascii="Abadi" w:hAnsi="Abadi" w:cs="*Arial-7758-Identity-H"/>
          <w:color w:val="0E0D10"/>
          <w:sz w:val="21"/>
          <w:szCs w:val="21"/>
        </w:rPr>
        <w:t xml:space="preserve"> </w:t>
      </w:r>
      <w:r w:rsidRPr="00837FCB">
        <w:rPr>
          <w:rFonts w:ascii="Abadi" w:hAnsi="Abadi" w:cs="*Arial-7758-Identity-H"/>
          <w:color w:val="0E0D10"/>
          <w:sz w:val="21"/>
          <w:szCs w:val="21"/>
        </w:rPr>
        <w:t>recomendaciones que incidan en la mejora del diseño, operación e impacto de los</w:t>
      </w:r>
      <w:r>
        <w:rPr>
          <w:rFonts w:ascii="Abadi" w:hAnsi="Abadi" w:cs="*Arial-7758-Identity-H"/>
          <w:color w:val="0E0D10"/>
          <w:sz w:val="21"/>
          <w:szCs w:val="21"/>
        </w:rPr>
        <w:t xml:space="preserve"> </w:t>
      </w:r>
      <w:r w:rsidRPr="00837FCB">
        <w:rPr>
          <w:rFonts w:ascii="Abadi" w:hAnsi="Abadi" w:cs="*Arial-7758-Identity-H"/>
          <w:color w:val="0E0D10"/>
          <w:sz w:val="21"/>
          <w:szCs w:val="21"/>
        </w:rPr>
        <w:t>presupuestos programáticos y las políticas públicas en su caso.</w:t>
      </w:r>
    </w:p>
    <w:p w14:paraId="091BE92D" w14:textId="77777777" w:rsidR="00751AF2" w:rsidRPr="00837FCB" w:rsidRDefault="00751AF2" w:rsidP="00751AF2">
      <w:pPr>
        <w:autoSpaceDE w:val="0"/>
        <w:autoSpaceDN w:val="0"/>
        <w:adjustRightInd w:val="0"/>
        <w:jc w:val="both"/>
        <w:rPr>
          <w:rFonts w:ascii="Abadi" w:hAnsi="Abadi" w:cs="*Arial-7758-Identity-H"/>
          <w:color w:val="0E0D10"/>
          <w:sz w:val="21"/>
          <w:szCs w:val="21"/>
        </w:rPr>
      </w:pPr>
    </w:p>
    <w:p w14:paraId="0ECD1B66" w14:textId="77777777" w:rsidR="00751AF2" w:rsidRDefault="00751AF2" w:rsidP="00751AF2">
      <w:pPr>
        <w:autoSpaceDE w:val="0"/>
        <w:autoSpaceDN w:val="0"/>
        <w:adjustRightInd w:val="0"/>
        <w:ind w:firstLine="708"/>
        <w:jc w:val="both"/>
        <w:rPr>
          <w:rFonts w:ascii="Abadi" w:hAnsi="Abadi" w:cs="*Arial-7758-Identity-H"/>
          <w:color w:val="0E0E10"/>
          <w:sz w:val="21"/>
          <w:szCs w:val="21"/>
        </w:rPr>
      </w:pPr>
      <w:r w:rsidRPr="00837FCB">
        <w:rPr>
          <w:rFonts w:ascii="Abadi" w:hAnsi="Abadi" w:cs="*Arial-7758-Identity-H"/>
          <w:color w:val="0E0E10"/>
          <w:sz w:val="21"/>
          <w:szCs w:val="21"/>
        </w:rPr>
        <w:t>Finalmente, el artículo 16 de la Ley de Fiscalización Superior del Estado de</w:t>
      </w:r>
      <w:r>
        <w:rPr>
          <w:rFonts w:ascii="Abadi" w:hAnsi="Abadi" w:cs="*Arial-7758-Identity-H"/>
          <w:color w:val="0E0E10"/>
          <w:sz w:val="21"/>
          <w:szCs w:val="21"/>
        </w:rPr>
        <w:t xml:space="preserve"> </w:t>
      </w:r>
      <w:r w:rsidRPr="00837FCB">
        <w:rPr>
          <w:rFonts w:ascii="Abadi" w:hAnsi="Abadi" w:cs="*Arial-7758-Identity-H"/>
          <w:color w:val="0E0E10"/>
          <w:sz w:val="21"/>
          <w:szCs w:val="21"/>
        </w:rPr>
        <w:t>Guanajuato, consigna que la Auditoría Superior establecerá un Programa General</w:t>
      </w:r>
      <w:r>
        <w:rPr>
          <w:rFonts w:ascii="Abadi" w:hAnsi="Abadi" w:cs="*Arial-7758-Identity-H"/>
          <w:color w:val="0E0E10"/>
          <w:sz w:val="21"/>
          <w:szCs w:val="21"/>
        </w:rPr>
        <w:t xml:space="preserve"> </w:t>
      </w:r>
      <w:r w:rsidRPr="00837FCB">
        <w:rPr>
          <w:rFonts w:ascii="Abadi" w:hAnsi="Abadi" w:cs="*Arial-7758-Identity-H"/>
          <w:color w:val="0E0E10"/>
          <w:sz w:val="21"/>
          <w:szCs w:val="21"/>
        </w:rPr>
        <w:t>de Fiscalización, señalando los actos y sujetos de fiscalización, los que serán</w:t>
      </w:r>
      <w:r>
        <w:rPr>
          <w:rFonts w:ascii="Abadi" w:hAnsi="Abadi" w:cs="*Arial-7758-Identity-H"/>
          <w:color w:val="0E0E10"/>
          <w:sz w:val="21"/>
          <w:szCs w:val="21"/>
        </w:rPr>
        <w:t xml:space="preserve"> </w:t>
      </w:r>
      <w:r w:rsidRPr="00837FCB">
        <w:rPr>
          <w:rFonts w:ascii="Abadi" w:hAnsi="Abadi" w:cs="*Arial-7758-Identity-H"/>
          <w:color w:val="0E0E10"/>
          <w:sz w:val="21"/>
          <w:szCs w:val="21"/>
        </w:rPr>
        <w:t>objeto de auditoría o revisión conforme a los criterios y normas que se establezcan</w:t>
      </w:r>
      <w:r>
        <w:rPr>
          <w:rFonts w:ascii="Abadi" w:hAnsi="Abadi" w:cs="*Arial-7758-Identity-H"/>
          <w:color w:val="0E0E10"/>
          <w:sz w:val="21"/>
          <w:szCs w:val="21"/>
        </w:rPr>
        <w:t xml:space="preserve"> </w:t>
      </w:r>
      <w:r w:rsidRPr="00837FCB">
        <w:rPr>
          <w:rFonts w:ascii="Abadi" w:hAnsi="Abadi" w:cs="*Arial-7758-Identity-H"/>
          <w:color w:val="0E0E10"/>
          <w:sz w:val="21"/>
          <w:szCs w:val="21"/>
        </w:rPr>
        <w:t>en el Reglamento de la Ley.</w:t>
      </w:r>
    </w:p>
    <w:p w14:paraId="6DA0C66F" w14:textId="77777777" w:rsidR="00751AF2" w:rsidRPr="00837FCB" w:rsidRDefault="00751AF2" w:rsidP="00751AF2">
      <w:pPr>
        <w:autoSpaceDE w:val="0"/>
        <w:autoSpaceDN w:val="0"/>
        <w:adjustRightInd w:val="0"/>
        <w:jc w:val="both"/>
        <w:rPr>
          <w:rFonts w:ascii="Abadi" w:hAnsi="Abadi" w:cs="*Arial-7758-Identity-H"/>
          <w:color w:val="0E0E10"/>
          <w:sz w:val="21"/>
          <w:szCs w:val="21"/>
        </w:rPr>
      </w:pPr>
    </w:p>
    <w:p w14:paraId="4BE97ADF" w14:textId="77777777" w:rsidR="00751AF2" w:rsidRPr="00837FCB" w:rsidRDefault="00751AF2" w:rsidP="00751AF2">
      <w:pPr>
        <w:autoSpaceDE w:val="0"/>
        <w:autoSpaceDN w:val="0"/>
        <w:adjustRightInd w:val="0"/>
        <w:ind w:firstLine="708"/>
        <w:jc w:val="both"/>
        <w:rPr>
          <w:rFonts w:ascii="Abadi" w:hAnsi="Abadi" w:cs="*Arial-7758-Identity-H"/>
          <w:color w:val="0D0D0F"/>
          <w:sz w:val="21"/>
          <w:szCs w:val="21"/>
        </w:rPr>
      </w:pPr>
      <w:r w:rsidRPr="00837FCB">
        <w:rPr>
          <w:rFonts w:ascii="Abadi" w:hAnsi="Abadi" w:cs="*Arial-7758-Identity-H"/>
          <w:color w:val="0D0D0F"/>
          <w:sz w:val="21"/>
          <w:szCs w:val="21"/>
        </w:rPr>
        <w:t>En ejercicio de esta función, el Auditor Superior del Estado aprobó el</w:t>
      </w:r>
      <w:r>
        <w:rPr>
          <w:rFonts w:ascii="Abadi" w:hAnsi="Abadi" w:cs="*Arial-7758-Identity-H"/>
          <w:color w:val="0D0D0F"/>
          <w:sz w:val="21"/>
          <w:szCs w:val="21"/>
        </w:rPr>
        <w:t xml:space="preserve"> </w:t>
      </w:r>
      <w:r w:rsidRPr="00837FCB">
        <w:rPr>
          <w:rFonts w:ascii="Abadi" w:hAnsi="Abadi" w:cs="*Arial-7758-Identity-H"/>
          <w:color w:val="0D0D0F"/>
          <w:sz w:val="21"/>
          <w:szCs w:val="21"/>
        </w:rPr>
        <w:t>Programa General de Fiscalización 2021. En dicho Programa se contempló la</w:t>
      </w:r>
      <w:r>
        <w:rPr>
          <w:rFonts w:ascii="Abadi" w:hAnsi="Abadi" w:cs="*Arial-7758-Identity-H"/>
          <w:color w:val="0D0D0F"/>
          <w:sz w:val="21"/>
          <w:szCs w:val="21"/>
        </w:rPr>
        <w:t xml:space="preserve"> </w:t>
      </w:r>
      <w:r w:rsidRPr="00837FCB">
        <w:rPr>
          <w:rFonts w:ascii="Abadi" w:hAnsi="Abadi" w:cs="*Arial-7758-Identity-H"/>
          <w:color w:val="0D0D0F"/>
          <w:sz w:val="21"/>
          <w:szCs w:val="21"/>
        </w:rPr>
        <w:t>práctica de una auditoría de desempeño al Poder Ejecutivo del Estado de</w:t>
      </w:r>
      <w:r>
        <w:rPr>
          <w:rFonts w:ascii="Abadi" w:hAnsi="Abadi" w:cs="*Arial-7758-Identity-H"/>
          <w:color w:val="0D0D0F"/>
          <w:sz w:val="21"/>
          <w:szCs w:val="21"/>
        </w:rPr>
        <w:t xml:space="preserve"> </w:t>
      </w:r>
      <w:r w:rsidRPr="00837FCB">
        <w:rPr>
          <w:rFonts w:ascii="Abadi" w:hAnsi="Abadi" w:cs="*Arial-7758-Identity-H"/>
          <w:color w:val="0D0D0F"/>
          <w:sz w:val="21"/>
          <w:szCs w:val="21"/>
        </w:rPr>
        <w:t>Guanajuato por el periodo comprendido del 1 de enero al 31 de diciembre del</w:t>
      </w:r>
      <w:r>
        <w:rPr>
          <w:rFonts w:ascii="Abadi" w:hAnsi="Abadi" w:cs="*Arial-7758-Identity-H"/>
          <w:color w:val="0D0D0F"/>
          <w:sz w:val="21"/>
          <w:szCs w:val="21"/>
        </w:rPr>
        <w:t xml:space="preserve"> </w:t>
      </w:r>
      <w:r w:rsidRPr="00837FCB">
        <w:rPr>
          <w:rFonts w:ascii="Abadi" w:hAnsi="Abadi" w:cs="*Arial-7758-Identity-H"/>
          <w:color w:val="0D0D0F"/>
          <w:sz w:val="21"/>
          <w:szCs w:val="21"/>
        </w:rPr>
        <w:t>ejercicio fiscal del año 2020, la cual se realizó con enfoque de resultados del</w:t>
      </w:r>
      <w:r>
        <w:rPr>
          <w:rFonts w:ascii="Abadi" w:hAnsi="Abadi" w:cs="*Arial-7758-Identity-H"/>
          <w:color w:val="0D0D0F"/>
          <w:sz w:val="21"/>
          <w:szCs w:val="21"/>
        </w:rPr>
        <w:t xml:space="preserve"> </w:t>
      </w:r>
      <w:r w:rsidRPr="00837FCB">
        <w:rPr>
          <w:rFonts w:ascii="Abadi" w:hAnsi="Abadi" w:cs="*Arial-7758-Identity-H"/>
          <w:color w:val="0D0D0F"/>
          <w:sz w:val="21"/>
          <w:szCs w:val="21"/>
        </w:rPr>
        <w:t xml:space="preserve">Programa </w:t>
      </w:r>
      <w:r w:rsidRPr="00837FCB">
        <w:rPr>
          <w:rFonts w:ascii="Abadi" w:hAnsi="Abadi" w:cs="*Arial-Italic-7759-Identity-H"/>
          <w:i/>
          <w:iCs/>
          <w:color w:val="0D0D0F"/>
          <w:sz w:val="21"/>
          <w:szCs w:val="21"/>
        </w:rPr>
        <w:t xml:space="preserve">Q3064 Mi Colonia </w:t>
      </w:r>
      <w:r w:rsidRPr="00837FCB">
        <w:rPr>
          <w:rFonts w:ascii="Abadi" w:hAnsi="Abadi" w:cs="*Arial-7758-Identity-H"/>
          <w:color w:val="0D0D0F"/>
          <w:sz w:val="21"/>
          <w:szCs w:val="21"/>
        </w:rPr>
        <w:t xml:space="preserve">a </w:t>
      </w:r>
      <w:r w:rsidRPr="00837FCB">
        <w:rPr>
          <w:rFonts w:ascii="Abadi" w:hAnsi="Abadi" w:cs="*Arial-Italic-7759-Identity-H"/>
          <w:i/>
          <w:iCs/>
          <w:color w:val="0D0D0F"/>
          <w:sz w:val="21"/>
          <w:szCs w:val="21"/>
        </w:rPr>
        <w:t xml:space="preserve">Color, </w:t>
      </w:r>
      <w:r w:rsidRPr="00837FCB">
        <w:rPr>
          <w:rFonts w:ascii="Abadi" w:hAnsi="Abadi" w:cs="*Arial-7758-Identity-H"/>
          <w:color w:val="0D0D0F"/>
          <w:sz w:val="21"/>
          <w:szCs w:val="21"/>
        </w:rPr>
        <w:t>a cargo de la Secretaria de Desarrollo Social</w:t>
      </w:r>
      <w:r>
        <w:rPr>
          <w:rFonts w:ascii="Abadi" w:hAnsi="Abadi" w:cs="*Arial-7758-Identity-H"/>
          <w:color w:val="0D0D0F"/>
          <w:sz w:val="21"/>
          <w:szCs w:val="21"/>
        </w:rPr>
        <w:t xml:space="preserve"> </w:t>
      </w:r>
      <w:r w:rsidRPr="00837FCB">
        <w:rPr>
          <w:rFonts w:ascii="Abadi" w:hAnsi="Abadi" w:cs="*Arial-7758-Identity-H"/>
          <w:color w:val="0D0D0F"/>
          <w:sz w:val="21"/>
          <w:szCs w:val="21"/>
        </w:rPr>
        <w:t>y Humano.</w:t>
      </w:r>
    </w:p>
    <w:p w14:paraId="571BA23D" w14:textId="77777777" w:rsidR="00751AF2" w:rsidRDefault="00751AF2" w:rsidP="00751AF2">
      <w:pPr>
        <w:autoSpaceDE w:val="0"/>
        <w:autoSpaceDN w:val="0"/>
        <w:adjustRightInd w:val="0"/>
        <w:jc w:val="both"/>
        <w:rPr>
          <w:rFonts w:ascii="Abadi" w:hAnsi="Abadi" w:cs="*Arial-7116-Identity-H"/>
          <w:color w:val="0E0D10"/>
          <w:sz w:val="21"/>
          <w:szCs w:val="21"/>
        </w:rPr>
      </w:pPr>
    </w:p>
    <w:p w14:paraId="5A2BE735" w14:textId="77777777" w:rsidR="00751AF2" w:rsidRPr="00837FCB" w:rsidRDefault="00751AF2" w:rsidP="00751AF2">
      <w:pPr>
        <w:autoSpaceDE w:val="0"/>
        <w:autoSpaceDN w:val="0"/>
        <w:adjustRightInd w:val="0"/>
        <w:ind w:firstLine="708"/>
        <w:jc w:val="both"/>
        <w:rPr>
          <w:rFonts w:ascii="Abadi" w:hAnsi="Abadi" w:cs="*Arial-7116-Identity-H"/>
          <w:color w:val="0E0D10"/>
          <w:sz w:val="21"/>
          <w:szCs w:val="21"/>
        </w:rPr>
      </w:pPr>
      <w:r w:rsidRPr="00837FCB">
        <w:rPr>
          <w:rFonts w:ascii="Abadi" w:hAnsi="Abadi" w:cs="*Arial-7116-Identity-H"/>
          <w:color w:val="0E0D10"/>
          <w:sz w:val="21"/>
          <w:szCs w:val="21"/>
        </w:rPr>
        <w:t xml:space="preserve">El </w:t>
      </w:r>
      <w:r w:rsidRPr="00837FCB">
        <w:rPr>
          <w:rFonts w:ascii="Abadi" w:hAnsi="Abadi" w:cs="*Times New Roman-7115-Identity-"/>
          <w:color w:val="0E0D10"/>
          <w:sz w:val="21"/>
          <w:szCs w:val="21"/>
        </w:rPr>
        <w:t xml:space="preserve">o </w:t>
      </w:r>
      <w:r w:rsidRPr="00837FCB">
        <w:rPr>
          <w:rFonts w:ascii="Abadi" w:hAnsi="Abadi" w:cs="*Arial-7116-Identity-H"/>
          <w:color w:val="0E0D10"/>
          <w:sz w:val="21"/>
          <w:szCs w:val="21"/>
        </w:rPr>
        <w:t>de julio de 2021 se notificó al sujeto fiscalizado el inicio de la auditoría</w:t>
      </w:r>
      <w:r>
        <w:rPr>
          <w:rFonts w:ascii="Abadi" w:hAnsi="Abadi" w:cs="*Arial-7116-Identity-H"/>
          <w:color w:val="0E0D10"/>
          <w:sz w:val="21"/>
          <w:szCs w:val="21"/>
        </w:rPr>
        <w:t xml:space="preserve"> </w:t>
      </w:r>
      <w:r w:rsidRPr="00837FCB">
        <w:rPr>
          <w:rFonts w:ascii="Abadi" w:hAnsi="Abadi" w:cs="*Arial-7116-Identity-H"/>
          <w:color w:val="0E0D10"/>
          <w:sz w:val="21"/>
          <w:szCs w:val="21"/>
        </w:rPr>
        <w:t>materia del presente dictamen. Asimismo, en fechas 19 de abril y 6 de julio del</w:t>
      </w:r>
      <w:r>
        <w:rPr>
          <w:rFonts w:ascii="Abadi" w:hAnsi="Abadi" w:cs="*Arial-7116-Identity-H"/>
          <w:color w:val="0E0D10"/>
          <w:sz w:val="21"/>
          <w:szCs w:val="21"/>
        </w:rPr>
        <w:t xml:space="preserve"> </w:t>
      </w:r>
      <w:r w:rsidRPr="00837FCB">
        <w:rPr>
          <w:rFonts w:ascii="Abadi" w:hAnsi="Abadi" w:cs="*Arial-7116-Identity-H"/>
          <w:color w:val="0E0D10"/>
          <w:sz w:val="21"/>
          <w:szCs w:val="21"/>
        </w:rPr>
        <w:t>mismo año, la Auditoría Superior del Estado requirió al sujeto de fiscalización</w:t>
      </w:r>
      <w:r>
        <w:rPr>
          <w:rFonts w:ascii="Abadi" w:hAnsi="Abadi" w:cs="*Arial-7116-Identity-H"/>
          <w:color w:val="0E0D10"/>
          <w:sz w:val="21"/>
          <w:szCs w:val="21"/>
        </w:rPr>
        <w:t xml:space="preserve"> </w:t>
      </w:r>
      <w:r w:rsidRPr="00837FCB">
        <w:rPr>
          <w:rFonts w:ascii="Abadi" w:hAnsi="Abadi" w:cs="*Arial-7116-Identity-H"/>
          <w:color w:val="0E0D10"/>
          <w:sz w:val="21"/>
          <w:szCs w:val="21"/>
        </w:rPr>
        <w:t>diversa información que se consideró necesaria para llevar a cabo la auditoría,</w:t>
      </w:r>
      <w:r>
        <w:rPr>
          <w:rFonts w:ascii="Abadi" w:hAnsi="Abadi" w:cs="*Arial-7116-Identity-H"/>
          <w:color w:val="0E0D10"/>
          <w:sz w:val="21"/>
          <w:szCs w:val="21"/>
        </w:rPr>
        <w:t xml:space="preserve"> </w:t>
      </w:r>
      <w:r w:rsidRPr="00837FCB">
        <w:rPr>
          <w:rFonts w:ascii="Abadi" w:hAnsi="Abadi" w:cs="*Arial-7116-Identity-H"/>
          <w:color w:val="0E0D10"/>
          <w:sz w:val="21"/>
          <w:szCs w:val="21"/>
        </w:rPr>
        <w:t xml:space="preserve">misma que se proporcionó por el </w:t>
      </w:r>
      <w:r w:rsidRPr="00837FCB">
        <w:rPr>
          <w:rFonts w:ascii="Abadi" w:hAnsi="Abadi" w:cs="*Arial-7116-Identity-H"/>
          <w:color w:val="0E0D10"/>
          <w:sz w:val="21"/>
          <w:szCs w:val="21"/>
        </w:rPr>
        <w:lastRenderedPageBreak/>
        <w:t>sujeto fiscalizado los días 26 de abril y 12 de julio</w:t>
      </w:r>
      <w:r>
        <w:rPr>
          <w:rFonts w:ascii="Abadi" w:hAnsi="Abadi" w:cs="*Arial-7116-Identity-H"/>
          <w:color w:val="0E0D10"/>
          <w:sz w:val="21"/>
          <w:szCs w:val="21"/>
        </w:rPr>
        <w:t xml:space="preserve"> </w:t>
      </w:r>
      <w:r w:rsidRPr="00837FCB">
        <w:rPr>
          <w:rFonts w:ascii="Abadi" w:hAnsi="Abadi" w:cs="*Arial-7116-Identity-H"/>
          <w:color w:val="0E0D10"/>
          <w:sz w:val="21"/>
          <w:szCs w:val="21"/>
        </w:rPr>
        <w:t>de 2021; y el 19 de julio del mismo año se remitió un memorándum por correo</w:t>
      </w:r>
    </w:p>
    <w:p w14:paraId="6151CF6B" w14:textId="77777777" w:rsidR="00751AF2" w:rsidRDefault="00751AF2" w:rsidP="00751AF2">
      <w:pPr>
        <w:autoSpaceDE w:val="0"/>
        <w:autoSpaceDN w:val="0"/>
        <w:adjustRightInd w:val="0"/>
        <w:jc w:val="both"/>
        <w:rPr>
          <w:rFonts w:ascii="Abadi" w:hAnsi="Abadi" w:cs="*Arial-7116-Identity-H"/>
          <w:color w:val="0E0D10"/>
          <w:sz w:val="21"/>
          <w:szCs w:val="21"/>
        </w:rPr>
      </w:pPr>
      <w:r w:rsidRPr="00837FCB">
        <w:rPr>
          <w:rFonts w:ascii="Abadi" w:hAnsi="Abadi" w:cs="*Arial-7116-Identity-H"/>
          <w:color w:val="0E0D10"/>
          <w:sz w:val="21"/>
          <w:szCs w:val="21"/>
        </w:rPr>
        <w:t>electrónico.</w:t>
      </w:r>
    </w:p>
    <w:p w14:paraId="1A8F1CAE" w14:textId="77777777" w:rsidR="00751AF2" w:rsidRPr="00837FCB" w:rsidRDefault="00751AF2" w:rsidP="00751AF2">
      <w:pPr>
        <w:autoSpaceDE w:val="0"/>
        <w:autoSpaceDN w:val="0"/>
        <w:adjustRightInd w:val="0"/>
        <w:jc w:val="both"/>
        <w:rPr>
          <w:rFonts w:ascii="Abadi" w:hAnsi="Abadi" w:cs="*Arial-7116-Identity-H"/>
          <w:color w:val="0E0D10"/>
          <w:sz w:val="21"/>
          <w:szCs w:val="21"/>
        </w:rPr>
      </w:pPr>
    </w:p>
    <w:p w14:paraId="7F4C0CC2" w14:textId="77777777" w:rsidR="00751AF2" w:rsidRDefault="00751AF2" w:rsidP="00751AF2">
      <w:pPr>
        <w:autoSpaceDE w:val="0"/>
        <w:autoSpaceDN w:val="0"/>
        <w:adjustRightInd w:val="0"/>
        <w:ind w:firstLine="708"/>
        <w:jc w:val="both"/>
        <w:rPr>
          <w:rFonts w:ascii="Abadi" w:hAnsi="Abadi" w:cs="*Arial-7116-Identity-H"/>
          <w:color w:val="0D0C0F"/>
          <w:sz w:val="21"/>
          <w:szCs w:val="21"/>
        </w:rPr>
      </w:pPr>
      <w:r w:rsidRPr="00837FCB">
        <w:rPr>
          <w:rFonts w:ascii="Abadi" w:hAnsi="Abadi" w:cs="*Arial-7116-Identity-H"/>
          <w:color w:val="0D0C0F"/>
          <w:sz w:val="21"/>
          <w:szCs w:val="21"/>
        </w:rPr>
        <w:t>De igual forma, el 20 de agosto de 2021 se realizó un acta circunstanciada</w:t>
      </w:r>
      <w:r>
        <w:rPr>
          <w:rFonts w:ascii="Abadi" w:hAnsi="Abadi" w:cs="*Arial-7116-Identity-H"/>
          <w:color w:val="0D0C0F"/>
          <w:sz w:val="21"/>
          <w:szCs w:val="21"/>
        </w:rPr>
        <w:t xml:space="preserve"> </w:t>
      </w:r>
      <w:r w:rsidRPr="00837FCB">
        <w:rPr>
          <w:rFonts w:ascii="Abadi" w:hAnsi="Abadi" w:cs="*Arial-7116-Identity-H"/>
          <w:color w:val="0D0C0F"/>
          <w:sz w:val="21"/>
          <w:szCs w:val="21"/>
        </w:rPr>
        <w:t>con el sujeto fiscalizado, derivado de la cual el 23 de agosto del citado año se</w:t>
      </w:r>
      <w:r>
        <w:rPr>
          <w:rFonts w:ascii="Abadi" w:hAnsi="Abadi" w:cs="*Arial-7116-Identity-H"/>
          <w:color w:val="0D0C0F"/>
          <w:sz w:val="21"/>
          <w:szCs w:val="21"/>
        </w:rPr>
        <w:t xml:space="preserve"> </w:t>
      </w:r>
      <w:r w:rsidRPr="00837FCB">
        <w:rPr>
          <w:rFonts w:ascii="Abadi" w:hAnsi="Abadi" w:cs="*Arial-7116-Identity-H"/>
          <w:color w:val="0D0C0F"/>
          <w:sz w:val="21"/>
          <w:szCs w:val="21"/>
        </w:rPr>
        <w:t>remitió oficio de información documental complementaria al acta de referencia.</w:t>
      </w:r>
      <w:r>
        <w:rPr>
          <w:rFonts w:ascii="Abadi" w:hAnsi="Abadi" w:cs="*Arial-7116-Identity-H"/>
          <w:color w:val="0D0C0F"/>
          <w:sz w:val="21"/>
          <w:szCs w:val="21"/>
        </w:rPr>
        <w:t xml:space="preserve"> </w:t>
      </w:r>
    </w:p>
    <w:p w14:paraId="23926E9B" w14:textId="77777777" w:rsidR="00751AF2" w:rsidRDefault="00751AF2" w:rsidP="00751AF2">
      <w:pPr>
        <w:autoSpaceDE w:val="0"/>
        <w:autoSpaceDN w:val="0"/>
        <w:adjustRightInd w:val="0"/>
        <w:jc w:val="both"/>
        <w:rPr>
          <w:rFonts w:ascii="Abadi" w:hAnsi="Abadi" w:cs="*Arial-7116-Identity-H"/>
          <w:color w:val="0D0C0F"/>
          <w:sz w:val="21"/>
          <w:szCs w:val="21"/>
        </w:rPr>
      </w:pPr>
    </w:p>
    <w:p w14:paraId="43A9FB29" w14:textId="77777777" w:rsidR="00751AF2" w:rsidRDefault="00751AF2" w:rsidP="00751AF2">
      <w:pPr>
        <w:autoSpaceDE w:val="0"/>
        <w:autoSpaceDN w:val="0"/>
        <w:adjustRightInd w:val="0"/>
        <w:ind w:firstLine="708"/>
        <w:jc w:val="both"/>
        <w:rPr>
          <w:rFonts w:ascii="Abadi" w:hAnsi="Abadi" w:cs="*Arial-7116-Identity-H"/>
          <w:color w:val="0E0E10"/>
          <w:sz w:val="21"/>
          <w:szCs w:val="21"/>
        </w:rPr>
      </w:pPr>
      <w:r w:rsidRPr="00837FCB">
        <w:rPr>
          <w:rFonts w:ascii="Abadi" w:hAnsi="Abadi" w:cs="*Arial-7116-Identity-H"/>
          <w:color w:val="0E0E10"/>
          <w:sz w:val="21"/>
          <w:szCs w:val="21"/>
        </w:rPr>
        <w:t>Como parte del proceso de auditoría, el 14 de septiembre de 2021 se</w:t>
      </w:r>
      <w:r>
        <w:rPr>
          <w:rFonts w:ascii="Abadi" w:hAnsi="Abadi" w:cs="*Arial-7116-Identity-H"/>
          <w:color w:val="0E0E10"/>
          <w:sz w:val="21"/>
          <w:szCs w:val="21"/>
        </w:rPr>
        <w:t xml:space="preserve"> </w:t>
      </w:r>
      <w:r w:rsidRPr="00837FCB">
        <w:rPr>
          <w:rFonts w:ascii="Abadi" w:hAnsi="Abadi" w:cs="*Arial-7116-Identity-H"/>
          <w:color w:val="0E0E10"/>
          <w:sz w:val="21"/>
          <w:szCs w:val="21"/>
        </w:rPr>
        <w:t>notificó al sujeto fiscalizado el pliego de recomendaciones derivadas de la</w:t>
      </w:r>
      <w:r>
        <w:rPr>
          <w:rFonts w:ascii="Abadi" w:hAnsi="Abadi" w:cs="*Arial-7116-Identity-H"/>
          <w:color w:val="0E0E10"/>
          <w:sz w:val="21"/>
          <w:szCs w:val="21"/>
        </w:rPr>
        <w:t xml:space="preserve"> </w:t>
      </w:r>
      <w:r w:rsidRPr="00837FCB">
        <w:rPr>
          <w:rFonts w:ascii="Abadi" w:hAnsi="Abadi" w:cs="*Arial-7116-Identity-H"/>
          <w:color w:val="0E0E10"/>
          <w:sz w:val="21"/>
          <w:szCs w:val="21"/>
        </w:rPr>
        <w:t>auditoría practicada. Lo anterior, para dar cumplimiento a lo preceptuado por el</w:t>
      </w:r>
      <w:r>
        <w:rPr>
          <w:rFonts w:ascii="Abadi" w:hAnsi="Abadi" w:cs="*Arial-7116-Identity-H"/>
          <w:color w:val="0E0E10"/>
          <w:sz w:val="21"/>
          <w:szCs w:val="21"/>
        </w:rPr>
        <w:t xml:space="preserve"> </w:t>
      </w:r>
      <w:r w:rsidRPr="00837FCB">
        <w:rPr>
          <w:rFonts w:ascii="Abadi" w:hAnsi="Abadi" w:cs="*Arial-7116-Identity-H"/>
          <w:color w:val="0E0E10"/>
          <w:sz w:val="21"/>
          <w:szCs w:val="21"/>
        </w:rPr>
        <w:t>artículo 58 de la Ley de Fiscalización Superior del Estado de Guanajuato.</w:t>
      </w:r>
    </w:p>
    <w:p w14:paraId="6B153F57" w14:textId="77777777" w:rsidR="00751AF2" w:rsidRPr="00837FCB" w:rsidRDefault="00751AF2" w:rsidP="00751AF2">
      <w:pPr>
        <w:autoSpaceDE w:val="0"/>
        <w:autoSpaceDN w:val="0"/>
        <w:adjustRightInd w:val="0"/>
        <w:jc w:val="both"/>
        <w:rPr>
          <w:rFonts w:ascii="Abadi" w:hAnsi="Abadi" w:cs="*Arial-7116-Identity-H"/>
          <w:color w:val="0E0E10"/>
          <w:sz w:val="21"/>
          <w:szCs w:val="21"/>
        </w:rPr>
      </w:pPr>
    </w:p>
    <w:p w14:paraId="292BD894" w14:textId="77777777" w:rsidR="00751AF2" w:rsidRDefault="00751AF2" w:rsidP="00751AF2">
      <w:pPr>
        <w:autoSpaceDE w:val="0"/>
        <w:autoSpaceDN w:val="0"/>
        <w:adjustRightInd w:val="0"/>
        <w:ind w:firstLine="708"/>
        <w:jc w:val="both"/>
        <w:rPr>
          <w:rFonts w:ascii="Abadi" w:hAnsi="Abadi" w:cs="*Arial-7116-Identity-H"/>
          <w:color w:val="0D0D10"/>
          <w:sz w:val="21"/>
          <w:szCs w:val="21"/>
        </w:rPr>
      </w:pPr>
      <w:r w:rsidRPr="00837FCB">
        <w:rPr>
          <w:rFonts w:ascii="Abadi" w:hAnsi="Abadi" w:cs="*Arial-7116-Identity-H"/>
          <w:color w:val="0D0D10"/>
          <w:sz w:val="21"/>
          <w:szCs w:val="21"/>
        </w:rPr>
        <w:t>El 28 de septiembre de 2021, el sujeto fiscalizado dio respuesta a las</w:t>
      </w:r>
      <w:r>
        <w:rPr>
          <w:rFonts w:ascii="Abadi" w:hAnsi="Abadi" w:cs="*Arial-7116-Identity-H"/>
          <w:color w:val="0D0D10"/>
          <w:sz w:val="21"/>
          <w:szCs w:val="21"/>
        </w:rPr>
        <w:t xml:space="preserve"> </w:t>
      </w:r>
      <w:r w:rsidRPr="00837FCB">
        <w:rPr>
          <w:rFonts w:ascii="Abadi" w:hAnsi="Abadi" w:cs="*Arial-7116-Identity-H"/>
          <w:color w:val="0D0D10"/>
          <w:sz w:val="21"/>
          <w:szCs w:val="21"/>
        </w:rPr>
        <w:t>recomendaciones derivadas de la auditoría practicada, anexándose la información</w:t>
      </w:r>
      <w:r>
        <w:rPr>
          <w:rFonts w:ascii="Abadi" w:hAnsi="Abadi" w:cs="*Arial-7116-Identity-H"/>
          <w:color w:val="0D0D10"/>
          <w:sz w:val="21"/>
          <w:szCs w:val="21"/>
        </w:rPr>
        <w:t xml:space="preserve"> </w:t>
      </w:r>
      <w:r w:rsidRPr="00837FCB">
        <w:rPr>
          <w:rFonts w:ascii="Abadi" w:hAnsi="Abadi" w:cs="*Arial-7116-Identity-H"/>
          <w:color w:val="0D0D10"/>
          <w:sz w:val="21"/>
          <w:szCs w:val="21"/>
        </w:rPr>
        <w:t>y documentación que el mismo consideró suficiente para precisar las mejoras</w:t>
      </w:r>
      <w:r>
        <w:rPr>
          <w:rFonts w:ascii="Abadi" w:hAnsi="Abadi" w:cs="*Arial-7116-Identity-H"/>
          <w:color w:val="0D0D10"/>
          <w:sz w:val="21"/>
          <w:szCs w:val="21"/>
        </w:rPr>
        <w:t xml:space="preserve"> </w:t>
      </w:r>
      <w:r w:rsidRPr="00837FCB">
        <w:rPr>
          <w:rFonts w:ascii="Abadi" w:hAnsi="Abadi" w:cs="*Arial-7116-Identity-H"/>
          <w:color w:val="0D0D10"/>
          <w:sz w:val="21"/>
          <w:szCs w:val="21"/>
        </w:rPr>
        <w:t>efectuadas, las acciones a realizar o en su caso, justificar la improcedencia por la</w:t>
      </w:r>
      <w:r>
        <w:rPr>
          <w:rFonts w:ascii="Abadi" w:hAnsi="Abadi" w:cs="*Arial-7116-Identity-H"/>
          <w:color w:val="0D0D10"/>
          <w:sz w:val="21"/>
          <w:szCs w:val="21"/>
        </w:rPr>
        <w:t xml:space="preserve"> </w:t>
      </w:r>
      <w:r w:rsidRPr="00837FCB">
        <w:rPr>
          <w:rFonts w:ascii="Abadi" w:hAnsi="Abadi" w:cs="*Arial-7116-Identity-H"/>
          <w:color w:val="0D0D10"/>
          <w:sz w:val="21"/>
          <w:szCs w:val="21"/>
        </w:rPr>
        <w:t>cual no resulte factible su implementación. Asimismo, el 30 de septiembre de 2021</w:t>
      </w:r>
      <w:r>
        <w:rPr>
          <w:rFonts w:ascii="Abadi" w:hAnsi="Abadi" w:cs="*Arial-7116-Identity-H"/>
          <w:color w:val="0D0D10"/>
          <w:sz w:val="21"/>
          <w:szCs w:val="21"/>
        </w:rPr>
        <w:t xml:space="preserve"> </w:t>
      </w:r>
      <w:r w:rsidRPr="00837FCB">
        <w:rPr>
          <w:rFonts w:ascii="Abadi" w:hAnsi="Abadi" w:cs="*Arial-7116-Identity-H"/>
          <w:color w:val="0D0D10"/>
          <w:sz w:val="21"/>
          <w:szCs w:val="21"/>
        </w:rPr>
        <w:t xml:space="preserve">se remitió información complementaria por parte del sujeto fiscalizado. </w:t>
      </w:r>
    </w:p>
    <w:p w14:paraId="122075DE" w14:textId="77777777" w:rsidR="00751AF2" w:rsidRDefault="00751AF2" w:rsidP="00751AF2">
      <w:pPr>
        <w:autoSpaceDE w:val="0"/>
        <w:autoSpaceDN w:val="0"/>
        <w:adjustRightInd w:val="0"/>
        <w:jc w:val="both"/>
        <w:rPr>
          <w:rFonts w:ascii="Abadi" w:hAnsi="Abadi" w:cs="*Arial-7116-Identity-H"/>
          <w:color w:val="0D0D10"/>
          <w:sz w:val="21"/>
          <w:szCs w:val="21"/>
        </w:rPr>
      </w:pPr>
    </w:p>
    <w:p w14:paraId="02567FCC" w14:textId="77777777" w:rsidR="00751AF2" w:rsidRDefault="00751AF2" w:rsidP="00751AF2">
      <w:pPr>
        <w:autoSpaceDE w:val="0"/>
        <w:autoSpaceDN w:val="0"/>
        <w:adjustRightInd w:val="0"/>
        <w:ind w:firstLine="708"/>
        <w:jc w:val="both"/>
        <w:rPr>
          <w:rFonts w:ascii="Abadi" w:hAnsi="Abadi" w:cs="*Arial-7116-Identity-H"/>
          <w:color w:val="0D0D10"/>
          <w:sz w:val="21"/>
          <w:szCs w:val="21"/>
        </w:rPr>
      </w:pPr>
      <w:r w:rsidRPr="00837FCB">
        <w:rPr>
          <w:rFonts w:ascii="Abadi" w:hAnsi="Abadi" w:cs="*Arial-7116-Identity-H"/>
          <w:color w:val="0D0D10"/>
          <w:sz w:val="21"/>
          <w:szCs w:val="21"/>
        </w:rPr>
        <w:t>Una vez</w:t>
      </w:r>
      <w:r>
        <w:rPr>
          <w:rFonts w:ascii="Abadi" w:hAnsi="Abadi" w:cs="*Arial-7116-Identity-H"/>
          <w:color w:val="0D0D10"/>
          <w:sz w:val="21"/>
          <w:szCs w:val="21"/>
        </w:rPr>
        <w:t xml:space="preserve"> </w:t>
      </w:r>
      <w:r w:rsidRPr="00837FCB">
        <w:rPr>
          <w:rFonts w:ascii="Abadi" w:hAnsi="Abadi" w:cs="*Arial-7116-Identity-H"/>
          <w:color w:val="0D0D10"/>
          <w:sz w:val="21"/>
          <w:szCs w:val="21"/>
        </w:rPr>
        <w:t>valorada la documentación aportada se procedió a la elaboración del informe de</w:t>
      </w:r>
      <w:r>
        <w:rPr>
          <w:rFonts w:ascii="Abadi" w:hAnsi="Abadi" w:cs="*Arial-7116-Identity-H"/>
          <w:color w:val="0D0D10"/>
          <w:sz w:val="21"/>
          <w:szCs w:val="21"/>
        </w:rPr>
        <w:t xml:space="preserve"> </w:t>
      </w:r>
      <w:r w:rsidRPr="00837FCB">
        <w:rPr>
          <w:rFonts w:ascii="Abadi" w:hAnsi="Abadi" w:cs="*Arial-7116-Identity-H"/>
          <w:color w:val="0D0D10"/>
          <w:sz w:val="21"/>
          <w:szCs w:val="21"/>
        </w:rPr>
        <w:t>resultados materia del presente dictamen.</w:t>
      </w:r>
    </w:p>
    <w:p w14:paraId="4B7166C9" w14:textId="77777777" w:rsidR="00751AF2" w:rsidRPr="00837FCB" w:rsidRDefault="00751AF2" w:rsidP="00751AF2">
      <w:pPr>
        <w:autoSpaceDE w:val="0"/>
        <w:autoSpaceDN w:val="0"/>
        <w:adjustRightInd w:val="0"/>
        <w:jc w:val="both"/>
        <w:rPr>
          <w:rFonts w:ascii="Abadi" w:hAnsi="Abadi" w:cs="*Arial-7116-Identity-H"/>
          <w:color w:val="0D0D10"/>
          <w:sz w:val="21"/>
          <w:szCs w:val="21"/>
        </w:rPr>
      </w:pPr>
    </w:p>
    <w:p w14:paraId="58811745" w14:textId="77777777" w:rsidR="00751AF2" w:rsidRPr="00837FCB" w:rsidRDefault="00751AF2" w:rsidP="00751AF2">
      <w:pPr>
        <w:autoSpaceDE w:val="0"/>
        <w:autoSpaceDN w:val="0"/>
        <w:adjustRightInd w:val="0"/>
        <w:ind w:firstLine="708"/>
        <w:jc w:val="both"/>
        <w:rPr>
          <w:rFonts w:ascii="Abadi" w:hAnsi="Abadi" w:cs="*Arial-7116-Identity-H"/>
          <w:color w:val="0F0F11"/>
          <w:sz w:val="21"/>
          <w:szCs w:val="21"/>
        </w:rPr>
      </w:pPr>
      <w:r w:rsidRPr="00837FCB">
        <w:rPr>
          <w:rFonts w:ascii="Abadi" w:hAnsi="Abadi" w:cs="*Arial-7116-Identity-H"/>
          <w:color w:val="0F0F11"/>
          <w:sz w:val="21"/>
          <w:szCs w:val="21"/>
        </w:rPr>
        <w:t>El informe de resultados se notificó al Gobernador del Estado el 13 de</w:t>
      </w:r>
      <w:r>
        <w:rPr>
          <w:rFonts w:ascii="Abadi" w:hAnsi="Abadi" w:cs="*Arial-7116-Identity-H"/>
          <w:color w:val="0F0F11"/>
          <w:sz w:val="21"/>
          <w:szCs w:val="21"/>
        </w:rPr>
        <w:t xml:space="preserve"> </w:t>
      </w:r>
      <w:r w:rsidRPr="00837FCB">
        <w:rPr>
          <w:rFonts w:ascii="Abadi" w:hAnsi="Abadi" w:cs="*Arial-7116-Identity-H"/>
          <w:color w:val="0F0F11"/>
          <w:sz w:val="21"/>
          <w:szCs w:val="21"/>
        </w:rPr>
        <w:t>diciembre de 2021.</w:t>
      </w:r>
    </w:p>
    <w:p w14:paraId="6B669246" w14:textId="77777777" w:rsidR="00751AF2" w:rsidRDefault="00751AF2" w:rsidP="00751AF2">
      <w:pPr>
        <w:autoSpaceDE w:val="0"/>
        <w:autoSpaceDN w:val="0"/>
        <w:adjustRightInd w:val="0"/>
        <w:jc w:val="both"/>
        <w:rPr>
          <w:rFonts w:ascii="Abadi" w:hAnsi="Abadi" w:cs="*Arial-7116-Identity-H"/>
          <w:color w:val="0D0D10"/>
          <w:sz w:val="21"/>
          <w:szCs w:val="21"/>
        </w:rPr>
      </w:pPr>
    </w:p>
    <w:p w14:paraId="590669F6" w14:textId="77777777" w:rsidR="00751AF2" w:rsidRPr="00837FCB" w:rsidRDefault="00751AF2" w:rsidP="00751AF2">
      <w:pPr>
        <w:autoSpaceDE w:val="0"/>
        <w:autoSpaceDN w:val="0"/>
        <w:adjustRightInd w:val="0"/>
        <w:ind w:firstLine="708"/>
        <w:jc w:val="both"/>
        <w:rPr>
          <w:rFonts w:ascii="Abadi" w:hAnsi="Abadi" w:cs="*Arial-7116-Identity-H"/>
          <w:color w:val="0D0D10"/>
          <w:sz w:val="21"/>
          <w:szCs w:val="21"/>
        </w:rPr>
      </w:pPr>
      <w:r w:rsidRPr="00837FCB">
        <w:rPr>
          <w:rFonts w:ascii="Abadi" w:hAnsi="Abadi" w:cs="*Arial-7116-Identity-H"/>
          <w:color w:val="0D0D10"/>
          <w:sz w:val="21"/>
          <w:szCs w:val="21"/>
        </w:rPr>
        <w:t>Es importante señalar que de acuerdo a lo previsto en los artículos 60 de la</w:t>
      </w:r>
      <w:r>
        <w:rPr>
          <w:rFonts w:ascii="Abadi" w:hAnsi="Abadi" w:cs="*Arial-7116-Identity-H"/>
          <w:color w:val="0D0D10"/>
          <w:sz w:val="21"/>
          <w:szCs w:val="21"/>
        </w:rPr>
        <w:t xml:space="preserve"> </w:t>
      </w:r>
      <w:r w:rsidRPr="00837FCB">
        <w:rPr>
          <w:rFonts w:ascii="Abadi" w:hAnsi="Abadi" w:cs="*Arial-7116-Identity-H"/>
          <w:color w:val="0D0D10"/>
          <w:sz w:val="21"/>
          <w:szCs w:val="21"/>
        </w:rPr>
        <w:t>Ley de Fiscalización Superior del Estado de Guanajuato; y 60 del Reglamento de</w:t>
      </w:r>
      <w:r>
        <w:rPr>
          <w:rFonts w:ascii="Abadi" w:hAnsi="Abadi" w:cs="*Arial-7116-Identity-H"/>
          <w:color w:val="0D0D10"/>
          <w:sz w:val="21"/>
          <w:szCs w:val="21"/>
        </w:rPr>
        <w:t xml:space="preserve"> </w:t>
      </w:r>
      <w:r w:rsidRPr="00837FCB">
        <w:rPr>
          <w:rFonts w:ascii="Abadi" w:hAnsi="Abadi" w:cs="*Arial-7116-Identity-H"/>
          <w:color w:val="0D0D10"/>
          <w:sz w:val="21"/>
          <w:szCs w:val="21"/>
        </w:rPr>
        <w:t>la Ley de Fiscalización Superior del Estado de Guanajuato, tratándose de las</w:t>
      </w:r>
      <w:r>
        <w:rPr>
          <w:rFonts w:ascii="Abadi" w:hAnsi="Abadi" w:cs="*Arial-7116-Identity-H"/>
          <w:color w:val="0D0D10"/>
          <w:sz w:val="21"/>
          <w:szCs w:val="21"/>
        </w:rPr>
        <w:t xml:space="preserve"> </w:t>
      </w:r>
      <w:r w:rsidRPr="00837FCB">
        <w:rPr>
          <w:rFonts w:ascii="Abadi" w:hAnsi="Abadi" w:cs="*Arial-7116-Identity-H"/>
          <w:color w:val="0D0D10"/>
          <w:sz w:val="21"/>
          <w:szCs w:val="21"/>
        </w:rPr>
        <w:t>auditorías de desempeño es improcedente el recurso de reconsideración en contra</w:t>
      </w:r>
      <w:r>
        <w:rPr>
          <w:rFonts w:ascii="Abadi" w:hAnsi="Abadi" w:cs="*Arial-7116-Identity-H"/>
          <w:color w:val="0D0D10"/>
          <w:sz w:val="21"/>
          <w:szCs w:val="21"/>
        </w:rPr>
        <w:t xml:space="preserve"> </w:t>
      </w:r>
      <w:r w:rsidRPr="00837FCB">
        <w:rPr>
          <w:rFonts w:ascii="Abadi" w:hAnsi="Abadi" w:cs="*Arial-7116-Identity-H"/>
          <w:color w:val="0D0D10"/>
          <w:sz w:val="21"/>
          <w:szCs w:val="21"/>
        </w:rPr>
        <w:t>del informe de resultados, por lo que una vez notificado el mismo al sujeto de</w:t>
      </w:r>
      <w:r>
        <w:rPr>
          <w:rFonts w:ascii="Abadi" w:hAnsi="Abadi" w:cs="*Arial-7116-Identity-H"/>
          <w:color w:val="0D0D10"/>
          <w:sz w:val="21"/>
          <w:szCs w:val="21"/>
        </w:rPr>
        <w:t xml:space="preserve"> </w:t>
      </w:r>
      <w:r w:rsidRPr="00837FCB">
        <w:rPr>
          <w:rFonts w:ascii="Abadi" w:hAnsi="Abadi" w:cs="*Arial-7116-Identity-H"/>
          <w:color w:val="0D0D10"/>
          <w:sz w:val="21"/>
          <w:szCs w:val="21"/>
        </w:rPr>
        <w:t>fiscalización, se remite al Congreso para los efectos procedentes.</w:t>
      </w:r>
    </w:p>
    <w:p w14:paraId="661BD6CF" w14:textId="77777777" w:rsidR="00751AF2" w:rsidRDefault="00751AF2" w:rsidP="00751AF2">
      <w:pPr>
        <w:autoSpaceDE w:val="0"/>
        <w:autoSpaceDN w:val="0"/>
        <w:adjustRightInd w:val="0"/>
        <w:jc w:val="both"/>
        <w:rPr>
          <w:rFonts w:ascii="Abadi" w:hAnsi="Abadi" w:cs="*Arial-7116-Identity-H"/>
          <w:color w:val="0D0D0F"/>
          <w:sz w:val="21"/>
          <w:szCs w:val="21"/>
        </w:rPr>
      </w:pPr>
    </w:p>
    <w:p w14:paraId="550CB83C" w14:textId="77777777" w:rsidR="00751AF2" w:rsidRDefault="00751AF2" w:rsidP="00751AF2">
      <w:pPr>
        <w:autoSpaceDE w:val="0"/>
        <w:autoSpaceDN w:val="0"/>
        <w:adjustRightInd w:val="0"/>
        <w:ind w:firstLine="708"/>
        <w:jc w:val="both"/>
        <w:rPr>
          <w:rFonts w:ascii="Abadi" w:hAnsi="Abadi" w:cs="*Arial-7116-Identity-H"/>
          <w:color w:val="0D0D0F"/>
          <w:sz w:val="21"/>
          <w:szCs w:val="21"/>
        </w:rPr>
      </w:pPr>
      <w:r w:rsidRPr="00837FCB">
        <w:rPr>
          <w:rFonts w:ascii="Abadi" w:hAnsi="Abadi" w:cs="*Arial-7116-Identity-H"/>
          <w:color w:val="0D0D0F"/>
          <w:sz w:val="21"/>
          <w:szCs w:val="21"/>
        </w:rPr>
        <w:t>En razón de lo anterior, el Auditor Superior del Estado remitió a este</w:t>
      </w:r>
      <w:r>
        <w:rPr>
          <w:rFonts w:ascii="Abadi" w:hAnsi="Abadi" w:cs="*Arial-7116-Identity-H"/>
          <w:color w:val="0D0D0F"/>
          <w:sz w:val="21"/>
          <w:szCs w:val="21"/>
        </w:rPr>
        <w:t xml:space="preserve"> </w:t>
      </w:r>
      <w:r w:rsidRPr="00837FCB">
        <w:rPr>
          <w:rFonts w:ascii="Abadi" w:hAnsi="Abadi" w:cs="*Arial-7116-Identity-H"/>
          <w:color w:val="0D0D0F"/>
          <w:sz w:val="21"/>
          <w:szCs w:val="21"/>
        </w:rPr>
        <w:t>Congreso del Estado, el informe de resultados, el cual se turnó a la Comisión de</w:t>
      </w:r>
      <w:r>
        <w:rPr>
          <w:rFonts w:ascii="Abadi" w:hAnsi="Abadi" w:cs="*Arial-7116-Identity-H"/>
          <w:color w:val="0D0D0F"/>
          <w:sz w:val="21"/>
          <w:szCs w:val="21"/>
        </w:rPr>
        <w:t xml:space="preserve"> </w:t>
      </w:r>
      <w:r w:rsidRPr="00837FCB">
        <w:rPr>
          <w:rFonts w:ascii="Abadi" w:hAnsi="Abadi" w:cs="*Arial-7116-Identity-H"/>
          <w:color w:val="0D0D0F"/>
          <w:sz w:val="21"/>
          <w:szCs w:val="21"/>
        </w:rPr>
        <w:t>Hacienda y Fiscalización el 20 de diciembre de 2021 para su estudio y dictamen,</w:t>
      </w:r>
      <w:r>
        <w:rPr>
          <w:rFonts w:ascii="Abadi" w:hAnsi="Abadi" w:cs="*Arial-7116-Identity-H"/>
          <w:color w:val="0D0D0F"/>
          <w:sz w:val="21"/>
          <w:szCs w:val="21"/>
        </w:rPr>
        <w:t xml:space="preserve"> </w:t>
      </w:r>
      <w:r w:rsidRPr="00837FCB">
        <w:rPr>
          <w:rFonts w:ascii="Abadi" w:hAnsi="Abadi" w:cs="*Arial-7116-Identity-H"/>
          <w:color w:val="0D0D0F"/>
          <w:sz w:val="21"/>
          <w:szCs w:val="21"/>
        </w:rPr>
        <w:t>siendo radicado el 1 O de enero del año en curso.</w:t>
      </w:r>
    </w:p>
    <w:p w14:paraId="6404CB5C" w14:textId="77777777" w:rsidR="00751AF2" w:rsidRPr="00837FCB" w:rsidRDefault="00751AF2" w:rsidP="00751AF2">
      <w:pPr>
        <w:autoSpaceDE w:val="0"/>
        <w:autoSpaceDN w:val="0"/>
        <w:adjustRightInd w:val="0"/>
        <w:jc w:val="both"/>
        <w:rPr>
          <w:rFonts w:ascii="Abadi" w:hAnsi="Abadi" w:cs="*Arial-7116-Identity-H"/>
          <w:color w:val="0D0D0F"/>
          <w:sz w:val="21"/>
          <w:szCs w:val="21"/>
        </w:rPr>
      </w:pPr>
    </w:p>
    <w:p w14:paraId="26FA620A" w14:textId="77777777" w:rsidR="00751AF2" w:rsidRDefault="00751AF2" w:rsidP="00751AF2">
      <w:pPr>
        <w:autoSpaceDE w:val="0"/>
        <w:autoSpaceDN w:val="0"/>
        <w:adjustRightInd w:val="0"/>
        <w:ind w:firstLine="708"/>
        <w:jc w:val="both"/>
        <w:rPr>
          <w:rFonts w:ascii="Abadi" w:hAnsi="Abadi" w:cs="*Arial-8107-Identity-H"/>
          <w:color w:val="0E0D10"/>
          <w:sz w:val="21"/>
          <w:szCs w:val="21"/>
        </w:rPr>
      </w:pPr>
      <w:r w:rsidRPr="00837FCB">
        <w:rPr>
          <w:rFonts w:ascii="Abadi" w:hAnsi="Abadi" w:cs="*Arial-8107-Identity-H"/>
          <w:color w:val="0E0D10"/>
          <w:sz w:val="21"/>
          <w:szCs w:val="21"/>
        </w:rPr>
        <w:t>Con fundamento en los artículos 59 de la Ley de Fiscalización Superior del</w:t>
      </w:r>
      <w:r>
        <w:rPr>
          <w:rFonts w:ascii="Abadi" w:hAnsi="Abadi" w:cs="*Arial-8107-Identity-H"/>
          <w:color w:val="0E0D10"/>
          <w:sz w:val="21"/>
          <w:szCs w:val="21"/>
        </w:rPr>
        <w:t xml:space="preserve"> </w:t>
      </w:r>
      <w:r w:rsidRPr="00837FCB">
        <w:rPr>
          <w:rFonts w:ascii="Abadi" w:hAnsi="Abadi" w:cs="*Arial-8107-Identity-H"/>
          <w:color w:val="0E0D10"/>
          <w:sz w:val="21"/>
          <w:szCs w:val="21"/>
        </w:rPr>
        <w:t>Estado de Guanajuato y 26 del Reglamento de dicha Ley, el informe de resultados</w:t>
      </w:r>
      <w:r>
        <w:rPr>
          <w:rFonts w:ascii="Abadi" w:hAnsi="Abadi" w:cs="*Arial-8107-Identity-H"/>
          <w:color w:val="0E0D10"/>
          <w:sz w:val="21"/>
          <w:szCs w:val="21"/>
        </w:rPr>
        <w:t xml:space="preserve"> </w:t>
      </w:r>
      <w:r w:rsidRPr="00837FCB">
        <w:rPr>
          <w:rFonts w:ascii="Abadi" w:hAnsi="Abadi" w:cs="*Arial-8107-Identity-H"/>
          <w:color w:val="0E0D10"/>
          <w:sz w:val="21"/>
          <w:szCs w:val="21"/>
        </w:rPr>
        <w:t>contiene los siguientes apartados: Introducción; Resultado del Proceso de</w:t>
      </w:r>
      <w:r>
        <w:rPr>
          <w:rFonts w:ascii="Abadi" w:hAnsi="Abadi" w:cs="*Arial-8107-Identity-H"/>
          <w:color w:val="0E0D10"/>
          <w:sz w:val="21"/>
          <w:szCs w:val="21"/>
        </w:rPr>
        <w:t xml:space="preserve"> </w:t>
      </w:r>
      <w:r w:rsidRPr="00837FCB">
        <w:rPr>
          <w:rFonts w:ascii="Abadi" w:hAnsi="Abadi" w:cs="*Arial-8107-Identity-H"/>
          <w:color w:val="0E0D10"/>
          <w:sz w:val="21"/>
          <w:szCs w:val="21"/>
        </w:rPr>
        <w:t>Fiscalización; Resumen de las Recomendaciones; y Conclusión General.</w:t>
      </w:r>
    </w:p>
    <w:p w14:paraId="6E8FD666" w14:textId="77777777" w:rsidR="00751AF2" w:rsidRDefault="00751AF2" w:rsidP="00751AF2">
      <w:pPr>
        <w:autoSpaceDE w:val="0"/>
        <w:autoSpaceDN w:val="0"/>
        <w:adjustRightInd w:val="0"/>
        <w:ind w:firstLine="708"/>
        <w:jc w:val="both"/>
        <w:rPr>
          <w:rFonts w:ascii="Abadi" w:hAnsi="Abadi" w:cs="*Arial-8107-Identity-H"/>
          <w:color w:val="0E0D10"/>
          <w:sz w:val="21"/>
          <w:szCs w:val="21"/>
        </w:rPr>
      </w:pPr>
    </w:p>
    <w:p w14:paraId="1F20ECCF" w14:textId="77777777" w:rsidR="00751AF2" w:rsidRPr="00837FCB" w:rsidRDefault="00751AF2" w:rsidP="00751AF2">
      <w:pPr>
        <w:autoSpaceDE w:val="0"/>
        <w:autoSpaceDN w:val="0"/>
        <w:adjustRightInd w:val="0"/>
        <w:ind w:firstLine="708"/>
        <w:jc w:val="both"/>
        <w:rPr>
          <w:rFonts w:ascii="Abadi" w:hAnsi="Abadi" w:cs="*Arial-8107-Identity-H"/>
          <w:color w:val="0E0D10"/>
          <w:sz w:val="21"/>
          <w:szCs w:val="21"/>
        </w:rPr>
      </w:pPr>
      <w:r>
        <w:rPr>
          <w:rFonts w:ascii="*Arial-Bold-8108-Identity-H" w:hAnsi="*Arial-Bold-8108-Identity-H" w:cs="*Arial-Bold-8108-Identity-H"/>
          <w:b/>
          <w:bCs/>
          <w:color w:val="0D0C12"/>
        </w:rPr>
        <w:t>IV. Contenido del Informe de Resultados:</w:t>
      </w:r>
    </w:p>
    <w:p w14:paraId="4D298E73" w14:textId="77777777" w:rsidR="00751AF2" w:rsidRDefault="00751AF2" w:rsidP="00751AF2">
      <w:pPr>
        <w:autoSpaceDE w:val="0"/>
        <w:autoSpaceDN w:val="0"/>
        <w:adjustRightInd w:val="0"/>
        <w:jc w:val="both"/>
        <w:rPr>
          <w:rFonts w:ascii="Abadi" w:hAnsi="Abadi" w:cs="*Arial-Bold-8108-Identity-H"/>
          <w:b/>
          <w:bCs/>
          <w:color w:val="0B0B0F"/>
          <w:sz w:val="21"/>
          <w:szCs w:val="21"/>
        </w:rPr>
      </w:pPr>
    </w:p>
    <w:p w14:paraId="4E4AB608" w14:textId="77777777" w:rsidR="00751AF2" w:rsidRPr="00BD50F6" w:rsidRDefault="00751AF2" w:rsidP="00522523">
      <w:pPr>
        <w:pStyle w:val="Prrafodelista"/>
        <w:numPr>
          <w:ilvl w:val="0"/>
          <w:numId w:val="22"/>
        </w:numPr>
        <w:autoSpaceDE w:val="0"/>
        <w:autoSpaceDN w:val="0"/>
        <w:adjustRightInd w:val="0"/>
        <w:contextualSpacing/>
        <w:jc w:val="both"/>
        <w:rPr>
          <w:rFonts w:ascii="Abadi" w:hAnsi="Abadi" w:cs="*Arial-Bold-8108-Identity-H"/>
          <w:b/>
          <w:bCs/>
          <w:color w:val="0B0B0F"/>
          <w:sz w:val="21"/>
          <w:szCs w:val="21"/>
        </w:rPr>
      </w:pPr>
      <w:r w:rsidRPr="00BD50F6">
        <w:rPr>
          <w:rFonts w:ascii="Abadi" w:hAnsi="Abadi" w:cs="*Arial-Bold-8108-Identity-H"/>
          <w:b/>
          <w:bCs/>
          <w:color w:val="0B0B0F"/>
          <w:sz w:val="21"/>
          <w:szCs w:val="21"/>
        </w:rPr>
        <w:t>Introducción.</w:t>
      </w:r>
    </w:p>
    <w:p w14:paraId="23362C19" w14:textId="77777777" w:rsidR="00751AF2" w:rsidRPr="00BD50F6" w:rsidRDefault="00751AF2" w:rsidP="00751AF2">
      <w:pPr>
        <w:pStyle w:val="Prrafodelista"/>
        <w:autoSpaceDE w:val="0"/>
        <w:autoSpaceDN w:val="0"/>
        <w:adjustRightInd w:val="0"/>
        <w:ind w:left="1068"/>
        <w:jc w:val="both"/>
        <w:rPr>
          <w:rFonts w:ascii="Abadi" w:hAnsi="Abadi" w:cs="*Arial-Bold-8108-Identity-H"/>
          <w:b/>
          <w:bCs/>
          <w:color w:val="0B0B0F"/>
          <w:sz w:val="21"/>
          <w:szCs w:val="21"/>
        </w:rPr>
      </w:pPr>
    </w:p>
    <w:p w14:paraId="704670BA" w14:textId="77777777" w:rsidR="00751AF2" w:rsidRDefault="00751AF2" w:rsidP="00751AF2">
      <w:pPr>
        <w:autoSpaceDE w:val="0"/>
        <w:autoSpaceDN w:val="0"/>
        <w:adjustRightInd w:val="0"/>
        <w:ind w:firstLine="708"/>
        <w:jc w:val="both"/>
        <w:rPr>
          <w:rFonts w:ascii="Abadi" w:hAnsi="Abadi" w:cs="*Arial-8107-Identity-H"/>
          <w:color w:val="0F0F11"/>
          <w:sz w:val="21"/>
          <w:szCs w:val="21"/>
        </w:rPr>
      </w:pPr>
      <w:r w:rsidRPr="00837FCB">
        <w:rPr>
          <w:rFonts w:ascii="Abadi" w:hAnsi="Abadi" w:cs="*Arial-8107-Identity-H"/>
          <w:color w:val="0F0F11"/>
          <w:sz w:val="21"/>
          <w:szCs w:val="21"/>
        </w:rPr>
        <w:t>Por lo que se refiere a esta parte, se señala que las auditorías de</w:t>
      </w:r>
      <w:r>
        <w:rPr>
          <w:rFonts w:ascii="Abadi" w:hAnsi="Abadi" w:cs="*Arial-8107-Identity-H"/>
          <w:color w:val="0F0F11"/>
          <w:sz w:val="21"/>
          <w:szCs w:val="21"/>
        </w:rPr>
        <w:t xml:space="preserve"> </w:t>
      </w:r>
      <w:r w:rsidRPr="00837FCB">
        <w:rPr>
          <w:rFonts w:ascii="Abadi" w:hAnsi="Abadi" w:cs="*Arial-8107-Identity-H"/>
          <w:color w:val="0F0F11"/>
          <w:sz w:val="21"/>
          <w:szCs w:val="21"/>
        </w:rPr>
        <w:t>desempeño son actos de fiscalización, esa es su esencia.</w:t>
      </w:r>
      <w:r>
        <w:rPr>
          <w:rFonts w:ascii="Abadi" w:hAnsi="Abadi" w:cs="*Arial-8107-Identity-H"/>
          <w:color w:val="0F0F11"/>
          <w:sz w:val="21"/>
          <w:szCs w:val="21"/>
        </w:rPr>
        <w:t xml:space="preserve"> </w:t>
      </w:r>
    </w:p>
    <w:p w14:paraId="595F91DF" w14:textId="77777777" w:rsidR="00751AF2" w:rsidRDefault="00751AF2" w:rsidP="00751AF2">
      <w:pPr>
        <w:autoSpaceDE w:val="0"/>
        <w:autoSpaceDN w:val="0"/>
        <w:adjustRightInd w:val="0"/>
        <w:ind w:firstLine="708"/>
        <w:jc w:val="both"/>
        <w:rPr>
          <w:rFonts w:ascii="Abadi" w:hAnsi="Abadi" w:cs="*Arial-8107-Identity-H"/>
          <w:color w:val="0F0F11"/>
          <w:sz w:val="21"/>
          <w:szCs w:val="21"/>
        </w:rPr>
      </w:pPr>
    </w:p>
    <w:p w14:paraId="426BED0E" w14:textId="77777777" w:rsidR="00751AF2" w:rsidRPr="00837FCB" w:rsidRDefault="00751AF2" w:rsidP="00751AF2">
      <w:pPr>
        <w:autoSpaceDE w:val="0"/>
        <w:autoSpaceDN w:val="0"/>
        <w:adjustRightInd w:val="0"/>
        <w:ind w:firstLine="708"/>
        <w:jc w:val="both"/>
        <w:rPr>
          <w:rFonts w:ascii="Abadi" w:hAnsi="Abadi" w:cs="*Arial-8107-Identity-H"/>
          <w:color w:val="0D0D10"/>
          <w:sz w:val="21"/>
          <w:szCs w:val="21"/>
        </w:rPr>
      </w:pPr>
      <w:r w:rsidRPr="00837FCB">
        <w:rPr>
          <w:rFonts w:ascii="Abadi" w:hAnsi="Abadi" w:cs="*Arial-8107-Identity-H"/>
          <w:color w:val="0D0D10"/>
          <w:sz w:val="21"/>
          <w:szCs w:val="21"/>
        </w:rPr>
        <w:t>Es así, que la naturaleza técnico-jurídica de las auditorías de desempeño</w:t>
      </w:r>
      <w:r>
        <w:rPr>
          <w:rFonts w:ascii="Abadi" w:hAnsi="Abadi" w:cs="*Arial-8107-Identity-H"/>
          <w:color w:val="0D0D10"/>
          <w:sz w:val="21"/>
          <w:szCs w:val="21"/>
        </w:rPr>
        <w:t xml:space="preserve"> </w:t>
      </w:r>
      <w:r w:rsidRPr="00837FCB">
        <w:rPr>
          <w:rFonts w:ascii="Abadi" w:hAnsi="Abadi" w:cs="*Arial-8107-Identity-H"/>
          <w:color w:val="0D0D10"/>
          <w:sz w:val="21"/>
          <w:szCs w:val="21"/>
        </w:rPr>
        <w:t>difiere de otras auditorías, pues el resultado se expresa con la emisión, en su</w:t>
      </w:r>
      <w:r>
        <w:rPr>
          <w:rFonts w:ascii="Abadi" w:hAnsi="Abadi" w:cs="*Arial-8107-Identity-H"/>
          <w:color w:val="0D0D10"/>
          <w:sz w:val="21"/>
          <w:szCs w:val="21"/>
        </w:rPr>
        <w:t xml:space="preserve"> </w:t>
      </w:r>
      <w:r w:rsidRPr="00837FCB">
        <w:rPr>
          <w:rFonts w:ascii="Abadi" w:hAnsi="Abadi" w:cs="*Arial-8107-Identity-H"/>
          <w:color w:val="0D0D10"/>
          <w:sz w:val="21"/>
          <w:szCs w:val="21"/>
        </w:rPr>
        <w:t>caso, de exclusivamente recomendaciones, distinguiéndose de otros actos de</w:t>
      </w:r>
      <w:r>
        <w:rPr>
          <w:rFonts w:ascii="Abadi" w:hAnsi="Abadi" w:cs="*Arial-8107-Identity-H"/>
          <w:color w:val="0D0D10"/>
          <w:sz w:val="21"/>
          <w:szCs w:val="21"/>
        </w:rPr>
        <w:t xml:space="preserve"> </w:t>
      </w:r>
      <w:r w:rsidRPr="00837FCB">
        <w:rPr>
          <w:rFonts w:ascii="Abadi" w:hAnsi="Abadi" w:cs="*Arial-8107-Identity-H"/>
          <w:color w:val="0D0D10"/>
          <w:sz w:val="21"/>
          <w:szCs w:val="21"/>
        </w:rPr>
        <w:t>fiscalización o control que pueden arrojar observaciones. Se trata de una tarea</w:t>
      </w:r>
      <w:r>
        <w:rPr>
          <w:rFonts w:ascii="Abadi" w:hAnsi="Abadi" w:cs="*Arial-8107-Identity-H"/>
          <w:color w:val="0D0D10"/>
          <w:sz w:val="21"/>
          <w:szCs w:val="21"/>
        </w:rPr>
        <w:t xml:space="preserve"> </w:t>
      </w:r>
      <w:r w:rsidRPr="00837FCB">
        <w:rPr>
          <w:rFonts w:ascii="Abadi" w:hAnsi="Abadi" w:cs="*Arial-8107-Identity-H"/>
          <w:color w:val="0D0D10"/>
          <w:sz w:val="21"/>
          <w:szCs w:val="21"/>
        </w:rPr>
        <w:t>reglada y sistémica de evaluación para la mejora continua, detectando</w:t>
      </w:r>
      <w:r>
        <w:rPr>
          <w:rFonts w:ascii="Abadi" w:hAnsi="Abadi" w:cs="*Arial-8107-Identity-H"/>
          <w:color w:val="0D0D10"/>
          <w:sz w:val="21"/>
          <w:szCs w:val="21"/>
        </w:rPr>
        <w:t xml:space="preserve"> </w:t>
      </w:r>
      <w:r w:rsidRPr="00837FCB">
        <w:rPr>
          <w:rFonts w:ascii="Abadi" w:hAnsi="Abadi" w:cs="*Arial-8107-Identity-H"/>
          <w:color w:val="0D0D10"/>
          <w:sz w:val="21"/>
          <w:szCs w:val="21"/>
        </w:rPr>
        <w:t>debilidades, áreas de oportunidad, amenazas e incluso fortalezas en el ámbito</w:t>
      </w:r>
    </w:p>
    <w:p w14:paraId="41721225" w14:textId="77777777" w:rsidR="00751AF2" w:rsidRDefault="00751AF2" w:rsidP="00751AF2">
      <w:pPr>
        <w:autoSpaceDE w:val="0"/>
        <w:autoSpaceDN w:val="0"/>
        <w:adjustRightInd w:val="0"/>
        <w:jc w:val="both"/>
        <w:rPr>
          <w:rFonts w:ascii="Abadi" w:hAnsi="Abadi" w:cs="*Arial-8107-Identity-H"/>
          <w:color w:val="0D0D10"/>
          <w:sz w:val="21"/>
          <w:szCs w:val="21"/>
        </w:rPr>
      </w:pPr>
      <w:r w:rsidRPr="00837FCB">
        <w:rPr>
          <w:rFonts w:ascii="Abadi" w:hAnsi="Abadi" w:cs="*Arial-8107-Identity-H"/>
          <w:color w:val="0D0D10"/>
          <w:sz w:val="21"/>
          <w:szCs w:val="21"/>
        </w:rPr>
        <w:t>público, pero promoviendo además acciones concretas que permitan superar o</w:t>
      </w:r>
      <w:r>
        <w:rPr>
          <w:rFonts w:ascii="Abadi" w:hAnsi="Abadi" w:cs="*Arial-8107-Identity-H"/>
          <w:color w:val="0D0D10"/>
          <w:sz w:val="21"/>
          <w:szCs w:val="21"/>
        </w:rPr>
        <w:t xml:space="preserve"> </w:t>
      </w:r>
      <w:r w:rsidRPr="00837FCB">
        <w:rPr>
          <w:rFonts w:ascii="Abadi" w:hAnsi="Abadi" w:cs="*Arial-8107-Identity-H"/>
          <w:color w:val="0D0D10"/>
          <w:sz w:val="21"/>
          <w:szCs w:val="21"/>
        </w:rPr>
        <w:t>potenciar las mismas, dando adicionalmente seguimiento a su eventual</w:t>
      </w:r>
      <w:r>
        <w:rPr>
          <w:rFonts w:ascii="Abadi" w:hAnsi="Abadi" w:cs="*Arial-8107-Identity-H"/>
          <w:color w:val="0D0D10"/>
          <w:sz w:val="21"/>
          <w:szCs w:val="21"/>
        </w:rPr>
        <w:t xml:space="preserve"> </w:t>
      </w:r>
      <w:r w:rsidRPr="00837FCB">
        <w:rPr>
          <w:rFonts w:ascii="Abadi" w:hAnsi="Abadi" w:cs="*Arial-8107-Identity-H"/>
          <w:color w:val="0D0D10"/>
          <w:sz w:val="21"/>
          <w:szCs w:val="21"/>
        </w:rPr>
        <w:t>implementación por los sujetos públicos responsables.</w:t>
      </w:r>
    </w:p>
    <w:p w14:paraId="502EEA09" w14:textId="77777777" w:rsidR="00751AF2" w:rsidRPr="00837FCB" w:rsidRDefault="00751AF2" w:rsidP="00751AF2">
      <w:pPr>
        <w:autoSpaceDE w:val="0"/>
        <w:autoSpaceDN w:val="0"/>
        <w:adjustRightInd w:val="0"/>
        <w:jc w:val="both"/>
        <w:rPr>
          <w:rFonts w:ascii="Abadi" w:hAnsi="Abadi" w:cs="*Arial-8107-Identity-H"/>
          <w:color w:val="0D0D10"/>
          <w:sz w:val="21"/>
          <w:szCs w:val="21"/>
        </w:rPr>
      </w:pPr>
    </w:p>
    <w:p w14:paraId="32D537E2" w14:textId="77777777" w:rsidR="00751AF2" w:rsidRDefault="00751AF2" w:rsidP="00751AF2">
      <w:pPr>
        <w:autoSpaceDE w:val="0"/>
        <w:autoSpaceDN w:val="0"/>
        <w:adjustRightInd w:val="0"/>
        <w:ind w:firstLine="708"/>
        <w:jc w:val="both"/>
        <w:rPr>
          <w:rFonts w:ascii="Abadi" w:hAnsi="Abadi" w:cs="*Arial-8107-Identity-H"/>
          <w:color w:val="0E0D10"/>
          <w:sz w:val="21"/>
          <w:szCs w:val="21"/>
        </w:rPr>
      </w:pPr>
      <w:r w:rsidRPr="00837FCB">
        <w:rPr>
          <w:rFonts w:ascii="Abadi" w:hAnsi="Abadi" w:cs="*Arial-8107-Identity-H"/>
          <w:color w:val="0E0D10"/>
          <w:sz w:val="21"/>
          <w:szCs w:val="21"/>
        </w:rPr>
        <w:t>En dichas auditorias, con independencia de su enfoque, se debe planear</w:t>
      </w:r>
      <w:r>
        <w:rPr>
          <w:rFonts w:ascii="Abadi" w:hAnsi="Abadi" w:cs="*Arial-8107-Identity-H"/>
          <w:color w:val="0E0D10"/>
          <w:sz w:val="21"/>
          <w:szCs w:val="21"/>
        </w:rPr>
        <w:t xml:space="preserve"> </w:t>
      </w:r>
      <w:r w:rsidRPr="00837FCB">
        <w:rPr>
          <w:rFonts w:ascii="Abadi" w:hAnsi="Abadi" w:cs="*Arial-8107-Identity-H"/>
          <w:color w:val="0E0D10"/>
          <w:sz w:val="21"/>
          <w:szCs w:val="21"/>
        </w:rPr>
        <w:t>con toda claridad y con base en la evidencia competente, suficiente, pertinente,</w:t>
      </w:r>
      <w:r>
        <w:rPr>
          <w:rFonts w:ascii="Abadi" w:hAnsi="Abadi" w:cs="*Arial-8107-Identity-H"/>
          <w:color w:val="0E0D10"/>
          <w:sz w:val="21"/>
          <w:szCs w:val="21"/>
        </w:rPr>
        <w:t xml:space="preserve"> </w:t>
      </w:r>
      <w:r w:rsidRPr="00837FCB">
        <w:rPr>
          <w:rFonts w:ascii="Abadi" w:hAnsi="Abadi" w:cs="*Arial-8107-Identity-H"/>
          <w:color w:val="0E0D10"/>
          <w:sz w:val="21"/>
          <w:szCs w:val="21"/>
        </w:rPr>
        <w:t>relevante y oportuna, las conclusiones del proceso de fiscalización,</w:t>
      </w:r>
      <w:r>
        <w:rPr>
          <w:rFonts w:ascii="Abadi" w:hAnsi="Abadi" w:cs="*Arial-8107-Identity-H"/>
          <w:color w:val="0E0D10"/>
          <w:sz w:val="21"/>
          <w:szCs w:val="21"/>
        </w:rPr>
        <w:t xml:space="preserve"> </w:t>
      </w:r>
      <w:r w:rsidRPr="00837FCB">
        <w:rPr>
          <w:rFonts w:ascii="Abadi" w:hAnsi="Abadi" w:cs="*Arial-8107-Identity-H"/>
          <w:color w:val="0E0D10"/>
          <w:sz w:val="21"/>
          <w:szCs w:val="21"/>
        </w:rPr>
        <w:t>puntualizándose las recomendaciones formuladas en su caso.</w:t>
      </w:r>
    </w:p>
    <w:p w14:paraId="38CDA00F" w14:textId="77777777" w:rsidR="00751AF2" w:rsidRPr="00837FCB" w:rsidRDefault="00751AF2" w:rsidP="00751AF2">
      <w:pPr>
        <w:autoSpaceDE w:val="0"/>
        <w:autoSpaceDN w:val="0"/>
        <w:adjustRightInd w:val="0"/>
        <w:jc w:val="both"/>
        <w:rPr>
          <w:rFonts w:ascii="Abadi" w:hAnsi="Abadi" w:cs="*Arial-8107-Identity-H"/>
          <w:color w:val="0E0D10"/>
          <w:sz w:val="21"/>
          <w:szCs w:val="21"/>
        </w:rPr>
      </w:pPr>
    </w:p>
    <w:p w14:paraId="75F0BCA5" w14:textId="1442B74C" w:rsidR="00751AF2" w:rsidRDefault="00751AF2" w:rsidP="006C5B49">
      <w:pPr>
        <w:autoSpaceDE w:val="0"/>
        <w:autoSpaceDN w:val="0"/>
        <w:adjustRightInd w:val="0"/>
        <w:ind w:firstLine="708"/>
        <w:jc w:val="both"/>
        <w:rPr>
          <w:rFonts w:ascii="Abadi" w:hAnsi="Abadi" w:cs="*Arial-8107-Identity-H"/>
          <w:color w:val="0C0C0E"/>
          <w:sz w:val="21"/>
          <w:szCs w:val="21"/>
        </w:rPr>
      </w:pPr>
      <w:r w:rsidRPr="00837FCB">
        <w:rPr>
          <w:rFonts w:ascii="Abadi" w:hAnsi="Abadi" w:cs="*Arial-8107-Identity-H"/>
          <w:color w:val="0C0C0E"/>
          <w:sz w:val="21"/>
          <w:szCs w:val="21"/>
        </w:rPr>
        <w:t>Respecto al marco normativo aplicable, se precisa la normatividad aplicable</w:t>
      </w:r>
      <w:r>
        <w:rPr>
          <w:rFonts w:ascii="Abadi" w:hAnsi="Abadi" w:cs="*Arial-8107-Identity-H"/>
          <w:color w:val="0C0C0E"/>
          <w:sz w:val="21"/>
          <w:szCs w:val="21"/>
        </w:rPr>
        <w:t xml:space="preserve"> </w:t>
      </w:r>
      <w:r w:rsidRPr="00837FCB">
        <w:rPr>
          <w:rFonts w:ascii="Abadi" w:hAnsi="Abadi" w:cs="*Arial-8107-Identity-H"/>
          <w:color w:val="0C0C0E"/>
          <w:sz w:val="21"/>
          <w:szCs w:val="21"/>
        </w:rPr>
        <w:t>a la función de fiscalización a cargo del Poder Legislativo del Estado, siendo esta:</w:t>
      </w:r>
      <w:r>
        <w:rPr>
          <w:rFonts w:ascii="Abadi" w:hAnsi="Abadi" w:cs="*Arial-8107-Identity-H"/>
          <w:color w:val="0C0C0E"/>
          <w:sz w:val="21"/>
          <w:szCs w:val="21"/>
        </w:rPr>
        <w:t xml:space="preserve"> </w:t>
      </w:r>
      <w:r w:rsidRPr="00837FCB">
        <w:rPr>
          <w:rFonts w:ascii="Abadi" w:hAnsi="Abadi" w:cs="*Arial-8107-Identity-H"/>
          <w:color w:val="0C0C0E"/>
          <w:sz w:val="21"/>
          <w:szCs w:val="21"/>
        </w:rPr>
        <w:t xml:space="preserve">artículos 116, fracción </w:t>
      </w:r>
      <w:r>
        <w:rPr>
          <w:rFonts w:ascii="Abadi" w:hAnsi="Abadi" w:cs="*Arial-8107-Identity-H"/>
          <w:color w:val="0C0C0E"/>
          <w:sz w:val="21"/>
          <w:szCs w:val="21"/>
        </w:rPr>
        <w:t>II</w:t>
      </w:r>
      <w:r w:rsidRPr="00837FCB">
        <w:rPr>
          <w:rFonts w:ascii="Abadi" w:hAnsi="Abadi" w:cs="*Arial-8107-Identity-H"/>
          <w:color w:val="0C0C0E"/>
          <w:sz w:val="21"/>
          <w:szCs w:val="21"/>
        </w:rPr>
        <w:t xml:space="preserve">, párrafo sexto y 134 de la </w:t>
      </w:r>
      <w:r w:rsidRPr="00837FCB">
        <w:rPr>
          <w:rFonts w:ascii="Abadi" w:hAnsi="Abadi" w:cs="*Arial-8107-Identity-H"/>
          <w:color w:val="0C0C0E"/>
          <w:sz w:val="21"/>
          <w:szCs w:val="21"/>
        </w:rPr>
        <w:lastRenderedPageBreak/>
        <w:t>Constitución Política de los</w:t>
      </w:r>
      <w:r>
        <w:rPr>
          <w:rFonts w:ascii="Abadi" w:hAnsi="Abadi" w:cs="*Arial-8107-Identity-H"/>
          <w:color w:val="0C0C0E"/>
          <w:sz w:val="21"/>
          <w:szCs w:val="21"/>
        </w:rPr>
        <w:t xml:space="preserve"> </w:t>
      </w:r>
      <w:r w:rsidRPr="00837FCB">
        <w:rPr>
          <w:rFonts w:ascii="Abadi" w:hAnsi="Abadi" w:cs="*Arial-8107-Identity-H"/>
          <w:color w:val="0C0C0E"/>
          <w:sz w:val="21"/>
          <w:szCs w:val="21"/>
        </w:rPr>
        <w:t>Estados Unidos .Mexicanos; 2, párrafo primero, 63, fracción XVIII y 66, fracciones</w:t>
      </w:r>
      <w:r>
        <w:rPr>
          <w:rFonts w:ascii="Abadi" w:hAnsi="Abadi" w:cs="*Arial-8107-Identity-H"/>
          <w:color w:val="0C0C0E"/>
          <w:sz w:val="21"/>
          <w:szCs w:val="21"/>
        </w:rPr>
        <w:t xml:space="preserve"> I</w:t>
      </w:r>
      <w:r w:rsidRPr="00837FCB">
        <w:rPr>
          <w:rFonts w:ascii="Abadi" w:hAnsi="Abadi" w:cs="*Arial-8107-Identity-H"/>
          <w:color w:val="0C0C0E"/>
          <w:sz w:val="21"/>
          <w:szCs w:val="21"/>
        </w:rPr>
        <w:t xml:space="preserve">, </w:t>
      </w:r>
      <w:r>
        <w:rPr>
          <w:rFonts w:ascii="Abadi" w:hAnsi="Abadi" w:cs="*Arial-8107-Identity-H"/>
          <w:color w:val="0C0C0E"/>
          <w:sz w:val="21"/>
          <w:szCs w:val="21"/>
        </w:rPr>
        <w:t>II</w:t>
      </w:r>
      <w:r w:rsidR="006C5B49">
        <w:rPr>
          <w:rFonts w:ascii="Abadi" w:hAnsi="Abadi" w:cs="*Arial-8107-Identity-H"/>
          <w:color w:val="0C0C0E"/>
          <w:sz w:val="21"/>
          <w:szCs w:val="21"/>
        </w:rPr>
        <w:t xml:space="preserve"> </w:t>
      </w:r>
      <w:r w:rsidRPr="00837FCB">
        <w:rPr>
          <w:rFonts w:ascii="Abadi" w:hAnsi="Abadi" w:cs="*Arial-8107-Identity-H"/>
          <w:color w:val="0C0C0E"/>
          <w:sz w:val="21"/>
          <w:szCs w:val="21"/>
        </w:rPr>
        <w:t xml:space="preserve">y IV de la Constitución Política para el Estado de Guanajuato; 1, 2, fracciones </w:t>
      </w:r>
      <w:r>
        <w:rPr>
          <w:rFonts w:ascii="Abadi" w:hAnsi="Abadi" w:cs="*Arial-8107-Identity-H"/>
          <w:color w:val="0C0C0E"/>
          <w:sz w:val="21"/>
          <w:szCs w:val="21"/>
        </w:rPr>
        <w:t xml:space="preserve">I </w:t>
      </w:r>
      <w:r w:rsidRPr="00837FCB">
        <w:rPr>
          <w:rFonts w:ascii="Abadi" w:hAnsi="Abadi" w:cs="*Arial-8107-Identity-H"/>
          <w:color w:val="0C0C0E"/>
          <w:sz w:val="21"/>
          <w:szCs w:val="21"/>
        </w:rPr>
        <w:t xml:space="preserve">y </w:t>
      </w:r>
      <w:r>
        <w:rPr>
          <w:rFonts w:ascii="Abadi" w:hAnsi="Abadi" w:cs="*Arial-8107-Identity-H"/>
          <w:color w:val="0C0C0E"/>
          <w:sz w:val="21"/>
          <w:szCs w:val="21"/>
        </w:rPr>
        <w:t>III</w:t>
      </w:r>
      <w:r w:rsidRPr="00837FCB">
        <w:rPr>
          <w:rFonts w:ascii="Abadi" w:hAnsi="Abadi" w:cs="*Arial-8107-Identity-H"/>
          <w:color w:val="0C0C0E"/>
          <w:sz w:val="21"/>
          <w:szCs w:val="21"/>
        </w:rPr>
        <w:t xml:space="preserve">, 3, fracciones </w:t>
      </w:r>
      <w:r>
        <w:rPr>
          <w:rFonts w:ascii="Abadi" w:hAnsi="Abadi" w:cs="*Arial-8107-Identity-H"/>
          <w:color w:val="0C0C0E"/>
          <w:sz w:val="21"/>
          <w:szCs w:val="21"/>
        </w:rPr>
        <w:t>I</w:t>
      </w:r>
      <w:r w:rsidRPr="00837FCB">
        <w:rPr>
          <w:rFonts w:ascii="Abadi" w:hAnsi="Abadi" w:cs="*Arial-8107-Identity-H"/>
          <w:color w:val="0C0C0E"/>
          <w:sz w:val="21"/>
          <w:szCs w:val="21"/>
        </w:rPr>
        <w:t xml:space="preserve">, </w:t>
      </w:r>
      <w:r>
        <w:rPr>
          <w:rFonts w:ascii="Abadi" w:hAnsi="Abadi" w:cs="*Arial-8107-Identity-H"/>
          <w:color w:val="0C0C0E"/>
          <w:sz w:val="21"/>
          <w:szCs w:val="21"/>
        </w:rPr>
        <w:t>II</w:t>
      </w:r>
      <w:r w:rsidRPr="00837FCB">
        <w:rPr>
          <w:rFonts w:ascii="Abadi" w:hAnsi="Abadi" w:cs="*Arial-8107-Identity-H"/>
          <w:color w:val="0C0C0E"/>
          <w:sz w:val="21"/>
          <w:szCs w:val="21"/>
        </w:rPr>
        <w:t xml:space="preserve">, V </w:t>
      </w:r>
      <w:r w:rsidRPr="00837FCB">
        <w:rPr>
          <w:rFonts w:ascii="Abadi" w:hAnsi="Abadi" w:cs="*Times New Roman-8104-Identity-"/>
          <w:color w:val="0C0C0E"/>
          <w:sz w:val="21"/>
          <w:szCs w:val="21"/>
        </w:rPr>
        <w:t xml:space="preserve">y </w:t>
      </w:r>
      <w:r w:rsidRPr="00837FCB">
        <w:rPr>
          <w:rFonts w:ascii="Abadi" w:hAnsi="Abadi" w:cs="*Arial-8107-Identity-H"/>
          <w:color w:val="0C0C0E"/>
          <w:sz w:val="21"/>
          <w:szCs w:val="21"/>
        </w:rPr>
        <w:t>XI, 4, 6, 7, 11, 13, 14, 16, 24, 25, 26, 30, 31, 37, 56, 57,</w:t>
      </w:r>
      <w:r w:rsidR="006C5B49">
        <w:rPr>
          <w:rFonts w:ascii="Abadi" w:hAnsi="Abadi" w:cs="*Arial-8107-Identity-H"/>
          <w:color w:val="0C0C0E"/>
          <w:sz w:val="21"/>
          <w:szCs w:val="21"/>
        </w:rPr>
        <w:t xml:space="preserve"> </w:t>
      </w:r>
      <w:r w:rsidRPr="00837FCB">
        <w:rPr>
          <w:rFonts w:ascii="Abadi" w:hAnsi="Abadi" w:cs="*Arial-8107-Identity-H"/>
          <w:color w:val="0C0C0E"/>
          <w:sz w:val="21"/>
          <w:szCs w:val="21"/>
        </w:rPr>
        <w:t xml:space="preserve">58, 59, 60, 82, fracciones </w:t>
      </w:r>
      <w:r>
        <w:rPr>
          <w:rFonts w:ascii="Abadi" w:hAnsi="Abadi" w:cs="*Arial-8107-Identity-H"/>
          <w:color w:val="0C0C0E"/>
          <w:sz w:val="21"/>
          <w:szCs w:val="21"/>
        </w:rPr>
        <w:t>III</w:t>
      </w:r>
      <w:r w:rsidRPr="00837FCB">
        <w:rPr>
          <w:rFonts w:ascii="Abadi" w:hAnsi="Abadi" w:cs="*Arial-8107-Identity-H"/>
          <w:color w:val="0C0C0E"/>
          <w:sz w:val="21"/>
          <w:szCs w:val="21"/>
        </w:rPr>
        <w:t xml:space="preserve">, IV, </w:t>
      </w:r>
      <w:r w:rsidRPr="00B92C9E">
        <w:rPr>
          <w:rFonts w:ascii="Abadi" w:hAnsi="Abadi" w:cs="*Microsoft Sans Serif-Bold-8110"/>
          <w:color w:val="0C0C0E"/>
          <w:sz w:val="21"/>
          <w:szCs w:val="21"/>
        </w:rPr>
        <w:t xml:space="preserve">XXIX, XXXII </w:t>
      </w:r>
      <w:r w:rsidRPr="00B92C9E">
        <w:rPr>
          <w:rFonts w:ascii="Abadi" w:hAnsi="Abadi" w:cs="*Arial-8107-Identity-H"/>
          <w:color w:val="0C0C0E"/>
          <w:sz w:val="21"/>
          <w:szCs w:val="21"/>
        </w:rPr>
        <w:t xml:space="preserve">y </w:t>
      </w:r>
      <w:r w:rsidRPr="00B92C9E">
        <w:rPr>
          <w:rFonts w:ascii="Abadi" w:hAnsi="Abadi" w:cs="*Microsoft Sans Serif-Bold-8110"/>
          <w:color w:val="0C0C0E"/>
          <w:sz w:val="21"/>
          <w:szCs w:val="21"/>
        </w:rPr>
        <w:t>XXXV</w:t>
      </w:r>
      <w:r w:rsidRPr="00837FCB">
        <w:rPr>
          <w:rFonts w:ascii="Abadi" w:hAnsi="Abadi" w:cs="*Microsoft Sans Serif-Bold-8110"/>
          <w:b/>
          <w:bCs/>
          <w:color w:val="0C0C0E"/>
          <w:sz w:val="21"/>
          <w:szCs w:val="21"/>
        </w:rPr>
        <w:t xml:space="preserve"> </w:t>
      </w:r>
      <w:r w:rsidRPr="00837FCB">
        <w:rPr>
          <w:rFonts w:ascii="Abadi" w:hAnsi="Abadi" w:cs="*Arial-8107-Identity-H"/>
          <w:color w:val="0C0C0E"/>
          <w:sz w:val="21"/>
          <w:szCs w:val="21"/>
        </w:rPr>
        <w:t>y 87, fracciones V, XII y</w:t>
      </w:r>
      <w:r>
        <w:rPr>
          <w:rFonts w:ascii="Abadi" w:hAnsi="Abadi" w:cs="*Arial-8107-Identity-H"/>
          <w:color w:val="0C0C0E"/>
          <w:sz w:val="21"/>
          <w:szCs w:val="21"/>
        </w:rPr>
        <w:t xml:space="preserve"> </w:t>
      </w:r>
      <w:r w:rsidRPr="00837FCB">
        <w:rPr>
          <w:rFonts w:ascii="Abadi" w:hAnsi="Abadi" w:cs="*Arial-8107-Identity-H"/>
          <w:color w:val="0C0C0E"/>
          <w:sz w:val="21"/>
          <w:szCs w:val="21"/>
        </w:rPr>
        <w:t xml:space="preserve">XXVI de la Ley de Fiscalización Superior del Estado de Guanajuato; 1, 3, </w:t>
      </w:r>
      <w:r>
        <w:rPr>
          <w:rFonts w:ascii="Abadi" w:hAnsi="Abadi" w:cs="*Arial-8107-Identity-H"/>
          <w:color w:val="0C0C0E"/>
          <w:sz w:val="21"/>
          <w:szCs w:val="21"/>
        </w:rPr>
        <w:t>10</w:t>
      </w:r>
      <w:r w:rsidRPr="00837FCB">
        <w:rPr>
          <w:rFonts w:ascii="Abadi" w:hAnsi="Abadi" w:cs="*Arial-8107-Identity-H"/>
          <w:color w:val="0C0C0E"/>
          <w:sz w:val="21"/>
          <w:szCs w:val="21"/>
        </w:rPr>
        <w:t>, 13,</w:t>
      </w:r>
      <w:r>
        <w:rPr>
          <w:rFonts w:ascii="Abadi" w:hAnsi="Abadi" w:cs="*Arial-8107-Identity-H"/>
          <w:color w:val="0C0C0E"/>
          <w:sz w:val="21"/>
          <w:szCs w:val="21"/>
        </w:rPr>
        <w:t xml:space="preserve"> </w:t>
      </w:r>
      <w:r w:rsidRPr="00837FCB">
        <w:rPr>
          <w:rFonts w:ascii="Abadi" w:hAnsi="Abadi" w:cs="*Arial-8107-Identity-H"/>
          <w:color w:val="0C0C0E"/>
          <w:sz w:val="21"/>
          <w:szCs w:val="21"/>
        </w:rPr>
        <w:t>18, 20, 26, 27, 43, 44, 45, 46, 47, 48 y 49 del Reglamento de la Ley de</w:t>
      </w:r>
      <w:r>
        <w:rPr>
          <w:rFonts w:ascii="Abadi" w:hAnsi="Abadi" w:cs="*Arial-8107-Identity-H"/>
          <w:color w:val="0C0C0E"/>
          <w:sz w:val="21"/>
          <w:szCs w:val="21"/>
        </w:rPr>
        <w:t xml:space="preserve"> </w:t>
      </w:r>
      <w:r w:rsidRPr="00837FCB">
        <w:rPr>
          <w:rFonts w:ascii="Abadi" w:hAnsi="Abadi" w:cs="*Arial-8107-Identity-H"/>
          <w:color w:val="0C0C0E"/>
          <w:sz w:val="21"/>
          <w:szCs w:val="21"/>
        </w:rPr>
        <w:t>Fiscalización Superior del Estado de Guanajuato; 1, 7, segundo párrafo, 8,</w:t>
      </w:r>
      <w:r>
        <w:rPr>
          <w:rFonts w:ascii="Abadi" w:hAnsi="Abadi" w:cs="*Arial-8107-Identity-H"/>
          <w:color w:val="0C0C0E"/>
          <w:sz w:val="21"/>
          <w:szCs w:val="21"/>
        </w:rPr>
        <w:t xml:space="preserve"> </w:t>
      </w:r>
      <w:r w:rsidRPr="00837FCB">
        <w:rPr>
          <w:rFonts w:ascii="Abadi" w:hAnsi="Abadi" w:cs="*Arial-8107-Identity-H"/>
          <w:color w:val="0C0C0E"/>
          <w:sz w:val="21"/>
          <w:szCs w:val="21"/>
        </w:rPr>
        <w:t xml:space="preserve">fracción </w:t>
      </w:r>
      <w:r>
        <w:rPr>
          <w:rFonts w:ascii="Abadi" w:hAnsi="Abadi" w:cs="*Arial-8107-Identity-H"/>
          <w:color w:val="0C0C0E"/>
          <w:sz w:val="21"/>
          <w:szCs w:val="21"/>
        </w:rPr>
        <w:t>I</w:t>
      </w:r>
      <w:r w:rsidRPr="00837FCB">
        <w:rPr>
          <w:rFonts w:ascii="Abadi" w:hAnsi="Abadi" w:cs="*Arial-8107-Identity-H"/>
          <w:color w:val="0C0C0E"/>
          <w:sz w:val="21"/>
          <w:szCs w:val="21"/>
        </w:rPr>
        <w:t xml:space="preserve">, 9, fracción XVII, 10 fracciones </w:t>
      </w:r>
      <w:r>
        <w:rPr>
          <w:rFonts w:ascii="Abadi" w:hAnsi="Abadi" w:cs="*Arial-8107-Identity-H"/>
          <w:color w:val="0C0C0E"/>
          <w:sz w:val="21"/>
          <w:szCs w:val="21"/>
        </w:rPr>
        <w:t>III</w:t>
      </w:r>
      <w:r w:rsidRPr="00837FCB">
        <w:rPr>
          <w:rFonts w:ascii="Abadi" w:hAnsi="Abadi" w:cs="*Arial-8107-Identity-H"/>
          <w:color w:val="0C0C0E"/>
          <w:sz w:val="21"/>
          <w:szCs w:val="21"/>
        </w:rPr>
        <w:t>, XVII, XIX y XX, 14, 16 y 17 del</w:t>
      </w:r>
      <w:r>
        <w:rPr>
          <w:rFonts w:ascii="Abadi" w:hAnsi="Abadi" w:cs="*Arial-8107-Identity-H"/>
          <w:color w:val="0C0C0E"/>
          <w:sz w:val="21"/>
          <w:szCs w:val="21"/>
        </w:rPr>
        <w:t xml:space="preserve"> </w:t>
      </w:r>
      <w:r w:rsidRPr="00837FCB">
        <w:rPr>
          <w:rFonts w:ascii="Abadi" w:hAnsi="Abadi" w:cs="*Arial-8107-Identity-H"/>
          <w:color w:val="0C0C0E"/>
          <w:sz w:val="21"/>
          <w:szCs w:val="21"/>
        </w:rPr>
        <w:t>Reglamento Interior de la At:1ditorla Superior del Estado de Guanajuato; y 42 de la</w:t>
      </w:r>
      <w:r>
        <w:rPr>
          <w:rFonts w:ascii="Abadi" w:hAnsi="Abadi" w:cs="*Arial-8107-Identity-H"/>
          <w:color w:val="0C0C0E"/>
          <w:sz w:val="21"/>
          <w:szCs w:val="21"/>
        </w:rPr>
        <w:t xml:space="preserve"> </w:t>
      </w:r>
      <w:r w:rsidRPr="00837FCB">
        <w:rPr>
          <w:rFonts w:ascii="Abadi" w:hAnsi="Abadi" w:cs="*Arial-8107-Identity-H"/>
          <w:color w:val="0C0C0E"/>
          <w:sz w:val="21"/>
          <w:szCs w:val="21"/>
        </w:rPr>
        <w:t>Ley General del Sistema Nacional Anticorrupción.</w:t>
      </w:r>
    </w:p>
    <w:p w14:paraId="2F820F36" w14:textId="77777777" w:rsidR="00751AF2" w:rsidRDefault="00751AF2" w:rsidP="00751AF2">
      <w:pPr>
        <w:autoSpaceDE w:val="0"/>
        <w:autoSpaceDN w:val="0"/>
        <w:adjustRightInd w:val="0"/>
        <w:jc w:val="both"/>
        <w:rPr>
          <w:rFonts w:ascii="Abadi" w:hAnsi="Abadi" w:cs="*Arial-6986-Identity-H"/>
          <w:color w:val="0D0D0F"/>
          <w:sz w:val="21"/>
          <w:szCs w:val="21"/>
        </w:rPr>
      </w:pPr>
    </w:p>
    <w:p w14:paraId="2B8E5B77" w14:textId="77777777" w:rsidR="00751AF2" w:rsidRDefault="00751AF2" w:rsidP="00751AF2">
      <w:pPr>
        <w:autoSpaceDE w:val="0"/>
        <w:autoSpaceDN w:val="0"/>
        <w:adjustRightInd w:val="0"/>
        <w:ind w:firstLine="708"/>
        <w:jc w:val="both"/>
        <w:rPr>
          <w:rFonts w:ascii="Abadi" w:hAnsi="Abadi" w:cs="*Arial-6986-Identity-H"/>
          <w:color w:val="0D0D0F"/>
          <w:sz w:val="21"/>
          <w:szCs w:val="21"/>
        </w:rPr>
      </w:pPr>
      <w:r w:rsidRPr="00837FCB">
        <w:rPr>
          <w:rFonts w:ascii="Abadi" w:hAnsi="Abadi" w:cs="*Arial-6986-Identity-H"/>
          <w:color w:val="0D0D0F"/>
          <w:sz w:val="21"/>
          <w:szCs w:val="21"/>
        </w:rPr>
        <w:t>Con base en lo anterior, la auditoría de desempeño materia del presente</w:t>
      </w:r>
      <w:r>
        <w:rPr>
          <w:rFonts w:ascii="Abadi" w:hAnsi="Abadi" w:cs="*Arial-6986-Identity-H"/>
          <w:color w:val="0D0D0F"/>
          <w:sz w:val="21"/>
          <w:szCs w:val="21"/>
        </w:rPr>
        <w:t xml:space="preserve"> </w:t>
      </w:r>
      <w:r w:rsidRPr="00837FCB">
        <w:rPr>
          <w:rFonts w:ascii="Abadi" w:hAnsi="Abadi" w:cs="*Arial-6986-Identity-H"/>
          <w:color w:val="0D0D0F"/>
          <w:sz w:val="21"/>
          <w:szCs w:val="21"/>
        </w:rPr>
        <w:t>dictamen, se ejecutó bajo los principios, conceptos y directrices de las actuales</w:t>
      </w:r>
      <w:r>
        <w:rPr>
          <w:rFonts w:ascii="Abadi" w:hAnsi="Abadi" w:cs="*Arial-6986-Identity-H"/>
          <w:color w:val="0D0D0F"/>
          <w:sz w:val="21"/>
          <w:szCs w:val="21"/>
        </w:rPr>
        <w:t xml:space="preserve"> </w:t>
      </w:r>
      <w:r w:rsidRPr="00837FCB">
        <w:rPr>
          <w:rFonts w:ascii="Abadi" w:hAnsi="Abadi" w:cs="*Arial-6986-Identity-H"/>
          <w:color w:val="0D0D0F"/>
          <w:sz w:val="21"/>
          <w:szCs w:val="21"/>
        </w:rPr>
        <w:t>Normas Profesionales de Auditoría del Sistema Nacional de Fiscalización,</w:t>
      </w:r>
      <w:r>
        <w:rPr>
          <w:rFonts w:ascii="Abadi" w:hAnsi="Abadi" w:cs="*Arial-6986-Identity-H"/>
          <w:color w:val="0D0D0F"/>
          <w:sz w:val="21"/>
          <w:szCs w:val="21"/>
        </w:rPr>
        <w:t xml:space="preserve"> </w:t>
      </w:r>
      <w:r w:rsidRPr="00837FCB">
        <w:rPr>
          <w:rFonts w:ascii="Abadi" w:hAnsi="Abadi" w:cs="*Arial-6986-Identity-H"/>
          <w:color w:val="0D0D0F"/>
          <w:sz w:val="21"/>
          <w:szCs w:val="21"/>
        </w:rPr>
        <w:t>compiladas y editadas por la Auditoría Superior de la Federación, de manera</w:t>
      </w:r>
      <w:r>
        <w:rPr>
          <w:rFonts w:ascii="Abadi" w:hAnsi="Abadi" w:cs="*Arial-6986-Identity-H"/>
          <w:color w:val="0D0D0F"/>
          <w:sz w:val="21"/>
          <w:szCs w:val="21"/>
        </w:rPr>
        <w:t xml:space="preserve"> </w:t>
      </w:r>
      <w:r w:rsidRPr="00837FCB">
        <w:rPr>
          <w:rFonts w:ascii="Abadi" w:hAnsi="Abadi" w:cs="*Arial-6986-Identity-H"/>
          <w:color w:val="0D0D0F"/>
          <w:sz w:val="21"/>
          <w:szCs w:val="21"/>
        </w:rPr>
        <w:t>particular por lo que hace a sus numerales 100 y 300.</w:t>
      </w:r>
    </w:p>
    <w:p w14:paraId="0F57BDB3" w14:textId="77777777" w:rsidR="00751AF2" w:rsidRPr="00837FCB" w:rsidRDefault="00751AF2" w:rsidP="00751AF2">
      <w:pPr>
        <w:autoSpaceDE w:val="0"/>
        <w:autoSpaceDN w:val="0"/>
        <w:adjustRightInd w:val="0"/>
        <w:jc w:val="both"/>
        <w:rPr>
          <w:rFonts w:ascii="Abadi" w:hAnsi="Abadi" w:cs="*Arial-6986-Identity-H"/>
          <w:color w:val="0D0D0F"/>
          <w:sz w:val="21"/>
          <w:szCs w:val="21"/>
        </w:rPr>
      </w:pPr>
    </w:p>
    <w:p w14:paraId="34152ADC" w14:textId="77777777" w:rsidR="00751AF2" w:rsidRDefault="00751AF2" w:rsidP="00751AF2">
      <w:pPr>
        <w:autoSpaceDE w:val="0"/>
        <w:autoSpaceDN w:val="0"/>
        <w:adjustRightInd w:val="0"/>
        <w:ind w:firstLine="708"/>
        <w:jc w:val="both"/>
        <w:rPr>
          <w:rFonts w:ascii="Abadi" w:hAnsi="Abadi" w:cs="*Arial-6986-Identity-H"/>
          <w:color w:val="0D0D0F"/>
          <w:sz w:val="21"/>
          <w:szCs w:val="21"/>
        </w:rPr>
      </w:pPr>
      <w:r w:rsidRPr="00837FCB">
        <w:rPr>
          <w:rFonts w:ascii="Abadi" w:hAnsi="Abadi" w:cs="*Arial-6986-Identity-H"/>
          <w:color w:val="0D0D0F"/>
          <w:sz w:val="21"/>
          <w:szCs w:val="21"/>
        </w:rPr>
        <w:t>En esta parte también se puntualiza que las auditorías de desempeño que</w:t>
      </w:r>
      <w:r>
        <w:rPr>
          <w:rFonts w:ascii="Abadi" w:hAnsi="Abadi" w:cs="*Arial-6986-Identity-H"/>
          <w:color w:val="0D0D0F"/>
          <w:sz w:val="21"/>
          <w:szCs w:val="21"/>
        </w:rPr>
        <w:t xml:space="preserve"> </w:t>
      </w:r>
      <w:r w:rsidRPr="00837FCB">
        <w:rPr>
          <w:rFonts w:ascii="Abadi" w:hAnsi="Abadi" w:cs="*Arial-6986-Identity-H"/>
          <w:color w:val="0D0D0F"/>
          <w:sz w:val="21"/>
          <w:szCs w:val="21"/>
        </w:rPr>
        <w:t>se practican por la Auditoría Superior del Estado son congruentes con las</w:t>
      </w:r>
      <w:r>
        <w:rPr>
          <w:rFonts w:ascii="Abadi" w:hAnsi="Abadi" w:cs="*Arial-6986-Identity-H"/>
          <w:color w:val="0D0D0F"/>
          <w:sz w:val="21"/>
          <w:szCs w:val="21"/>
        </w:rPr>
        <w:t xml:space="preserve"> </w:t>
      </w:r>
      <w:r w:rsidRPr="00837FCB">
        <w:rPr>
          <w:rFonts w:ascii="Abadi" w:hAnsi="Abadi" w:cs="*Arial-6986-Identity-H"/>
          <w:color w:val="0D0D0F"/>
          <w:sz w:val="21"/>
          <w:szCs w:val="21"/>
        </w:rPr>
        <w:t>metodologías señaladas en las Normas Internacionales para Entidades</w:t>
      </w:r>
      <w:r>
        <w:rPr>
          <w:rFonts w:ascii="Abadi" w:hAnsi="Abadi" w:cs="*Arial-6986-Identity-H"/>
          <w:color w:val="0D0D0F"/>
          <w:sz w:val="21"/>
          <w:szCs w:val="21"/>
        </w:rPr>
        <w:t xml:space="preserve"> </w:t>
      </w:r>
      <w:r w:rsidRPr="00837FCB">
        <w:rPr>
          <w:rFonts w:ascii="Abadi" w:hAnsi="Abadi" w:cs="*Arial-6986-Identity-H"/>
          <w:color w:val="0D0D0F"/>
          <w:sz w:val="21"/>
          <w:szCs w:val="21"/>
        </w:rPr>
        <w:t>Fiscalizadoras Superiores 100, 300, 3000 y 3200, emitidas por la Organización</w:t>
      </w:r>
      <w:r>
        <w:rPr>
          <w:rFonts w:ascii="Abadi" w:hAnsi="Abadi" w:cs="*Arial-6986-Identity-H"/>
          <w:color w:val="0D0D0F"/>
          <w:sz w:val="21"/>
          <w:szCs w:val="21"/>
        </w:rPr>
        <w:t xml:space="preserve"> </w:t>
      </w:r>
      <w:r w:rsidRPr="00837FCB">
        <w:rPr>
          <w:rFonts w:ascii="Abadi" w:hAnsi="Abadi" w:cs="*Arial-6986-Identity-H"/>
          <w:color w:val="0D0D0F"/>
          <w:sz w:val="21"/>
          <w:szCs w:val="21"/>
        </w:rPr>
        <w:t>Internacional de las Entidades Fiscalizadoras Superiores, así como con los</w:t>
      </w:r>
      <w:r>
        <w:rPr>
          <w:rFonts w:ascii="Abadi" w:hAnsi="Abadi" w:cs="*Arial-6986-Identity-H"/>
          <w:color w:val="0D0D0F"/>
          <w:sz w:val="21"/>
          <w:szCs w:val="21"/>
        </w:rPr>
        <w:t xml:space="preserve"> </w:t>
      </w:r>
      <w:r w:rsidRPr="00837FCB">
        <w:rPr>
          <w:rFonts w:ascii="Abadi" w:hAnsi="Abadi" w:cs="*Arial-6986-Identity-H"/>
          <w:color w:val="0D0D0F"/>
          <w:sz w:val="21"/>
          <w:szCs w:val="21"/>
        </w:rPr>
        <w:t>lineamientos para la construcción y diseño de indicadores de desempeño</w:t>
      </w:r>
      <w:r>
        <w:rPr>
          <w:rFonts w:ascii="Abadi" w:hAnsi="Abadi" w:cs="*Arial-6986-Identity-H"/>
          <w:color w:val="0D0D0F"/>
          <w:sz w:val="21"/>
          <w:szCs w:val="21"/>
        </w:rPr>
        <w:t xml:space="preserve"> </w:t>
      </w:r>
      <w:r w:rsidRPr="00837FCB">
        <w:rPr>
          <w:rFonts w:ascii="Abadi" w:hAnsi="Abadi" w:cs="*Arial-6986-Identity-H"/>
          <w:color w:val="0D0D0F"/>
          <w:sz w:val="21"/>
          <w:szCs w:val="21"/>
        </w:rPr>
        <w:t>mediante la Metodología del Marco Lógico, emitidos por el Consejo Nacional de</w:t>
      </w:r>
      <w:r>
        <w:rPr>
          <w:rFonts w:ascii="Abadi" w:hAnsi="Abadi" w:cs="*Arial-6986-Identity-H"/>
          <w:color w:val="0D0D0F"/>
          <w:sz w:val="21"/>
          <w:szCs w:val="21"/>
        </w:rPr>
        <w:t xml:space="preserve"> </w:t>
      </w:r>
      <w:r w:rsidRPr="00837FCB">
        <w:rPr>
          <w:rFonts w:ascii="Abadi" w:hAnsi="Abadi" w:cs="*Arial-6986-Identity-H"/>
          <w:color w:val="0D0D0F"/>
          <w:sz w:val="21"/>
          <w:szCs w:val="21"/>
        </w:rPr>
        <w:t>Armonización Contable, publicados en el Diario Oficial de la Federación el 15 de</w:t>
      </w:r>
      <w:r>
        <w:rPr>
          <w:rFonts w:ascii="Abadi" w:hAnsi="Abadi" w:cs="*Arial-6986-Identity-H"/>
          <w:color w:val="0D0D0F"/>
          <w:sz w:val="21"/>
          <w:szCs w:val="21"/>
        </w:rPr>
        <w:t xml:space="preserve"> </w:t>
      </w:r>
      <w:r w:rsidRPr="00837FCB">
        <w:rPr>
          <w:rFonts w:ascii="Abadi" w:hAnsi="Abadi" w:cs="*Arial-6986-Identity-H"/>
          <w:color w:val="0D0D0F"/>
          <w:sz w:val="21"/>
          <w:szCs w:val="21"/>
        </w:rPr>
        <w:t>mayo de 2013, entre otros.</w:t>
      </w:r>
    </w:p>
    <w:p w14:paraId="2B1A018E" w14:textId="77777777" w:rsidR="00751AF2" w:rsidRPr="00837FCB" w:rsidRDefault="00751AF2" w:rsidP="00751AF2">
      <w:pPr>
        <w:autoSpaceDE w:val="0"/>
        <w:autoSpaceDN w:val="0"/>
        <w:adjustRightInd w:val="0"/>
        <w:jc w:val="both"/>
        <w:rPr>
          <w:rFonts w:ascii="Abadi" w:hAnsi="Abadi" w:cs="*Arial-6986-Identity-H"/>
          <w:color w:val="0D0D0F"/>
          <w:sz w:val="21"/>
          <w:szCs w:val="21"/>
        </w:rPr>
      </w:pPr>
    </w:p>
    <w:p w14:paraId="1FBA70F1" w14:textId="77777777" w:rsidR="00751AF2" w:rsidRDefault="00751AF2" w:rsidP="00751AF2">
      <w:pPr>
        <w:autoSpaceDE w:val="0"/>
        <w:autoSpaceDN w:val="0"/>
        <w:adjustRightInd w:val="0"/>
        <w:ind w:firstLine="708"/>
        <w:jc w:val="both"/>
        <w:rPr>
          <w:rFonts w:ascii="Abadi" w:hAnsi="Abadi" w:cs="*Arial-6986-Identity-H"/>
          <w:color w:val="0D0D0F"/>
          <w:sz w:val="21"/>
          <w:szCs w:val="21"/>
        </w:rPr>
      </w:pPr>
      <w:r w:rsidRPr="00837FCB">
        <w:rPr>
          <w:rFonts w:ascii="Abadi" w:hAnsi="Abadi" w:cs="*Arial-6986-Identity-H"/>
          <w:color w:val="0D0D0F"/>
          <w:sz w:val="21"/>
          <w:szCs w:val="21"/>
        </w:rPr>
        <w:t>En el punto correspondiente a estructura del informe y valoración, se señala</w:t>
      </w:r>
      <w:r>
        <w:rPr>
          <w:rFonts w:ascii="Abadi" w:hAnsi="Abadi" w:cs="*Arial-6986-Identity-H"/>
          <w:color w:val="0D0D0F"/>
          <w:sz w:val="21"/>
          <w:szCs w:val="21"/>
        </w:rPr>
        <w:t xml:space="preserve"> </w:t>
      </w:r>
      <w:r w:rsidRPr="00837FCB">
        <w:rPr>
          <w:rFonts w:ascii="Abadi" w:hAnsi="Abadi" w:cs="*Arial-6986-Identity-H"/>
          <w:color w:val="0D0D0F"/>
          <w:sz w:val="21"/>
          <w:szCs w:val="21"/>
        </w:rPr>
        <w:t>que el informe de resultados es el documento técnico en el que se presentan los</w:t>
      </w:r>
      <w:r>
        <w:rPr>
          <w:rFonts w:ascii="Abadi" w:hAnsi="Abadi" w:cs="*Arial-6986-Identity-H"/>
          <w:color w:val="0D0D0F"/>
          <w:sz w:val="21"/>
          <w:szCs w:val="21"/>
        </w:rPr>
        <w:t xml:space="preserve"> </w:t>
      </w:r>
      <w:r w:rsidRPr="00837FCB">
        <w:rPr>
          <w:rFonts w:ascii="Abadi" w:hAnsi="Abadi" w:cs="*Arial-6986-Identity-H"/>
          <w:color w:val="0D0D0F"/>
          <w:sz w:val="21"/>
          <w:szCs w:val="21"/>
        </w:rPr>
        <w:t>datos e información que identifican una revisión, las conclusiones y las</w:t>
      </w:r>
      <w:r>
        <w:rPr>
          <w:rFonts w:ascii="Abadi" w:hAnsi="Abadi" w:cs="*Arial-6986-Identity-H"/>
          <w:color w:val="0D0D0F"/>
          <w:sz w:val="21"/>
          <w:szCs w:val="21"/>
        </w:rPr>
        <w:t xml:space="preserve"> </w:t>
      </w:r>
      <w:r w:rsidRPr="00837FCB">
        <w:rPr>
          <w:rFonts w:ascii="Abadi" w:hAnsi="Abadi" w:cs="*Arial-6986-Identity-H"/>
          <w:color w:val="0D0D0F"/>
          <w:sz w:val="21"/>
          <w:szCs w:val="21"/>
        </w:rPr>
        <w:t>recomendaciones al desempeño que se propondrán al ente fiscalizador.</w:t>
      </w:r>
      <w:r>
        <w:rPr>
          <w:rFonts w:ascii="Abadi" w:hAnsi="Abadi" w:cs="*Arial-6986-Identity-H"/>
          <w:color w:val="0D0D0F"/>
          <w:sz w:val="21"/>
          <w:szCs w:val="21"/>
        </w:rPr>
        <w:t xml:space="preserve"> </w:t>
      </w:r>
    </w:p>
    <w:p w14:paraId="4E8B848C" w14:textId="77777777" w:rsidR="00751AF2" w:rsidRDefault="00751AF2" w:rsidP="00751AF2">
      <w:pPr>
        <w:autoSpaceDE w:val="0"/>
        <w:autoSpaceDN w:val="0"/>
        <w:adjustRightInd w:val="0"/>
        <w:jc w:val="both"/>
        <w:rPr>
          <w:rFonts w:ascii="Abadi" w:hAnsi="Abadi" w:cs="*Arial-6986-Identity-H"/>
          <w:color w:val="0D0D0F"/>
          <w:sz w:val="21"/>
          <w:szCs w:val="21"/>
        </w:rPr>
      </w:pPr>
    </w:p>
    <w:p w14:paraId="5968D523" w14:textId="77777777" w:rsidR="00751AF2" w:rsidRDefault="00751AF2" w:rsidP="00751AF2">
      <w:pPr>
        <w:autoSpaceDE w:val="0"/>
        <w:autoSpaceDN w:val="0"/>
        <w:adjustRightInd w:val="0"/>
        <w:ind w:firstLine="708"/>
        <w:jc w:val="both"/>
        <w:rPr>
          <w:rFonts w:ascii="Abadi" w:hAnsi="Abadi" w:cs="*Arial-6986-Identity-H"/>
          <w:color w:val="0D0D0F"/>
          <w:sz w:val="21"/>
          <w:szCs w:val="21"/>
        </w:rPr>
      </w:pPr>
      <w:r w:rsidRPr="00837FCB">
        <w:rPr>
          <w:rFonts w:ascii="Abadi" w:hAnsi="Abadi" w:cs="*Arial-6986-Identity-H"/>
          <w:color w:val="0D0D0F"/>
          <w:sz w:val="21"/>
          <w:szCs w:val="21"/>
        </w:rPr>
        <w:t>Asimismo, s</w:t>
      </w:r>
      <w:r>
        <w:rPr>
          <w:rFonts w:ascii="Abadi" w:eastAsia="Abadi" w:hAnsi="Abadi" w:cs="Abadi"/>
          <w:color w:val="0D0D0F"/>
          <w:sz w:val="21"/>
          <w:szCs w:val="21"/>
        </w:rPr>
        <w:t>e</w:t>
      </w:r>
      <w:r w:rsidRPr="00837FCB">
        <w:rPr>
          <w:rFonts w:ascii="Abadi" w:hAnsi="Abadi" w:cs="*Arial-6986-Identity-H"/>
          <w:color w:val="0D0D0F"/>
          <w:sz w:val="21"/>
          <w:szCs w:val="21"/>
        </w:rPr>
        <w:t xml:space="preserve"> refiere que el artículo 26 del Reglamento de la Ley de</w:t>
      </w:r>
      <w:r>
        <w:rPr>
          <w:rFonts w:ascii="Abadi" w:hAnsi="Abadi" w:cs="*Arial-6986-Identity-H"/>
          <w:color w:val="0D0D0F"/>
          <w:sz w:val="21"/>
          <w:szCs w:val="21"/>
        </w:rPr>
        <w:t xml:space="preserve"> </w:t>
      </w:r>
      <w:r w:rsidRPr="00837FCB">
        <w:rPr>
          <w:rFonts w:ascii="Abadi" w:hAnsi="Abadi" w:cs="*Arial-6986-Identity-H"/>
          <w:color w:val="0D0D0F"/>
          <w:sz w:val="21"/>
          <w:szCs w:val="21"/>
        </w:rPr>
        <w:t xml:space="preserve">Fiscalización </w:t>
      </w:r>
      <w:r w:rsidRPr="00837FCB">
        <w:rPr>
          <w:rFonts w:ascii="Abadi" w:hAnsi="Abadi" w:cs="*Arial-6986-Identity-H"/>
          <w:color w:val="0D0D0F"/>
          <w:sz w:val="21"/>
          <w:szCs w:val="21"/>
        </w:rPr>
        <w:t>Superior del Estado de Guanajuato establece los requisitos mínimos</w:t>
      </w:r>
      <w:r>
        <w:rPr>
          <w:rFonts w:ascii="Abadi" w:hAnsi="Abadi" w:cs="*Arial-6986-Identity-H"/>
          <w:color w:val="0D0D0F"/>
          <w:sz w:val="21"/>
          <w:szCs w:val="21"/>
        </w:rPr>
        <w:t xml:space="preserve"> </w:t>
      </w:r>
      <w:r w:rsidRPr="00837FCB">
        <w:rPr>
          <w:rFonts w:ascii="Abadi" w:hAnsi="Abadi" w:cs="*Arial-6986-Identity-H"/>
          <w:color w:val="0D0D0F"/>
          <w:sz w:val="21"/>
          <w:szCs w:val="21"/>
        </w:rPr>
        <w:t>que deben contener los informes de resultados de las auditorías de desempeño,</w:t>
      </w:r>
      <w:r>
        <w:rPr>
          <w:rFonts w:ascii="Abadi" w:hAnsi="Abadi" w:cs="*Arial-6986-Identity-H"/>
          <w:color w:val="0D0D0F"/>
          <w:sz w:val="21"/>
          <w:szCs w:val="21"/>
        </w:rPr>
        <w:t xml:space="preserve"> </w:t>
      </w:r>
      <w:r w:rsidRPr="00837FCB">
        <w:rPr>
          <w:rFonts w:ascii="Abadi" w:hAnsi="Abadi" w:cs="*Arial-6986-Identity-H"/>
          <w:color w:val="0D0D0F"/>
          <w:sz w:val="21"/>
          <w:szCs w:val="21"/>
        </w:rPr>
        <w:t>los cuales se cumplieron en la formulación del informe de resultados.</w:t>
      </w:r>
    </w:p>
    <w:p w14:paraId="25C5773C" w14:textId="77777777" w:rsidR="00751AF2" w:rsidRPr="00837FCB" w:rsidRDefault="00751AF2" w:rsidP="00751AF2">
      <w:pPr>
        <w:autoSpaceDE w:val="0"/>
        <w:autoSpaceDN w:val="0"/>
        <w:adjustRightInd w:val="0"/>
        <w:jc w:val="both"/>
        <w:rPr>
          <w:rFonts w:ascii="Abadi" w:hAnsi="Abadi" w:cs="*Arial-6986-Identity-H"/>
          <w:color w:val="0D0D0F"/>
          <w:sz w:val="21"/>
          <w:szCs w:val="21"/>
        </w:rPr>
      </w:pPr>
    </w:p>
    <w:p w14:paraId="237BF245" w14:textId="77777777" w:rsidR="00751AF2" w:rsidRPr="00837FCB" w:rsidRDefault="00751AF2" w:rsidP="00751AF2">
      <w:pPr>
        <w:autoSpaceDE w:val="0"/>
        <w:autoSpaceDN w:val="0"/>
        <w:adjustRightInd w:val="0"/>
        <w:ind w:firstLine="708"/>
        <w:jc w:val="both"/>
        <w:rPr>
          <w:rFonts w:ascii="Abadi" w:hAnsi="Abadi" w:cs="*Arial-6986-Identity-H"/>
          <w:color w:val="0D0D0F"/>
          <w:sz w:val="21"/>
          <w:szCs w:val="21"/>
        </w:rPr>
      </w:pPr>
      <w:r w:rsidRPr="00837FCB">
        <w:rPr>
          <w:rFonts w:ascii="Abadi" w:hAnsi="Abadi" w:cs="*Arial-6986-Identity-H"/>
          <w:color w:val="0D0D0F"/>
          <w:sz w:val="21"/>
          <w:szCs w:val="21"/>
        </w:rPr>
        <w:t>Por lo que hace a la valoración de la respuesta del sujeto fiscalizado, el</w:t>
      </w:r>
      <w:r>
        <w:rPr>
          <w:rFonts w:ascii="Abadi" w:hAnsi="Abadi" w:cs="*Arial-6986-Identity-H"/>
          <w:color w:val="0D0D0F"/>
          <w:sz w:val="21"/>
          <w:szCs w:val="21"/>
        </w:rPr>
        <w:t xml:space="preserve"> </w:t>
      </w:r>
      <w:r w:rsidRPr="00837FCB">
        <w:rPr>
          <w:rFonts w:ascii="Abadi" w:hAnsi="Abadi" w:cs="*Arial-6986-Identity-H"/>
          <w:color w:val="0D0D0F"/>
          <w:sz w:val="21"/>
          <w:szCs w:val="21"/>
        </w:rPr>
        <w:t>Órgano Técnico determinó lo conducente respecto a las recomendaciones</w:t>
      </w:r>
      <w:r>
        <w:rPr>
          <w:rFonts w:ascii="Abadi" w:hAnsi="Abadi" w:cs="*Arial-6986-Identity-H"/>
          <w:color w:val="0D0D0F"/>
          <w:sz w:val="21"/>
          <w:szCs w:val="21"/>
        </w:rPr>
        <w:t xml:space="preserve"> </w:t>
      </w:r>
      <w:r w:rsidRPr="00837FCB">
        <w:rPr>
          <w:rFonts w:ascii="Abadi" w:hAnsi="Abadi" w:cs="*Arial-6986-Identity-H"/>
          <w:color w:val="0D0D0F"/>
          <w:sz w:val="21"/>
          <w:szCs w:val="21"/>
        </w:rPr>
        <w:t>emitidas, para lo cual realizó un análisis de la documentación y evidencia</w:t>
      </w:r>
      <w:r>
        <w:rPr>
          <w:rFonts w:ascii="Abadi" w:hAnsi="Abadi" w:cs="*Arial-6986-Identity-H"/>
          <w:color w:val="0D0D0F"/>
          <w:sz w:val="21"/>
          <w:szCs w:val="21"/>
        </w:rPr>
        <w:t xml:space="preserve"> </w:t>
      </w:r>
      <w:r w:rsidRPr="00837FCB">
        <w:rPr>
          <w:rFonts w:ascii="Abadi" w:hAnsi="Abadi" w:cs="*Arial-6986-Identity-H"/>
          <w:color w:val="0D0D0F"/>
          <w:sz w:val="21"/>
          <w:szCs w:val="21"/>
        </w:rPr>
        <w:t>proporcionada por el sujeto fiscalizado, a fin de valorar si este efectuó mejoras, si</w:t>
      </w:r>
      <w:r>
        <w:rPr>
          <w:rFonts w:ascii="Abadi" w:hAnsi="Abadi" w:cs="*Arial-6986-Identity-H"/>
          <w:color w:val="0D0D0F"/>
          <w:sz w:val="21"/>
          <w:szCs w:val="21"/>
        </w:rPr>
        <w:t xml:space="preserve"> </w:t>
      </w:r>
      <w:r w:rsidRPr="00837FCB">
        <w:rPr>
          <w:rFonts w:ascii="Abadi" w:hAnsi="Abadi" w:cs="*Arial-6986-Identity-H"/>
          <w:color w:val="0D0D0F"/>
          <w:sz w:val="21"/>
          <w:szCs w:val="21"/>
        </w:rPr>
        <w:t>realizará alguna acción o emitió la justificación correspondiente sobre la</w:t>
      </w:r>
      <w:r>
        <w:rPr>
          <w:rFonts w:ascii="Abadi" w:hAnsi="Abadi" w:cs="*Arial-6986-Identity-H"/>
          <w:color w:val="0D0D0F"/>
          <w:sz w:val="21"/>
          <w:szCs w:val="21"/>
        </w:rPr>
        <w:t xml:space="preserve"> </w:t>
      </w:r>
      <w:r w:rsidRPr="00837FCB">
        <w:rPr>
          <w:rFonts w:ascii="Abadi" w:hAnsi="Abadi" w:cs="*Arial-6986-Identity-H"/>
          <w:color w:val="0D0D0F"/>
          <w:sz w:val="21"/>
          <w:szCs w:val="21"/>
        </w:rPr>
        <w:t>improcedencia por la cual no resulte factible su implementación o bien, la</w:t>
      </w:r>
      <w:r>
        <w:rPr>
          <w:rFonts w:ascii="Abadi" w:hAnsi="Abadi" w:cs="*Arial-6986-Identity-H"/>
          <w:color w:val="0D0D0F"/>
          <w:sz w:val="21"/>
          <w:szCs w:val="21"/>
        </w:rPr>
        <w:t xml:space="preserve"> </w:t>
      </w:r>
      <w:r w:rsidRPr="00837FCB">
        <w:rPr>
          <w:rFonts w:ascii="Abadi" w:hAnsi="Abadi" w:cs="*Arial-6986-Identity-H"/>
          <w:color w:val="0D0D0F"/>
          <w:sz w:val="21"/>
          <w:szCs w:val="21"/>
        </w:rPr>
        <w:t>consideración de medidas alternas que fortalezcan el desempeño de la gestión</w:t>
      </w:r>
      <w:r>
        <w:rPr>
          <w:rFonts w:ascii="Abadi" w:hAnsi="Abadi" w:cs="*Arial-6986-Identity-H"/>
          <w:color w:val="0D0D0F"/>
          <w:sz w:val="21"/>
          <w:szCs w:val="21"/>
        </w:rPr>
        <w:t xml:space="preserve"> </w:t>
      </w:r>
      <w:r w:rsidRPr="00837FCB">
        <w:rPr>
          <w:rFonts w:ascii="Abadi" w:hAnsi="Abadi" w:cs="*Arial-6986-Identity-H"/>
          <w:color w:val="0D0D0F"/>
          <w:sz w:val="21"/>
          <w:szCs w:val="21"/>
        </w:rPr>
        <w:t>pública. Asimismo, se señala que las recomendaciones efectuadas al sujeto</w:t>
      </w:r>
      <w:r>
        <w:rPr>
          <w:rFonts w:ascii="Abadi" w:hAnsi="Abadi" w:cs="*Arial-6986-Identity-H"/>
          <w:color w:val="0D0D0F"/>
          <w:sz w:val="21"/>
          <w:szCs w:val="21"/>
        </w:rPr>
        <w:t xml:space="preserve"> </w:t>
      </w:r>
      <w:r w:rsidRPr="00837FCB">
        <w:rPr>
          <w:rFonts w:ascii="Abadi" w:hAnsi="Abadi" w:cs="*Arial-6986-Identity-H"/>
          <w:color w:val="0D0D0F"/>
          <w:sz w:val="21"/>
          <w:szCs w:val="21"/>
        </w:rPr>
        <w:t>fiscalizado podrían considerarse como persistentes, cuando no sea posible</w:t>
      </w:r>
    </w:p>
    <w:p w14:paraId="650A00C1" w14:textId="77777777" w:rsidR="00751AF2" w:rsidRDefault="00751AF2" w:rsidP="00751AF2">
      <w:pPr>
        <w:autoSpaceDE w:val="0"/>
        <w:autoSpaceDN w:val="0"/>
        <w:adjustRightInd w:val="0"/>
        <w:jc w:val="both"/>
        <w:rPr>
          <w:rFonts w:ascii="Abadi" w:hAnsi="Abadi" w:cs="*Arial-6986-Identity-H"/>
          <w:color w:val="0D0D0F"/>
          <w:sz w:val="21"/>
          <w:szCs w:val="21"/>
        </w:rPr>
      </w:pPr>
      <w:r w:rsidRPr="00837FCB">
        <w:rPr>
          <w:rFonts w:ascii="Abadi" w:hAnsi="Abadi" w:cs="*Arial-6986-Identity-H"/>
          <w:color w:val="0D0D0F"/>
          <w:sz w:val="21"/>
          <w:szCs w:val="21"/>
        </w:rPr>
        <w:t>valorarlas en alguno de los supuestos antes referidos.</w:t>
      </w:r>
    </w:p>
    <w:p w14:paraId="4BCBD516" w14:textId="77777777" w:rsidR="00751AF2" w:rsidRPr="00837FCB" w:rsidRDefault="00751AF2" w:rsidP="00751AF2">
      <w:pPr>
        <w:autoSpaceDE w:val="0"/>
        <w:autoSpaceDN w:val="0"/>
        <w:adjustRightInd w:val="0"/>
        <w:jc w:val="both"/>
        <w:rPr>
          <w:rFonts w:ascii="Abadi" w:hAnsi="Abadi" w:cs="*Arial-6986-Identity-H"/>
          <w:color w:val="0D0D0F"/>
          <w:sz w:val="21"/>
          <w:szCs w:val="21"/>
        </w:rPr>
      </w:pPr>
    </w:p>
    <w:p w14:paraId="65BA9930" w14:textId="77777777" w:rsidR="00751AF2" w:rsidRPr="00837FCB" w:rsidRDefault="00751AF2" w:rsidP="00751AF2">
      <w:pPr>
        <w:autoSpaceDE w:val="0"/>
        <w:autoSpaceDN w:val="0"/>
        <w:adjustRightInd w:val="0"/>
        <w:jc w:val="both"/>
        <w:rPr>
          <w:rFonts w:ascii="Abadi" w:hAnsi="Abadi" w:cs="*Arial-7597-Identity-H"/>
          <w:color w:val="202020"/>
          <w:sz w:val="21"/>
          <w:szCs w:val="21"/>
        </w:rPr>
      </w:pPr>
    </w:p>
    <w:p w14:paraId="4293AB5E" w14:textId="77777777" w:rsidR="00751AF2" w:rsidRDefault="00751AF2" w:rsidP="00751AF2">
      <w:pPr>
        <w:autoSpaceDE w:val="0"/>
        <w:autoSpaceDN w:val="0"/>
        <w:adjustRightInd w:val="0"/>
        <w:ind w:firstLine="708"/>
        <w:jc w:val="both"/>
        <w:rPr>
          <w:rFonts w:ascii="Abadi" w:hAnsi="Abadi" w:cs="*Arial-7596-Identity-H"/>
          <w:color w:val="0D0C0F"/>
          <w:sz w:val="21"/>
          <w:szCs w:val="21"/>
        </w:rPr>
      </w:pPr>
      <w:r w:rsidRPr="00837FCB">
        <w:rPr>
          <w:rFonts w:ascii="Abadi" w:hAnsi="Abadi" w:cs="*Arial-7596-Identity-H"/>
          <w:color w:val="0D0C0F"/>
          <w:sz w:val="21"/>
          <w:szCs w:val="21"/>
        </w:rPr>
        <w:t>Es así, que la valoración realizada por la Auditoria Superior del Estado</w:t>
      </w:r>
      <w:r>
        <w:rPr>
          <w:rFonts w:ascii="Abadi" w:hAnsi="Abadi" w:cs="*Arial-7596-Identity-H"/>
          <w:color w:val="0D0C0F"/>
          <w:sz w:val="21"/>
          <w:szCs w:val="21"/>
        </w:rPr>
        <w:t xml:space="preserve"> </w:t>
      </w:r>
      <w:r w:rsidRPr="00837FCB">
        <w:rPr>
          <w:rFonts w:ascii="Abadi" w:hAnsi="Abadi" w:cs="*Arial-7596-Identity-H"/>
          <w:color w:val="0D0C0F"/>
          <w:sz w:val="21"/>
          <w:szCs w:val="21"/>
        </w:rPr>
        <w:t>redunda en las manifestaciones, argumentos, acciones y evidencia presentada en</w:t>
      </w:r>
      <w:r>
        <w:rPr>
          <w:rFonts w:ascii="Abadi" w:hAnsi="Abadi" w:cs="*Arial-7596-Identity-H"/>
          <w:color w:val="0D0C0F"/>
          <w:sz w:val="21"/>
          <w:szCs w:val="21"/>
        </w:rPr>
        <w:t xml:space="preserve"> </w:t>
      </w:r>
      <w:r w:rsidRPr="00837FCB">
        <w:rPr>
          <w:rFonts w:ascii="Abadi" w:hAnsi="Abadi" w:cs="*Arial-7596-Identity-H"/>
          <w:color w:val="0D0C0F"/>
          <w:sz w:val="21"/>
          <w:szCs w:val="21"/>
        </w:rPr>
        <w:t>la respuesta al pliego de recomendaciones, para lo cual la evidencia aportada por</w:t>
      </w:r>
      <w:r>
        <w:rPr>
          <w:rFonts w:ascii="Abadi" w:hAnsi="Abadi" w:cs="*Arial-7596-Identity-H"/>
          <w:color w:val="0D0C0F"/>
          <w:sz w:val="21"/>
          <w:szCs w:val="21"/>
        </w:rPr>
        <w:t xml:space="preserve"> </w:t>
      </w:r>
      <w:r w:rsidRPr="00837FCB">
        <w:rPr>
          <w:rFonts w:ascii="Abadi" w:hAnsi="Abadi" w:cs="*Arial-7596-Identity-H"/>
          <w:color w:val="0D0C0F"/>
          <w:sz w:val="21"/>
          <w:szCs w:val="21"/>
        </w:rPr>
        <w:t>el sujeto fiscalizado debe ser competente, pertinente, suficiente y relevante.</w:t>
      </w:r>
      <w:r>
        <w:rPr>
          <w:rFonts w:ascii="Abadi" w:hAnsi="Abadi" w:cs="*Arial-7596-Identity-H"/>
          <w:color w:val="0D0C0F"/>
          <w:sz w:val="21"/>
          <w:szCs w:val="21"/>
        </w:rPr>
        <w:t xml:space="preserve"> </w:t>
      </w:r>
    </w:p>
    <w:p w14:paraId="36220253" w14:textId="77777777" w:rsidR="00751AF2" w:rsidRDefault="00751AF2" w:rsidP="00751AF2">
      <w:pPr>
        <w:autoSpaceDE w:val="0"/>
        <w:autoSpaceDN w:val="0"/>
        <w:adjustRightInd w:val="0"/>
        <w:jc w:val="both"/>
        <w:rPr>
          <w:rFonts w:ascii="Abadi" w:hAnsi="Abadi" w:cs="*Arial-7596-Identity-H"/>
          <w:color w:val="0D0C0F"/>
          <w:sz w:val="21"/>
          <w:szCs w:val="21"/>
        </w:rPr>
      </w:pPr>
    </w:p>
    <w:p w14:paraId="51C00770" w14:textId="77777777" w:rsidR="00751AF2" w:rsidRDefault="00751AF2" w:rsidP="00751AF2">
      <w:pPr>
        <w:autoSpaceDE w:val="0"/>
        <w:autoSpaceDN w:val="0"/>
        <w:adjustRightInd w:val="0"/>
        <w:ind w:firstLine="708"/>
        <w:jc w:val="both"/>
        <w:rPr>
          <w:rFonts w:ascii="Abadi" w:hAnsi="Abadi" w:cs="*Arial-7596-Identity-H"/>
          <w:color w:val="0D0D10"/>
          <w:sz w:val="21"/>
          <w:szCs w:val="21"/>
        </w:rPr>
      </w:pPr>
      <w:r w:rsidRPr="00837FCB">
        <w:rPr>
          <w:rFonts w:ascii="Abadi" w:hAnsi="Abadi" w:cs="*Arial-7596-Identity-H"/>
          <w:color w:val="0D0D10"/>
          <w:sz w:val="21"/>
          <w:szCs w:val="21"/>
        </w:rPr>
        <w:t>Respecto al objetivo y alcance de la auditoría se señala que de acuerdo a la</w:t>
      </w:r>
      <w:r>
        <w:rPr>
          <w:rFonts w:ascii="Abadi" w:hAnsi="Abadi" w:cs="*Arial-7596-Identity-H"/>
          <w:color w:val="0D0D10"/>
          <w:sz w:val="21"/>
          <w:szCs w:val="21"/>
        </w:rPr>
        <w:t xml:space="preserve"> </w:t>
      </w:r>
      <w:r w:rsidRPr="00837FCB">
        <w:rPr>
          <w:rFonts w:ascii="Abadi" w:hAnsi="Abadi" w:cs="*Arial-7596-Identity-H"/>
          <w:color w:val="0D0D10"/>
          <w:sz w:val="21"/>
          <w:szCs w:val="21"/>
        </w:rPr>
        <w:t>Organización Internacional de las Entidades Fiscalizadoras Superiores, para las</w:t>
      </w:r>
      <w:r>
        <w:rPr>
          <w:rFonts w:ascii="Abadi" w:hAnsi="Abadi" w:cs="*Arial-7596-Identity-H"/>
          <w:color w:val="0D0D10"/>
          <w:sz w:val="21"/>
          <w:szCs w:val="21"/>
        </w:rPr>
        <w:t xml:space="preserve"> </w:t>
      </w:r>
      <w:r w:rsidRPr="00837FCB">
        <w:rPr>
          <w:rFonts w:ascii="Abadi" w:hAnsi="Abadi" w:cs="*Arial-7596-Identity-H"/>
          <w:color w:val="0D0D10"/>
          <w:sz w:val="21"/>
          <w:szCs w:val="21"/>
        </w:rPr>
        <w:t>auditorías de desempeño existen tres enfoques que están orientados a los</w:t>
      </w:r>
      <w:r>
        <w:rPr>
          <w:rFonts w:ascii="Abadi" w:hAnsi="Abadi" w:cs="*Arial-7596-Identity-H"/>
          <w:color w:val="0D0D10"/>
          <w:sz w:val="21"/>
          <w:szCs w:val="21"/>
        </w:rPr>
        <w:t xml:space="preserve"> </w:t>
      </w:r>
      <w:r w:rsidRPr="00837FCB">
        <w:rPr>
          <w:rFonts w:ascii="Abadi" w:hAnsi="Abadi" w:cs="*Arial-7596-Identity-H"/>
          <w:color w:val="0D0D10"/>
          <w:sz w:val="21"/>
          <w:szCs w:val="21"/>
        </w:rPr>
        <w:t>siguientes aspectos: Al sistema, el cual examina el funcionamiento adecuado de</w:t>
      </w:r>
      <w:r>
        <w:rPr>
          <w:rFonts w:ascii="Abadi" w:hAnsi="Abadi" w:cs="*Arial-7596-Identity-H"/>
          <w:color w:val="0D0D10"/>
          <w:sz w:val="21"/>
          <w:szCs w:val="21"/>
        </w:rPr>
        <w:t xml:space="preserve"> </w:t>
      </w:r>
      <w:r w:rsidRPr="00837FCB">
        <w:rPr>
          <w:rFonts w:ascii="Abadi" w:hAnsi="Abadi" w:cs="*Arial-7596-Identity-H"/>
          <w:color w:val="0D0D10"/>
          <w:sz w:val="21"/>
          <w:szCs w:val="21"/>
        </w:rPr>
        <w:t>los sistemas de gestión; a los resultados, en el que se evalúa si los objetivos en</w:t>
      </w:r>
      <w:r>
        <w:rPr>
          <w:rFonts w:ascii="Abadi" w:hAnsi="Abadi" w:cs="*Arial-7596-Identity-H"/>
          <w:color w:val="0D0D10"/>
          <w:sz w:val="21"/>
          <w:szCs w:val="21"/>
        </w:rPr>
        <w:t xml:space="preserve"> </w:t>
      </w:r>
      <w:r w:rsidRPr="00837FCB">
        <w:rPr>
          <w:rFonts w:ascii="Abadi" w:hAnsi="Abadi" w:cs="*Arial-7596-Identity-H"/>
          <w:color w:val="0D0D10"/>
          <w:sz w:val="21"/>
          <w:szCs w:val="21"/>
        </w:rPr>
        <w:t>términos de resultados o productos han sido alcanzados como se deseaba, o si</w:t>
      </w:r>
      <w:r>
        <w:rPr>
          <w:rFonts w:ascii="Abadi" w:hAnsi="Abadi" w:cs="*Arial-7596-Identity-H"/>
          <w:color w:val="0D0D10"/>
          <w:sz w:val="21"/>
          <w:szCs w:val="21"/>
        </w:rPr>
        <w:t xml:space="preserve"> </w:t>
      </w:r>
      <w:r w:rsidRPr="00837FCB">
        <w:rPr>
          <w:rFonts w:ascii="Abadi" w:hAnsi="Abadi" w:cs="*Arial-7596-Identity-H"/>
          <w:color w:val="0D0D10"/>
          <w:sz w:val="21"/>
          <w:szCs w:val="21"/>
        </w:rPr>
        <w:t>los programas y servicios operan como se esperaba; y al problema, el cual</w:t>
      </w:r>
      <w:r>
        <w:rPr>
          <w:rFonts w:ascii="Abadi" w:hAnsi="Abadi" w:cs="*Arial-7596-Identity-H"/>
          <w:color w:val="0D0D10"/>
          <w:sz w:val="21"/>
          <w:szCs w:val="21"/>
        </w:rPr>
        <w:t xml:space="preserve"> </w:t>
      </w:r>
      <w:r w:rsidRPr="00837FCB">
        <w:rPr>
          <w:rFonts w:ascii="Abadi" w:hAnsi="Abadi" w:cs="*Arial-7596-Identity-H"/>
          <w:color w:val="0D0D10"/>
          <w:sz w:val="21"/>
          <w:szCs w:val="21"/>
        </w:rPr>
        <w:t>examina, verifica y analiza las causas de los problemas particulares o</w:t>
      </w:r>
      <w:r>
        <w:rPr>
          <w:rFonts w:ascii="Abadi" w:hAnsi="Abadi" w:cs="*Arial-7596-Identity-H"/>
          <w:color w:val="0D0D10"/>
          <w:sz w:val="21"/>
          <w:szCs w:val="21"/>
        </w:rPr>
        <w:t xml:space="preserve"> </w:t>
      </w:r>
      <w:r w:rsidRPr="00837FCB">
        <w:rPr>
          <w:rFonts w:ascii="Abadi" w:hAnsi="Abadi" w:cs="*Arial-7596-Identity-H"/>
          <w:color w:val="0D0D10"/>
          <w:sz w:val="21"/>
          <w:szCs w:val="21"/>
        </w:rPr>
        <w:t>desviaciones de los criterios establecidos, precisando que dichos enfoques no son</w:t>
      </w:r>
      <w:r>
        <w:rPr>
          <w:rFonts w:ascii="Abadi" w:hAnsi="Abadi" w:cs="*Arial-7596-Identity-H"/>
          <w:color w:val="0D0D10"/>
          <w:sz w:val="21"/>
          <w:szCs w:val="21"/>
        </w:rPr>
        <w:t xml:space="preserve"> </w:t>
      </w:r>
      <w:r w:rsidRPr="00837FCB">
        <w:rPr>
          <w:rFonts w:ascii="Abadi" w:hAnsi="Abadi" w:cs="*Arial-7596-Identity-H"/>
          <w:color w:val="0D0D10"/>
          <w:sz w:val="21"/>
          <w:szCs w:val="21"/>
        </w:rPr>
        <w:t>excluyentes.</w:t>
      </w:r>
    </w:p>
    <w:p w14:paraId="4EEA32FF" w14:textId="77777777" w:rsidR="00751AF2" w:rsidRPr="00837FCB" w:rsidRDefault="00751AF2" w:rsidP="00751AF2">
      <w:pPr>
        <w:autoSpaceDE w:val="0"/>
        <w:autoSpaceDN w:val="0"/>
        <w:adjustRightInd w:val="0"/>
        <w:jc w:val="both"/>
        <w:rPr>
          <w:rFonts w:ascii="Abadi" w:hAnsi="Abadi" w:cs="*Arial-7596-Identity-H"/>
          <w:color w:val="0D0D10"/>
          <w:sz w:val="21"/>
          <w:szCs w:val="21"/>
        </w:rPr>
      </w:pPr>
    </w:p>
    <w:p w14:paraId="09B33C47" w14:textId="77777777" w:rsidR="00751AF2" w:rsidRDefault="00751AF2" w:rsidP="00751AF2">
      <w:pPr>
        <w:autoSpaceDE w:val="0"/>
        <w:autoSpaceDN w:val="0"/>
        <w:adjustRightInd w:val="0"/>
        <w:ind w:firstLine="708"/>
        <w:jc w:val="both"/>
        <w:rPr>
          <w:rFonts w:ascii="Abadi" w:hAnsi="Abadi" w:cs="*Arial-7596-Identity-H"/>
          <w:color w:val="0D0D0F"/>
          <w:sz w:val="21"/>
          <w:szCs w:val="21"/>
        </w:rPr>
      </w:pPr>
      <w:r w:rsidRPr="00837FCB">
        <w:rPr>
          <w:rFonts w:ascii="Abadi" w:hAnsi="Abadi" w:cs="*Arial-7596-Identity-H"/>
          <w:color w:val="0D0D0F"/>
          <w:sz w:val="21"/>
          <w:szCs w:val="21"/>
        </w:rPr>
        <w:t>Es así, que en las auditorías de desempeño practicadas por la Auditoría</w:t>
      </w:r>
      <w:r>
        <w:rPr>
          <w:rFonts w:ascii="Abadi" w:hAnsi="Abadi" w:cs="*Arial-7596-Identity-H"/>
          <w:color w:val="0D0D0F"/>
          <w:sz w:val="21"/>
          <w:szCs w:val="21"/>
        </w:rPr>
        <w:t xml:space="preserve"> </w:t>
      </w:r>
      <w:r w:rsidRPr="00837FCB">
        <w:rPr>
          <w:rFonts w:ascii="Abadi" w:hAnsi="Abadi" w:cs="*Arial-7596-Identity-H"/>
          <w:color w:val="0D0D0F"/>
          <w:sz w:val="21"/>
          <w:szCs w:val="21"/>
        </w:rPr>
        <w:t>Superior del Estado se consideran dichos enfoques.</w:t>
      </w:r>
    </w:p>
    <w:p w14:paraId="3C1C28E4" w14:textId="77777777" w:rsidR="00751AF2" w:rsidRPr="00837FCB" w:rsidRDefault="00751AF2" w:rsidP="00751AF2">
      <w:pPr>
        <w:autoSpaceDE w:val="0"/>
        <w:autoSpaceDN w:val="0"/>
        <w:adjustRightInd w:val="0"/>
        <w:jc w:val="both"/>
        <w:rPr>
          <w:rFonts w:ascii="Abadi" w:hAnsi="Abadi" w:cs="*Arial-7596-Identity-H"/>
          <w:color w:val="0D0D0F"/>
          <w:sz w:val="21"/>
          <w:szCs w:val="21"/>
        </w:rPr>
      </w:pPr>
    </w:p>
    <w:p w14:paraId="1F59760B" w14:textId="77777777" w:rsidR="00751AF2" w:rsidRDefault="00751AF2" w:rsidP="00751AF2">
      <w:pPr>
        <w:autoSpaceDE w:val="0"/>
        <w:autoSpaceDN w:val="0"/>
        <w:adjustRightInd w:val="0"/>
        <w:ind w:firstLine="708"/>
        <w:jc w:val="both"/>
        <w:rPr>
          <w:rFonts w:ascii="Abadi" w:hAnsi="Abadi" w:cs="*Arial-7596-Identity-H"/>
          <w:color w:val="0D0C0F"/>
          <w:sz w:val="21"/>
          <w:szCs w:val="21"/>
        </w:rPr>
      </w:pPr>
      <w:r w:rsidRPr="00837FCB">
        <w:rPr>
          <w:rFonts w:ascii="Abadi" w:hAnsi="Abadi" w:cs="*Arial-7596-Identity-H"/>
          <w:color w:val="0D0C0F"/>
          <w:sz w:val="21"/>
          <w:szCs w:val="21"/>
        </w:rPr>
        <w:t>En la auditoría que nos ocupa se aplicó un enfoque de resultados. Dicha</w:t>
      </w:r>
      <w:r>
        <w:rPr>
          <w:rFonts w:ascii="Abadi" w:hAnsi="Abadi" w:cs="*Arial-7596-Identity-H"/>
          <w:color w:val="0D0C0F"/>
          <w:sz w:val="21"/>
          <w:szCs w:val="21"/>
        </w:rPr>
        <w:t xml:space="preserve"> </w:t>
      </w:r>
      <w:r w:rsidRPr="00837FCB">
        <w:rPr>
          <w:rFonts w:ascii="Abadi" w:hAnsi="Abadi" w:cs="*Arial-7596-Identity-H"/>
          <w:color w:val="0D0C0F"/>
          <w:sz w:val="21"/>
          <w:szCs w:val="21"/>
        </w:rPr>
        <w:t>auditoría fue seleccionada e incluida en el Programa General de Fiscalización para</w:t>
      </w:r>
      <w:r>
        <w:rPr>
          <w:rFonts w:ascii="Abadi" w:hAnsi="Abadi" w:cs="*Arial-7596-Identity-H"/>
          <w:color w:val="0D0C0F"/>
          <w:sz w:val="21"/>
          <w:szCs w:val="21"/>
        </w:rPr>
        <w:t xml:space="preserve"> </w:t>
      </w:r>
      <w:r w:rsidRPr="00837FCB">
        <w:rPr>
          <w:rFonts w:ascii="Abadi" w:hAnsi="Abadi" w:cs="*Arial-7596-Identity-H"/>
          <w:color w:val="0D0C0F"/>
          <w:sz w:val="21"/>
          <w:szCs w:val="21"/>
        </w:rPr>
        <w:t>el ejercicio 2021, considerando diversos criterios metodológicos y tuvo como</w:t>
      </w:r>
      <w:r>
        <w:rPr>
          <w:rFonts w:ascii="Abadi" w:hAnsi="Abadi" w:cs="*Arial-7596-Identity-H"/>
          <w:color w:val="0D0C0F"/>
          <w:sz w:val="21"/>
          <w:szCs w:val="21"/>
        </w:rPr>
        <w:t xml:space="preserve"> </w:t>
      </w:r>
      <w:r w:rsidRPr="00837FCB">
        <w:rPr>
          <w:rFonts w:ascii="Abadi" w:hAnsi="Abadi" w:cs="*Arial-7596-Identity-H"/>
          <w:color w:val="0D0C0F"/>
          <w:sz w:val="21"/>
          <w:szCs w:val="21"/>
        </w:rPr>
        <w:t>objetivo general, de acuerdo con los principios, conceptos y directrices de las</w:t>
      </w:r>
      <w:r>
        <w:rPr>
          <w:rFonts w:ascii="Abadi" w:hAnsi="Abadi" w:cs="*Arial-7596-Identity-H"/>
          <w:color w:val="0D0C0F"/>
          <w:sz w:val="21"/>
          <w:szCs w:val="21"/>
        </w:rPr>
        <w:t xml:space="preserve"> </w:t>
      </w:r>
      <w:r w:rsidRPr="00837FCB">
        <w:rPr>
          <w:rFonts w:ascii="Abadi" w:hAnsi="Abadi" w:cs="*Arial-7596-Identity-H"/>
          <w:color w:val="0D0C0F"/>
          <w:sz w:val="21"/>
          <w:szCs w:val="21"/>
        </w:rPr>
        <w:t>Normas Profesionales de Auditoria del Sistema Nacional de Fiscalización,</w:t>
      </w:r>
      <w:r>
        <w:rPr>
          <w:rFonts w:ascii="Abadi" w:hAnsi="Abadi" w:cs="*Arial-7596-Identity-H"/>
          <w:color w:val="0D0C0F"/>
          <w:sz w:val="21"/>
          <w:szCs w:val="21"/>
        </w:rPr>
        <w:t xml:space="preserve"> </w:t>
      </w:r>
      <w:r w:rsidRPr="00837FCB">
        <w:rPr>
          <w:rFonts w:ascii="Abadi" w:hAnsi="Abadi" w:cs="*Arial-7596-Identity-H"/>
          <w:color w:val="0D0C0F"/>
          <w:sz w:val="21"/>
          <w:szCs w:val="21"/>
        </w:rPr>
        <w:t>constatar la capacidad del programa auditado para incidir en el incremento del</w:t>
      </w:r>
      <w:r>
        <w:rPr>
          <w:rFonts w:ascii="Abadi" w:hAnsi="Abadi" w:cs="*Arial-7596-Identity-H"/>
          <w:color w:val="0D0C0F"/>
          <w:sz w:val="21"/>
          <w:szCs w:val="21"/>
        </w:rPr>
        <w:t xml:space="preserve"> </w:t>
      </w:r>
      <w:r w:rsidRPr="00837FCB">
        <w:rPr>
          <w:rFonts w:ascii="Abadi" w:hAnsi="Abadi" w:cs="*Arial-7596-Identity-H"/>
          <w:color w:val="0D0C0F"/>
          <w:sz w:val="21"/>
          <w:szCs w:val="21"/>
        </w:rPr>
        <w:t>sentido de pertenencia y confianza de las familias guanajuatenses en situación de</w:t>
      </w:r>
      <w:r>
        <w:rPr>
          <w:rFonts w:ascii="Abadi" w:hAnsi="Abadi" w:cs="*Arial-7596-Identity-H"/>
          <w:color w:val="0D0C0F"/>
          <w:sz w:val="21"/>
          <w:szCs w:val="21"/>
        </w:rPr>
        <w:t xml:space="preserve"> </w:t>
      </w:r>
      <w:r w:rsidRPr="00837FCB">
        <w:rPr>
          <w:rFonts w:ascii="Abadi" w:hAnsi="Abadi" w:cs="*Arial-7596-Identity-H"/>
          <w:color w:val="0D0C0F"/>
          <w:sz w:val="21"/>
          <w:szCs w:val="21"/>
        </w:rPr>
        <w:t>vulnerabilidad, como consecuencia de la pinta de las fachadas de viviendas y</w:t>
      </w:r>
      <w:r>
        <w:rPr>
          <w:rFonts w:ascii="Abadi" w:hAnsi="Abadi" w:cs="*Arial-7596-Identity-H"/>
          <w:color w:val="0D0C0F"/>
          <w:sz w:val="21"/>
          <w:szCs w:val="21"/>
        </w:rPr>
        <w:t xml:space="preserve"> </w:t>
      </w:r>
      <w:r w:rsidRPr="00837FCB">
        <w:rPr>
          <w:rFonts w:ascii="Abadi" w:hAnsi="Abadi" w:cs="*Arial-7596-Identity-H"/>
          <w:color w:val="0D0C0F"/>
          <w:sz w:val="21"/>
          <w:szCs w:val="21"/>
        </w:rPr>
        <w:t>edificios públicos.</w:t>
      </w:r>
    </w:p>
    <w:p w14:paraId="461234D9" w14:textId="77777777" w:rsidR="00751AF2" w:rsidRPr="00837FCB" w:rsidRDefault="00751AF2" w:rsidP="00751AF2">
      <w:pPr>
        <w:autoSpaceDE w:val="0"/>
        <w:autoSpaceDN w:val="0"/>
        <w:adjustRightInd w:val="0"/>
        <w:jc w:val="both"/>
        <w:rPr>
          <w:rFonts w:ascii="Abadi" w:hAnsi="Abadi" w:cs="*Arial-7596-Identity-H"/>
          <w:color w:val="0D0C0F"/>
          <w:sz w:val="21"/>
          <w:szCs w:val="21"/>
        </w:rPr>
      </w:pPr>
    </w:p>
    <w:p w14:paraId="43825328" w14:textId="77777777" w:rsidR="00751AF2" w:rsidRPr="00837FCB" w:rsidRDefault="00751AF2" w:rsidP="00751AF2">
      <w:pPr>
        <w:autoSpaceDE w:val="0"/>
        <w:autoSpaceDN w:val="0"/>
        <w:adjustRightInd w:val="0"/>
        <w:ind w:firstLine="708"/>
        <w:jc w:val="both"/>
        <w:rPr>
          <w:rFonts w:ascii="Abadi" w:hAnsi="Abadi" w:cs="*Arial-7596-Identity-H"/>
          <w:color w:val="0D0C0F"/>
          <w:sz w:val="21"/>
          <w:szCs w:val="21"/>
        </w:rPr>
      </w:pPr>
      <w:r w:rsidRPr="00837FCB">
        <w:rPr>
          <w:rFonts w:ascii="Abadi" w:hAnsi="Abadi" w:cs="*Arial-7596-Identity-H"/>
          <w:color w:val="0D0C0F"/>
          <w:sz w:val="21"/>
          <w:szCs w:val="21"/>
        </w:rPr>
        <w:t>En términos de temporalidad el alcance de la auditoria abarcó el periodo</w:t>
      </w:r>
      <w:r>
        <w:rPr>
          <w:rFonts w:ascii="Abadi" w:hAnsi="Abadi" w:cs="*Arial-7596-Identity-H"/>
          <w:color w:val="0D0C0F"/>
          <w:sz w:val="21"/>
          <w:szCs w:val="21"/>
        </w:rPr>
        <w:t xml:space="preserve"> </w:t>
      </w:r>
      <w:r w:rsidRPr="00837FCB">
        <w:rPr>
          <w:rFonts w:ascii="Abadi" w:hAnsi="Abadi" w:cs="*Arial-7596-Identity-H"/>
          <w:color w:val="0D0C0F"/>
          <w:sz w:val="21"/>
          <w:szCs w:val="21"/>
        </w:rPr>
        <w:t>comprendido de enero a diciembre de 2020; y respecto a la profundidad temática</w:t>
      </w:r>
      <w:r>
        <w:rPr>
          <w:rFonts w:ascii="Abadi" w:hAnsi="Abadi" w:cs="*Arial-7596-Identity-H"/>
          <w:color w:val="0D0C0F"/>
          <w:sz w:val="21"/>
          <w:szCs w:val="21"/>
        </w:rPr>
        <w:t xml:space="preserve"> </w:t>
      </w:r>
      <w:r w:rsidRPr="00837FCB">
        <w:rPr>
          <w:rFonts w:ascii="Abadi" w:hAnsi="Abadi" w:cs="*Arial-7596-Identity-H"/>
          <w:color w:val="0D0C0F"/>
          <w:sz w:val="21"/>
          <w:szCs w:val="21"/>
        </w:rPr>
        <w:t>se revisó la eficiencia, que permitió corroborar la accesibilidad del programa</w:t>
      </w:r>
      <w:r>
        <w:rPr>
          <w:rFonts w:ascii="Abadi" w:hAnsi="Abadi" w:cs="*Arial-7596-Identity-H"/>
          <w:color w:val="0D0C0F"/>
          <w:sz w:val="21"/>
          <w:szCs w:val="21"/>
        </w:rPr>
        <w:t xml:space="preserve"> </w:t>
      </w:r>
      <w:r w:rsidRPr="00837FCB">
        <w:rPr>
          <w:rFonts w:ascii="Abadi" w:hAnsi="Abadi" w:cs="*Arial-7596-Identity-H"/>
          <w:color w:val="0D0C0F"/>
          <w:sz w:val="21"/>
          <w:szCs w:val="21"/>
        </w:rPr>
        <w:t>auditado para los actores involucrados bajo los principios de inclusión y equidad,</w:t>
      </w:r>
      <w:r>
        <w:rPr>
          <w:rFonts w:ascii="Abadi" w:hAnsi="Abadi" w:cs="*Arial-7596-Identity-H"/>
          <w:color w:val="0D0C0F"/>
          <w:sz w:val="21"/>
          <w:szCs w:val="21"/>
        </w:rPr>
        <w:t xml:space="preserve"> </w:t>
      </w:r>
      <w:r w:rsidRPr="00837FCB">
        <w:rPr>
          <w:rFonts w:ascii="Abadi" w:hAnsi="Abadi" w:cs="*Arial-7596-Identity-H"/>
          <w:color w:val="0D0C0F"/>
          <w:sz w:val="21"/>
          <w:szCs w:val="21"/>
        </w:rPr>
        <w:t>así como la focalización de los beneficiarios del programa. La eficacia en el</w:t>
      </w:r>
    </w:p>
    <w:p w14:paraId="79BCF5B4" w14:textId="77777777" w:rsidR="00751AF2" w:rsidRDefault="00751AF2" w:rsidP="00751AF2">
      <w:pPr>
        <w:autoSpaceDE w:val="0"/>
        <w:autoSpaceDN w:val="0"/>
        <w:adjustRightInd w:val="0"/>
        <w:jc w:val="both"/>
        <w:rPr>
          <w:rFonts w:ascii="Abadi" w:hAnsi="Abadi" w:cs="*Arial-7596-Identity-H"/>
          <w:color w:val="0D0C0F"/>
          <w:sz w:val="21"/>
          <w:szCs w:val="21"/>
        </w:rPr>
      </w:pPr>
      <w:r w:rsidRPr="00837FCB">
        <w:rPr>
          <w:rFonts w:ascii="Abadi" w:hAnsi="Abadi" w:cs="*Arial-7596-Identity-H"/>
          <w:color w:val="0D0C0F"/>
          <w:sz w:val="21"/>
          <w:szCs w:val="21"/>
        </w:rPr>
        <w:t>cumplimiento de metas y objetivos del programa, y su contribución en la atención</w:t>
      </w:r>
      <w:r>
        <w:rPr>
          <w:rFonts w:ascii="Abadi" w:hAnsi="Abadi" w:cs="*Arial-7596-Identity-H"/>
          <w:color w:val="0D0C0F"/>
          <w:sz w:val="21"/>
          <w:szCs w:val="21"/>
        </w:rPr>
        <w:t xml:space="preserve"> </w:t>
      </w:r>
      <w:r w:rsidRPr="00837FCB">
        <w:rPr>
          <w:rFonts w:ascii="Abadi" w:hAnsi="Abadi" w:cs="*Arial-7596-Identity-H"/>
          <w:color w:val="0D0C0F"/>
          <w:sz w:val="21"/>
          <w:szCs w:val="21"/>
        </w:rPr>
        <w:t>de las familias en situación de rezago social y zonas de atención prioritaria, así</w:t>
      </w:r>
      <w:r>
        <w:rPr>
          <w:rFonts w:ascii="Abadi" w:hAnsi="Abadi" w:cs="*Arial-7596-Identity-H"/>
          <w:color w:val="0D0C0F"/>
          <w:sz w:val="21"/>
          <w:szCs w:val="21"/>
        </w:rPr>
        <w:t xml:space="preserve"> </w:t>
      </w:r>
      <w:r w:rsidRPr="00837FCB">
        <w:rPr>
          <w:rFonts w:ascii="Abadi" w:hAnsi="Abadi" w:cs="*Arial-7596-Identity-H"/>
          <w:color w:val="0D0C0F"/>
          <w:sz w:val="21"/>
          <w:szCs w:val="21"/>
        </w:rPr>
        <w:t>como en el incremento del sentido de pertinencia y confianza de las familias</w:t>
      </w:r>
      <w:r>
        <w:rPr>
          <w:rFonts w:ascii="Abadi" w:hAnsi="Abadi" w:cs="*Arial-7596-Identity-H"/>
          <w:color w:val="0D0C0F"/>
          <w:sz w:val="21"/>
          <w:szCs w:val="21"/>
        </w:rPr>
        <w:t xml:space="preserve"> </w:t>
      </w:r>
      <w:r w:rsidRPr="00837FCB">
        <w:rPr>
          <w:rFonts w:ascii="Abadi" w:hAnsi="Abadi" w:cs="*Arial-7596-Identity-H"/>
          <w:color w:val="0D0C0F"/>
          <w:sz w:val="21"/>
          <w:szCs w:val="21"/>
        </w:rPr>
        <w:t>beneficiadas por el programa, y su repercusión en la mejora de la cohesión social.</w:t>
      </w:r>
      <w:r>
        <w:rPr>
          <w:rFonts w:ascii="Abadi" w:hAnsi="Abadi" w:cs="*Arial-7596-Identity-H"/>
          <w:color w:val="0D0C0F"/>
          <w:sz w:val="21"/>
          <w:szCs w:val="21"/>
        </w:rPr>
        <w:t xml:space="preserve"> </w:t>
      </w:r>
    </w:p>
    <w:p w14:paraId="612AE1DD" w14:textId="77777777" w:rsidR="00751AF2" w:rsidRDefault="00751AF2" w:rsidP="00751AF2">
      <w:pPr>
        <w:autoSpaceDE w:val="0"/>
        <w:autoSpaceDN w:val="0"/>
        <w:adjustRightInd w:val="0"/>
        <w:jc w:val="both"/>
        <w:rPr>
          <w:rFonts w:ascii="Abadi" w:hAnsi="Abadi" w:cs="*Arial-7596-Identity-H"/>
          <w:color w:val="0D0C0F"/>
          <w:sz w:val="21"/>
          <w:szCs w:val="21"/>
        </w:rPr>
      </w:pPr>
    </w:p>
    <w:p w14:paraId="4527D5A5" w14:textId="77777777" w:rsidR="00751AF2" w:rsidRDefault="00751AF2" w:rsidP="00751AF2">
      <w:pPr>
        <w:autoSpaceDE w:val="0"/>
        <w:autoSpaceDN w:val="0"/>
        <w:adjustRightInd w:val="0"/>
        <w:ind w:firstLine="708"/>
        <w:jc w:val="both"/>
        <w:rPr>
          <w:rFonts w:ascii="Abadi" w:hAnsi="Abadi" w:cs="*Arial-7596-Identity-H"/>
          <w:color w:val="0D0C0F"/>
          <w:sz w:val="21"/>
          <w:szCs w:val="21"/>
        </w:rPr>
      </w:pPr>
      <w:r w:rsidRPr="00837FCB">
        <w:rPr>
          <w:rFonts w:ascii="Abadi" w:hAnsi="Abadi" w:cs="*Arial-7596-Identity-H"/>
          <w:color w:val="0D0C0F"/>
          <w:sz w:val="21"/>
          <w:szCs w:val="21"/>
        </w:rPr>
        <w:t>Adicionalmente se verificó la contribución del programa a los logros de los</w:t>
      </w:r>
      <w:r>
        <w:rPr>
          <w:rFonts w:ascii="Abadi" w:hAnsi="Abadi" w:cs="*Arial-7596-Identity-H"/>
          <w:color w:val="0D0C0F"/>
          <w:sz w:val="21"/>
          <w:szCs w:val="21"/>
        </w:rPr>
        <w:t xml:space="preserve"> </w:t>
      </w:r>
      <w:r w:rsidRPr="00837FCB">
        <w:rPr>
          <w:rFonts w:ascii="Abadi" w:hAnsi="Abadi" w:cs="*Arial-7596-Identity-H"/>
          <w:color w:val="0D0C0F"/>
          <w:sz w:val="21"/>
          <w:szCs w:val="21"/>
        </w:rPr>
        <w:t>Objetivos de Desarrollo Sostenible de la Agenda 2030.</w:t>
      </w:r>
    </w:p>
    <w:p w14:paraId="243BE62C" w14:textId="77777777" w:rsidR="00751AF2" w:rsidRPr="00837FCB" w:rsidRDefault="00751AF2" w:rsidP="00751AF2">
      <w:pPr>
        <w:autoSpaceDE w:val="0"/>
        <w:autoSpaceDN w:val="0"/>
        <w:adjustRightInd w:val="0"/>
        <w:jc w:val="both"/>
        <w:rPr>
          <w:rFonts w:ascii="Abadi" w:hAnsi="Abadi" w:cs="*Arial-7596-Identity-H"/>
          <w:color w:val="0D0C0F"/>
          <w:sz w:val="21"/>
          <w:szCs w:val="21"/>
        </w:rPr>
      </w:pPr>
    </w:p>
    <w:p w14:paraId="28F9E78C" w14:textId="77777777" w:rsidR="00751AF2" w:rsidRPr="00837FCB" w:rsidRDefault="00751AF2" w:rsidP="00751AF2">
      <w:pPr>
        <w:autoSpaceDE w:val="0"/>
        <w:autoSpaceDN w:val="0"/>
        <w:adjustRightInd w:val="0"/>
        <w:jc w:val="both"/>
        <w:rPr>
          <w:rFonts w:ascii="Abadi" w:hAnsi="Abadi" w:cs="*Comic Sans MS-9414-Identity-H"/>
          <w:color w:val="181818"/>
          <w:sz w:val="21"/>
          <w:szCs w:val="21"/>
        </w:rPr>
      </w:pPr>
    </w:p>
    <w:p w14:paraId="1634BD3B" w14:textId="77777777" w:rsidR="00751AF2" w:rsidRDefault="00751AF2" w:rsidP="00751AF2">
      <w:pPr>
        <w:autoSpaceDE w:val="0"/>
        <w:autoSpaceDN w:val="0"/>
        <w:adjustRightInd w:val="0"/>
        <w:ind w:firstLine="708"/>
        <w:jc w:val="both"/>
        <w:rPr>
          <w:rFonts w:ascii="Abadi" w:hAnsi="Abadi" w:cs="*Arial-9411-Identity-H"/>
          <w:color w:val="0E0D10"/>
          <w:sz w:val="21"/>
          <w:szCs w:val="21"/>
        </w:rPr>
      </w:pPr>
      <w:r w:rsidRPr="00837FCB">
        <w:rPr>
          <w:rFonts w:ascii="Abadi" w:hAnsi="Abadi" w:cs="*Arial-9411-Identity-H"/>
          <w:color w:val="0E0D10"/>
          <w:sz w:val="21"/>
          <w:szCs w:val="21"/>
        </w:rPr>
        <w:t>Por lo que hace a los antecedentes del proceso de fiscalización, estos ya se</w:t>
      </w:r>
      <w:r>
        <w:rPr>
          <w:rFonts w:ascii="Abadi" w:hAnsi="Abadi" w:cs="*Arial-9411-Identity-H"/>
          <w:color w:val="0E0D10"/>
          <w:sz w:val="21"/>
          <w:szCs w:val="21"/>
        </w:rPr>
        <w:t xml:space="preserve"> </w:t>
      </w:r>
      <w:r w:rsidRPr="00837FCB">
        <w:rPr>
          <w:rFonts w:ascii="Abadi" w:hAnsi="Abadi" w:cs="*Arial-9411-Identity-H"/>
          <w:color w:val="0E0D10"/>
          <w:sz w:val="21"/>
          <w:szCs w:val="21"/>
        </w:rPr>
        <w:t>detallaron en el apartado correspondiente.</w:t>
      </w:r>
    </w:p>
    <w:p w14:paraId="004C2BF9" w14:textId="77777777" w:rsidR="00751AF2" w:rsidRPr="00837FCB" w:rsidRDefault="00751AF2" w:rsidP="00751AF2">
      <w:pPr>
        <w:autoSpaceDE w:val="0"/>
        <w:autoSpaceDN w:val="0"/>
        <w:adjustRightInd w:val="0"/>
        <w:jc w:val="both"/>
        <w:rPr>
          <w:rFonts w:ascii="Abadi" w:hAnsi="Abadi" w:cs="*Arial-9411-Identity-H"/>
          <w:color w:val="0E0D10"/>
          <w:sz w:val="21"/>
          <w:szCs w:val="21"/>
        </w:rPr>
      </w:pPr>
    </w:p>
    <w:p w14:paraId="053F9107" w14:textId="77777777" w:rsidR="00751AF2" w:rsidRDefault="00751AF2" w:rsidP="00751AF2">
      <w:pPr>
        <w:autoSpaceDE w:val="0"/>
        <w:autoSpaceDN w:val="0"/>
        <w:adjustRightInd w:val="0"/>
        <w:ind w:firstLine="708"/>
        <w:jc w:val="both"/>
        <w:rPr>
          <w:rFonts w:ascii="Abadi" w:hAnsi="Abadi" w:cs="*Arial-9411-Identity-H"/>
          <w:color w:val="0D0C10"/>
          <w:sz w:val="21"/>
          <w:szCs w:val="21"/>
        </w:rPr>
      </w:pPr>
      <w:r w:rsidRPr="00837FCB">
        <w:rPr>
          <w:rFonts w:ascii="Abadi" w:hAnsi="Abadi" w:cs="*Arial-9411-Identity-H"/>
          <w:color w:val="0D0C10"/>
          <w:sz w:val="21"/>
          <w:szCs w:val="21"/>
        </w:rPr>
        <w:t>En el contexto de la política pública de la materia por auditar se describe</w:t>
      </w:r>
      <w:r>
        <w:rPr>
          <w:rFonts w:ascii="Abadi" w:hAnsi="Abadi" w:cs="*Arial-9411-Identity-H"/>
          <w:color w:val="0D0C10"/>
          <w:sz w:val="21"/>
          <w:szCs w:val="21"/>
        </w:rPr>
        <w:t xml:space="preserve"> </w:t>
      </w:r>
      <w:r w:rsidRPr="00837FCB">
        <w:rPr>
          <w:rFonts w:ascii="Abadi" w:hAnsi="Abadi" w:cs="*Arial-9411-Identity-H"/>
          <w:color w:val="0D0C10"/>
          <w:sz w:val="21"/>
          <w:szCs w:val="21"/>
        </w:rPr>
        <w:t>brevemente la política pública en la materia, así como la unidad responsable de la</w:t>
      </w:r>
      <w:r>
        <w:rPr>
          <w:rFonts w:ascii="Abadi" w:hAnsi="Abadi" w:cs="*Arial-9411-Identity-H"/>
          <w:color w:val="0D0C10"/>
          <w:sz w:val="21"/>
          <w:szCs w:val="21"/>
        </w:rPr>
        <w:t xml:space="preserve"> </w:t>
      </w:r>
      <w:r w:rsidRPr="00837FCB">
        <w:rPr>
          <w:rFonts w:ascii="Abadi" w:hAnsi="Abadi" w:cs="*Arial-9411-Identity-H"/>
          <w:color w:val="0D0C10"/>
          <w:sz w:val="21"/>
          <w:szCs w:val="21"/>
        </w:rPr>
        <w:t>materia por auditar.</w:t>
      </w:r>
    </w:p>
    <w:p w14:paraId="72AB7B67" w14:textId="77777777" w:rsidR="00751AF2" w:rsidRPr="00837FCB" w:rsidRDefault="00751AF2" w:rsidP="00751AF2">
      <w:pPr>
        <w:autoSpaceDE w:val="0"/>
        <w:autoSpaceDN w:val="0"/>
        <w:adjustRightInd w:val="0"/>
        <w:jc w:val="both"/>
        <w:rPr>
          <w:rFonts w:ascii="Abadi" w:hAnsi="Abadi" w:cs="*Arial-9411-Identity-H"/>
          <w:color w:val="0D0C10"/>
          <w:sz w:val="21"/>
          <w:szCs w:val="21"/>
        </w:rPr>
      </w:pPr>
    </w:p>
    <w:p w14:paraId="37AA2008" w14:textId="77777777" w:rsidR="00751AF2" w:rsidRDefault="00751AF2" w:rsidP="00751AF2">
      <w:pPr>
        <w:autoSpaceDE w:val="0"/>
        <w:autoSpaceDN w:val="0"/>
        <w:adjustRightInd w:val="0"/>
        <w:ind w:firstLine="708"/>
        <w:jc w:val="both"/>
        <w:rPr>
          <w:rFonts w:ascii="Abadi" w:hAnsi="Abadi" w:cs="*Arial-9411-Identity-H"/>
          <w:color w:val="0D0C0F"/>
          <w:sz w:val="21"/>
          <w:szCs w:val="21"/>
        </w:rPr>
      </w:pPr>
      <w:r w:rsidRPr="00837FCB">
        <w:rPr>
          <w:rFonts w:ascii="Abadi" w:hAnsi="Abadi" w:cs="*Arial-9411-Identity-H"/>
          <w:color w:val="0D0C0F"/>
          <w:sz w:val="21"/>
          <w:szCs w:val="21"/>
        </w:rPr>
        <w:t xml:space="preserve">En este sentido, se refiere que el derecho a la vivienda es </w:t>
      </w:r>
      <w:r w:rsidRPr="00837FCB">
        <w:rPr>
          <w:rFonts w:ascii="Abadi" w:hAnsi="Abadi" w:cs="*Arial-Italic-9413-Identity-H"/>
          <w:i/>
          <w:iCs/>
          <w:color w:val="0D0C0F"/>
          <w:sz w:val="21"/>
          <w:szCs w:val="21"/>
        </w:rPr>
        <w:t>«{. ..</w:t>
      </w:r>
      <w:r w:rsidRPr="00837FCB">
        <w:rPr>
          <w:rFonts w:ascii="Abadi" w:hAnsi="Abadi" w:cs="*Arial-Italic-9412-Identity-H"/>
          <w:i/>
          <w:iCs/>
          <w:color w:val="0D0C0F"/>
          <w:sz w:val="21"/>
          <w:szCs w:val="21"/>
        </w:rPr>
        <w:t>} el derecho</w:t>
      </w:r>
      <w:r>
        <w:rPr>
          <w:rFonts w:ascii="Abadi" w:hAnsi="Abadi" w:cs="*Arial-Italic-9412-Identity-H"/>
          <w:i/>
          <w:iCs/>
          <w:color w:val="0D0C0F"/>
          <w:sz w:val="21"/>
          <w:szCs w:val="21"/>
        </w:rPr>
        <w:t xml:space="preserve"> </w:t>
      </w:r>
      <w:r w:rsidRPr="00837FCB">
        <w:rPr>
          <w:rFonts w:ascii="Abadi" w:hAnsi="Abadi" w:cs="*Arial-Italic-9412-Identity-H"/>
          <w:i/>
          <w:iCs/>
          <w:color w:val="0D0C0F"/>
          <w:sz w:val="21"/>
          <w:szCs w:val="21"/>
        </w:rPr>
        <w:t xml:space="preserve">de todo hombre, mujer, joven </w:t>
      </w:r>
      <w:r w:rsidRPr="00837FCB">
        <w:rPr>
          <w:rFonts w:ascii="Abadi" w:hAnsi="Abadi" w:cs="*Microsoft Sans Serif-Italic-94"/>
          <w:i/>
          <w:iCs/>
          <w:color w:val="0D0C0F"/>
          <w:sz w:val="21"/>
          <w:szCs w:val="21"/>
        </w:rPr>
        <w:t xml:space="preserve">y </w:t>
      </w:r>
      <w:r w:rsidRPr="00837FCB">
        <w:rPr>
          <w:rFonts w:ascii="Abadi" w:hAnsi="Abadi" w:cs="*Arial-Italic-9412-Identity-H"/>
          <w:i/>
          <w:iCs/>
          <w:color w:val="0D0C0F"/>
          <w:sz w:val="21"/>
          <w:szCs w:val="21"/>
        </w:rPr>
        <w:t xml:space="preserve">niño a tener un hogar </w:t>
      </w:r>
      <w:r w:rsidRPr="00837FCB">
        <w:rPr>
          <w:rFonts w:ascii="Abadi" w:hAnsi="Abadi" w:cs="*Microsoft Sans Serif-Italic-94"/>
          <w:i/>
          <w:iCs/>
          <w:color w:val="0D0C0F"/>
          <w:sz w:val="21"/>
          <w:szCs w:val="21"/>
        </w:rPr>
        <w:t xml:space="preserve">y </w:t>
      </w:r>
      <w:r w:rsidRPr="00837FCB">
        <w:rPr>
          <w:rFonts w:ascii="Abadi" w:hAnsi="Abadi" w:cs="*Arial-Italic-9412-Identity-H"/>
          <w:i/>
          <w:iCs/>
          <w:color w:val="0D0C0F"/>
          <w:sz w:val="21"/>
          <w:szCs w:val="21"/>
        </w:rPr>
        <w:t>una comunidad seguros en</w:t>
      </w:r>
      <w:r>
        <w:rPr>
          <w:rFonts w:ascii="Abadi" w:hAnsi="Abadi" w:cs="*Arial-Italic-9412-Identity-H"/>
          <w:i/>
          <w:iCs/>
          <w:color w:val="0D0C0F"/>
          <w:sz w:val="21"/>
          <w:szCs w:val="21"/>
        </w:rPr>
        <w:t xml:space="preserve"> </w:t>
      </w:r>
      <w:r w:rsidRPr="00837FCB">
        <w:rPr>
          <w:rFonts w:ascii="Abadi" w:hAnsi="Abadi" w:cs="*Arial-Italic-9412-Identity-H"/>
          <w:i/>
          <w:iCs/>
          <w:color w:val="0D0C0F"/>
          <w:sz w:val="21"/>
          <w:szCs w:val="21"/>
        </w:rPr>
        <w:t xml:space="preserve">que puedan vivir en paz y dignidad», </w:t>
      </w:r>
      <w:r w:rsidRPr="00837FCB">
        <w:rPr>
          <w:rFonts w:ascii="Abadi" w:hAnsi="Abadi" w:cs="*Arial-9411-Identity-H"/>
          <w:color w:val="0D0C0F"/>
          <w:sz w:val="21"/>
          <w:szCs w:val="21"/>
        </w:rPr>
        <w:t>por lo que para garantizar este derecho el</w:t>
      </w:r>
      <w:r>
        <w:rPr>
          <w:rFonts w:ascii="Abadi" w:hAnsi="Abadi" w:cs="*Arial-9411-Identity-H"/>
          <w:color w:val="0D0C0F"/>
          <w:sz w:val="21"/>
          <w:szCs w:val="21"/>
        </w:rPr>
        <w:t xml:space="preserve"> </w:t>
      </w:r>
      <w:r w:rsidRPr="00837FCB">
        <w:rPr>
          <w:rFonts w:ascii="Abadi" w:hAnsi="Abadi" w:cs="*Arial-9411-Identity-H"/>
          <w:color w:val="0D0C0F"/>
          <w:sz w:val="21"/>
          <w:szCs w:val="21"/>
        </w:rPr>
        <w:t xml:space="preserve">artículo 4 de la </w:t>
      </w:r>
      <w:r w:rsidRPr="00837FCB">
        <w:rPr>
          <w:rFonts w:ascii="Abadi" w:hAnsi="Abadi" w:cs="*Arial-9411-Identity-H"/>
          <w:color w:val="0D0C0F"/>
          <w:sz w:val="21"/>
          <w:szCs w:val="21"/>
        </w:rPr>
        <w:t>Constitución Política de los Estados Unidos Mexicanos prevé que</w:t>
      </w:r>
      <w:r>
        <w:rPr>
          <w:rFonts w:ascii="Abadi" w:hAnsi="Abadi" w:cs="*Arial-9411-Identity-H"/>
          <w:color w:val="0D0C0F"/>
          <w:sz w:val="21"/>
          <w:szCs w:val="21"/>
        </w:rPr>
        <w:t xml:space="preserve"> </w:t>
      </w:r>
      <w:r w:rsidRPr="00837FCB">
        <w:rPr>
          <w:rFonts w:ascii="Abadi" w:hAnsi="Abadi" w:cs="*Arial-9411-Identity-H"/>
          <w:color w:val="0D0C0F"/>
          <w:sz w:val="21"/>
          <w:szCs w:val="21"/>
        </w:rPr>
        <w:t>toda familia tiene derecho a disfrutar de vivienda digna y decorosa, para lo cual se</w:t>
      </w:r>
      <w:r>
        <w:rPr>
          <w:rFonts w:ascii="Abadi" w:hAnsi="Abadi" w:cs="*Arial-9411-Identity-H"/>
          <w:color w:val="0D0C0F"/>
          <w:sz w:val="21"/>
          <w:szCs w:val="21"/>
        </w:rPr>
        <w:t xml:space="preserve"> </w:t>
      </w:r>
      <w:r w:rsidRPr="00837FCB">
        <w:rPr>
          <w:rFonts w:ascii="Abadi" w:hAnsi="Abadi" w:cs="*Arial-9411-Identity-H"/>
          <w:color w:val="0D0C0F"/>
          <w:sz w:val="21"/>
          <w:szCs w:val="21"/>
        </w:rPr>
        <w:t>deberá contar con los instrumentos jurídicos que lo garanticen.</w:t>
      </w:r>
    </w:p>
    <w:p w14:paraId="149B9F1C" w14:textId="77777777" w:rsidR="00751AF2" w:rsidRPr="00837FCB" w:rsidRDefault="00751AF2" w:rsidP="00751AF2">
      <w:pPr>
        <w:autoSpaceDE w:val="0"/>
        <w:autoSpaceDN w:val="0"/>
        <w:adjustRightInd w:val="0"/>
        <w:jc w:val="both"/>
        <w:rPr>
          <w:rFonts w:ascii="Abadi" w:hAnsi="Abadi" w:cs="*Arial-9411-Identity-H"/>
          <w:color w:val="0D0C0F"/>
          <w:sz w:val="21"/>
          <w:szCs w:val="21"/>
        </w:rPr>
      </w:pPr>
    </w:p>
    <w:p w14:paraId="3133C499" w14:textId="77777777" w:rsidR="00751AF2" w:rsidRDefault="00751AF2" w:rsidP="00751AF2">
      <w:pPr>
        <w:autoSpaceDE w:val="0"/>
        <w:autoSpaceDN w:val="0"/>
        <w:adjustRightInd w:val="0"/>
        <w:ind w:firstLine="708"/>
        <w:jc w:val="both"/>
        <w:rPr>
          <w:rFonts w:ascii="Abadi" w:hAnsi="Abadi" w:cs="*Arial-9411-Identity-H"/>
          <w:color w:val="0D0D0F"/>
          <w:sz w:val="21"/>
          <w:szCs w:val="21"/>
        </w:rPr>
      </w:pPr>
      <w:r w:rsidRPr="00837FCB">
        <w:rPr>
          <w:rFonts w:ascii="Abadi" w:hAnsi="Abadi" w:cs="*Arial-9411-Identity-H"/>
          <w:color w:val="0D0D0F"/>
          <w:sz w:val="21"/>
          <w:szCs w:val="21"/>
        </w:rPr>
        <w:t>En tal sentido, el Poder Ejecutivo del Estado de Guanajuato, mediante la</w:t>
      </w:r>
      <w:r>
        <w:rPr>
          <w:rFonts w:ascii="Abadi" w:hAnsi="Abadi" w:cs="*Arial-9411-Identity-H"/>
          <w:color w:val="0D0D0F"/>
          <w:sz w:val="21"/>
          <w:szCs w:val="21"/>
        </w:rPr>
        <w:t xml:space="preserve"> </w:t>
      </w:r>
      <w:r w:rsidRPr="00837FCB">
        <w:rPr>
          <w:rFonts w:ascii="Abadi" w:hAnsi="Abadi" w:cs="*Arial-9411-Identity-H"/>
          <w:color w:val="0D0D0F"/>
          <w:sz w:val="21"/>
          <w:szCs w:val="21"/>
        </w:rPr>
        <w:t>Secretaría de Desarrollo Social y Humano tiene la atribución de promover y</w:t>
      </w:r>
      <w:r>
        <w:rPr>
          <w:rFonts w:ascii="Abadi" w:hAnsi="Abadi" w:cs="*Arial-9411-Identity-H"/>
          <w:color w:val="0D0D0F"/>
          <w:sz w:val="21"/>
          <w:szCs w:val="21"/>
        </w:rPr>
        <w:t xml:space="preserve"> </w:t>
      </w:r>
      <w:r w:rsidRPr="00837FCB">
        <w:rPr>
          <w:rFonts w:ascii="Abadi" w:hAnsi="Abadi" w:cs="*Arial-9411-Identity-H"/>
          <w:color w:val="0D0D0F"/>
          <w:sz w:val="21"/>
          <w:szCs w:val="21"/>
        </w:rPr>
        <w:t>concretar acciones de vivienda, como se establece en los incisos a y b, fracción V</w:t>
      </w:r>
      <w:r>
        <w:rPr>
          <w:rFonts w:ascii="Abadi" w:hAnsi="Abadi" w:cs="*Arial-9411-Identity-H"/>
          <w:color w:val="0D0D0F"/>
          <w:sz w:val="21"/>
          <w:szCs w:val="21"/>
        </w:rPr>
        <w:t xml:space="preserve"> </w:t>
      </w:r>
      <w:r w:rsidRPr="00837FCB">
        <w:rPr>
          <w:rFonts w:ascii="Abadi" w:hAnsi="Abadi" w:cs="*Arial-9411-Identity-H"/>
          <w:color w:val="0D0D0F"/>
          <w:sz w:val="21"/>
          <w:szCs w:val="21"/>
        </w:rPr>
        <w:t>del artículo 26 de la Ley Orgánica del Poder Ejecutivo para el Estado de</w:t>
      </w:r>
      <w:r>
        <w:rPr>
          <w:rFonts w:ascii="Abadi" w:hAnsi="Abadi" w:cs="*Arial-9411-Identity-H"/>
          <w:color w:val="0D0D0F"/>
          <w:sz w:val="21"/>
          <w:szCs w:val="21"/>
        </w:rPr>
        <w:t xml:space="preserve"> </w:t>
      </w:r>
      <w:r w:rsidRPr="00837FCB">
        <w:rPr>
          <w:rFonts w:ascii="Abadi" w:hAnsi="Abadi" w:cs="*Arial-9411-Identity-H"/>
          <w:color w:val="0D0D0F"/>
          <w:sz w:val="21"/>
          <w:szCs w:val="21"/>
        </w:rPr>
        <w:t>Guanajuato.</w:t>
      </w:r>
    </w:p>
    <w:p w14:paraId="2A09E9BD" w14:textId="77777777" w:rsidR="00751AF2" w:rsidRPr="00837FCB" w:rsidRDefault="00751AF2" w:rsidP="00751AF2">
      <w:pPr>
        <w:autoSpaceDE w:val="0"/>
        <w:autoSpaceDN w:val="0"/>
        <w:adjustRightInd w:val="0"/>
        <w:jc w:val="both"/>
        <w:rPr>
          <w:rFonts w:ascii="Abadi" w:hAnsi="Abadi" w:cs="*Arial-9411-Identity-H"/>
          <w:color w:val="0D0D0F"/>
          <w:sz w:val="21"/>
          <w:szCs w:val="21"/>
        </w:rPr>
      </w:pPr>
    </w:p>
    <w:p w14:paraId="5958CE6D" w14:textId="77777777" w:rsidR="00751AF2" w:rsidRDefault="00751AF2" w:rsidP="00751AF2">
      <w:pPr>
        <w:autoSpaceDE w:val="0"/>
        <w:autoSpaceDN w:val="0"/>
        <w:adjustRightInd w:val="0"/>
        <w:ind w:firstLine="708"/>
        <w:jc w:val="both"/>
        <w:rPr>
          <w:rFonts w:ascii="Abadi" w:hAnsi="Abadi" w:cs="*Arial-Italic-9412-Identity-H"/>
          <w:i/>
          <w:iCs/>
          <w:color w:val="0D0D10"/>
          <w:sz w:val="21"/>
          <w:szCs w:val="21"/>
        </w:rPr>
      </w:pPr>
      <w:r w:rsidRPr="00837FCB">
        <w:rPr>
          <w:rFonts w:ascii="Abadi" w:hAnsi="Abadi" w:cs="*Arial-9411-Identity-H"/>
          <w:color w:val="0D0D10"/>
          <w:sz w:val="21"/>
          <w:szCs w:val="21"/>
        </w:rPr>
        <w:t>En cumplimiento a lo anterior, el Programa de Gobierno 2018-2024 incluyó</w:t>
      </w:r>
      <w:r>
        <w:rPr>
          <w:rFonts w:ascii="Abadi" w:hAnsi="Abadi" w:cs="*Arial-9411-Identity-H"/>
          <w:color w:val="0D0D10"/>
          <w:sz w:val="21"/>
          <w:szCs w:val="21"/>
        </w:rPr>
        <w:t xml:space="preserve"> </w:t>
      </w:r>
      <w:r w:rsidRPr="00837FCB">
        <w:rPr>
          <w:rFonts w:ascii="Abadi" w:hAnsi="Abadi" w:cs="*Arial-9411-Identity-H"/>
          <w:color w:val="0D0D10"/>
          <w:sz w:val="21"/>
          <w:szCs w:val="21"/>
        </w:rPr>
        <w:t xml:space="preserve">en su </w:t>
      </w:r>
      <w:r w:rsidRPr="00837FCB">
        <w:rPr>
          <w:rFonts w:ascii="Abadi" w:hAnsi="Abadi" w:cs="*Arial-Italic-9412-Identity-H"/>
          <w:i/>
          <w:iCs/>
          <w:color w:val="0D0D10"/>
          <w:sz w:val="21"/>
          <w:szCs w:val="21"/>
        </w:rPr>
        <w:t xml:space="preserve">Eje II Humano </w:t>
      </w:r>
      <w:r w:rsidRPr="00837FCB">
        <w:rPr>
          <w:rFonts w:ascii="Abadi" w:hAnsi="Abadi" w:cs="*Microsoft Sans Serif-Italic-94"/>
          <w:i/>
          <w:iCs/>
          <w:color w:val="0D0D10"/>
          <w:sz w:val="21"/>
          <w:szCs w:val="21"/>
        </w:rPr>
        <w:t xml:space="preserve">y </w:t>
      </w:r>
      <w:r w:rsidRPr="00837FCB">
        <w:rPr>
          <w:rFonts w:ascii="Abadi" w:hAnsi="Abadi" w:cs="*Arial-Italic-9412-Identity-H"/>
          <w:i/>
          <w:iCs/>
          <w:color w:val="0D0D10"/>
          <w:sz w:val="21"/>
          <w:szCs w:val="21"/>
        </w:rPr>
        <w:t xml:space="preserve">Social, </w:t>
      </w:r>
      <w:r w:rsidRPr="00837FCB">
        <w:rPr>
          <w:rFonts w:ascii="Abadi" w:hAnsi="Abadi" w:cs="*Arial-9411-Identity-H"/>
          <w:color w:val="0D0D10"/>
          <w:sz w:val="21"/>
          <w:szCs w:val="21"/>
        </w:rPr>
        <w:t xml:space="preserve">en la línea estratégica </w:t>
      </w:r>
      <w:r w:rsidRPr="00837FCB">
        <w:rPr>
          <w:rFonts w:ascii="Abadi" w:hAnsi="Abadi" w:cs="*Arial-Italic-9412-Identity-H"/>
          <w:i/>
          <w:iCs/>
          <w:color w:val="0D0D10"/>
          <w:sz w:val="21"/>
          <w:szCs w:val="21"/>
        </w:rPr>
        <w:t>«2.3.2 Fortalecer la</w:t>
      </w:r>
      <w:r>
        <w:rPr>
          <w:rFonts w:ascii="Abadi" w:hAnsi="Abadi" w:cs="*Arial-Italic-9412-Identity-H"/>
          <w:i/>
          <w:iCs/>
          <w:color w:val="0D0D10"/>
          <w:sz w:val="21"/>
          <w:szCs w:val="21"/>
        </w:rPr>
        <w:t xml:space="preserve"> </w:t>
      </w:r>
      <w:r w:rsidRPr="00837FCB">
        <w:rPr>
          <w:rFonts w:ascii="Abadi" w:hAnsi="Abadi" w:cs="*Arial-Italic-9412-Identity-H"/>
          <w:i/>
          <w:iCs/>
          <w:color w:val="0D0D10"/>
          <w:sz w:val="21"/>
          <w:szCs w:val="21"/>
        </w:rPr>
        <w:t xml:space="preserve">reconstrucción del tejido social» </w:t>
      </w:r>
      <w:r w:rsidRPr="00837FCB">
        <w:rPr>
          <w:rFonts w:ascii="Abadi" w:hAnsi="Abadi" w:cs="*Arial-9411-Identity-H"/>
          <w:color w:val="0D0D10"/>
          <w:sz w:val="21"/>
          <w:szCs w:val="21"/>
        </w:rPr>
        <w:t xml:space="preserve">el </w:t>
      </w:r>
      <w:r w:rsidRPr="00837FCB">
        <w:rPr>
          <w:rFonts w:ascii="Abadi" w:hAnsi="Abadi" w:cs="*Arial-Italic-9412-Identity-H"/>
          <w:i/>
          <w:iCs/>
          <w:color w:val="0D0D10"/>
          <w:sz w:val="21"/>
          <w:szCs w:val="21"/>
        </w:rPr>
        <w:t>Objetivo 2 Consolidación de la infraestructura</w:t>
      </w:r>
      <w:r>
        <w:rPr>
          <w:rFonts w:ascii="Abadi" w:hAnsi="Abadi" w:cs="*Arial-Italic-9412-Identity-H"/>
          <w:i/>
          <w:iCs/>
          <w:color w:val="0D0D10"/>
          <w:sz w:val="21"/>
          <w:szCs w:val="21"/>
        </w:rPr>
        <w:t xml:space="preserve"> </w:t>
      </w:r>
      <w:r w:rsidRPr="00837FCB">
        <w:rPr>
          <w:rFonts w:ascii="Abadi" w:hAnsi="Abadi" w:cs="*Arial-Italic-9412-Identity-H"/>
          <w:i/>
          <w:iCs/>
          <w:color w:val="0D0D10"/>
          <w:sz w:val="21"/>
          <w:szCs w:val="21"/>
        </w:rPr>
        <w:t xml:space="preserve">social, </w:t>
      </w:r>
      <w:r w:rsidRPr="00837FCB">
        <w:rPr>
          <w:rFonts w:ascii="Abadi" w:hAnsi="Abadi" w:cs="*Arial-9411-Identity-H"/>
          <w:color w:val="0D0D10"/>
          <w:sz w:val="21"/>
          <w:szCs w:val="21"/>
        </w:rPr>
        <w:t xml:space="preserve">con las líneas de acción </w:t>
      </w:r>
      <w:r w:rsidRPr="00837FCB">
        <w:rPr>
          <w:rFonts w:ascii="Abadi" w:hAnsi="Abadi" w:cs="*Arial-Italic-9412-Identity-H"/>
          <w:i/>
          <w:iCs/>
          <w:color w:val="0D0D10"/>
          <w:sz w:val="21"/>
          <w:szCs w:val="21"/>
        </w:rPr>
        <w:t>Mejoramiento de la percepción del sentido de la</w:t>
      </w:r>
      <w:r>
        <w:rPr>
          <w:rFonts w:ascii="Abadi" w:hAnsi="Abadi" w:cs="*Arial-Italic-9412-Identity-H"/>
          <w:i/>
          <w:iCs/>
          <w:color w:val="0D0D10"/>
          <w:sz w:val="21"/>
          <w:szCs w:val="21"/>
        </w:rPr>
        <w:t xml:space="preserve"> </w:t>
      </w:r>
      <w:r w:rsidRPr="00837FCB">
        <w:rPr>
          <w:rFonts w:ascii="Abadi" w:hAnsi="Abadi" w:cs="*Arial-Italic-9412-Identity-H"/>
          <w:i/>
          <w:iCs/>
          <w:color w:val="0D0D10"/>
          <w:sz w:val="21"/>
          <w:szCs w:val="21"/>
        </w:rPr>
        <w:t xml:space="preserve">pertenencia </w:t>
      </w:r>
      <w:r w:rsidRPr="00837FCB">
        <w:rPr>
          <w:rFonts w:ascii="Abadi" w:hAnsi="Abadi" w:cs="*Arial-9411-Identity-H"/>
          <w:color w:val="0D0D10"/>
          <w:sz w:val="21"/>
          <w:szCs w:val="21"/>
        </w:rPr>
        <w:t xml:space="preserve">a </w:t>
      </w:r>
      <w:r w:rsidRPr="00837FCB">
        <w:rPr>
          <w:rFonts w:ascii="Abadi" w:hAnsi="Abadi" w:cs="*Arial-Italic-9412-Identity-H"/>
          <w:i/>
          <w:iCs/>
          <w:color w:val="0D0D10"/>
          <w:sz w:val="21"/>
          <w:szCs w:val="21"/>
        </w:rPr>
        <w:t xml:space="preserve">través del embellecimiento de sus colonias </w:t>
      </w:r>
      <w:r w:rsidRPr="00837FCB">
        <w:rPr>
          <w:rFonts w:ascii="Abadi" w:hAnsi="Abadi" w:cs="*Microsoft Sans Serif-Italic-94"/>
          <w:i/>
          <w:iCs/>
          <w:color w:val="0D0D10"/>
          <w:sz w:val="21"/>
          <w:szCs w:val="21"/>
        </w:rPr>
        <w:t xml:space="preserve">y </w:t>
      </w:r>
      <w:r w:rsidRPr="00837FCB">
        <w:rPr>
          <w:rFonts w:ascii="Abadi" w:hAnsi="Abadi" w:cs="*Arial-Italic-9412-Identity-H"/>
          <w:i/>
          <w:iCs/>
          <w:color w:val="0D0D10"/>
          <w:sz w:val="21"/>
          <w:szCs w:val="21"/>
        </w:rPr>
        <w:t xml:space="preserve">comunidades </w:t>
      </w:r>
      <w:r w:rsidRPr="00837FCB">
        <w:rPr>
          <w:rFonts w:ascii="Abadi" w:hAnsi="Abadi" w:cs="*Arial-9411-Identity-H"/>
          <w:color w:val="0D0D10"/>
          <w:sz w:val="21"/>
          <w:szCs w:val="21"/>
        </w:rPr>
        <w:t>y</w:t>
      </w:r>
      <w:r>
        <w:rPr>
          <w:rFonts w:ascii="Abadi" w:hAnsi="Abadi" w:cs="*Arial-9411-Identity-H"/>
          <w:color w:val="0D0D10"/>
          <w:sz w:val="21"/>
          <w:szCs w:val="21"/>
        </w:rPr>
        <w:t xml:space="preserve"> </w:t>
      </w:r>
      <w:r w:rsidRPr="00837FCB">
        <w:rPr>
          <w:rFonts w:ascii="Abadi" w:hAnsi="Abadi" w:cs="*Arial-Italic-9412-Identity-H"/>
          <w:i/>
          <w:iCs/>
          <w:color w:val="0D0D10"/>
          <w:sz w:val="21"/>
          <w:szCs w:val="21"/>
        </w:rPr>
        <w:t xml:space="preserve">Contribuir en el crecimiento de identidad personal </w:t>
      </w:r>
      <w:r w:rsidRPr="00837FCB">
        <w:rPr>
          <w:rFonts w:ascii="Abadi" w:hAnsi="Abadi" w:cs="*Microsoft Sans Serif-Italic-94"/>
          <w:i/>
          <w:iCs/>
          <w:color w:val="0D0D10"/>
          <w:sz w:val="21"/>
          <w:szCs w:val="21"/>
        </w:rPr>
        <w:t xml:space="preserve">y </w:t>
      </w:r>
      <w:r w:rsidRPr="00837FCB">
        <w:rPr>
          <w:rFonts w:ascii="Abadi" w:hAnsi="Abadi" w:cs="*Arial-Italic-9412-Identity-H"/>
          <w:i/>
          <w:iCs/>
          <w:color w:val="0D0D10"/>
          <w:sz w:val="21"/>
          <w:szCs w:val="21"/>
        </w:rPr>
        <w:t>comunitaria mediante el</w:t>
      </w:r>
      <w:r>
        <w:rPr>
          <w:rFonts w:ascii="Abadi" w:hAnsi="Abadi" w:cs="*Arial-Italic-9412-Identity-H"/>
          <w:i/>
          <w:iCs/>
          <w:color w:val="0D0D10"/>
          <w:sz w:val="21"/>
          <w:szCs w:val="21"/>
        </w:rPr>
        <w:t xml:space="preserve"> </w:t>
      </w:r>
      <w:r w:rsidRPr="00837FCB">
        <w:rPr>
          <w:rFonts w:ascii="Abadi" w:hAnsi="Abadi" w:cs="*Arial-Italic-9412-Identity-H"/>
          <w:i/>
          <w:iCs/>
          <w:color w:val="0D0D10"/>
          <w:sz w:val="21"/>
          <w:szCs w:val="21"/>
        </w:rPr>
        <w:t>embellecimiento de los lugares públicos.</w:t>
      </w:r>
    </w:p>
    <w:p w14:paraId="3EF41279" w14:textId="77777777" w:rsidR="00751AF2" w:rsidRPr="00837FCB" w:rsidRDefault="00751AF2" w:rsidP="00751AF2">
      <w:pPr>
        <w:autoSpaceDE w:val="0"/>
        <w:autoSpaceDN w:val="0"/>
        <w:adjustRightInd w:val="0"/>
        <w:jc w:val="both"/>
        <w:rPr>
          <w:rFonts w:ascii="Abadi" w:hAnsi="Abadi" w:cs="*Arial-Italic-9412-Identity-H"/>
          <w:i/>
          <w:iCs/>
          <w:color w:val="0D0D10"/>
          <w:sz w:val="21"/>
          <w:szCs w:val="21"/>
        </w:rPr>
      </w:pPr>
    </w:p>
    <w:p w14:paraId="347594DC" w14:textId="77777777" w:rsidR="00751AF2" w:rsidRDefault="00751AF2" w:rsidP="00751AF2">
      <w:pPr>
        <w:autoSpaceDE w:val="0"/>
        <w:autoSpaceDN w:val="0"/>
        <w:adjustRightInd w:val="0"/>
        <w:ind w:firstLine="708"/>
        <w:jc w:val="both"/>
        <w:rPr>
          <w:rFonts w:ascii="Abadi" w:hAnsi="Abadi" w:cs="*Arial-9411-Identity-H"/>
          <w:color w:val="0D0C0F"/>
          <w:sz w:val="21"/>
          <w:szCs w:val="21"/>
        </w:rPr>
      </w:pPr>
      <w:r w:rsidRPr="00837FCB">
        <w:rPr>
          <w:rFonts w:ascii="Abadi" w:hAnsi="Abadi" w:cs="*Arial-9411-Identity-H"/>
          <w:color w:val="0D0C0F"/>
          <w:sz w:val="21"/>
          <w:szCs w:val="21"/>
        </w:rPr>
        <w:t>Las citadas líneas estratégicas forman parte de la planeación estatal</w:t>
      </w:r>
      <w:r>
        <w:rPr>
          <w:rFonts w:ascii="Abadi" w:hAnsi="Abadi" w:cs="*Arial-9411-Identity-H"/>
          <w:color w:val="0D0C0F"/>
          <w:sz w:val="21"/>
          <w:szCs w:val="21"/>
        </w:rPr>
        <w:t xml:space="preserve"> </w:t>
      </w:r>
      <w:r w:rsidRPr="00837FCB">
        <w:rPr>
          <w:rFonts w:ascii="Abadi" w:hAnsi="Abadi" w:cs="*Arial-9411-Identity-H"/>
          <w:color w:val="0D0C0F"/>
          <w:sz w:val="21"/>
          <w:szCs w:val="21"/>
        </w:rPr>
        <w:t>considerando que, de acuerdo con cifras de la Encuesta lntercensal 2015 del</w:t>
      </w:r>
      <w:r>
        <w:rPr>
          <w:rFonts w:ascii="Abadi" w:hAnsi="Abadi" w:cs="*Arial-9411-Identity-H"/>
          <w:color w:val="0D0C0F"/>
          <w:sz w:val="21"/>
          <w:szCs w:val="21"/>
        </w:rPr>
        <w:t xml:space="preserve"> </w:t>
      </w:r>
      <w:r w:rsidRPr="00837FCB">
        <w:rPr>
          <w:rFonts w:ascii="Abadi" w:hAnsi="Abadi" w:cs="*Arial-9411-Identity-H"/>
          <w:color w:val="0D0C0F"/>
          <w:sz w:val="21"/>
          <w:szCs w:val="21"/>
        </w:rPr>
        <w:t>Instituto Nacional de Estadística y Geografía, la Entidad presentó 317,600</w:t>
      </w:r>
      <w:r>
        <w:rPr>
          <w:rFonts w:ascii="Abadi" w:hAnsi="Abadi" w:cs="*Arial-9411-Identity-H"/>
          <w:color w:val="0D0C0F"/>
          <w:sz w:val="21"/>
          <w:szCs w:val="21"/>
        </w:rPr>
        <w:t xml:space="preserve"> </w:t>
      </w:r>
      <w:r w:rsidRPr="00837FCB">
        <w:rPr>
          <w:rFonts w:ascii="Abadi" w:hAnsi="Abadi" w:cs="*Arial-9411-Identity-H"/>
          <w:color w:val="0D0C0F"/>
          <w:sz w:val="21"/>
          <w:szCs w:val="21"/>
        </w:rPr>
        <w:t>personas en situación de pobreza extrema (5.5%), 2'365,000 personas en</w:t>
      </w:r>
      <w:r>
        <w:rPr>
          <w:rFonts w:ascii="Abadi" w:hAnsi="Abadi" w:cs="*Arial-9411-Identity-H"/>
          <w:color w:val="0D0C0F"/>
          <w:sz w:val="21"/>
          <w:szCs w:val="21"/>
        </w:rPr>
        <w:t xml:space="preserve"> </w:t>
      </w:r>
      <w:r w:rsidRPr="00837FCB">
        <w:rPr>
          <w:rFonts w:ascii="Abadi" w:hAnsi="Abadi" w:cs="*Arial-9411-Identity-H"/>
          <w:color w:val="0D0C0F"/>
          <w:sz w:val="21"/>
          <w:szCs w:val="21"/>
        </w:rPr>
        <w:t>situación de pobreza moderada (41.0%), 1'594,000 personas en situación de</w:t>
      </w:r>
      <w:r>
        <w:rPr>
          <w:rFonts w:ascii="Abadi" w:hAnsi="Abadi" w:cs="*Arial-9411-Identity-H"/>
          <w:color w:val="0D0C0F"/>
          <w:sz w:val="21"/>
          <w:szCs w:val="21"/>
        </w:rPr>
        <w:t xml:space="preserve"> </w:t>
      </w:r>
      <w:r w:rsidRPr="00837FCB">
        <w:rPr>
          <w:rFonts w:ascii="Abadi" w:hAnsi="Abadi" w:cs="*Arial-9411-Identity-H"/>
          <w:color w:val="0D0C0F"/>
          <w:sz w:val="21"/>
          <w:szCs w:val="21"/>
        </w:rPr>
        <w:t>vulnerabilidad por carencias sociales (27.7%), y 494,500 personas en situación de</w:t>
      </w:r>
      <w:r>
        <w:rPr>
          <w:rFonts w:ascii="Abadi" w:hAnsi="Abadi" w:cs="*Arial-9411-Identity-H"/>
          <w:color w:val="0D0C0F"/>
          <w:sz w:val="21"/>
          <w:szCs w:val="21"/>
        </w:rPr>
        <w:t xml:space="preserve"> </w:t>
      </w:r>
      <w:r w:rsidRPr="00837FCB">
        <w:rPr>
          <w:rFonts w:ascii="Abadi" w:hAnsi="Abadi" w:cs="*Arial-9411-Identity-H"/>
          <w:color w:val="0D0C0F"/>
          <w:sz w:val="21"/>
          <w:szCs w:val="21"/>
        </w:rPr>
        <w:t>vulnerabilidad por ingreso (8.6%), y 991,000 personas en situación no vulnerable</w:t>
      </w:r>
      <w:r>
        <w:rPr>
          <w:rFonts w:ascii="Abadi" w:hAnsi="Abadi" w:cs="*Arial-9411-Identity-H"/>
          <w:color w:val="0D0C0F"/>
          <w:sz w:val="21"/>
          <w:szCs w:val="21"/>
        </w:rPr>
        <w:t xml:space="preserve"> </w:t>
      </w:r>
      <w:r w:rsidRPr="00837FCB">
        <w:rPr>
          <w:rFonts w:ascii="Abadi" w:hAnsi="Abadi" w:cs="*Arial-9411-Identity-H"/>
          <w:color w:val="0D0C0F"/>
          <w:sz w:val="21"/>
          <w:szCs w:val="21"/>
        </w:rPr>
        <w:t>(17.2%). Razón por la cual el estado de Guanajuato se encuentra en una situación</w:t>
      </w:r>
      <w:r>
        <w:rPr>
          <w:rFonts w:ascii="Abadi" w:hAnsi="Abadi" w:cs="*Arial-9411-Identity-H"/>
          <w:color w:val="0D0C0F"/>
          <w:sz w:val="21"/>
          <w:szCs w:val="21"/>
        </w:rPr>
        <w:t xml:space="preserve"> </w:t>
      </w:r>
      <w:r w:rsidRPr="00837FCB">
        <w:rPr>
          <w:rFonts w:ascii="Abadi" w:hAnsi="Abadi" w:cs="*Arial-9411-Identity-H"/>
          <w:color w:val="0D0C0F"/>
          <w:sz w:val="21"/>
          <w:szCs w:val="21"/>
        </w:rPr>
        <w:t>que dificulta que sus habitantes cuenten con una vivienda digna y decorosa, lo que</w:t>
      </w:r>
      <w:r>
        <w:rPr>
          <w:rFonts w:ascii="Abadi" w:hAnsi="Abadi" w:cs="*Arial-9411-Identity-H"/>
          <w:color w:val="0D0C0F"/>
          <w:sz w:val="21"/>
          <w:szCs w:val="21"/>
        </w:rPr>
        <w:t xml:space="preserve"> </w:t>
      </w:r>
      <w:r w:rsidRPr="00837FCB">
        <w:rPr>
          <w:rFonts w:ascii="Abadi" w:hAnsi="Abadi" w:cs="*Arial-9411-Identity-H"/>
          <w:color w:val="0D0C0F"/>
          <w:sz w:val="21"/>
          <w:szCs w:val="21"/>
        </w:rPr>
        <w:t>repercute en el sentido de pertenencia y confianza de los individuos en su</w:t>
      </w:r>
      <w:r>
        <w:rPr>
          <w:rFonts w:ascii="Abadi" w:hAnsi="Abadi" w:cs="*Arial-9411-Identity-H"/>
          <w:color w:val="0D0C0F"/>
          <w:sz w:val="21"/>
          <w:szCs w:val="21"/>
        </w:rPr>
        <w:t xml:space="preserve"> </w:t>
      </w:r>
      <w:r w:rsidRPr="00837FCB">
        <w:rPr>
          <w:rFonts w:ascii="Abadi" w:hAnsi="Abadi" w:cs="*Arial-9411-Identity-H"/>
          <w:color w:val="0D0C0F"/>
          <w:sz w:val="21"/>
          <w:szCs w:val="21"/>
        </w:rPr>
        <w:t>comunidad y a su vez en los niveles de cohesión social.</w:t>
      </w:r>
    </w:p>
    <w:p w14:paraId="1DDC7ACA" w14:textId="77777777" w:rsidR="00751AF2" w:rsidRPr="00837FCB" w:rsidRDefault="00751AF2" w:rsidP="00751AF2">
      <w:pPr>
        <w:autoSpaceDE w:val="0"/>
        <w:autoSpaceDN w:val="0"/>
        <w:adjustRightInd w:val="0"/>
        <w:ind w:firstLine="708"/>
        <w:jc w:val="both"/>
        <w:rPr>
          <w:rFonts w:ascii="Abadi" w:hAnsi="Abadi" w:cs="*Arial-9411-Identity-H"/>
          <w:color w:val="0D0C0F"/>
          <w:sz w:val="21"/>
          <w:szCs w:val="21"/>
        </w:rPr>
      </w:pPr>
    </w:p>
    <w:p w14:paraId="2E5F5A12" w14:textId="77777777" w:rsidR="00751AF2" w:rsidRDefault="00751AF2" w:rsidP="00751AF2">
      <w:pPr>
        <w:autoSpaceDE w:val="0"/>
        <w:autoSpaceDN w:val="0"/>
        <w:adjustRightInd w:val="0"/>
        <w:ind w:firstLine="708"/>
        <w:jc w:val="both"/>
        <w:rPr>
          <w:rFonts w:ascii="Abadi" w:hAnsi="Abadi" w:cs="*Arial-8601-Identity-H"/>
          <w:color w:val="0C0C0E"/>
          <w:sz w:val="21"/>
          <w:szCs w:val="21"/>
        </w:rPr>
      </w:pPr>
      <w:r w:rsidRPr="00837FCB">
        <w:rPr>
          <w:rFonts w:ascii="Abadi" w:hAnsi="Abadi" w:cs="*Arial-8601-Identity-H"/>
          <w:color w:val="0C0C0E"/>
          <w:sz w:val="21"/>
          <w:szCs w:val="21"/>
        </w:rPr>
        <w:t>Derivado de lo anterior, se vuelve estratégica la intervención del Poder</w:t>
      </w:r>
      <w:r>
        <w:rPr>
          <w:rFonts w:ascii="Abadi" w:hAnsi="Abadi" w:cs="*Arial-8601-Identity-H"/>
          <w:color w:val="0C0C0E"/>
          <w:sz w:val="21"/>
          <w:szCs w:val="21"/>
        </w:rPr>
        <w:t xml:space="preserve"> </w:t>
      </w:r>
      <w:r w:rsidRPr="00837FCB">
        <w:rPr>
          <w:rFonts w:ascii="Abadi" w:hAnsi="Abadi" w:cs="*Arial-8601-Identity-H"/>
          <w:color w:val="0C0C0E"/>
          <w:sz w:val="21"/>
          <w:szCs w:val="21"/>
        </w:rPr>
        <w:t>Ejecutivo del Estado de Guanajuato que, por medio de la Secretaría de Desarrollo</w:t>
      </w:r>
      <w:r>
        <w:rPr>
          <w:rFonts w:ascii="Abadi" w:hAnsi="Abadi" w:cs="*Arial-8601-Identity-H"/>
          <w:color w:val="0C0C0E"/>
          <w:sz w:val="21"/>
          <w:szCs w:val="21"/>
        </w:rPr>
        <w:t xml:space="preserve"> </w:t>
      </w:r>
      <w:r w:rsidRPr="00837FCB">
        <w:rPr>
          <w:rFonts w:ascii="Abadi" w:hAnsi="Abadi" w:cs="*Arial-8601-Identity-H"/>
          <w:color w:val="0C0C0E"/>
          <w:sz w:val="21"/>
          <w:szCs w:val="21"/>
        </w:rPr>
        <w:t xml:space="preserve">Social y Humano, y a través del Programa </w:t>
      </w:r>
      <w:r w:rsidRPr="00837FCB">
        <w:rPr>
          <w:rFonts w:ascii="Abadi" w:hAnsi="Abadi" w:cs="*Arial-Italic-8602-Identity-H"/>
          <w:i/>
          <w:iCs/>
          <w:color w:val="0C0C0E"/>
          <w:sz w:val="21"/>
          <w:szCs w:val="21"/>
        </w:rPr>
        <w:t xml:space="preserve">Q3064 Mí Colonia </w:t>
      </w:r>
      <w:r w:rsidRPr="00837FCB">
        <w:rPr>
          <w:rFonts w:ascii="Abadi" w:hAnsi="Abadi" w:cs="*Arial-8601-Identity-H"/>
          <w:color w:val="0C0C0E"/>
          <w:sz w:val="21"/>
          <w:szCs w:val="21"/>
        </w:rPr>
        <w:t xml:space="preserve">a </w:t>
      </w:r>
      <w:r w:rsidRPr="00837FCB">
        <w:rPr>
          <w:rFonts w:ascii="Abadi" w:hAnsi="Abadi" w:cs="*Arial-Italic-8602-Identity-H"/>
          <w:i/>
          <w:iCs/>
          <w:color w:val="0C0C0E"/>
          <w:sz w:val="21"/>
          <w:szCs w:val="21"/>
        </w:rPr>
        <w:t xml:space="preserve">Color </w:t>
      </w:r>
      <w:r w:rsidRPr="00837FCB">
        <w:rPr>
          <w:rFonts w:ascii="Abadi" w:hAnsi="Abadi" w:cs="*Arial-8601-Identity-H"/>
          <w:color w:val="0C0C0E"/>
          <w:sz w:val="21"/>
          <w:szCs w:val="21"/>
        </w:rPr>
        <w:t>pretende</w:t>
      </w:r>
      <w:r>
        <w:rPr>
          <w:rFonts w:ascii="Abadi" w:hAnsi="Abadi" w:cs="*Arial-8601-Identity-H"/>
          <w:color w:val="0C0C0E"/>
          <w:sz w:val="21"/>
          <w:szCs w:val="21"/>
        </w:rPr>
        <w:t xml:space="preserve"> </w:t>
      </w:r>
      <w:r w:rsidRPr="00837FCB">
        <w:rPr>
          <w:rFonts w:ascii="Abadi" w:hAnsi="Abadi" w:cs="*Arial-8601-Identity-H"/>
          <w:color w:val="0C0C0E"/>
          <w:sz w:val="21"/>
          <w:szCs w:val="21"/>
        </w:rPr>
        <w:t>atender la problemática relacionada con el bajo sentido de pertenencia y confianza</w:t>
      </w:r>
      <w:r>
        <w:rPr>
          <w:rFonts w:ascii="Abadi" w:hAnsi="Abadi" w:cs="*Arial-8601-Identity-H"/>
          <w:color w:val="0C0C0E"/>
          <w:sz w:val="21"/>
          <w:szCs w:val="21"/>
        </w:rPr>
        <w:t xml:space="preserve"> </w:t>
      </w:r>
      <w:r w:rsidRPr="00837FCB">
        <w:rPr>
          <w:rFonts w:ascii="Abadi" w:hAnsi="Abadi" w:cs="*Arial-8601-Identity-H"/>
          <w:color w:val="0C0C0E"/>
          <w:sz w:val="21"/>
          <w:szCs w:val="21"/>
        </w:rPr>
        <w:lastRenderedPageBreak/>
        <w:t>de los individuos con respecto de su comunidad. El objetivo de este programa es</w:t>
      </w:r>
      <w:r>
        <w:rPr>
          <w:rFonts w:ascii="Abadi" w:hAnsi="Abadi" w:cs="*Arial-8601-Identity-H"/>
          <w:color w:val="0C0C0E"/>
          <w:sz w:val="21"/>
          <w:szCs w:val="21"/>
        </w:rPr>
        <w:t xml:space="preserve"> </w:t>
      </w:r>
      <w:r w:rsidRPr="00837FCB">
        <w:rPr>
          <w:rFonts w:ascii="Abadi" w:hAnsi="Abadi" w:cs="*Arial-8601-Identity-H"/>
          <w:color w:val="0C0C0E"/>
          <w:sz w:val="21"/>
          <w:szCs w:val="21"/>
        </w:rPr>
        <w:t>promover el mejoramiento inmediato de las viviendas, contribuyendo al beneficio</w:t>
      </w:r>
      <w:r>
        <w:rPr>
          <w:rFonts w:ascii="Abadi" w:hAnsi="Abadi" w:cs="*Arial-8601-Identity-H"/>
          <w:color w:val="0C0C0E"/>
          <w:sz w:val="21"/>
          <w:szCs w:val="21"/>
        </w:rPr>
        <w:t xml:space="preserve"> </w:t>
      </w:r>
      <w:r w:rsidRPr="00837FCB">
        <w:rPr>
          <w:rFonts w:ascii="Abadi" w:hAnsi="Abadi" w:cs="*Arial-8601-Identity-H"/>
          <w:color w:val="0C0C0E"/>
          <w:sz w:val="21"/>
          <w:szCs w:val="21"/>
        </w:rPr>
        <w:t>del entorno urbano y los espacios comunitarios de las zonas rurales y urbanas del</w:t>
      </w:r>
      <w:r>
        <w:rPr>
          <w:rFonts w:ascii="Abadi" w:hAnsi="Abadi" w:cs="*Arial-8601-Identity-H"/>
          <w:color w:val="0C0C0E"/>
          <w:sz w:val="21"/>
          <w:szCs w:val="21"/>
        </w:rPr>
        <w:t xml:space="preserve"> </w:t>
      </w:r>
      <w:r w:rsidRPr="00837FCB">
        <w:rPr>
          <w:rFonts w:ascii="Abadi" w:hAnsi="Abadi" w:cs="*Arial-8601-Identity-H"/>
          <w:color w:val="0C0C0E"/>
          <w:sz w:val="21"/>
          <w:szCs w:val="21"/>
        </w:rPr>
        <w:t>estado de Guanajuato, por lo que para dar cumplimiento a dicho objetivo se</w:t>
      </w:r>
      <w:r>
        <w:rPr>
          <w:rFonts w:ascii="Abadi" w:hAnsi="Abadi" w:cs="*Arial-8601-Identity-H"/>
          <w:color w:val="0C0C0E"/>
          <w:sz w:val="21"/>
          <w:szCs w:val="21"/>
        </w:rPr>
        <w:t xml:space="preserve"> </w:t>
      </w:r>
      <w:r w:rsidRPr="00837FCB">
        <w:rPr>
          <w:rFonts w:ascii="Abadi" w:hAnsi="Abadi" w:cs="*Arial-8601-Identity-H"/>
          <w:color w:val="0C0C0E"/>
          <w:sz w:val="21"/>
          <w:szCs w:val="21"/>
        </w:rPr>
        <w:t>propuso realizar talleres de concientización; y llevar a cabo la pinta de fachadas de</w:t>
      </w:r>
      <w:r>
        <w:rPr>
          <w:rFonts w:ascii="Abadi" w:hAnsi="Abadi" w:cs="*Arial-8601-Identity-H"/>
          <w:color w:val="0C0C0E"/>
          <w:sz w:val="21"/>
          <w:szCs w:val="21"/>
        </w:rPr>
        <w:t xml:space="preserve"> </w:t>
      </w:r>
      <w:r w:rsidRPr="00837FCB">
        <w:rPr>
          <w:rFonts w:ascii="Abadi" w:hAnsi="Abadi" w:cs="*Arial-8601-Identity-H"/>
          <w:color w:val="0C0C0E"/>
          <w:sz w:val="21"/>
          <w:szCs w:val="21"/>
        </w:rPr>
        <w:t>viviendas y edificios públicos.</w:t>
      </w:r>
    </w:p>
    <w:p w14:paraId="1B0F3158" w14:textId="77777777" w:rsidR="00751AF2" w:rsidRPr="00837FCB" w:rsidRDefault="00751AF2" w:rsidP="00751AF2">
      <w:pPr>
        <w:autoSpaceDE w:val="0"/>
        <w:autoSpaceDN w:val="0"/>
        <w:adjustRightInd w:val="0"/>
        <w:jc w:val="both"/>
        <w:rPr>
          <w:rFonts w:ascii="Abadi" w:hAnsi="Abadi" w:cs="*Arial-8601-Identity-H"/>
          <w:color w:val="0C0C0E"/>
          <w:sz w:val="21"/>
          <w:szCs w:val="21"/>
        </w:rPr>
      </w:pPr>
      <w:r>
        <w:rPr>
          <w:rFonts w:ascii="Abadi" w:hAnsi="Abadi" w:cs="*Arial-8601-Identity-H"/>
          <w:color w:val="0C0C0E"/>
          <w:sz w:val="21"/>
          <w:szCs w:val="21"/>
        </w:rPr>
        <w:tab/>
      </w:r>
    </w:p>
    <w:p w14:paraId="30E4B76A" w14:textId="77777777" w:rsidR="00751AF2" w:rsidRDefault="00751AF2" w:rsidP="00751AF2">
      <w:pPr>
        <w:autoSpaceDE w:val="0"/>
        <w:autoSpaceDN w:val="0"/>
        <w:adjustRightInd w:val="0"/>
        <w:ind w:firstLine="708"/>
        <w:jc w:val="both"/>
        <w:rPr>
          <w:rFonts w:ascii="Abadi" w:hAnsi="Abadi" w:cs="*Arial-Italic-8602-Identity-H"/>
          <w:i/>
          <w:iCs/>
          <w:color w:val="0E0E10"/>
          <w:sz w:val="21"/>
          <w:szCs w:val="21"/>
        </w:rPr>
      </w:pPr>
      <w:r w:rsidRPr="00837FCB">
        <w:rPr>
          <w:rFonts w:ascii="Abadi" w:hAnsi="Abadi" w:cs="*Arial-8601-Identity-H"/>
          <w:color w:val="0E0E10"/>
          <w:sz w:val="21"/>
          <w:szCs w:val="21"/>
        </w:rPr>
        <w:t>También se refiere que en el artículo 3 de Reglas de Operación del</w:t>
      </w:r>
      <w:r>
        <w:rPr>
          <w:rFonts w:ascii="Abadi" w:hAnsi="Abadi" w:cs="*Arial-8601-Identity-H"/>
          <w:color w:val="0E0E10"/>
          <w:sz w:val="21"/>
          <w:szCs w:val="21"/>
        </w:rPr>
        <w:t xml:space="preserve"> </w:t>
      </w:r>
      <w:r w:rsidRPr="00837FCB">
        <w:rPr>
          <w:rFonts w:ascii="Abadi" w:hAnsi="Abadi" w:cs="*Arial-8601-Identity-H"/>
          <w:color w:val="0E0E10"/>
          <w:sz w:val="21"/>
          <w:szCs w:val="21"/>
        </w:rPr>
        <w:t xml:space="preserve">Programa </w:t>
      </w:r>
      <w:r w:rsidRPr="00837FCB">
        <w:rPr>
          <w:rFonts w:ascii="Abadi" w:hAnsi="Abadi" w:cs="*Arial-Italic-8602-Identity-H"/>
          <w:i/>
          <w:iCs/>
          <w:color w:val="0E0E10"/>
          <w:sz w:val="21"/>
          <w:szCs w:val="21"/>
        </w:rPr>
        <w:t xml:space="preserve">Q3064 Mi Colonia </w:t>
      </w:r>
      <w:r w:rsidRPr="00837FCB">
        <w:rPr>
          <w:rFonts w:ascii="Abadi" w:hAnsi="Abadi" w:cs="*Arial-8601-Identity-H"/>
          <w:color w:val="0E0E10"/>
          <w:sz w:val="21"/>
          <w:szCs w:val="21"/>
        </w:rPr>
        <w:t xml:space="preserve">a </w:t>
      </w:r>
      <w:r w:rsidRPr="00837FCB">
        <w:rPr>
          <w:rFonts w:ascii="Abadi" w:hAnsi="Abadi" w:cs="*Arial-Italic-8602-Identity-H"/>
          <w:i/>
          <w:iCs/>
          <w:color w:val="0E0E10"/>
          <w:sz w:val="21"/>
          <w:szCs w:val="21"/>
        </w:rPr>
        <w:t xml:space="preserve">Color </w:t>
      </w:r>
      <w:r w:rsidRPr="00837FCB">
        <w:rPr>
          <w:rFonts w:ascii="Abadi" w:hAnsi="Abadi" w:cs="*Arial-8601-Identity-H"/>
          <w:color w:val="0E0E10"/>
          <w:sz w:val="21"/>
          <w:szCs w:val="21"/>
        </w:rPr>
        <w:t>se determinó que el impacto esperado fue</w:t>
      </w:r>
      <w:r>
        <w:rPr>
          <w:rFonts w:ascii="Abadi" w:hAnsi="Abadi" w:cs="*Arial-8601-Identity-H"/>
          <w:color w:val="0E0E10"/>
          <w:sz w:val="21"/>
          <w:szCs w:val="21"/>
        </w:rPr>
        <w:t xml:space="preserve"> </w:t>
      </w:r>
      <w:r w:rsidRPr="00837FCB">
        <w:rPr>
          <w:rFonts w:ascii="Abadi" w:hAnsi="Abadi" w:cs="*Arial-8601-Identity-H"/>
          <w:color w:val="0E0E10"/>
          <w:sz w:val="21"/>
          <w:szCs w:val="21"/>
        </w:rPr>
        <w:t>contribuir al incremento de los niveles de cohesión social en el estado de</w:t>
      </w:r>
      <w:r>
        <w:rPr>
          <w:rFonts w:ascii="Abadi" w:hAnsi="Abadi" w:cs="*Arial-8601-Identity-H"/>
          <w:color w:val="0E0E10"/>
          <w:sz w:val="21"/>
          <w:szCs w:val="21"/>
        </w:rPr>
        <w:t xml:space="preserve"> </w:t>
      </w:r>
      <w:r w:rsidRPr="00837FCB">
        <w:rPr>
          <w:rFonts w:ascii="Abadi" w:hAnsi="Abadi" w:cs="*Arial-8601-Identity-H"/>
          <w:color w:val="0E0E10"/>
          <w:sz w:val="21"/>
          <w:szCs w:val="21"/>
        </w:rPr>
        <w:t>Guanajuato. (La cohesión social es definida en el artículo 2 de esas mismas reglas</w:t>
      </w:r>
      <w:r>
        <w:rPr>
          <w:rFonts w:ascii="Abadi" w:hAnsi="Abadi" w:cs="*Arial-8601-Identity-H"/>
          <w:color w:val="0E0E10"/>
          <w:sz w:val="21"/>
          <w:szCs w:val="21"/>
        </w:rPr>
        <w:t xml:space="preserve"> </w:t>
      </w:r>
      <w:r w:rsidRPr="00837FCB">
        <w:rPr>
          <w:rFonts w:ascii="Abadi" w:hAnsi="Abadi" w:cs="*Arial-8601-Identity-H"/>
          <w:color w:val="0E0E10"/>
          <w:sz w:val="21"/>
          <w:szCs w:val="21"/>
        </w:rPr>
        <w:t xml:space="preserve">como </w:t>
      </w:r>
      <w:r w:rsidRPr="00837FCB">
        <w:rPr>
          <w:rFonts w:ascii="Abadi" w:hAnsi="Abadi" w:cs="*Arial-Italic-8602-Identity-H"/>
          <w:i/>
          <w:iCs/>
          <w:color w:val="0E0E10"/>
          <w:sz w:val="21"/>
          <w:szCs w:val="21"/>
        </w:rPr>
        <w:t>el conjunto de procesos sociales que generan y fortalecen en las personas</w:t>
      </w:r>
      <w:r>
        <w:rPr>
          <w:rFonts w:ascii="Abadi" w:hAnsi="Abadi" w:cs="*Arial-Italic-8602-Identity-H"/>
          <w:i/>
          <w:iCs/>
          <w:color w:val="0E0E10"/>
          <w:sz w:val="21"/>
          <w:szCs w:val="21"/>
        </w:rPr>
        <w:t xml:space="preserve"> </w:t>
      </w:r>
      <w:r w:rsidRPr="00837FCB">
        <w:rPr>
          <w:rFonts w:ascii="Abadi" w:hAnsi="Abadi" w:cs="*Arial-Italic-8602-Identity-H"/>
          <w:i/>
          <w:iCs/>
          <w:color w:val="0E0E10"/>
          <w:sz w:val="21"/>
          <w:szCs w:val="21"/>
        </w:rPr>
        <w:t xml:space="preserve">un sentido de confianza </w:t>
      </w:r>
      <w:r w:rsidRPr="00837FCB">
        <w:rPr>
          <w:rFonts w:ascii="Abadi" w:hAnsi="Abadi" w:cs="*Microsoft Sans Serif-Italic-86"/>
          <w:i/>
          <w:iCs/>
          <w:color w:val="0E0E10"/>
          <w:sz w:val="21"/>
          <w:szCs w:val="21"/>
        </w:rPr>
        <w:t xml:space="preserve">y </w:t>
      </w:r>
      <w:r w:rsidRPr="00837FCB">
        <w:rPr>
          <w:rFonts w:ascii="Abadi" w:hAnsi="Abadi" w:cs="*Arial-Italic-8602-Identity-H"/>
          <w:i/>
          <w:iCs/>
          <w:color w:val="0E0E10"/>
          <w:sz w:val="21"/>
          <w:szCs w:val="21"/>
        </w:rPr>
        <w:t xml:space="preserve">pertenencia </w:t>
      </w:r>
      <w:r w:rsidRPr="00837FCB">
        <w:rPr>
          <w:rFonts w:ascii="Abadi" w:hAnsi="Abadi" w:cs="*Arial-8601-Identity-H"/>
          <w:color w:val="0E0E10"/>
          <w:sz w:val="21"/>
          <w:szCs w:val="21"/>
        </w:rPr>
        <w:t xml:space="preserve">a </w:t>
      </w:r>
      <w:r w:rsidRPr="00837FCB">
        <w:rPr>
          <w:rFonts w:ascii="Abadi" w:hAnsi="Abadi" w:cs="*Arial-Italic-8602-Identity-H"/>
          <w:i/>
          <w:iCs/>
          <w:color w:val="0E0E10"/>
          <w:sz w:val="21"/>
          <w:szCs w:val="21"/>
        </w:rPr>
        <w:t>una comunidad).</w:t>
      </w:r>
    </w:p>
    <w:p w14:paraId="515D2B0F" w14:textId="77777777" w:rsidR="00751AF2" w:rsidRPr="00837FCB" w:rsidRDefault="00751AF2" w:rsidP="00751AF2">
      <w:pPr>
        <w:autoSpaceDE w:val="0"/>
        <w:autoSpaceDN w:val="0"/>
        <w:adjustRightInd w:val="0"/>
        <w:jc w:val="both"/>
        <w:rPr>
          <w:rFonts w:ascii="Abadi" w:hAnsi="Abadi" w:cs="*Arial-Italic-8602-Identity-H"/>
          <w:i/>
          <w:iCs/>
          <w:color w:val="0E0E10"/>
          <w:sz w:val="21"/>
          <w:szCs w:val="21"/>
        </w:rPr>
      </w:pPr>
    </w:p>
    <w:p w14:paraId="7E49B836" w14:textId="77777777" w:rsidR="00751AF2" w:rsidRDefault="00751AF2" w:rsidP="00751AF2">
      <w:pPr>
        <w:autoSpaceDE w:val="0"/>
        <w:autoSpaceDN w:val="0"/>
        <w:adjustRightInd w:val="0"/>
        <w:ind w:firstLine="708"/>
        <w:jc w:val="both"/>
        <w:rPr>
          <w:rFonts w:ascii="Abadi" w:hAnsi="Abadi" w:cs="*Arial-8601-Identity-H"/>
          <w:color w:val="0E0E10"/>
          <w:sz w:val="21"/>
          <w:szCs w:val="21"/>
        </w:rPr>
      </w:pPr>
      <w:r w:rsidRPr="00837FCB">
        <w:rPr>
          <w:rFonts w:ascii="Abadi" w:hAnsi="Abadi" w:cs="*Arial-8601-Identity-H"/>
          <w:color w:val="0E0E10"/>
          <w:sz w:val="21"/>
          <w:szCs w:val="21"/>
        </w:rPr>
        <w:t>En la parte correspondiente a la unidad responsable de la materia a auditar</w:t>
      </w:r>
      <w:r>
        <w:rPr>
          <w:rFonts w:ascii="Abadi" w:hAnsi="Abadi" w:cs="*Arial-8601-Identity-H"/>
          <w:color w:val="0E0E10"/>
          <w:sz w:val="21"/>
          <w:szCs w:val="21"/>
        </w:rPr>
        <w:t xml:space="preserve"> </w:t>
      </w:r>
      <w:r w:rsidRPr="00837FCB">
        <w:rPr>
          <w:rFonts w:ascii="Abadi" w:hAnsi="Abadi" w:cs="*Arial-8601-Identity-H"/>
          <w:color w:val="0E0E10"/>
          <w:sz w:val="21"/>
          <w:szCs w:val="21"/>
        </w:rPr>
        <w:t>se refiere que el Sistema de Evaluación al Desempeño de la Secretaría de</w:t>
      </w:r>
      <w:r>
        <w:rPr>
          <w:rFonts w:ascii="Abadi" w:hAnsi="Abadi" w:cs="*Arial-8601-Identity-H"/>
          <w:color w:val="0E0E10"/>
          <w:sz w:val="21"/>
          <w:szCs w:val="21"/>
        </w:rPr>
        <w:t xml:space="preserve"> </w:t>
      </w:r>
      <w:r w:rsidRPr="00837FCB">
        <w:rPr>
          <w:rFonts w:ascii="Abadi" w:hAnsi="Abadi" w:cs="*Arial-8601-Identity-H"/>
          <w:color w:val="0E0E10"/>
          <w:sz w:val="21"/>
          <w:szCs w:val="21"/>
        </w:rPr>
        <w:t>Finanzas, Inversión y Administración del Estado señala como responsable del</w:t>
      </w:r>
      <w:r>
        <w:rPr>
          <w:rFonts w:ascii="Abadi" w:hAnsi="Abadi" w:cs="*Arial-8601-Identity-H"/>
          <w:color w:val="0E0E10"/>
          <w:sz w:val="21"/>
          <w:szCs w:val="21"/>
        </w:rPr>
        <w:t xml:space="preserve"> </w:t>
      </w:r>
      <w:r w:rsidRPr="00837FCB">
        <w:rPr>
          <w:rFonts w:ascii="Abadi" w:hAnsi="Abadi" w:cs="*Arial-8601-Identity-H"/>
          <w:color w:val="0E0E10"/>
          <w:sz w:val="21"/>
          <w:szCs w:val="21"/>
        </w:rPr>
        <w:t xml:space="preserve">Componente </w:t>
      </w:r>
      <w:r w:rsidRPr="00837FCB">
        <w:rPr>
          <w:rFonts w:ascii="Abadi" w:hAnsi="Abadi" w:cs="*Arial-Italic-8602-Identity-H"/>
          <w:i/>
          <w:iCs/>
          <w:color w:val="0E0E10"/>
          <w:sz w:val="21"/>
          <w:szCs w:val="21"/>
        </w:rPr>
        <w:t xml:space="preserve">4 Acciones de mejoramiento de vivienda realizadas, </w:t>
      </w:r>
      <w:r w:rsidRPr="00837FCB">
        <w:rPr>
          <w:rFonts w:ascii="Abadi" w:hAnsi="Abadi" w:cs="*Arial-8601-Identity-H"/>
          <w:color w:val="0E0E10"/>
          <w:sz w:val="21"/>
          <w:szCs w:val="21"/>
        </w:rPr>
        <w:t>del Programa</w:t>
      </w:r>
      <w:r>
        <w:rPr>
          <w:rFonts w:ascii="Abadi" w:hAnsi="Abadi" w:cs="*Arial-8601-Identity-H"/>
          <w:color w:val="0E0E10"/>
          <w:sz w:val="21"/>
          <w:szCs w:val="21"/>
        </w:rPr>
        <w:t xml:space="preserve"> </w:t>
      </w:r>
      <w:r w:rsidRPr="00837FCB">
        <w:rPr>
          <w:rFonts w:ascii="Abadi" w:hAnsi="Abadi" w:cs="*Arial-8601-Identity-H"/>
          <w:color w:val="0E0E10"/>
          <w:sz w:val="21"/>
          <w:szCs w:val="21"/>
        </w:rPr>
        <w:t xml:space="preserve">Presupuestario </w:t>
      </w:r>
      <w:r w:rsidRPr="00837FCB">
        <w:rPr>
          <w:rFonts w:ascii="Abadi" w:hAnsi="Abadi" w:cs="*Arial-Italic-8602-Identity-H"/>
          <w:i/>
          <w:iCs/>
          <w:color w:val="0E0E10"/>
          <w:sz w:val="21"/>
          <w:szCs w:val="21"/>
        </w:rPr>
        <w:t xml:space="preserve">P003 Desarrollo Regional, Urbano </w:t>
      </w:r>
      <w:r w:rsidRPr="00837FCB">
        <w:rPr>
          <w:rFonts w:ascii="Abadi" w:hAnsi="Abadi" w:cs="*Microsoft Sans Serif-Italic-86"/>
          <w:i/>
          <w:iCs/>
          <w:color w:val="0E0E10"/>
          <w:sz w:val="21"/>
          <w:szCs w:val="21"/>
        </w:rPr>
        <w:t xml:space="preserve">y </w:t>
      </w:r>
      <w:r w:rsidRPr="00837FCB">
        <w:rPr>
          <w:rFonts w:ascii="Abadi" w:hAnsi="Abadi" w:cs="*Arial-Italic-8602-Identity-H"/>
          <w:i/>
          <w:iCs/>
          <w:color w:val="0E0E10"/>
          <w:sz w:val="21"/>
          <w:szCs w:val="21"/>
        </w:rPr>
        <w:t>Ordenamiento Ecológico</w:t>
      </w:r>
      <w:r>
        <w:rPr>
          <w:rFonts w:ascii="Abadi" w:hAnsi="Abadi" w:cs="*Arial-Italic-8602-Identity-H"/>
          <w:i/>
          <w:iCs/>
          <w:color w:val="0E0E10"/>
          <w:sz w:val="21"/>
          <w:szCs w:val="21"/>
        </w:rPr>
        <w:t xml:space="preserve"> </w:t>
      </w:r>
      <w:r w:rsidRPr="00837FCB">
        <w:rPr>
          <w:rFonts w:ascii="Abadi" w:hAnsi="Abadi" w:cs="*Arial-Italic-8602-Identity-H"/>
          <w:i/>
          <w:iCs/>
          <w:color w:val="0E0E10"/>
          <w:sz w:val="21"/>
          <w:szCs w:val="21"/>
        </w:rPr>
        <w:t xml:space="preserve">Territorial </w:t>
      </w:r>
      <w:r w:rsidRPr="00837FCB">
        <w:rPr>
          <w:rFonts w:ascii="Abadi" w:hAnsi="Abadi" w:cs="*Arial-8601-Identity-H"/>
          <w:color w:val="0E0E10"/>
          <w:sz w:val="21"/>
          <w:szCs w:val="21"/>
        </w:rPr>
        <w:t>a la Secretaría de Desarrollo Social y Humano.</w:t>
      </w:r>
    </w:p>
    <w:p w14:paraId="6D2CE0AE" w14:textId="77777777" w:rsidR="00751AF2" w:rsidRPr="00837FCB" w:rsidRDefault="00751AF2" w:rsidP="00751AF2">
      <w:pPr>
        <w:autoSpaceDE w:val="0"/>
        <w:autoSpaceDN w:val="0"/>
        <w:adjustRightInd w:val="0"/>
        <w:jc w:val="both"/>
        <w:rPr>
          <w:rFonts w:ascii="Abadi" w:hAnsi="Abadi" w:cs="*Arial-8601-Identity-H"/>
          <w:color w:val="0E0E10"/>
          <w:sz w:val="21"/>
          <w:szCs w:val="21"/>
        </w:rPr>
      </w:pPr>
    </w:p>
    <w:p w14:paraId="6DB47728" w14:textId="77777777" w:rsidR="00751AF2" w:rsidRPr="00837FCB" w:rsidRDefault="00751AF2" w:rsidP="00751AF2">
      <w:pPr>
        <w:autoSpaceDE w:val="0"/>
        <w:autoSpaceDN w:val="0"/>
        <w:adjustRightInd w:val="0"/>
        <w:ind w:firstLine="708"/>
        <w:jc w:val="both"/>
        <w:rPr>
          <w:rFonts w:ascii="Abadi" w:hAnsi="Abadi" w:cs="*Arial-8601-Identity-H"/>
          <w:color w:val="0D0C0F"/>
          <w:sz w:val="21"/>
          <w:szCs w:val="21"/>
        </w:rPr>
      </w:pPr>
      <w:r w:rsidRPr="00837FCB">
        <w:rPr>
          <w:rFonts w:ascii="Abadi" w:hAnsi="Abadi" w:cs="*Arial-8601-Identity-H"/>
          <w:color w:val="0D0C0F"/>
          <w:sz w:val="21"/>
          <w:szCs w:val="21"/>
        </w:rPr>
        <w:t xml:space="preserve">Por su parte, las Reglas de Operación del Programa </w:t>
      </w:r>
      <w:r w:rsidRPr="00837FCB">
        <w:rPr>
          <w:rFonts w:ascii="Abadi" w:hAnsi="Abadi" w:cs="*Arial-Italic-8602-Identity-H"/>
          <w:i/>
          <w:iCs/>
          <w:color w:val="0D0C0F"/>
          <w:sz w:val="21"/>
          <w:szCs w:val="21"/>
        </w:rPr>
        <w:t xml:space="preserve">Q3064 Mi Colonia </w:t>
      </w:r>
      <w:r w:rsidRPr="00837FCB">
        <w:rPr>
          <w:rFonts w:ascii="Abadi" w:hAnsi="Abadi" w:cs="*Arial-8601-Identity-H"/>
          <w:color w:val="0D0C0F"/>
          <w:sz w:val="21"/>
          <w:szCs w:val="21"/>
        </w:rPr>
        <w:t>a</w:t>
      </w:r>
      <w:r>
        <w:rPr>
          <w:rFonts w:ascii="Abadi" w:hAnsi="Abadi" w:cs="*Arial-8601-Identity-H"/>
          <w:color w:val="0D0C0F"/>
          <w:sz w:val="21"/>
          <w:szCs w:val="21"/>
        </w:rPr>
        <w:t xml:space="preserve"> </w:t>
      </w:r>
      <w:r w:rsidRPr="00837FCB">
        <w:rPr>
          <w:rFonts w:ascii="Abadi" w:hAnsi="Abadi" w:cs="*Arial-Italic-8602-Identity-H"/>
          <w:i/>
          <w:iCs/>
          <w:color w:val="0D0C0F"/>
          <w:sz w:val="21"/>
          <w:szCs w:val="21"/>
        </w:rPr>
        <w:t xml:space="preserve">Color </w:t>
      </w:r>
      <w:r w:rsidRPr="00837FCB">
        <w:rPr>
          <w:rFonts w:ascii="Abadi" w:hAnsi="Abadi" w:cs="*Arial-8601-Identity-H"/>
          <w:color w:val="0D0C0F"/>
          <w:sz w:val="21"/>
          <w:szCs w:val="21"/>
        </w:rPr>
        <w:t>para el ejercicio fiscal 2020, en su numeral 9 reconocen como unidad</w:t>
      </w:r>
      <w:r>
        <w:rPr>
          <w:rFonts w:ascii="Abadi" w:hAnsi="Abadi" w:cs="*Arial-8601-Identity-H"/>
          <w:color w:val="0D0C0F"/>
          <w:sz w:val="21"/>
          <w:szCs w:val="21"/>
        </w:rPr>
        <w:t xml:space="preserve"> </w:t>
      </w:r>
      <w:r w:rsidRPr="00837FCB">
        <w:rPr>
          <w:rFonts w:ascii="Abadi" w:hAnsi="Abadi" w:cs="*Arial-8601-Identity-H"/>
          <w:color w:val="0D0C0F"/>
          <w:sz w:val="21"/>
          <w:szCs w:val="21"/>
        </w:rPr>
        <w:t>administrativa responsable de la operación de dicho programa a la Dirección</w:t>
      </w:r>
      <w:r>
        <w:rPr>
          <w:rFonts w:ascii="Abadi" w:hAnsi="Abadi" w:cs="*Arial-8601-Identity-H"/>
          <w:color w:val="0D0C0F"/>
          <w:sz w:val="21"/>
          <w:szCs w:val="21"/>
        </w:rPr>
        <w:t xml:space="preserve"> </w:t>
      </w:r>
      <w:r w:rsidRPr="00837FCB">
        <w:rPr>
          <w:rFonts w:ascii="Abadi" w:hAnsi="Abadi" w:cs="*Arial-8601-Identity-H"/>
          <w:color w:val="0D0C0F"/>
          <w:sz w:val="21"/>
          <w:szCs w:val="21"/>
        </w:rPr>
        <w:t>General de Economía y Vivienda Social, adscrita a la Subsecretaria de Inclusión e</w:t>
      </w:r>
      <w:r>
        <w:rPr>
          <w:rFonts w:ascii="Abadi" w:hAnsi="Abadi" w:cs="*Arial-8601-Identity-H"/>
          <w:color w:val="0D0C0F"/>
          <w:sz w:val="21"/>
          <w:szCs w:val="21"/>
        </w:rPr>
        <w:t xml:space="preserve"> </w:t>
      </w:r>
      <w:r w:rsidRPr="00837FCB">
        <w:rPr>
          <w:rFonts w:ascii="Abadi" w:hAnsi="Abadi" w:cs="*Arial-8601-Identity-H"/>
          <w:color w:val="0D0C0F"/>
          <w:sz w:val="21"/>
          <w:szCs w:val="21"/>
        </w:rPr>
        <w:t>Inversión para el Desarrollo Social de la Secretaría de Desarrollo Social y</w:t>
      </w:r>
      <w:r>
        <w:rPr>
          <w:rFonts w:ascii="Abadi" w:hAnsi="Abadi" w:cs="*Arial-8601-Identity-H"/>
          <w:color w:val="0D0C0F"/>
          <w:sz w:val="21"/>
          <w:szCs w:val="21"/>
        </w:rPr>
        <w:t xml:space="preserve"> </w:t>
      </w:r>
      <w:r w:rsidRPr="00837FCB">
        <w:rPr>
          <w:rFonts w:ascii="Abadi" w:hAnsi="Abadi" w:cs="*Arial-8601-Identity-H"/>
          <w:color w:val="0D0C0F"/>
          <w:sz w:val="21"/>
          <w:szCs w:val="21"/>
        </w:rPr>
        <w:t>Humano.</w:t>
      </w:r>
    </w:p>
    <w:p w14:paraId="3F4C34CA" w14:textId="77777777" w:rsidR="00751AF2" w:rsidRDefault="00751AF2" w:rsidP="00751AF2">
      <w:pPr>
        <w:autoSpaceDE w:val="0"/>
        <w:autoSpaceDN w:val="0"/>
        <w:adjustRightInd w:val="0"/>
        <w:jc w:val="both"/>
        <w:rPr>
          <w:rFonts w:ascii="Abadi" w:hAnsi="Abadi" w:cs="*Microsoft Sans Serif-Bold-8604"/>
          <w:b/>
          <w:bCs/>
          <w:color w:val="0D0C12"/>
          <w:sz w:val="21"/>
          <w:szCs w:val="21"/>
        </w:rPr>
      </w:pPr>
    </w:p>
    <w:p w14:paraId="6991FB94" w14:textId="77777777" w:rsidR="00751AF2" w:rsidRDefault="00751AF2" w:rsidP="00751AF2">
      <w:pPr>
        <w:autoSpaceDE w:val="0"/>
        <w:autoSpaceDN w:val="0"/>
        <w:adjustRightInd w:val="0"/>
        <w:ind w:firstLine="708"/>
        <w:jc w:val="both"/>
        <w:rPr>
          <w:rFonts w:ascii="Abadi" w:hAnsi="Abadi" w:cs="*Microsoft Sans Serif-Bold-8604"/>
          <w:b/>
          <w:bCs/>
          <w:color w:val="0D0C12"/>
          <w:sz w:val="21"/>
          <w:szCs w:val="21"/>
        </w:rPr>
      </w:pPr>
      <w:r w:rsidRPr="00837FCB">
        <w:rPr>
          <w:rFonts w:ascii="Abadi" w:hAnsi="Abadi" w:cs="*Microsoft Sans Serif-Bold-8604"/>
          <w:b/>
          <w:bCs/>
          <w:color w:val="0D0C12"/>
          <w:sz w:val="21"/>
          <w:szCs w:val="21"/>
        </w:rPr>
        <w:t>b) Resultado del proceso de fiscalización.</w:t>
      </w:r>
    </w:p>
    <w:p w14:paraId="206D4093" w14:textId="77777777" w:rsidR="00751AF2" w:rsidRPr="00837FCB" w:rsidRDefault="00751AF2" w:rsidP="00751AF2">
      <w:pPr>
        <w:autoSpaceDE w:val="0"/>
        <w:autoSpaceDN w:val="0"/>
        <w:adjustRightInd w:val="0"/>
        <w:jc w:val="both"/>
        <w:rPr>
          <w:rFonts w:ascii="Abadi" w:hAnsi="Abadi" w:cs="*Microsoft Sans Serif-Bold-8604"/>
          <w:b/>
          <w:bCs/>
          <w:color w:val="0D0C12"/>
          <w:sz w:val="21"/>
          <w:szCs w:val="21"/>
        </w:rPr>
      </w:pPr>
    </w:p>
    <w:p w14:paraId="1A52F8C8" w14:textId="77777777" w:rsidR="00751AF2" w:rsidRPr="00837FCB" w:rsidRDefault="00751AF2" w:rsidP="00751AF2">
      <w:pPr>
        <w:autoSpaceDE w:val="0"/>
        <w:autoSpaceDN w:val="0"/>
        <w:adjustRightInd w:val="0"/>
        <w:jc w:val="both"/>
        <w:rPr>
          <w:rFonts w:ascii="Abadi" w:hAnsi="Abadi" w:cs="*Arial-8601-Identity-H"/>
          <w:color w:val="0D0D0F"/>
          <w:sz w:val="21"/>
          <w:szCs w:val="21"/>
        </w:rPr>
      </w:pPr>
      <w:r w:rsidRPr="00837FCB">
        <w:rPr>
          <w:rFonts w:ascii="Abadi" w:hAnsi="Abadi" w:cs="*Arial-8601-Identity-H"/>
          <w:color w:val="0D0D0F"/>
          <w:sz w:val="21"/>
          <w:szCs w:val="21"/>
        </w:rPr>
        <w:t>En esta parte se señala que los objetivos específicos se desarrollaron en la</w:t>
      </w:r>
      <w:r>
        <w:rPr>
          <w:rFonts w:ascii="Abadi" w:hAnsi="Abadi" w:cs="*Arial-8601-Identity-H"/>
          <w:color w:val="0D0D0F"/>
          <w:sz w:val="21"/>
          <w:szCs w:val="21"/>
        </w:rPr>
        <w:t xml:space="preserve"> </w:t>
      </w:r>
      <w:r w:rsidRPr="00837FCB">
        <w:rPr>
          <w:rFonts w:ascii="Abadi" w:hAnsi="Abadi" w:cs="*Arial-8601-Identity-H"/>
          <w:color w:val="0D0D0F"/>
          <w:sz w:val="21"/>
          <w:szCs w:val="21"/>
        </w:rPr>
        <w:t>auditoria en seis procedimientos, con los siguientes resultados:</w:t>
      </w:r>
    </w:p>
    <w:p w14:paraId="7C1EDF07" w14:textId="77777777" w:rsidR="00751AF2" w:rsidRDefault="00751AF2" w:rsidP="00751AF2">
      <w:pPr>
        <w:autoSpaceDE w:val="0"/>
        <w:autoSpaceDN w:val="0"/>
        <w:adjustRightInd w:val="0"/>
        <w:jc w:val="both"/>
        <w:rPr>
          <w:rFonts w:ascii="Abadi" w:hAnsi="Abadi" w:cs="*Calibri-Bold-5491-Identity-H"/>
          <w:b/>
          <w:bCs/>
          <w:color w:val="353538"/>
          <w:sz w:val="21"/>
          <w:szCs w:val="21"/>
        </w:rPr>
      </w:pPr>
    </w:p>
    <w:p w14:paraId="475F0F98" w14:textId="77777777" w:rsidR="00751AF2" w:rsidRDefault="00751AF2" w:rsidP="00751AF2">
      <w:pPr>
        <w:autoSpaceDE w:val="0"/>
        <w:autoSpaceDN w:val="0"/>
        <w:adjustRightInd w:val="0"/>
        <w:jc w:val="both"/>
        <w:rPr>
          <w:rFonts w:ascii="Abadi" w:hAnsi="Abadi" w:cs="*Arial-Bold-5493-Identity-H"/>
          <w:b/>
          <w:bCs/>
          <w:color w:val="0C0B11"/>
          <w:sz w:val="21"/>
          <w:szCs w:val="21"/>
        </w:rPr>
      </w:pPr>
      <w:r>
        <w:rPr>
          <w:rFonts w:ascii="Abadi" w:hAnsi="Abadi" w:cs="*Arial-Bold-5493-Identity-H"/>
          <w:b/>
          <w:bCs/>
          <w:color w:val="0C0B11"/>
          <w:sz w:val="21"/>
          <w:szCs w:val="21"/>
        </w:rPr>
        <w:t xml:space="preserve"> </w:t>
      </w:r>
    </w:p>
    <w:p w14:paraId="24E62465" w14:textId="77777777" w:rsidR="00751AF2" w:rsidRDefault="00751AF2" w:rsidP="00751AF2">
      <w:pPr>
        <w:autoSpaceDE w:val="0"/>
        <w:autoSpaceDN w:val="0"/>
        <w:adjustRightInd w:val="0"/>
        <w:ind w:left="709"/>
        <w:jc w:val="both"/>
        <w:rPr>
          <w:rFonts w:ascii="Abadi" w:hAnsi="Abadi" w:cs="*Arial-Bold-5493-Identity-H"/>
          <w:b/>
          <w:bCs/>
          <w:color w:val="0C0B11"/>
          <w:sz w:val="21"/>
          <w:szCs w:val="21"/>
        </w:rPr>
      </w:pPr>
      <w:r w:rsidRPr="00837FCB">
        <w:rPr>
          <w:rFonts w:ascii="Abadi" w:hAnsi="Abadi" w:cs="*Arial-Bold-5493-Identity-H"/>
          <w:b/>
          <w:bCs/>
          <w:color w:val="0C0B11"/>
          <w:sz w:val="21"/>
          <w:szCs w:val="21"/>
        </w:rPr>
        <w:t>Eficiencia:</w:t>
      </w:r>
    </w:p>
    <w:p w14:paraId="2C0EF8EE" w14:textId="77777777" w:rsidR="00751AF2" w:rsidRPr="00837FCB" w:rsidRDefault="00751AF2" w:rsidP="00751AF2">
      <w:pPr>
        <w:autoSpaceDE w:val="0"/>
        <w:autoSpaceDN w:val="0"/>
        <w:adjustRightInd w:val="0"/>
        <w:ind w:left="709"/>
        <w:jc w:val="both"/>
        <w:rPr>
          <w:rFonts w:ascii="Abadi" w:hAnsi="Abadi" w:cs="*Arial-Bold-5493-Identity-H"/>
          <w:b/>
          <w:bCs/>
          <w:color w:val="0C0B11"/>
          <w:sz w:val="21"/>
          <w:szCs w:val="21"/>
        </w:rPr>
      </w:pPr>
    </w:p>
    <w:p w14:paraId="55708BD1" w14:textId="77777777" w:rsidR="00751AF2" w:rsidRPr="006C347B" w:rsidRDefault="00751AF2" w:rsidP="00522523">
      <w:pPr>
        <w:pStyle w:val="Prrafodelista"/>
        <w:numPr>
          <w:ilvl w:val="0"/>
          <w:numId w:val="23"/>
        </w:numPr>
        <w:autoSpaceDE w:val="0"/>
        <w:autoSpaceDN w:val="0"/>
        <w:adjustRightInd w:val="0"/>
        <w:contextualSpacing/>
        <w:jc w:val="both"/>
        <w:rPr>
          <w:rFonts w:ascii="Abadi" w:hAnsi="Abadi" w:cs="*Arial-5492-Identity-H"/>
          <w:color w:val="0C0C0E"/>
          <w:sz w:val="21"/>
          <w:szCs w:val="21"/>
        </w:rPr>
      </w:pPr>
      <w:r w:rsidRPr="006C347B">
        <w:rPr>
          <w:rFonts w:ascii="Abadi" w:hAnsi="Abadi" w:cs="*Arial-5492-Identity-H"/>
          <w:color w:val="0C0C0E"/>
          <w:sz w:val="21"/>
          <w:szCs w:val="21"/>
        </w:rPr>
        <w:t>Accesibilidad al programa.</w:t>
      </w:r>
    </w:p>
    <w:p w14:paraId="59B0A418" w14:textId="77777777" w:rsidR="00751AF2" w:rsidRPr="006C347B" w:rsidRDefault="00751AF2" w:rsidP="00751AF2">
      <w:pPr>
        <w:pStyle w:val="Prrafodelista"/>
        <w:autoSpaceDE w:val="0"/>
        <w:autoSpaceDN w:val="0"/>
        <w:adjustRightInd w:val="0"/>
        <w:ind w:left="1069"/>
        <w:jc w:val="both"/>
        <w:rPr>
          <w:rFonts w:ascii="Abadi" w:hAnsi="Abadi" w:cs="*Arial-5492-Identity-H"/>
          <w:color w:val="0C0C0E"/>
          <w:sz w:val="21"/>
          <w:szCs w:val="21"/>
        </w:rPr>
      </w:pPr>
    </w:p>
    <w:p w14:paraId="68941E62" w14:textId="77777777" w:rsidR="00751AF2" w:rsidRPr="006C347B" w:rsidRDefault="00751AF2" w:rsidP="00522523">
      <w:pPr>
        <w:pStyle w:val="Prrafodelista"/>
        <w:numPr>
          <w:ilvl w:val="0"/>
          <w:numId w:val="23"/>
        </w:numPr>
        <w:autoSpaceDE w:val="0"/>
        <w:autoSpaceDN w:val="0"/>
        <w:adjustRightInd w:val="0"/>
        <w:contextualSpacing/>
        <w:jc w:val="both"/>
        <w:rPr>
          <w:rFonts w:ascii="Abadi" w:hAnsi="Abadi" w:cs="*Arial-5492-Identity-H"/>
          <w:color w:val="0C0C10"/>
          <w:sz w:val="21"/>
          <w:szCs w:val="21"/>
        </w:rPr>
      </w:pPr>
      <w:r w:rsidRPr="006C347B">
        <w:rPr>
          <w:rFonts w:ascii="Abadi" w:hAnsi="Abadi" w:cs="*Arial-5492-Identity-H"/>
          <w:color w:val="0C0C10"/>
          <w:sz w:val="21"/>
          <w:szCs w:val="21"/>
        </w:rPr>
        <w:t>Selección de beneficiarios.</w:t>
      </w:r>
    </w:p>
    <w:p w14:paraId="155E8480" w14:textId="77777777" w:rsidR="00751AF2" w:rsidRPr="006C347B" w:rsidRDefault="00751AF2" w:rsidP="00751AF2">
      <w:pPr>
        <w:pStyle w:val="Prrafodelista"/>
        <w:rPr>
          <w:rFonts w:ascii="Abadi" w:hAnsi="Abadi" w:cs="*Arial-5492-Identity-H"/>
          <w:color w:val="0C0C10"/>
          <w:sz w:val="21"/>
          <w:szCs w:val="21"/>
        </w:rPr>
      </w:pPr>
    </w:p>
    <w:p w14:paraId="660DCF61" w14:textId="77777777" w:rsidR="00751AF2" w:rsidRPr="006C347B" w:rsidRDefault="00751AF2" w:rsidP="00751AF2">
      <w:pPr>
        <w:pStyle w:val="Prrafodelista"/>
        <w:autoSpaceDE w:val="0"/>
        <w:autoSpaceDN w:val="0"/>
        <w:adjustRightInd w:val="0"/>
        <w:ind w:left="1069"/>
        <w:jc w:val="both"/>
        <w:rPr>
          <w:rFonts w:ascii="Abadi" w:hAnsi="Abadi" w:cs="*Arial-5492-Identity-H"/>
          <w:color w:val="0C0C10"/>
          <w:sz w:val="21"/>
          <w:szCs w:val="21"/>
        </w:rPr>
      </w:pPr>
    </w:p>
    <w:p w14:paraId="3AD9B4E0" w14:textId="77777777" w:rsidR="00751AF2" w:rsidRPr="00837FCB" w:rsidRDefault="00751AF2" w:rsidP="00751AF2">
      <w:pPr>
        <w:autoSpaceDE w:val="0"/>
        <w:autoSpaceDN w:val="0"/>
        <w:adjustRightInd w:val="0"/>
        <w:ind w:left="709"/>
        <w:jc w:val="both"/>
        <w:rPr>
          <w:rFonts w:ascii="Abadi" w:hAnsi="Abadi" w:cs="*Arial-5492-Identity-H"/>
          <w:color w:val="0D0C10"/>
          <w:sz w:val="21"/>
          <w:szCs w:val="21"/>
        </w:rPr>
      </w:pPr>
      <w:r w:rsidRPr="00837FCB">
        <w:rPr>
          <w:rFonts w:ascii="Abadi" w:hAnsi="Abadi" w:cs="*Arial-5492-Identity-H"/>
          <w:color w:val="0D0C10"/>
          <w:sz w:val="21"/>
          <w:szCs w:val="21"/>
        </w:rPr>
        <w:t>3. Integración del Padrón de Beneficiarios.</w:t>
      </w:r>
    </w:p>
    <w:p w14:paraId="4CFCB9C9" w14:textId="77777777" w:rsidR="00751AF2" w:rsidRDefault="00751AF2" w:rsidP="00751AF2">
      <w:pPr>
        <w:autoSpaceDE w:val="0"/>
        <w:autoSpaceDN w:val="0"/>
        <w:adjustRightInd w:val="0"/>
        <w:ind w:left="709"/>
        <w:jc w:val="both"/>
        <w:rPr>
          <w:rFonts w:ascii="Abadi" w:hAnsi="Abadi" w:cs="*Arial-Bold-5493-Identity-H"/>
          <w:b/>
          <w:bCs/>
          <w:color w:val="0D0C10"/>
          <w:sz w:val="21"/>
          <w:szCs w:val="21"/>
        </w:rPr>
      </w:pPr>
    </w:p>
    <w:p w14:paraId="167027A4" w14:textId="77777777" w:rsidR="00751AF2" w:rsidRDefault="00751AF2" w:rsidP="00751AF2">
      <w:pPr>
        <w:autoSpaceDE w:val="0"/>
        <w:autoSpaceDN w:val="0"/>
        <w:adjustRightInd w:val="0"/>
        <w:ind w:left="709"/>
        <w:jc w:val="both"/>
        <w:rPr>
          <w:rFonts w:ascii="Abadi" w:hAnsi="Abadi" w:cs="*Arial-Bold-5493-Identity-H"/>
          <w:b/>
          <w:bCs/>
          <w:color w:val="0D0C10"/>
          <w:sz w:val="21"/>
          <w:szCs w:val="21"/>
        </w:rPr>
      </w:pPr>
      <w:r>
        <w:rPr>
          <w:rFonts w:ascii="Abadi" w:hAnsi="Abadi" w:cs="*Arial-Bold-5493-Identity-H"/>
          <w:b/>
          <w:bCs/>
          <w:color w:val="0D0C10"/>
          <w:sz w:val="21"/>
          <w:szCs w:val="21"/>
        </w:rPr>
        <w:t xml:space="preserve"> </w:t>
      </w:r>
      <w:r w:rsidRPr="00837FCB">
        <w:rPr>
          <w:rFonts w:ascii="Abadi" w:hAnsi="Abadi" w:cs="*Arial-Bold-5493-Identity-H"/>
          <w:b/>
          <w:bCs/>
          <w:color w:val="0D0C10"/>
          <w:sz w:val="21"/>
          <w:szCs w:val="21"/>
        </w:rPr>
        <w:t>Eficacia:</w:t>
      </w:r>
    </w:p>
    <w:p w14:paraId="67AD8D53" w14:textId="77777777" w:rsidR="00751AF2" w:rsidRPr="00837FCB" w:rsidRDefault="00751AF2" w:rsidP="00751AF2">
      <w:pPr>
        <w:autoSpaceDE w:val="0"/>
        <w:autoSpaceDN w:val="0"/>
        <w:adjustRightInd w:val="0"/>
        <w:ind w:left="709"/>
        <w:jc w:val="both"/>
        <w:rPr>
          <w:rFonts w:ascii="Abadi" w:hAnsi="Abadi" w:cs="*Arial-Bold-5493-Identity-H"/>
          <w:b/>
          <w:bCs/>
          <w:color w:val="0D0C10"/>
          <w:sz w:val="21"/>
          <w:szCs w:val="21"/>
        </w:rPr>
      </w:pPr>
    </w:p>
    <w:p w14:paraId="0813A5B0" w14:textId="77777777" w:rsidR="00751AF2" w:rsidRPr="006C347B" w:rsidRDefault="00751AF2" w:rsidP="00522523">
      <w:pPr>
        <w:pStyle w:val="Prrafodelista"/>
        <w:numPr>
          <w:ilvl w:val="0"/>
          <w:numId w:val="23"/>
        </w:numPr>
        <w:autoSpaceDE w:val="0"/>
        <w:autoSpaceDN w:val="0"/>
        <w:adjustRightInd w:val="0"/>
        <w:contextualSpacing/>
        <w:jc w:val="both"/>
        <w:rPr>
          <w:rFonts w:ascii="Abadi" w:hAnsi="Abadi" w:cs="*Arial-5492-Identity-H"/>
          <w:color w:val="0D0D0F"/>
          <w:sz w:val="21"/>
          <w:szCs w:val="21"/>
        </w:rPr>
      </w:pPr>
      <w:r w:rsidRPr="006C347B">
        <w:rPr>
          <w:rFonts w:ascii="Abadi" w:hAnsi="Abadi" w:cs="*Arial-5492-Identity-H"/>
          <w:color w:val="0D0D0F"/>
          <w:sz w:val="21"/>
          <w:szCs w:val="21"/>
        </w:rPr>
        <w:t>Resultados del programa.</w:t>
      </w:r>
    </w:p>
    <w:p w14:paraId="74C80011" w14:textId="77777777" w:rsidR="00751AF2" w:rsidRPr="006C347B" w:rsidRDefault="00751AF2" w:rsidP="00751AF2">
      <w:pPr>
        <w:pStyle w:val="Prrafodelista"/>
        <w:autoSpaceDE w:val="0"/>
        <w:autoSpaceDN w:val="0"/>
        <w:adjustRightInd w:val="0"/>
        <w:ind w:left="1069"/>
        <w:jc w:val="both"/>
        <w:rPr>
          <w:rFonts w:ascii="Abadi" w:hAnsi="Abadi" w:cs="*Arial-5492-Identity-H"/>
          <w:color w:val="0D0D0F"/>
          <w:sz w:val="21"/>
          <w:szCs w:val="21"/>
        </w:rPr>
      </w:pPr>
    </w:p>
    <w:p w14:paraId="37B76FAE" w14:textId="77777777" w:rsidR="00751AF2" w:rsidRPr="00837FCB" w:rsidRDefault="00751AF2" w:rsidP="00751AF2">
      <w:pPr>
        <w:autoSpaceDE w:val="0"/>
        <w:autoSpaceDN w:val="0"/>
        <w:adjustRightInd w:val="0"/>
        <w:ind w:left="709"/>
        <w:jc w:val="both"/>
        <w:rPr>
          <w:rFonts w:ascii="Abadi" w:hAnsi="Abadi" w:cs="*Arial-5492-Identity-H"/>
          <w:color w:val="0E0E11"/>
          <w:sz w:val="21"/>
          <w:szCs w:val="21"/>
        </w:rPr>
      </w:pPr>
      <w:r w:rsidRPr="00837FCB">
        <w:rPr>
          <w:rFonts w:ascii="Abadi" w:hAnsi="Abadi" w:cs="*Arial-Bold-5493-Identity-H"/>
          <w:b/>
          <w:bCs/>
          <w:color w:val="0E0E11"/>
          <w:sz w:val="21"/>
          <w:szCs w:val="21"/>
        </w:rPr>
        <w:t xml:space="preserve">5. </w:t>
      </w:r>
      <w:r w:rsidRPr="00837FCB">
        <w:rPr>
          <w:rFonts w:ascii="Abadi" w:hAnsi="Abadi" w:cs="*Arial-5492-Identity-H"/>
          <w:color w:val="0E0E11"/>
          <w:sz w:val="21"/>
          <w:szCs w:val="21"/>
        </w:rPr>
        <w:t>Sentido de pertenencia y confianza.</w:t>
      </w:r>
    </w:p>
    <w:p w14:paraId="13444872" w14:textId="77777777" w:rsidR="00751AF2" w:rsidRDefault="00751AF2" w:rsidP="00751AF2">
      <w:pPr>
        <w:autoSpaceDE w:val="0"/>
        <w:autoSpaceDN w:val="0"/>
        <w:adjustRightInd w:val="0"/>
        <w:ind w:left="709"/>
        <w:jc w:val="both"/>
        <w:rPr>
          <w:rFonts w:ascii="Abadi" w:hAnsi="Abadi" w:cs="*Arial-Bold-5493-Identity-H"/>
          <w:b/>
          <w:bCs/>
          <w:color w:val="0E0E11"/>
          <w:sz w:val="21"/>
          <w:szCs w:val="21"/>
        </w:rPr>
      </w:pPr>
    </w:p>
    <w:p w14:paraId="3D9BF5E9" w14:textId="77777777" w:rsidR="00751AF2" w:rsidRDefault="00751AF2" w:rsidP="00751AF2">
      <w:pPr>
        <w:autoSpaceDE w:val="0"/>
        <w:autoSpaceDN w:val="0"/>
        <w:adjustRightInd w:val="0"/>
        <w:ind w:left="709"/>
        <w:jc w:val="both"/>
        <w:rPr>
          <w:rFonts w:ascii="Abadi" w:hAnsi="Abadi" w:cs="*Arial-Bold-5493-Identity-H"/>
          <w:b/>
          <w:bCs/>
          <w:color w:val="0E0E11"/>
          <w:sz w:val="21"/>
          <w:szCs w:val="21"/>
        </w:rPr>
      </w:pPr>
      <w:r w:rsidRPr="00837FCB">
        <w:rPr>
          <w:rFonts w:ascii="Abadi" w:hAnsi="Abadi" w:cs="*Arial-Bold-5493-Identity-H"/>
          <w:b/>
          <w:bCs/>
          <w:color w:val="0E0E11"/>
          <w:sz w:val="21"/>
          <w:szCs w:val="21"/>
        </w:rPr>
        <w:t>Desarrollo Sostenible:</w:t>
      </w:r>
    </w:p>
    <w:p w14:paraId="2335C3D6" w14:textId="77777777" w:rsidR="00751AF2" w:rsidRPr="00837FCB" w:rsidRDefault="00751AF2" w:rsidP="00751AF2">
      <w:pPr>
        <w:autoSpaceDE w:val="0"/>
        <w:autoSpaceDN w:val="0"/>
        <w:adjustRightInd w:val="0"/>
        <w:ind w:left="709"/>
        <w:jc w:val="both"/>
        <w:rPr>
          <w:rFonts w:ascii="Abadi" w:hAnsi="Abadi" w:cs="*Arial-Bold-5493-Identity-H"/>
          <w:b/>
          <w:bCs/>
          <w:color w:val="0E0E11"/>
          <w:sz w:val="21"/>
          <w:szCs w:val="21"/>
        </w:rPr>
      </w:pPr>
    </w:p>
    <w:p w14:paraId="60A6BA90" w14:textId="77777777" w:rsidR="00751AF2" w:rsidRDefault="00751AF2" w:rsidP="00751AF2">
      <w:pPr>
        <w:autoSpaceDE w:val="0"/>
        <w:autoSpaceDN w:val="0"/>
        <w:adjustRightInd w:val="0"/>
        <w:ind w:left="709"/>
        <w:jc w:val="both"/>
        <w:rPr>
          <w:rFonts w:ascii="Abadi" w:hAnsi="Abadi" w:cs="*Arial-5492-Identity-H"/>
          <w:color w:val="0C0C0E"/>
          <w:sz w:val="21"/>
          <w:szCs w:val="21"/>
        </w:rPr>
      </w:pPr>
      <w:r w:rsidRPr="00837FCB">
        <w:rPr>
          <w:rFonts w:ascii="Abadi" w:hAnsi="Abadi" w:cs="*Arial-5492-Identity-H"/>
          <w:color w:val="0C0C0E"/>
          <w:sz w:val="21"/>
          <w:szCs w:val="21"/>
        </w:rPr>
        <w:t>6. Objetivos de Desarrollo Sostenible.</w:t>
      </w:r>
    </w:p>
    <w:p w14:paraId="77500DA3" w14:textId="77777777" w:rsidR="00751AF2" w:rsidRPr="00BF5367" w:rsidRDefault="00751AF2" w:rsidP="00751AF2">
      <w:pPr>
        <w:autoSpaceDE w:val="0"/>
        <w:autoSpaceDN w:val="0"/>
        <w:adjustRightInd w:val="0"/>
        <w:jc w:val="both"/>
        <w:rPr>
          <w:rFonts w:ascii="Abadi" w:hAnsi="Abadi" w:cs="*Arial-5492-Identity-H"/>
          <w:color w:val="0C0C0E"/>
          <w:sz w:val="21"/>
          <w:szCs w:val="21"/>
        </w:rPr>
      </w:pPr>
    </w:p>
    <w:p w14:paraId="5528128F" w14:textId="77777777" w:rsidR="00751AF2" w:rsidRPr="00837FCB" w:rsidRDefault="00751AF2" w:rsidP="00751AF2">
      <w:pPr>
        <w:autoSpaceDE w:val="0"/>
        <w:autoSpaceDN w:val="0"/>
        <w:adjustRightInd w:val="0"/>
        <w:ind w:firstLine="708"/>
        <w:jc w:val="both"/>
        <w:rPr>
          <w:rFonts w:ascii="Abadi" w:hAnsi="Abadi" w:cs="*Arial-5492-Identity-H"/>
          <w:color w:val="0E0E10"/>
          <w:sz w:val="21"/>
          <w:szCs w:val="21"/>
        </w:rPr>
      </w:pPr>
      <w:r w:rsidRPr="00837FCB">
        <w:rPr>
          <w:rFonts w:ascii="Abadi" w:hAnsi="Abadi" w:cs="*Arial-5492-Identity-H"/>
          <w:color w:val="0E0E10"/>
          <w:sz w:val="21"/>
          <w:szCs w:val="21"/>
        </w:rPr>
        <w:t>Es así, que se presentan los resultados de la auditoría realizada,</w:t>
      </w:r>
      <w:r>
        <w:rPr>
          <w:rFonts w:ascii="Abadi" w:hAnsi="Abadi" w:cs="*Arial-5492-Identity-H"/>
          <w:color w:val="0E0E10"/>
          <w:sz w:val="21"/>
          <w:szCs w:val="21"/>
        </w:rPr>
        <w:t xml:space="preserve"> </w:t>
      </w:r>
      <w:r w:rsidRPr="00837FCB">
        <w:rPr>
          <w:rFonts w:ascii="Abadi" w:hAnsi="Abadi" w:cs="*Arial-5492-Identity-H"/>
          <w:color w:val="0E0E10"/>
          <w:sz w:val="21"/>
          <w:szCs w:val="21"/>
        </w:rPr>
        <w:t>estableciendo las recomendaciones formuladas al sujeto fiscalizado, plasmando</w:t>
      </w:r>
      <w:r>
        <w:rPr>
          <w:rFonts w:ascii="Abadi" w:hAnsi="Abadi" w:cs="*Arial-5492-Identity-H"/>
          <w:color w:val="0E0E10"/>
          <w:sz w:val="21"/>
          <w:szCs w:val="21"/>
        </w:rPr>
        <w:t xml:space="preserve"> </w:t>
      </w:r>
      <w:r w:rsidRPr="00837FCB">
        <w:rPr>
          <w:rFonts w:ascii="Abadi" w:hAnsi="Abadi" w:cs="*Arial-5492-Identity-H"/>
          <w:color w:val="0E0E10"/>
          <w:sz w:val="21"/>
          <w:szCs w:val="21"/>
        </w:rPr>
        <w:t>en cada una las acciones preventivas y correctivas que se deben llevar a cabo</w:t>
      </w:r>
      <w:r>
        <w:rPr>
          <w:rFonts w:ascii="Abadi" w:hAnsi="Abadi" w:cs="*Arial-5492-Identity-H"/>
          <w:color w:val="0E0E10"/>
          <w:sz w:val="21"/>
          <w:szCs w:val="21"/>
        </w:rPr>
        <w:t xml:space="preserve"> </w:t>
      </w:r>
      <w:r w:rsidRPr="00837FCB">
        <w:rPr>
          <w:rFonts w:ascii="Abadi" w:hAnsi="Abadi" w:cs="*Arial-5492-Identity-H"/>
          <w:color w:val="0E0E10"/>
          <w:sz w:val="21"/>
          <w:szCs w:val="21"/>
        </w:rPr>
        <w:t>para subsanar las situaciones detectadas durante el proceso de auditoría.</w:t>
      </w:r>
    </w:p>
    <w:p w14:paraId="7D5CEAF6" w14:textId="77777777" w:rsidR="00751AF2" w:rsidRDefault="00751AF2" w:rsidP="00751AF2">
      <w:pPr>
        <w:autoSpaceDE w:val="0"/>
        <w:autoSpaceDN w:val="0"/>
        <w:adjustRightInd w:val="0"/>
        <w:jc w:val="both"/>
        <w:rPr>
          <w:rFonts w:ascii="Abadi" w:hAnsi="Abadi" w:cs="*Arial-5492-Identity-H"/>
          <w:color w:val="0D0D10"/>
          <w:sz w:val="21"/>
          <w:szCs w:val="21"/>
        </w:rPr>
      </w:pPr>
      <w:r w:rsidRPr="00837FCB">
        <w:rPr>
          <w:rFonts w:ascii="Abadi" w:hAnsi="Abadi" w:cs="*Arial-5492-Identity-H"/>
          <w:color w:val="0D0D10"/>
          <w:sz w:val="21"/>
          <w:szCs w:val="21"/>
        </w:rPr>
        <w:t>Derivado de lo anterior, se formulan los resultados y recomendaciones</w:t>
      </w:r>
      <w:r>
        <w:rPr>
          <w:rFonts w:ascii="Abadi" w:hAnsi="Abadi" w:cs="*Arial-5492-Identity-H"/>
          <w:color w:val="0D0D10"/>
          <w:sz w:val="21"/>
          <w:szCs w:val="21"/>
        </w:rPr>
        <w:t xml:space="preserve"> </w:t>
      </w:r>
      <w:r w:rsidRPr="00837FCB">
        <w:rPr>
          <w:rFonts w:ascii="Abadi" w:hAnsi="Abadi" w:cs="*Arial-5492-Identity-H"/>
          <w:color w:val="0D0D10"/>
          <w:sz w:val="21"/>
          <w:szCs w:val="21"/>
        </w:rPr>
        <w:t>contenidos en los rubros de Eficiencia, Eficacia y Desarrollo Sostenible.</w:t>
      </w:r>
    </w:p>
    <w:p w14:paraId="70AED899" w14:textId="77777777" w:rsidR="00751AF2" w:rsidRPr="00837FCB" w:rsidRDefault="00751AF2" w:rsidP="00751AF2">
      <w:pPr>
        <w:autoSpaceDE w:val="0"/>
        <w:autoSpaceDN w:val="0"/>
        <w:adjustRightInd w:val="0"/>
        <w:jc w:val="both"/>
        <w:rPr>
          <w:rFonts w:ascii="Abadi" w:hAnsi="Abadi" w:cs="*Arial-5492-Identity-H"/>
          <w:color w:val="0D0D10"/>
          <w:sz w:val="21"/>
          <w:szCs w:val="21"/>
        </w:rPr>
      </w:pPr>
    </w:p>
    <w:p w14:paraId="7EB861E2" w14:textId="77777777" w:rsidR="00751AF2" w:rsidRDefault="00751AF2" w:rsidP="00751AF2">
      <w:pPr>
        <w:autoSpaceDE w:val="0"/>
        <w:autoSpaceDN w:val="0"/>
        <w:adjustRightInd w:val="0"/>
        <w:ind w:firstLine="708"/>
        <w:jc w:val="both"/>
        <w:rPr>
          <w:rFonts w:ascii="Abadi" w:hAnsi="Abadi" w:cs="*Arial-5492-Identity-H"/>
          <w:color w:val="0C0C0F"/>
          <w:sz w:val="21"/>
          <w:szCs w:val="21"/>
        </w:rPr>
      </w:pPr>
      <w:r w:rsidRPr="00837FCB">
        <w:rPr>
          <w:rFonts w:ascii="Abadi" w:hAnsi="Abadi" w:cs="*Arial-5492-Identity-H"/>
          <w:color w:val="0C0C0F"/>
          <w:sz w:val="21"/>
          <w:szCs w:val="21"/>
        </w:rPr>
        <w:t>En tal sentido, en el rubro de Eficiencia, se formularon las recomendaciones</w:t>
      </w:r>
      <w:r>
        <w:rPr>
          <w:rFonts w:ascii="Abadi" w:hAnsi="Abadi" w:cs="*Arial-5492-Identity-H"/>
          <w:color w:val="0C0C0F"/>
          <w:sz w:val="21"/>
          <w:szCs w:val="21"/>
        </w:rPr>
        <w:t xml:space="preserve"> </w:t>
      </w:r>
      <w:r w:rsidRPr="00837FCB">
        <w:rPr>
          <w:rFonts w:ascii="Abadi" w:hAnsi="Abadi" w:cs="*Arial-5492-Identity-H"/>
          <w:color w:val="0C0C0F"/>
          <w:sz w:val="21"/>
          <w:szCs w:val="21"/>
        </w:rPr>
        <w:t>plasmadas en los puntos 01 del resultado número 1, referente a accesibilidad al</w:t>
      </w:r>
      <w:r>
        <w:rPr>
          <w:rFonts w:ascii="Abadi" w:hAnsi="Abadi" w:cs="*Arial-5492-Identity-H"/>
          <w:color w:val="0C0C0F"/>
          <w:sz w:val="21"/>
          <w:szCs w:val="21"/>
        </w:rPr>
        <w:t xml:space="preserve"> </w:t>
      </w:r>
      <w:r w:rsidRPr="00837FCB">
        <w:rPr>
          <w:rFonts w:ascii="Abadi" w:hAnsi="Abadi" w:cs="*Arial-5492-Identity-H"/>
          <w:color w:val="0C0C0F"/>
          <w:sz w:val="21"/>
          <w:szCs w:val="21"/>
        </w:rPr>
        <w:t>programa; 02 del resultado número 2, correspondiente a selección de</w:t>
      </w:r>
      <w:r>
        <w:rPr>
          <w:rFonts w:ascii="Abadi" w:hAnsi="Abadi" w:cs="*Arial-5492-Identity-H"/>
          <w:color w:val="0C0C0F"/>
          <w:sz w:val="21"/>
          <w:szCs w:val="21"/>
        </w:rPr>
        <w:t xml:space="preserve"> </w:t>
      </w:r>
      <w:r w:rsidRPr="00837FCB">
        <w:rPr>
          <w:rFonts w:ascii="Abadi" w:hAnsi="Abadi" w:cs="*Arial-5492-Identity-H"/>
          <w:color w:val="0C0C0F"/>
          <w:sz w:val="21"/>
          <w:szCs w:val="21"/>
        </w:rPr>
        <w:t>beneficiarios; y 03 del resultado número 3, relativo a integración del Padrón de</w:t>
      </w:r>
      <w:r>
        <w:rPr>
          <w:rFonts w:ascii="Abadi" w:hAnsi="Abadi" w:cs="*Arial-5492-Identity-H"/>
          <w:color w:val="0C0C0F"/>
          <w:sz w:val="21"/>
          <w:szCs w:val="21"/>
        </w:rPr>
        <w:t xml:space="preserve"> </w:t>
      </w:r>
      <w:r w:rsidRPr="00837FCB">
        <w:rPr>
          <w:rFonts w:ascii="Abadi" w:hAnsi="Abadi" w:cs="*Arial-5492-Identity-H"/>
          <w:color w:val="0C0C0F"/>
          <w:sz w:val="21"/>
          <w:szCs w:val="21"/>
        </w:rPr>
        <w:t>Beneficiarios. En el apartado de Eficacia, se formularon las recomendaciones</w:t>
      </w:r>
      <w:r>
        <w:rPr>
          <w:rFonts w:ascii="Abadi" w:hAnsi="Abadi" w:cs="*Arial-5492-Identity-H"/>
          <w:color w:val="0C0C0F"/>
          <w:sz w:val="21"/>
          <w:szCs w:val="21"/>
        </w:rPr>
        <w:t xml:space="preserve"> </w:t>
      </w:r>
      <w:r w:rsidRPr="00837FCB">
        <w:rPr>
          <w:rFonts w:ascii="Abadi" w:hAnsi="Abadi" w:cs="*Arial-5492-Identity-H"/>
          <w:color w:val="0C0C0F"/>
          <w:sz w:val="21"/>
          <w:szCs w:val="21"/>
        </w:rPr>
        <w:t>consignadas en los puntos 04 y 05 del resultado número 4, referido a resultados</w:t>
      </w:r>
      <w:r>
        <w:rPr>
          <w:rFonts w:ascii="Abadi" w:hAnsi="Abadi" w:cs="*Arial-5492-Identity-H"/>
          <w:color w:val="0C0C0F"/>
          <w:sz w:val="21"/>
          <w:szCs w:val="21"/>
        </w:rPr>
        <w:t xml:space="preserve"> </w:t>
      </w:r>
      <w:r w:rsidRPr="00837FCB">
        <w:rPr>
          <w:rFonts w:ascii="Abadi" w:hAnsi="Abadi" w:cs="*Arial-5492-Identity-H"/>
          <w:color w:val="0C0C0F"/>
          <w:sz w:val="21"/>
          <w:szCs w:val="21"/>
        </w:rPr>
        <w:t>del programa; 06 y 07 del resultado número 5, referente a sentido de pertenencia y</w:t>
      </w:r>
      <w:r>
        <w:rPr>
          <w:rFonts w:ascii="Abadi" w:hAnsi="Abadi" w:cs="*Arial-5492-Identity-H"/>
          <w:color w:val="0C0C0F"/>
          <w:sz w:val="21"/>
          <w:szCs w:val="21"/>
        </w:rPr>
        <w:t xml:space="preserve"> </w:t>
      </w:r>
      <w:r w:rsidRPr="00837FCB">
        <w:rPr>
          <w:rFonts w:ascii="Abadi" w:hAnsi="Abadi" w:cs="*Arial-5492-Identity-H"/>
          <w:color w:val="0C0C0F"/>
          <w:sz w:val="21"/>
          <w:szCs w:val="21"/>
        </w:rPr>
        <w:t>confianza.</w:t>
      </w:r>
    </w:p>
    <w:p w14:paraId="0290287F" w14:textId="77777777" w:rsidR="00751AF2" w:rsidRPr="00837FCB" w:rsidRDefault="00751AF2" w:rsidP="00751AF2">
      <w:pPr>
        <w:autoSpaceDE w:val="0"/>
        <w:autoSpaceDN w:val="0"/>
        <w:adjustRightInd w:val="0"/>
        <w:jc w:val="both"/>
        <w:rPr>
          <w:rFonts w:ascii="Abadi" w:hAnsi="Abadi" w:cs="*Arial-5492-Identity-H"/>
          <w:color w:val="0C0C0F"/>
          <w:sz w:val="21"/>
          <w:szCs w:val="21"/>
        </w:rPr>
      </w:pPr>
    </w:p>
    <w:p w14:paraId="6F6E3A52" w14:textId="77777777" w:rsidR="00751AF2" w:rsidRDefault="00751AF2" w:rsidP="00751AF2">
      <w:pPr>
        <w:autoSpaceDE w:val="0"/>
        <w:autoSpaceDN w:val="0"/>
        <w:adjustRightInd w:val="0"/>
        <w:ind w:firstLine="708"/>
        <w:jc w:val="both"/>
        <w:rPr>
          <w:rFonts w:ascii="Abadi" w:hAnsi="Abadi" w:cs="*Arial-5492-Identity-H"/>
          <w:color w:val="0D0C0F"/>
          <w:sz w:val="21"/>
          <w:szCs w:val="21"/>
        </w:rPr>
      </w:pPr>
      <w:r w:rsidRPr="00837FCB">
        <w:rPr>
          <w:rFonts w:ascii="Abadi" w:hAnsi="Abadi" w:cs="*Arial-5492-Identity-H"/>
          <w:color w:val="0D0C0F"/>
          <w:sz w:val="21"/>
          <w:szCs w:val="21"/>
        </w:rPr>
        <w:t>En el caso del resultado número 6, correspondiente a Objetivos de</w:t>
      </w:r>
      <w:r>
        <w:rPr>
          <w:rFonts w:ascii="Abadi" w:hAnsi="Abadi" w:cs="*Arial-5492-Identity-H"/>
          <w:color w:val="0D0C0F"/>
          <w:sz w:val="21"/>
          <w:szCs w:val="21"/>
        </w:rPr>
        <w:t xml:space="preserve"> </w:t>
      </w:r>
      <w:r w:rsidRPr="00837FCB">
        <w:rPr>
          <w:rFonts w:ascii="Abadi" w:hAnsi="Abadi" w:cs="*Arial-5492-Identity-H"/>
          <w:color w:val="0D0C0F"/>
          <w:sz w:val="21"/>
          <w:szCs w:val="21"/>
        </w:rPr>
        <w:t>Desarrollo Sostenible del rubro de Desarrollo Sostenible, este no generó</w:t>
      </w:r>
      <w:r>
        <w:rPr>
          <w:rFonts w:ascii="Abadi" w:hAnsi="Abadi" w:cs="*Arial-5492-Identity-H"/>
          <w:color w:val="0D0C0F"/>
          <w:sz w:val="21"/>
          <w:szCs w:val="21"/>
        </w:rPr>
        <w:t xml:space="preserve"> </w:t>
      </w:r>
      <w:r w:rsidRPr="00837FCB">
        <w:rPr>
          <w:rFonts w:ascii="Abadi" w:hAnsi="Abadi" w:cs="*Arial-5492-Identity-H"/>
          <w:color w:val="0D0C0F"/>
          <w:sz w:val="21"/>
          <w:szCs w:val="21"/>
        </w:rPr>
        <w:t>recomendaciones por parte de la Auditoría Superior del Estado.</w:t>
      </w:r>
    </w:p>
    <w:p w14:paraId="72C03FBE" w14:textId="77777777" w:rsidR="00751AF2" w:rsidRPr="00837FCB" w:rsidRDefault="00751AF2" w:rsidP="00751AF2">
      <w:pPr>
        <w:autoSpaceDE w:val="0"/>
        <w:autoSpaceDN w:val="0"/>
        <w:adjustRightInd w:val="0"/>
        <w:jc w:val="both"/>
        <w:rPr>
          <w:rFonts w:ascii="Abadi" w:hAnsi="Abadi" w:cs="*Arial-5492-Identity-H"/>
          <w:color w:val="0D0C0F"/>
          <w:sz w:val="21"/>
          <w:szCs w:val="21"/>
        </w:rPr>
      </w:pPr>
    </w:p>
    <w:p w14:paraId="545A58C7" w14:textId="77777777" w:rsidR="00751AF2" w:rsidRPr="00837FCB" w:rsidRDefault="00751AF2" w:rsidP="00751AF2">
      <w:pPr>
        <w:autoSpaceDE w:val="0"/>
        <w:autoSpaceDN w:val="0"/>
        <w:adjustRightInd w:val="0"/>
        <w:jc w:val="both"/>
        <w:rPr>
          <w:rFonts w:ascii="Abadi" w:hAnsi="Abadi" w:cs="*Arial-7848-Identity-H"/>
          <w:color w:val="121212"/>
          <w:sz w:val="21"/>
          <w:szCs w:val="21"/>
        </w:rPr>
      </w:pPr>
    </w:p>
    <w:p w14:paraId="290CB4C5" w14:textId="77777777" w:rsidR="00751AF2" w:rsidRDefault="00751AF2" w:rsidP="00751AF2">
      <w:pPr>
        <w:autoSpaceDE w:val="0"/>
        <w:autoSpaceDN w:val="0"/>
        <w:adjustRightInd w:val="0"/>
        <w:ind w:firstLine="708"/>
        <w:jc w:val="both"/>
        <w:rPr>
          <w:rFonts w:ascii="Abadi" w:hAnsi="Abadi" w:cs="*Arial-7845-Identity-H"/>
          <w:color w:val="0E0D10"/>
          <w:sz w:val="21"/>
          <w:szCs w:val="21"/>
        </w:rPr>
      </w:pPr>
      <w:r w:rsidRPr="00837FCB">
        <w:rPr>
          <w:rFonts w:ascii="Abadi" w:hAnsi="Abadi" w:cs="*Arial-7845-Identity-H"/>
          <w:color w:val="0E0D10"/>
          <w:sz w:val="21"/>
          <w:szCs w:val="21"/>
        </w:rPr>
        <w:t xml:space="preserve">Finalmente, se establece un apartado denominado </w:t>
      </w:r>
      <w:r w:rsidRPr="00837FCB">
        <w:rPr>
          <w:rFonts w:ascii="Abadi" w:hAnsi="Abadi" w:cs="*Arial-Italic-7846-Identity-H"/>
          <w:i/>
          <w:iCs/>
          <w:color w:val="0E0D10"/>
          <w:sz w:val="21"/>
          <w:szCs w:val="21"/>
        </w:rPr>
        <w:t>Cuestiones clave de la</w:t>
      </w:r>
      <w:r>
        <w:rPr>
          <w:rFonts w:ascii="Abadi" w:hAnsi="Abadi" w:cs="*Arial-Italic-7846-Identity-H"/>
          <w:i/>
          <w:iCs/>
          <w:color w:val="0E0D10"/>
          <w:sz w:val="21"/>
          <w:szCs w:val="21"/>
        </w:rPr>
        <w:t xml:space="preserve"> </w:t>
      </w:r>
      <w:r w:rsidRPr="00837FCB">
        <w:rPr>
          <w:rFonts w:ascii="Abadi" w:hAnsi="Abadi" w:cs="*Arial-Italic-7846-Identity-H"/>
          <w:i/>
          <w:iCs/>
          <w:color w:val="0E0D10"/>
          <w:sz w:val="21"/>
          <w:szCs w:val="21"/>
        </w:rPr>
        <w:t>auditoría en contexto de la pandemia del virus SARS-</w:t>
      </w:r>
      <w:r w:rsidRPr="00837FCB">
        <w:rPr>
          <w:rFonts w:ascii="Abadi" w:hAnsi="Abadi" w:cs="*Arial-Italic-7846-Identity-H"/>
          <w:i/>
          <w:iCs/>
          <w:color w:val="0E0D10"/>
          <w:sz w:val="21"/>
          <w:szCs w:val="21"/>
        </w:rPr>
        <w:lastRenderedPageBreak/>
        <w:t xml:space="preserve">CoV2 </w:t>
      </w:r>
      <w:r w:rsidRPr="00837FCB">
        <w:rPr>
          <w:rFonts w:ascii="Abadi" w:hAnsi="Abadi" w:cs="*Arial-7845-Identity-H"/>
          <w:color w:val="0E0D10"/>
          <w:sz w:val="21"/>
          <w:szCs w:val="21"/>
        </w:rPr>
        <w:t>en el que se señala</w:t>
      </w:r>
      <w:r>
        <w:rPr>
          <w:rFonts w:ascii="Abadi" w:hAnsi="Abadi" w:cs="*Arial-7845-Identity-H"/>
          <w:color w:val="0E0D10"/>
          <w:sz w:val="21"/>
          <w:szCs w:val="21"/>
        </w:rPr>
        <w:t xml:space="preserve"> </w:t>
      </w:r>
      <w:r w:rsidRPr="00837FCB">
        <w:rPr>
          <w:rFonts w:ascii="Abadi" w:hAnsi="Abadi" w:cs="*Arial-7845-Identity-H"/>
          <w:color w:val="0E0D10"/>
          <w:sz w:val="21"/>
          <w:szCs w:val="21"/>
        </w:rPr>
        <w:t>que derivado de emergencia sanitaria ocasionada por dicha pandemia, se</w:t>
      </w:r>
      <w:r>
        <w:rPr>
          <w:rFonts w:ascii="Abadi" w:hAnsi="Abadi" w:cs="*Arial-7845-Identity-H"/>
          <w:color w:val="0E0D10"/>
          <w:sz w:val="21"/>
          <w:szCs w:val="21"/>
        </w:rPr>
        <w:t xml:space="preserve"> </w:t>
      </w:r>
      <w:r w:rsidRPr="00837FCB">
        <w:rPr>
          <w:rFonts w:ascii="Abadi" w:hAnsi="Abadi" w:cs="*Arial-7845-Identity-H"/>
          <w:color w:val="0E0D10"/>
          <w:sz w:val="21"/>
          <w:szCs w:val="21"/>
        </w:rPr>
        <w:t>generaron cambios en el desarrollo de los asuntos competencia de la Auditoría</w:t>
      </w:r>
      <w:r>
        <w:rPr>
          <w:rFonts w:ascii="Abadi" w:hAnsi="Abadi" w:cs="*Arial-7845-Identity-H"/>
          <w:color w:val="0E0D10"/>
          <w:sz w:val="21"/>
          <w:szCs w:val="21"/>
        </w:rPr>
        <w:t xml:space="preserve"> </w:t>
      </w:r>
      <w:r w:rsidRPr="00837FCB">
        <w:rPr>
          <w:rFonts w:ascii="Abadi" w:hAnsi="Abadi" w:cs="*Arial-7845-Identity-H"/>
          <w:color w:val="0E0D10"/>
          <w:sz w:val="21"/>
          <w:szCs w:val="21"/>
        </w:rPr>
        <w:t xml:space="preserve">Superior del Estado de Guanajuato, atendiendo al </w:t>
      </w:r>
      <w:r w:rsidRPr="00837FCB">
        <w:rPr>
          <w:rFonts w:ascii="Abadi" w:hAnsi="Abadi" w:cs="*Arial-Italic-7846-Identity-H"/>
          <w:i/>
          <w:iCs/>
          <w:color w:val="0E0D10"/>
          <w:sz w:val="21"/>
          <w:szCs w:val="21"/>
        </w:rPr>
        <w:t xml:space="preserve">Acuerdo relativo al trabajo </w:t>
      </w:r>
      <w:r w:rsidRPr="00837FCB">
        <w:rPr>
          <w:rFonts w:ascii="Abadi" w:hAnsi="Abadi" w:cs="*Arial-7845-Identity-H"/>
          <w:color w:val="0E0D10"/>
          <w:sz w:val="21"/>
          <w:szCs w:val="21"/>
        </w:rPr>
        <w:t>a</w:t>
      </w:r>
      <w:r>
        <w:rPr>
          <w:rFonts w:ascii="Abadi" w:hAnsi="Abadi" w:cs="*Arial-7845-Identity-H"/>
          <w:color w:val="0E0D10"/>
          <w:sz w:val="21"/>
          <w:szCs w:val="21"/>
        </w:rPr>
        <w:t xml:space="preserve"> </w:t>
      </w:r>
      <w:r w:rsidRPr="00837FCB">
        <w:rPr>
          <w:rFonts w:ascii="Abadi" w:hAnsi="Abadi" w:cs="*Arial-Italic-7846-Identity-H"/>
          <w:i/>
          <w:iCs/>
          <w:color w:val="0E0D10"/>
          <w:sz w:val="21"/>
          <w:szCs w:val="21"/>
        </w:rPr>
        <w:t xml:space="preserve">distancia del 17 de marzo de 2020 </w:t>
      </w:r>
      <w:r w:rsidRPr="00837FCB">
        <w:rPr>
          <w:rFonts w:ascii="Abadi" w:hAnsi="Abadi" w:cs="*Arial-7845-Identity-H"/>
          <w:color w:val="0E0D10"/>
          <w:sz w:val="21"/>
          <w:szCs w:val="21"/>
        </w:rPr>
        <w:t>y su décimo quinto acuerdo modificatorio,</w:t>
      </w:r>
      <w:r>
        <w:rPr>
          <w:rFonts w:ascii="Abadi" w:hAnsi="Abadi" w:cs="*Arial-7845-Identity-H"/>
          <w:color w:val="0E0D10"/>
          <w:sz w:val="21"/>
          <w:szCs w:val="21"/>
        </w:rPr>
        <w:t xml:space="preserve"> </w:t>
      </w:r>
      <w:r w:rsidRPr="00837FCB">
        <w:rPr>
          <w:rFonts w:ascii="Abadi" w:hAnsi="Abadi" w:cs="*Arial-7845-Identity-H"/>
          <w:color w:val="0E0D10"/>
          <w:sz w:val="21"/>
          <w:szCs w:val="21"/>
        </w:rPr>
        <w:t>aprovechando las herramientas tecnológicas de que dispone, así como la</w:t>
      </w:r>
      <w:r>
        <w:rPr>
          <w:rFonts w:ascii="Abadi" w:hAnsi="Abadi" w:cs="*Arial-7845-Identity-H"/>
          <w:color w:val="0E0D10"/>
          <w:sz w:val="21"/>
          <w:szCs w:val="21"/>
        </w:rPr>
        <w:t xml:space="preserve"> </w:t>
      </w:r>
      <w:r w:rsidRPr="00837FCB">
        <w:rPr>
          <w:rFonts w:ascii="Abadi" w:hAnsi="Abadi" w:cs="*Arial-7845-Identity-H"/>
          <w:color w:val="0E0D10"/>
          <w:sz w:val="21"/>
          <w:szCs w:val="21"/>
        </w:rPr>
        <w:t>colaboración de los sujetos de fiscalización.</w:t>
      </w:r>
    </w:p>
    <w:p w14:paraId="677FA150" w14:textId="77777777" w:rsidR="00751AF2" w:rsidRPr="00837FCB" w:rsidRDefault="00751AF2" w:rsidP="00751AF2">
      <w:pPr>
        <w:autoSpaceDE w:val="0"/>
        <w:autoSpaceDN w:val="0"/>
        <w:adjustRightInd w:val="0"/>
        <w:jc w:val="both"/>
        <w:rPr>
          <w:rFonts w:ascii="Abadi" w:hAnsi="Abadi" w:cs="*Arial-7845-Identity-H"/>
          <w:color w:val="0E0D10"/>
          <w:sz w:val="21"/>
          <w:szCs w:val="21"/>
        </w:rPr>
      </w:pPr>
    </w:p>
    <w:p w14:paraId="265C594C" w14:textId="77777777" w:rsidR="00751AF2" w:rsidRPr="00837FCB" w:rsidRDefault="00751AF2" w:rsidP="00751AF2">
      <w:pPr>
        <w:autoSpaceDE w:val="0"/>
        <w:autoSpaceDN w:val="0"/>
        <w:adjustRightInd w:val="0"/>
        <w:ind w:firstLine="708"/>
        <w:jc w:val="both"/>
        <w:rPr>
          <w:rFonts w:ascii="Abadi" w:hAnsi="Abadi" w:cs="*Arial-7845-Identity-H"/>
          <w:color w:val="0D0D0F"/>
          <w:sz w:val="21"/>
          <w:szCs w:val="21"/>
        </w:rPr>
      </w:pPr>
      <w:r w:rsidRPr="00837FCB">
        <w:rPr>
          <w:rFonts w:ascii="Abadi" w:hAnsi="Abadi" w:cs="*Arial-7845-Identity-H"/>
          <w:color w:val="0D0D0F"/>
          <w:sz w:val="21"/>
          <w:szCs w:val="21"/>
        </w:rPr>
        <w:t>Es así, que si bien, el proceso de fiscalización ha continuado observando</w:t>
      </w:r>
      <w:r>
        <w:rPr>
          <w:rFonts w:ascii="Abadi" w:hAnsi="Abadi" w:cs="*Arial-7845-Identity-H"/>
          <w:color w:val="0D0D0F"/>
          <w:sz w:val="21"/>
          <w:szCs w:val="21"/>
        </w:rPr>
        <w:t xml:space="preserve"> </w:t>
      </w:r>
      <w:r w:rsidRPr="00837FCB">
        <w:rPr>
          <w:rFonts w:ascii="Abadi" w:hAnsi="Abadi" w:cs="*Arial-7845-Identity-H"/>
          <w:color w:val="0D0D0F"/>
          <w:sz w:val="21"/>
          <w:szCs w:val="21"/>
        </w:rPr>
        <w:t>las medidas de confinamiento que las autoridades de salud han determinado y con</w:t>
      </w:r>
      <w:r>
        <w:rPr>
          <w:rFonts w:ascii="Abadi" w:hAnsi="Abadi" w:cs="*Arial-7845-Identity-H"/>
          <w:color w:val="0D0D0F"/>
          <w:sz w:val="21"/>
          <w:szCs w:val="21"/>
        </w:rPr>
        <w:t xml:space="preserve"> </w:t>
      </w:r>
      <w:r w:rsidRPr="00837FCB">
        <w:rPr>
          <w:rFonts w:ascii="Abadi" w:hAnsi="Abadi" w:cs="*Arial-7845-Identity-H"/>
          <w:color w:val="0D0D0F"/>
          <w:sz w:val="21"/>
          <w:szCs w:val="21"/>
        </w:rPr>
        <w:t>el uso de las tecnologías de la información, por la propia naturaleza de la</w:t>
      </w:r>
      <w:r>
        <w:rPr>
          <w:rFonts w:ascii="Abadi" w:hAnsi="Abadi" w:cs="*Arial-7845-Identity-H"/>
          <w:color w:val="0D0D0F"/>
          <w:sz w:val="21"/>
          <w:szCs w:val="21"/>
        </w:rPr>
        <w:t xml:space="preserve"> </w:t>
      </w:r>
      <w:r w:rsidRPr="00837FCB">
        <w:rPr>
          <w:rFonts w:ascii="Abadi" w:hAnsi="Abadi" w:cs="*Arial-7845-Identity-H"/>
          <w:color w:val="0D0D0F"/>
          <w:sz w:val="21"/>
          <w:szCs w:val="21"/>
        </w:rPr>
        <w:t>pandemia se generaron limitantes en la aplicación de los procedimientos de</w:t>
      </w:r>
      <w:r>
        <w:rPr>
          <w:rFonts w:ascii="Abadi" w:hAnsi="Abadi" w:cs="*Arial-7845-Identity-H"/>
          <w:color w:val="0D0D0F"/>
          <w:sz w:val="21"/>
          <w:szCs w:val="21"/>
        </w:rPr>
        <w:t xml:space="preserve"> </w:t>
      </w:r>
      <w:r w:rsidRPr="00837FCB">
        <w:rPr>
          <w:rFonts w:ascii="Abadi" w:hAnsi="Abadi" w:cs="*Arial-7845-Identity-H"/>
          <w:color w:val="0D0D0F"/>
          <w:sz w:val="21"/>
          <w:szCs w:val="21"/>
        </w:rPr>
        <w:t>auditoría.</w:t>
      </w:r>
    </w:p>
    <w:p w14:paraId="3FDA8D47" w14:textId="77777777" w:rsidR="00751AF2" w:rsidRPr="00837FCB" w:rsidRDefault="00751AF2" w:rsidP="00751AF2">
      <w:pPr>
        <w:autoSpaceDE w:val="0"/>
        <w:autoSpaceDN w:val="0"/>
        <w:adjustRightInd w:val="0"/>
        <w:jc w:val="both"/>
        <w:rPr>
          <w:rFonts w:ascii="Abadi" w:hAnsi="Abadi" w:cs="*Arial-7845-Identity-H"/>
          <w:color w:val="0C0C0E"/>
          <w:sz w:val="21"/>
          <w:szCs w:val="21"/>
        </w:rPr>
      </w:pPr>
      <w:r w:rsidRPr="00837FCB">
        <w:rPr>
          <w:rFonts w:ascii="Abadi" w:hAnsi="Abadi" w:cs="*Arial-7845-Identity-H"/>
          <w:color w:val="0C0C0E"/>
          <w:sz w:val="21"/>
          <w:szCs w:val="21"/>
        </w:rPr>
        <w:t>En tal sentido se ha priorizado el enfoque de derechos humanos, por lo que</w:t>
      </w:r>
      <w:r>
        <w:rPr>
          <w:rFonts w:ascii="Abadi" w:hAnsi="Abadi" w:cs="*Arial-7845-Identity-H"/>
          <w:color w:val="0C0C0E"/>
          <w:sz w:val="21"/>
          <w:szCs w:val="21"/>
        </w:rPr>
        <w:t xml:space="preserve"> </w:t>
      </w:r>
      <w:r w:rsidRPr="00837FCB">
        <w:rPr>
          <w:rFonts w:ascii="Abadi" w:hAnsi="Abadi" w:cs="*Arial-7845-Identity-H"/>
          <w:color w:val="0C0C0E"/>
          <w:sz w:val="21"/>
          <w:szCs w:val="21"/>
        </w:rPr>
        <w:t>se ha velado por la protección del derecho humano a la salud, respetando las</w:t>
      </w:r>
      <w:r>
        <w:rPr>
          <w:rFonts w:ascii="Abadi" w:hAnsi="Abadi" w:cs="*Arial-7845-Identity-H"/>
          <w:color w:val="0C0C0E"/>
          <w:sz w:val="21"/>
          <w:szCs w:val="21"/>
        </w:rPr>
        <w:t xml:space="preserve"> </w:t>
      </w:r>
      <w:r w:rsidRPr="00837FCB">
        <w:rPr>
          <w:rFonts w:ascii="Abadi" w:hAnsi="Abadi" w:cs="*Arial-7845-Identity-H"/>
          <w:color w:val="0C0C0E"/>
          <w:sz w:val="21"/>
          <w:szCs w:val="21"/>
        </w:rPr>
        <w:t>limitaciones y restricciones a los derechos humanos establecidas en la propia</w:t>
      </w:r>
      <w:r>
        <w:rPr>
          <w:rFonts w:ascii="Abadi" w:hAnsi="Abadi" w:cs="*Arial-7845-Identity-H"/>
          <w:color w:val="0C0C0E"/>
          <w:sz w:val="21"/>
          <w:szCs w:val="21"/>
        </w:rPr>
        <w:t xml:space="preserve"> </w:t>
      </w:r>
      <w:r w:rsidRPr="00837FCB">
        <w:rPr>
          <w:rFonts w:ascii="Abadi" w:hAnsi="Abadi" w:cs="*Arial-7845-Identity-H"/>
          <w:color w:val="0C0C0E"/>
          <w:sz w:val="21"/>
          <w:szCs w:val="21"/>
        </w:rPr>
        <w:t>Constitución.</w:t>
      </w:r>
    </w:p>
    <w:p w14:paraId="3E6AC060" w14:textId="77777777" w:rsidR="00751AF2" w:rsidRDefault="00751AF2" w:rsidP="00751AF2">
      <w:pPr>
        <w:autoSpaceDE w:val="0"/>
        <w:autoSpaceDN w:val="0"/>
        <w:adjustRightInd w:val="0"/>
        <w:jc w:val="both"/>
        <w:rPr>
          <w:rFonts w:ascii="Abadi" w:hAnsi="Abadi" w:cs="*Arial-Bold-7847-Identity-H"/>
          <w:b/>
          <w:bCs/>
          <w:color w:val="0C0B10"/>
          <w:sz w:val="21"/>
          <w:szCs w:val="21"/>
        </w:rPr>
      </w:pPr>
    </w:p>
    <w:p w14:paraId="2062E5B7" w14:textId="77777777" w:rsidR="00751AF2" w:rsidRDefault="00751AF2" w:rsidP="00751AF2">
      <w:pPr>
        <w:autoSpaceDE w:val="0"/>
        <w:autoSpaceDN w:val="0"/>
        <w:adjustRightInd w:val="0"/>
        <w:ind w:firstLine="708"/>
        <w:jc w:val="both"/>
        <w:rPr>
          <w:rFonts w:ascii="Abadi" w:hAnsi="Abadi" w:cs="*Arial-Bold-7847-Identity-H"/>
          <w:b/>
          <w:bCs/>
          <w:color w:val="0C0B10"/>
          <w:sz w:val="21"/>
          <w:szCs w:val="21"/>
        </w:rPr>
      </w:pPr>
      <w:r w:rsidRPr="00837FCB">
        <w:rPr>
          <w:rFonts w:ascii="Abadi" w:hAnsi="Abadi" w:cs="*Arial-Bold-7847-Identity-H"/>
          <w:b/>
          <w:bCs/>
          <w:color w:val="0C0B10"/>
          <w:sz w:val="21"/>
          <w:szCs w:val="21"/>
        </w:rPr>
        <w:t>e) Resumen de las recomendaciones.</w:t>
      </w:r>
    </w:p>
    <w:p w14:paraId="0D1351DC" w14:textId="77777777" w:rsidR="00751AF2" w:rsidRPr="00837FCB" w:rsidRDefault="00751AF2" w:rsidP="00751AF2">
      <w:pPr>
        <w:autoSpaceDE w:val="0"/>
        <w:autoSpaceDN w:val="0"/>
        <w:adjustRightInd w:val="0"/>
        <w:jc w:val="both"/>
        <w:rPr>
          <w:rFonts w:ascii="Abadi" w:hAnsi="Abadi" w:cs="*Arial-Bold-7847-Identity-H"/>
          <w:b/>
          <w:bCs/>
          <w:color w:val="0C0B10"/>
          <w:sz w:val="21"/>
          <w:szCs w:val="21"/>
        </w:rPr>
      </w:pPr>
    </w:p>
    <w:p w14:paraId="39381720" w14:textId="77777777" w:rsidR="00751AF2" w:rsidRDefault="00751AF2" w:rsidP="00751AF2">
      <w:pPr>
        <w:autoSpaceDE w:val="0"/>
        <w:autoSpaceDN w:val="0"/>
        <w:adjustRightInd w:val="0"/>
        <w:ind w:firstLine="708"/>
        <w:jc w:val="both"/>
        <w:rPr>
          <w:rFonts w:ascii="Abadi" w:hAnsi="Abadi" w:cs="*Arial-7845-Identity-H"/>
          <w:color w:val="0E0D10"/>
          <w:sz w:val="21"/>
          <w:szCs w:val="21"/>
        </w:rPr>
      </w:pPr>
      <w:r w:rsidRPr="00837FCB">
        <w:rPr>
          <w:rFonts w:ascii="Abadi" w:hAnsi="Abadi" w:cs="*Arial-7845-Identity-H"/>
          <w:color w:val="0E0D10"/>
          <w:sz w:val="21"/>
          <w:szCs w:val="21"/>
        </w:rPr>
        <w:t>En este punto se establece un resumen exclusivamente de los resultados</w:t>
      </w:r>
      <w:r>
        <w:rPr>
          <w:rFonts w:ascii="Abadi" w:hAnsi="Abadi" w:cs="*Arial-7845-Identity-H"/>
          <w:color w:val="0E0D10"/>
          <w:sz w:val="21"/>
          <w:szCs w:val="21"/>
        </w:rPr>
        <w:t xml:space="preserve"> </w:t>
      </w:r>
      <w:r w:rsidRPr="00837FCB">
        <w:rPr>
          <w:rFonts w:ascii="Abadi" w:hAnsi="Abadi" w:cs="*Arial-7845-Identity-H"/>
          <w:color w:val="0E0D10"/>
          <w:sz w:val="21"/>
          <w:szCs w:val="21"/>
        </w:rPr>
        <w:t>que generaron recomendación producto de un área de oportunidad o mejora</w:t>
      </w:r>
      <w:r>
        <w:rPr>
          <w:rFonts w:ascii="Abadi" w:hAnsi="Abadi" w:cs="*Arial-7845-Identity-H"/>
          <w:color w:val="0E0D10"/>
          <w:sz w:val="21"/>
          <w:szCs w:val="21"/>
        </w:rPr>
        <w:t xml:space="preserve"> </w:t>
      </w:r>
      <w:r w:rsidRPr="00837FCB">
        <w:rPr>
          <w:rFonts w:ascii="Abadi" w:hAnsi="Abadi" w:cs="*Arial-7845-Identity-H"/>
          <w:color w:val="0E0D10"/>
          <w:sz w:val="21"/>
          <w:szCs w:val="21"/>
        </w:rPr>
        <w:t>sugerida por el Órgano Técnico, mismos que se clasifican agrupados bajo su</w:t>
      </w:r>
      <w:r>
        <w:rPr>
          <w:rFonts w:ascii="Abadi" w:hAnsi="Abadi" w:cs="*Arial-7845-Identity-H"/>
          <w:color w:val="0E0D10"/>
          <w:sz w:val="21"/>
          <w:szCs w:val="21"/>
        </w:rPr>
        <w:t xml:space="preserve"> </w:t>
      </w:r>
      <w:r w:rsidRPr="00837FCB">
        <w:rPr>
          <w:rFonts w:ascii="Abadi" w:hAnsi="Abadi" w:cs="*Arial-7845-Identity-H"/>
          <w:color w:val="0E0D10"/>
          <w:sz w:val="21"/>
          <w:szCs w:val="21"/>
        </w:rPr>
        <w:t>respectiva vertiente, con su síntesis de la valoración efectuada, precisando que del</w:t>
      </w:r>
      <w:r>
        <w:rPr>
          <w:rFonts w:ascii="Abadi" w:hAnsi="Abadi" w:cs="*Arial-7845-Identity-H"/>
          <w:color w:val="0E0D10"/>
          <w:sz w:val="21"/>
          <w:szCs w:val="21"/>
        </w:rPr>
        <w:t xml:space="preserve"> </w:t>
      </w:r>
      <w:r w:rsidRPr="00837FCB">
        <w:rPr>
          <w:rFonts w:ascii="Abadi" w:hAnsi="Abadi" w:cs="*Arial-7845-Identity-H"/>
          <w:color w:val="0E0D10"/>
          <w:sz w:val="21"/>
          <w:szCs w:val="21"/>
        </w:rPr>
        <w:t>análisis a la respuesta del pliego de recomendaciones se desprende que el sujeto</w:t>
      </w:r>
      <w:r>
        <w:rPr>
          <w:rFonts w:ascii="Abadi" w:hAnsi="Abadi" w:cs="*Arial-7845-Identity-H"/>
          <w:color w:val="0E0D10"/>
          <w:sz w:val="21"/>
          <w:szCs w:val="21"/>
        </w:rPr>
        <w:t xml:space="preserve"> </w:t>
      </w:r>
      <w:r w:rsidRPr="00837FCB">
        <w:rPr>
          <w:rFonts w:ascii="Abadi" w:hAnsi="Abadi" w:cs="*Arial-7845-Identity-H"/>
          <w:color w:val="0E0D10"/>
          <w:sz w:val="21"/>
          <w:szCs w:val="21"/>
        </w:rPr>
        <w:t>fiscalizado en las 7 recomendaciones formuladas se comprometió a realizar</w:t>
      </w:r>
      <w:r>
        <w:rPr>
          <w:rFonts w:ascii="Abadi" w:hAnsi="Abadi" w:cs="*Arial-7845-Identity-H"/>
          <w:color w:val="0E0D10"/>
          <w:sz w:val="21"/>
          <w:szCs w:val="21"/>
        </w:rPr>
        <w:t xml:space="preserve"> </w:t>
      </w:r>
      <w:r w:rsidRPr="00837FCB">
        <w:rPr>
          <w:rFonts w:ascii="Abadi" w:hAnsi="Abadi" w:cs="*Arial-7845-Identity-H"/>
          <w:color w:val="0E0D10"/>
          <w:sz w:val="21"/>
          <w:szCs w:val="21"/>
        </w:rPr>
        <w:t>acciones en un plazo futuro para su atención. A dichas recomendaciones dará</w:t>
      </w:r>
      <w:r>
        <w:rPr>
          <w:rFonts w:ascii="Abadi" w:hAnsi="Abadi" w:cs="*Arial-7845-Identity-H"/>
          <w:color w:val="0E0D10"/>
          <w:sz w:val="21"/>
          <w:szCs w:val="21"/>
        </w:rPr>
        <w:t xml:space="preserve"> </w:t>
      </w:r>
      <w:r w:rsidRPr="00837FCB">
        <w:rPr>
          <w:rFonts w:ascii="Abadi" w:hAnsi="Abadi" w:cs="*Arial-7845-Identity-H"/>
          <w:color w:val="0E0D10"/>
          <w:sz w:val="21"/>
          <w:szCs w:val="21"/>
        </w:rPr>
        <w:t>seguimiento el Órgano Técnico en la etapa correspondiente.</w:t>
      </w:r>
    </w:p>
    <w:p w14:paraId="37DBF4ED" w14:textId="77777777" w:rsidR="00751AF2" w:rsidRPr="00837FCB" w:rsidRDefault="00751AF2" w:rsidP="00751AF2">
      <w:pPr>
        <w:autoSpaceDE w:val="0"/>
        <w:autoSpaceDN w:val="0"/>
        <w:adjustRightInd w:val="0"/>
        <w:jc w:val="both"/>
        <w:rPr>
          <w:rFonts w:ascii="Abadi" w:hAnsi="Abadi" w:cs="*Arial-7845-Identity-H"/>
          <w:color w:val="0E0D10"/>
          <w:sz w:val="21"/>
          <w:szCs w:val="21"/>
        </w:rPr>
      </w:pPr>
    </w:p>
    <w:p w14:paraId="0C4FFAD2" w14:textId="77777777" w:rsidR="00751AF2" w:rsidRDefault="00751AF2" w:rsidP="00751AF2">
      <w:pPr>
        <w:autoSpaceDE w:val="0"/>
        <w:autoSpaceDN w:val="0"/>
        <w:adjustRightInd w:val="0"/>
        <w:ind w:firstLine="708"/>
        <w:jc w:val="both"/>
        <w:rPr>
          <w:rFonts w:ascii="Abadi" w:hAnsi="Abadi" w:cs="*Arial-Bold-7847-Identity-H"/>
          <w:b/>
          <w:bCs/>
          <w:color w:val="0D0C11"/>
          <w:sz w:val="21"/>
          <w:szCs w:val="21"/>
        </w:rPr>
      </w:pPr>
      <w:r w:rsidRPr="00837FCB">
        <w:rPr>
          <w:rFonts w:ascii="Abadi" w:hAnsi="Abadi" w:cs="*Arial-Bold-7847-Identity-H"/>
          <w:b/>
          <w:bCs/>
          <w:color w:val="0D0C11"/>
          <w:sz w:val="21"/>
          <w:szCs w:val="21"/>
        </w:rPr>
        <w:t>d) Conclusión General.</w:t>
      </w:r>
    </w:p>
    <w:p w14:paraId="73561224" w14:textId="77777777" w:rsidR="00751AF2" w:rsidRPr="00837FCB" w:rsidRDefault="00751AF2" w:rsidP="00751AF2">
      <w:pPr>
        <w:autoSpaceDE w:val="0"/>
        <w:autoSpaceDN w:val="0"/>
        <w:adjustRightInd w:val="0"/>
        <w:ind w:firstLine="708"/>
        <w:jc w:val="both"/>
        <w:rPr>
          <w:rFonts w:ascii="Abadi" w:hAnsi="Abadi" w:cs="*Arial-Bold-7847-Identity-H"/>
          <w:b/>
          <w:bCs/>
          <w:color w:val="0D0C11"/>
          <w:sz w:val="21"/>
          <w:szCs w:val="21"/>
        </w:rPr>
      </w:pPr>
    </w:p>
    <w:p w14:paraId="4802F6B3" w14:textId="77777777" w:rsidR="00751AF2" w:rsidRDefault="00751AF2" w:rsidP="00751AF2">
      <w:pPr>
        <w:autoSpaceDE w:val="0"/>
        <w:autoSpaceDN w:val="0"/>
        <w:adjustRightInd w:val="0"/>
        <w:ind w:firstLine="708"/>
        <w:jc w:val="both"/>
        <w:rPr>
          <w:rFonts w:ascii="Abadi" w:hAnsi="Abadi" w:cs="*Arial-7145-Identity-H"/>
          <w:color w:val="0E0E10"/>
          <w:sz w:val="21"/>
          <w:szCs w:val="21"/>
        </w:rPr>
      </w:pPr>
      <w:r w:rsidRPr="00837FCB">
        <w:rPr>
          <w:rFonts w:ascii="Abadi" w:hAnsi="Abadi" w:cs="*Arial-7845-Identity-H"/>
          <w:color w:val="0F0F11"/>
          <w:sz w:val="21"/>
          <w:szCs w:val="21"/>
        </w:rPr>
        <w:t>En este apartado se establece que el Plan Estatal de Desarrollo:</w:t>
      </w:r>
      <w:r>
        <w:rPr>
          <w:rFonts w:ascii="Abadi" w:hAnsi="Abadi" w:cs="*Arial-7845-Identity-H"/>
          <w:color w:val="0F0F11"/>
          <w:sz w:val="21"/>
          <w:szCs w:val="21"/>
        </w:rPr>
        <w:t xml:space="preserve"> </w:t>
      </w:r>
      <w:r w:rsidRPr="00837FCB">
        <w:rPr>
          <w:rFonts w:ascii="Abadi" w:hAnsi="Abadi" w:cs="*Arial-Italic-7846-Identity-H"/>
          <w:i/>
          <w:iCs/>
          <w:color w:val="0D0D0F"/>
          <w:sz w:val="21"/>
          <w:szCs w:val="21"/>
        </w:rPr>
        <w:t xml:space="preserve">Guanajuato 2040 </w:t>
      </w:r>
      <w:r w:rsidRPr="00837FCB">
        <w:rPr>
          <w:rFonts w:ascii="Abadi" w:hAnsi="Abadi" w:cs="*Arial-7845-Identity-H"/>
          <w:color w:val="0D0D0F"/>
          <w:sz w:val="21"/>
          <w:szCs w:val="21"/>
        </w:rPr>
        <w:t>plantea como uno de los retos y desafíos en materia de</w:t>
      </w:r>
      <w:r>
        <w:rPr>
          <w:rFonts w:ascii="Abadi" w:hAnsi="Abadi" w:cs="*Arial-7845-Identity-H"/>
          <w:color w:val="0D0D0F"/>
          <w:sz w:val="21"/>
          <w:szCs w:val="21"/>
        </w:rPr>
        <w:t xml:space="preserve"> </w:t>
      </w:r>
      <w:r w:rsidRPr="00837FCB">
        <w:rPr>
          <w:rFonts w:ascii="Abadi" w:hAnsi="Abadi" w:cs="*Arial-7845-Identity-H"/>
          <w:color w:val="0D0D0F"/>
          <w:sz w:val="21"/>
          <w:szCs w:val="21"/>
        </w:rPr>
        <w:t>desarrollo social y humano, el fortalecimiento de la cohesión social entre los</w:t>
      </w:r>
      <w:r>
        <w:rPr>
          <w:rFonts w:ascii="Abadi" w:hAnsi="Abadi" w:cs="*Arial-7845-Identity-H"/>
          <w:color w:val="0D0D0F"/>
          <w:sz w:val="21"/>
          <w:szCs w:val="21"/>
        </w:rPr>
        <w:t xml:space="preserve"> </w:t>
      </w:r>
      <w:r w:rsidRPr="00837FCB">
        <w:rPr>
          <w:rFonts w:ascii="Abadi" w:hAnsi="Abadi" w:cs="*Arial-7845-Identity-H"/>
          <w:color w:val="0D0D0F"/>
          <w:sz w:val="21"/>
          <w:szCs w:val="21"/>
        </w:rPr>
        <w:t>habitantes del Estado. Para lograrlo, señala que los esfuerzos del quehacer</w:t>
      </w:r>
      <w:r>
        <w:rPr>
          <w:rFonts w:ascii="Abadi" w:hAnsi="Abadi" w:cs="*Arial-7845-Identity-H"/>
          <w:color w:val="0D0D0F"/>
          <w:sz w:val="21"/>
          <w:szCs w:val="21"/>
        </w:rPr>
        <w:t xml:space="preserve"> </w:t>
      </w:r>
      <w:r w:rsidRPr="00837FCB">
        <w:rPr>
          <w:rFonts w:ascii="Abadi" w:hAnsi="Abadi" w:cs="*Arial-7845-Identity-H"/>
          <w:color w:val="0D0D0F"/>
          <w:sz w:val="21"/>
          <w:szCs w:val="21"/>
        </w:rPr>
        <w:t>gubernamental deben concentrarse en poner a las personas en primer lugar. Así,</w:t>
      </w:r>
      <w:r>
        <w:rPr>
          <w:rFonts w:ascii="Abadi" w:hAnsi="Abadi" w:cs="*Arial-7845-Identity-H"/>
          <w:color w:val="0D0D0F"/>
          <w:sz w:val="21"/>
          <w:szCs w:val="21"/>
        </w:rPr>
        <w:t xml:space="preserve"> </w:t>
      </w:r>
      <w:r w:rsidRPr="00837FCB">
        <w:rPr>
          <w:rFonts w:ascii="Abadi" w:hAnsi="Abadi" w:cs="*Arial-7845-Identity-H"/>
          <w:color w:val="0D0D0F"/>
          <w:sz w:val="21"/>
          <w:szCs w:val="21"/>
        </w:rPr>
        <w:t xml:space="preserve">la cohesión es vista como uno de los fines de la política de desarrollo </w:t>
      </w:r>
      <w:r w:rsidRPr="00837FCB">
        <w:rPr>
          <w:rFonts w:ascii="Abadi" w:hAnsi="Abadi" w:cs="*Arial-7845-Identity-H"/>
          <w:color w:val="0D0D0F"/>
          <w:sz w:val="21"/>
          <w:szCs w:val="21"/>
        </w:rPr>
        <w:t>social del</w:t>
      </w:r>
      <w:r>
        <w:rPr>
          <w:rFonts w:ascii="Abadi" w:hAnsi="Abadi" w:cs="*Arial-7845-Identity-H"/>
          <w:color w:val="0D0D0F"/>
          <w:sz w:val="21"/>
          <w:szCs w:val="21"/>
        </w:rPr>
        <w:t xml:space="preserve"> </w:t>
      </w:r>
      <w:r w:rsidRPr="00837FCB">
        <w:rPr>
          <w:rFonts w:ascii="Abadi" w:hAnsi="Abadi" w:cs="*Arial-7145-Identity-H"/>
          <w:color w:val="0E0E10"/>
          <w:sz w:val="21"/>
          <w:szCs w:val="21"/>
        </w:rPr>
        <w:t>Estado, ya que de su fortalecimiento se espera incidir en el aumento de los niveles</w:t>
      </w:r>
      <w:r>
        <w:rPr>
          <w:rFonts w:ascii="Abadi" w:hAnsi="Abadi" w:cs="*Arial-7145-Identity-H"/>
          <w:color w:val="0E0E10"/>
          <w:sz w:val="21"/>
          <w:szCs w:val="21"/>
        </w:rPr>
        <w:t xml:space="preserve"> </w:t>
      </w:r>
      <w:r w:rsidRPr="00837FCB">
        <w:rPr>
          <w:rFonts w:ascii="Abadi" w:hAnsi="Abadi" w:cs="*Arial-7145-Identity-H"/>
          <w:color w:val="0E0E10"/>
          <w:sz w:val="21"/>
          <w:szCs w:val="21"/>
        </w:rPr>
        <w:t>de bienestar.</w:t>
      </w:r>
    </w:p>
    <w:p w14:paraId="34BF022D" w14:textId="77777777" w:rsidR="00751AF2" w:rsidRPr="00837FCB" w:rsidRDefault="00751AF2" w:rsidP="00751AF2">
      <w:pPr>
        <w:autoSpaceDE w:val="0"/>
        <w:autoSpaceDN w:val="0"/>
        <w:adjustRightInd w:val="0"/>
        <w:ind w:firstLine="708"/>
        <w:jc w:val="both"/>
        <w:rPr>
          <w:rFonts w:ascii="Abadi" w:hAnsi="Abadi" w:cs="*Arial-7145-Identity-H"/>
          <w:color w:val="0E0E10"/>
          <w:sz w:val="21"/>
          <w:szCs w:val="21"/>
        </w:rPr>
      </w:pPr>
    </w:p>
    <w:p w14:paraId="1EC34753" w14:textId="77777777" w:rsidR="00751AF2" w:rsidRDefault="00751AF2" w:rsidP="00751AF2">
      <w:pPr>
        <w:autoSpaceDE w:val="0"/>
        <w:autoSpaceDN w:val="0"/>
        <w:adjustRightInd w:val="0"/>
        <w:ind w:firstLine="708"/>
        <w:jc w:val="both"/>
        <w:rPr>
          <w:rFonts w:ascii="Abadi" w:hAnsi="Abadi" w:cs="*Arial-7145-Identity-H"/>
          <w:color w:val="0D0C0F"/>
          <w:sz w:val="21"/>
          <w:szCs w:val="21"/>
        </w:rPr>
      </w:pPr>
      <w:r w:rsidRPr="00837FCB">
        <w:rPr>
          <w:rFonts w:ascii="Abadi" w:hAnsi="Abadi" w:cs="*Arial-7145-Identity-H"/>
          <w:color w:val="0D0C0F"/>
          <w:sz w:val="21"/>
          <w:szCs w:val="21"/>
        </w:rPr>
        <w:t>De acuerdo con el Consejo Nacional de Evaluación de la Política de</w:t>
      </w:r>
      <w:r>
        <w:rPr>
          <w:rFonts w:ascii="Abadi" w:hAnsi="Abadi" w:cs="*Arial-7145-Identity-H"/>
          <w:color w:val="0D0C0F"/>
          <w:sz w:val="21"/>
          <w:szCs w:val="21"/>
        </w:rPr>
        <w:t xml:space="preserve"> </w:t>
      </w:r>
      <w:r w:rsidRPr="00837FCB">
        <w:rPr>
          <w:rFonts w:ascii="Abadi" w:hAnsi="Abadi" w:cs="*Arial-7145-Identity-H"/>
          <w:color w:val="0D0C0F"/>
          <w:sz w:val="21"/>
          <w:szCs w:val="21"/>
        </w:rPr>
        <w:t>Desarrollo Social (CONEVAL), el significado de la cohesión social refiere a la</w:t>
      </w:r>
      <w:r>
        <w:rPr>
          <w:rFonts w:ascii="Abadi" w:hAnsi="Abadi" w:cs="*Arial-7145-Identity-H"/>
          <w:color w:val="0D0C0F"/>
          <w:sz w:val="21"/>
          <w:szCs w:val="21"/>
        </w:rPr>
        <w:t xml:space="preserve"> </w:t>
      </w:r>
      <w:r w:rsidRPr="00837FCB">
        <w:rPr>
          <w:rFonts w:ascii="Abadi" w:hAnsi="Abadi" w:cs="*Arial-7145-Identity-H"/>
          <w:color w:val="0D0C0F"/>
          <w:sz w:val="21"/>
          <w:szCs w:val="21"/>
        </w:rPr>
        <w:t>existencia de una estructura de vínculos sociales y disposición de los individuos a</w:t>
      </w:r>
      <w:r>
        <w:rPr>
          <w:rFonts w:ascii="Abadi" w:hAnsi="Abadi" w:cs="*Arial-7145-Identity-H"/>
          <w:color w:val="0D0C0F"/>
          <w:sz w:val="21"/>
          <w:szCs w:val="21"/>
        </w:rPr>
        <w:t xml:space="preserve"> </w:t>
      </w:r>
      <w:r w:rsidRPr="00837FCB">
        <w:rPr>
          <w:rFonts w:ascii="Abadi" w:hAnsi="Abadi" w:cs="*Arial-7145-Identity-H"/>
          <w:color w:val="0D0C0F"/>
          <w:sz w:val="21"/>
          <w:szCs w:val="21"/>
        </w:rPr>
        <w:t>mantener y renovar los lazos sociales, la identificación de los individuos con la</w:t>
      </w:r>
      <w:r>
        <w:rPr>
          <w:rFonts w:ascii="Abadi" w:hAnsi="Abadi" w:cs="*Arial-7145-Identity-H"/>
          <w:color w:val="0D0C0F"/>
          <w:sz w:val="21"/>
          <w:szCs w:val="21"/>
        </w:rPr>
        <w:t xml:space="preserve"> </w:t>
      </w:r>
      <w:r w:rsidRPr="00837FCB">
        <w:rPr>
          <w:rFonts w:ascii="Abadi" w:hAnsi="Abadi" w:cs="*Arial-7145-Identity-H"/>
          <w:color w:val="0D0C0F"/>
          <w:sz w:val="21"/>
          <w:szCs w:val="21"/>
        </w:rPr>
        <w:t>colectividad y la presencia de valores compartidos. En razón de lo cual, su</w:t>
      </w:r>
      <w:r>
        <w:rPr>
          <w:rFonts w:ascii="Abadi" w:hAnsi="Abadi" w:cs="*Arial-7145-Identity-H"/>
          <w:color w:val="0D0C0F"/>
          <w:sz w:val="21"/>
          <w:szCs w:val="21"/>
        </w:rPr>
        <w:t xml:space="preserve"> </w:t>
      </w:r>
      <w:r w:rsidRPr="00837FCB">
        <w:rPr>
          <w:rFonts w:ascii="Abadi" w:hAnsi="Abadi" w:cs="*Arial-7145-Identity-H"/>
          <w:color w:val="0D0C0F"/>
          <w:sz w:val="21"/>
          <w:szCs w:val="21"/>
        </w:rPr>
        <w:t>funcionamiento depende de la acción gubernamental orientada a establecer</w:t>
      </w:r>
      <w:r>
        <w:rPr>
          <w:rFonts w:ascii="Abadi" w:hAnsi="Abadi" w:cs="*Arial-7145-Identity-H"/>
          <w:color w:val="0D0C0F"/>
          <w:sz w:val="21"/>
          <w:szCs w:val="21"/>
        </w:rPr>
        <w:t xml:space="preserve"> </w:t>
      </w:r>
      <w:r w:rsidRPr="00837FCB">
        <w:rPr>
          <w:rFonts w:ascii="Abadi" w:hAnsi="Abadi" w:cs="*Arial-7145-Identity-H"/>
          <w:color w:val="0D0C0F"/>
          <w:sz w:val="21"/>
          <w:szCs w:val="21"/>
        </w:rPr>
        <w:t>condiciones de igualdad que permitan incluir a todos los individuos en un mismo</w:t>
      </w:r>
      <w:r>
        <w:rPr>
          <w:rFonts w:ascii="Abadi" w:hAnsi="Abadi" w:cs="*Arial-7145-Identity-H"/>
          <w:color w:val="0D0C0F"/>
          <w:sz w:val="21"/>
          <w:szCs w:val="21"/>
        </w:rPr>
        <w:t xml:space="preserve"> </w:t>
      </w:r>
      <w:r w:rsidRPr="00837FCB">
        <w:rPr>
          <w:rFonts w:ascii="Abadi" w:hAnsi="Abadi" w:cs="*Arial-7145-Identity-H"/>
          <w:color w:val="0D0C0F"/>
          <w:sz w:val="21"/>
          <w:szCs w:val="21"/>
        </w:rPr>
        <w:t>esquema social.</w:t>
      </w:r>
    </w:p>
    <w:p w14:paraId="4493FFDD" w14:textId="77777777" w:rsidR="00751AF2" w:rsidRPr="00837FCB" w:rsidRDefault="00751AF2" w:rsidP="00751AF2">
      <w:pPr>
        <w:autoSpaceDE w:val="0"/>
        <w:autoSpaceDN w:val="0"/>
        <w:adjustRightInd w:val="0"/>
        <w:jc w:val="both"/>
        <w:rPr>
          <w:rFonts w:ascii="Abadi" w:hAnsi="Abadi" w:cs="*Arial-7145-Identity-H"/>
          <w:color w:val="0D0C0F"/>
          <w:sz w:val="21"/>
          <w:szCs w:val="21"/>
        </w:rPr>
      </w:pPr>
    </w:p>
    <w:p w14:paraId="7CCB8A69" w14:textId="77777777" w:rsidR="00751AF2" w:rsidRDefault="00751AF2" w:rsidP="00751AF2">
      <w:pPr>
        <w:autoSpaceDE w:val="0"/>
        <w:autoSpaceDN w:val="0"/>
        <w:adjustRightInd w:val="0"/>
        <w:jc w:val="both"/>
        <w:rPr>
          <w:rFonts w:ascii="Abadi" w:hAnsi="Abadi" w:cs="*Arial-7145-Identity-H"/>
          <w:color w:val="0E0E10"/>
          <w:sz w:val="21"/>
          <w:szCs w:val="21"/>
        </w:rPr>
      </w:pPr>
      <w:r w:rsidRPr="00837FCB">
        <w:rPr>
          <w:rFonts w:ascii="Abadi" w:hAnsi="Abadi" w:cs="*Arial-7145-Identity-H"/>
          <w:color w:val="0E0E10"/>
          <w:sz w:val="21"/>
          <w:szCs w:val="21"/>
        </w:rPr>
        <w:t>En este sentido, una sociedad cohesionada es aquella que combate la</w:t>
      </w:r>
      <w:r>
        <w:rPr>
          <w:rFonts w:ascii="Abadi" w:hAnsi="Abadi" w:cs="*Arial-7145-Identity-H"/>
          <w:color w:val="0E0E10"/>
          <w:sz w:val="21"/>
          <w:szCs w:val="21"/>
        </w:rPr>
        <w:t xml:space="preserve"> </w:t>
      </w:r>
      <w:r w:rsidRPr="00837FCB">
        <w:rPr>
          <w:rFonts w:ascii="Abadi" w:hAnsi="Abadi" w:cs="*Arial-7145-Identity-H"/>
          <w:color w:val="0E0E10"/>
          <w:sz w:val="21"/>
          <w:szCs w:val="21"/>
        </w:rPr>
        <w:t>exclusión y la marginación, que crea sentido de pertenencia, que promueve la</w:t>
      </w:r>
      <w:r>
        <w:rPr>
          <w:rFonts w:ascii="Abadi" w:hAnsi="Abadi" w:cs="*Arial-7145-Identity-H"/>
          <w:color w:val="0E0E10"/>
          <w:sz w:val="21"/>
          <w:szCs w:val="21"/>
        </w:rPr>
        <w:t xml:space="preserve"> </w:t>
      </w:r>
      <w:r w:rsidRPr="00837FCB">
        <w:rPr>
          <w:rFonts w:ascii="Abadi" w:hAnsi="Abadi" w:cs="*Arial-7145-Identity-H"/>
          <w:color w:val="0E0E10"/>
          <w:sz w:val="21"/>
          <w:szCs w:val="21"/>
        </w:rPr>
        <w:t>confianza y que busca el bienestar de todas las personas. De ahí que la co</w:t>
      </w:r>
      <w:r>
        <w:rPr>
          <w:rFonts w:ascii="Abadi" w:hAnsi="Abadi" w:cs="*Arial-7145-Identity-H"/>
          <w:color w:val="0E0E10"/>
          <w:sz w:val="21"/>
          <w:szCs w:val="21"/>
        </w:rPr>
        <w:t>hesión social es l</w:t>
      </w:r>
      <w:r w:rsidRPr="00837FCB">
        <w:rPr>
          <w:rFonts w:ascii="Abadi" w:hAnsi="Abadi" w:cs="*Arial-7145-Identity-H"/>
          <w:color w:val="0E0E10"/>
          <w:sz w:val="21"/>
          <w:szCs w:val="21"/>
        </w:rPr>
        <w:t>a clave para el desarrollo de las sociedades.</w:t>
      </w:r>
    </w:p>
    <w:p w14:paraId="2789E923" w14:textId="77777777" w:rsidR="00751AF2" w:rsidRPr="00837FCB" w:rsidRDefault="00751AF2" w:rsidP="00751AF2">
      <w:pPr>
        <w:autoSpaceDE w:val="0"/>
        <w:autoSpaceDN w:val="0"/>
        <w:adjustRightInd w:val="0"/>
        <w:jc w:val="both"/>
        <w:rPr>
          <w:rFonts w:ascii="Abadi" w:hAnsi="Abadi" w:cs="*Arial-7145-Identity-H"/>
          <w:color w:val="0E0E10"/>
          <w:sz w:val="21"/>
          <w:szCs w:val="21"/>
        </w:rPr>
      </w:pPr>
    </w:p>
    <w:p w14:paraId="70C1BB74" w14:textId="77777777" w:rsidR="00751AF2" w:rsidRDefault="00751AF2" w:rsidP="00751AF2">
      <w:pPr>
        <w:autoSpaceDE w:val="0"/>
        <w:autoSpaceDN w:val="0"/>
        <w:adjustRightInd w:val="0"/>
        <w:ind w:firstLine="708"/>
        <w:jc w:val="both"/>
        <w:rPr>
          <w:rFonts w:ascii="Abadi" w:hAnsi="Abadi" w:cs="*Arial-7145-Identity-H"/>
          <w:color w:val="0D0C0F"/>
          <w:sz w:val="21"/>
          <w:szCs w:val="21"/>
        </w:rPr>
      </w:pPr>
      <w:r w:rsidRPr="00837FCB">
        <w:rPr>
          <w:rFonts w:ascii="Abadi" w:hAnsi="Abadi" w:cs="*Arial-7145-Identity-H"/>
          <w:color w:val="0D0C0F"/>
          <w:sz w:val="21"/>
          <w:szCs w:val="21"/>
        </w:rPr>
        <w:t>Al respecto, se reconoce que los niveles de cohesión tienen que ver con la</w:t>
      </w:r>
      <w:r>
        <w:rPr>
          <w:rFonts w:ascii="Abadi" w:hAnsi="Abadi" w:cs="*Arial-7145-Identity-H"/>
          <w:color w:val="0D0C0F"/>
          <w:sz w:val="21"/>
          <w:szCs w:val="21"/>
        </w:rPr>
        <w:t xml:space="preserve"> </w:t>
      </w:r>
      <w:r w:rsidRPr="00837FCB">
        <w:rPr>
          <w:rFonts w:ascii="Abadi" w:hAnsi="Abadi" w:cs="*Arial-7145-Identity-H"/>
          <w:color w:val="0D0C0F"/>
          <w:sz w:val="21"/>
          <w:szCs w:val="21"/>
        </w:rPr>
        <w:t>medida en que estamos unidos unos con otros, cuán integrados y qué tan</w:t>
      </w:r>
      <w:r>
        <w:rPr>
          <w:rFonts w:ascii="Abadi" w:hAnsi="Abadi" w:cs="*Arial-7145-Identity-H"/>
          <w:color w:val="0D0C0F"/>
          <w:sz w:val="21"/>
          <w:szCs w:val="21"/>
        </w:rPr>
        <w:t xml:space="preserve"> </w:t>
      </w:r>
      <w:r w:rsidRPr="00837FCB">
        <w:rPr>
          <w:rFonts w:ascii="Abadi" w:hAnsi="Abadi" w:cs="*Arial-7145-Identity-H"/>
          <w:color w:val="0D0C0F"/>
          <w:sz w:val="21"/>
          <w:szCs w:val="21"/>
        </w:rPr>
        <w:t>solidarios somos con los otros, cuánto queremos convivir y cuán dispuestos</w:t>
      </w:r>
      <w:r>
        <w:rPr>
          <w:rFonts w:ascii="Abadi" w:hAnsi="Abadi" w:cs="*Arial-7145-Identity-H"/>
          <w:color w:val="0D0C0F"/>
          <w:sz w:val="21"/>
          <w:szCs w:val="21"/>
        </w:rPr>
        <w:t xml:space="preserve"> </w:t>
      </w:r>
      <w:r w:rsidRPr="00837FCB">
        <w:rPr>
          <w:rFonts w:ascii="Abadi" w:hAnsi="Abadi" w:cs="*Arial-7145-Identity-H"/>
          <w:color w:val="0D0C0F"/>
          <w:sz w:val="21"/>
          <w:szCs w:val="21"/>
        </w:rPr>
        <w:t>estamos a trabajar juntos por conseguir objetivos colectivos, por tal razón, la</w:t>
      </w:r>
      <w:r>
        <w:rPr>
          <w:rFonts w:ascii="Abadi" w:hAnsi="Abadi" w:cs="*Arial-7145-Identity-H"/>
          <w:color w:val="0D0C0F"/>
          <w:sz w:val="21"/>
          <w:szCs w:val="21"/>
        </w:rPr>
        <w:t xml:space="preserve"> </w:t>
      </w:r>
      <w:r w:rsidRPr="00837FCB">
        <w:rPr>
          <w:rFonts w:ascii="Abadi" w:hAnsi="Abadi" w:cs="*Arial-7145-Identity-H"/>
          <w:color w:val="0D0C0F"/>
          <w:sz w:val="21"/>
          <w:szCs w:val="21"/>
        </w:rPr>
        <w:t>percepción ciudadana es un indicador que permite identificar si el individuo se</w:t>
      </w:r>
      <w:r>
        <w:rPr>
          <w:rFonts w:ascii="Abadi" w:hAnsi="Abadi" w:cs="*Arial-7145-Identity-H"/>
          <w:color w:val="0D0C0F"/>
          <w:sz w:val="21"/>
          <w:szCs w:val="21"/>
        </w:rPr>
        <w:t xml:space="preserve"> </w:t>
      </w:r>
      <w:r w:rsidRPr="00837FCB">
        <w:rPr>
          <w:rFonts w:ascii="Abadi" w:hAnsi="Abadi" w:cs="*Arial-7145-Identity-H"/>
          <w:color w:val="0D0C0F"/>
          <w:sz w:val="21"/>
          <w:szCs w:val="21"/>
        </w:rPr>
        <w:t>concibe como parte de la colectividad, es decir, si posee un sentido de pertenencia</w:t>
      </w:r>
      <w:r>
        <w:rPr>
          <w:rFonts w:ascii="Abadi" w:hAnsi="Abadi" w:cs="*Arial-7145-Identity-H"/>
          <w:color w:val="0D0C0F"/>
          <w:sz w:val="21"/>
          <w:szCs w:val="21"/>
        </w:rPr>
        <w:t xml:space="preserve"> </w:t>
      </w:r>
      <w:r w:rsidRPr="00837FCB">
        <w:rPr>
          <w:rFonts w:ascii="Abadi" w:hAnsi="Abadi" w:cs="*Arial-7145-Identity-H"/>
          <w:color w:val="0D0C0F"/>
          <w:sz w:val="21"/>
          <w:szCs w:val="21"/>
        </w:rPr>
        <w:t>en su sociedad.</w:t>
      </w:r>
    </w:p>
    <w:p w14:paraId="534145E1" w14:textId="77777777" w:rsidR="00751AF2" w:rsidRPr="00837FCB" w:rsidRDefault="00751AF2" w:rsidP="00751AF2">
      <w:pPr>
        <w:autoSpaceDE w:val="0"/>
        <w:autoSpaceDN w:val="0"/>
        <w:adjustRightInd w:val="0"/>
        <w:jc w:val="both"/>
        <w:rPr>
          <w:rFonts w:ascii="Abadi" w:hAnsi="Abadi" w:cs="*Arial-7145-Identity-H"/>
          <w:color w:val="0D0C0F"/>
          <w:sz w:val="21"/>
          <w:szCs w:val="21"/>
        </w:rPr>
      </w:pPr>
    </w:p>
    <w:p w14:paraId="0A22A295" w14:textId="77777777" w:rsidR="00751AF2" w:rsidRDefault="00751AF2" w:rsidP="00751AF2">
      <w:pPr>
        <w:autoSpaceDE w:val="0"/>
        <w:autoSpaceDN w:val="0"/>
        <w:adjustRightInd w:val="0"/>
        <w:ind w:firstLine="708"/>
        <w:jc w:val="both"/>
        <w:rPr>
          <w:rFonts w:ascii="Abadi" w:hAnsi="Abadi" w:cs="*Arial-7145-Identity-H"/>
          <w:color w:val="0D0D0F"/>
          <w:sz w:val="21"/>
          <w:szCs w:val="21"/>
        </w:rPr>
      </w:pPr>
      <w:r w:rsidRPr="00837FCB">
        <w:rPr>
          <w:rFonts w:ascii="Abadi" w:hAnsi="Abadi" w:cs="*Arial-7145-Identity-H"/>
          <w:color w:val="0D0D0F"/>
          <w:sz w:val="21"/>
          <w:szCs w:val="21"/>
        </w:rPr>
        <w:t xml:space="preserve">El Programa </w:t>
      </w:r>
      <w:r w:rsidRPr="00837FCB">
        <w:rPr>
          <w:rFonts w:ascii="Abadi" w:hAnsi="Abadi" w:cs="*Arial-Italic-7146-Identity-H"/>
          <w:i/>
          <w:iCs/>
          <w:color w:val="0D0D0F"/>
          <w:sz w:val="21"/>
          <w:szCs w:val="21"/>
        </w:rPr>
        <w:t xml:space="preserve">Q3064 Mi Colonia </w:t>
      </w:r>
      <w:r w:rsidRPr="00837FCB">
        <w:rPr>
          <w:rFonts w:ascii="Abadi" w:hAnsi="Abadi" w:cs="*Arial-7145-Identity-H"/>
          <w:color w:val="0D0D0F"/>
          <w:sz w:val="21"/>
          <w:szCs w:val="21"/>
        </w:rPr>
        <w:t xml:space="preserve">a </w:t>
      </w:r>
      <w:r w:rsidRPr="00837FCB">
        <w:rPr>
          <w:rFonts w:ascii="Abadi" w:hAnsi="Abadi" w:cs="*Arial-Italic-7146-Identity-H"/>
          <w:i/>
          <w:iCs/>
          <w:color w:val="0D0D0F"/>
          <w:sz w:val="21"/>
          <w:szCs w:val="21"/>
        </w:rPr>
        <w:t xml:space="preserve">Color, </w:t>
      </w:r>
      <w:r w:rsidRPr="00837FCB">
        <w:rPr>
          <w:rFonts w:ascii="Abadi" w:hAnsi="Abadi" w:cs="*Arial-7145-Identity-H"/>
          <w:color w:val="0D0D0F"/>
          <w:sz w:val="21"/>
          <w:szCs w:val="21"/>
        </w:rPr>
        <w:t>a cargo de la Secretaria de</w:t>
      </w:r>
      <w:r>
        <w:rPr>
          <w:rFonts w:ascii="Abadi" w:hAnsi="Abadi" w:cs="*Arial-7145-Identity-H"/>
          <w:color w:val="0D0D0F"/>
          <w:sz w:val="21"/>
          <w:szCs w:val="21"/>
        </w:rPr>
        <w:t xml:space="preserve"> </w:t>
      </w:r>
      <w:r w:rsidRPr="00837FCB">
        <w:rPr>
          <w:rFonts w:ascii="Abadi" w:hAnsi="Abadi" w:cs="*Arial-7145-Identity-H"/>
          <w:color w:val="0D0D0F"/>
          <w:sz w:val="21"/>
          <w:szCs w:val="21"/>
        </w:rPr>
        <w:t>Desarrollo Social y Humano es una de las estrategias con enfoque de desarrollo</w:t>
      </w:r>
      <w:r>
        <w:rPr>
          <w:rFonts w:ascii="Abadi" w:hAnsi="Abadi" w:cs="*Arial-7145-Identity-H"/>
          <w:color w:val="0D0D0F"/>
          <w:sz w:val="21"/>
          <w:szCs w:val="21"/>
        </w:rPr>
        <w:t xml:space="preserve"> </w:t>
      </w:r>
      <w:r w:rsidRPr="00837FCB">
        <w:rPr>
          <w:rFonts w:ascii="Abadi" w:hAnsi="Abadi" w:cs="*Arial-7145-Identity-H"/>
          <w:color w:val="0D0D0F"/>
          <w:sz w:val="21"/>
          <w:szCs w:val="21"/>
        </w:rPr>
        <w:t>social que pretende contribuir a la mejora de la cohesión. En sus reglas de</w:t>
      </w:r>
      <w:r>
        <w:rPr>
          <w:rFonts w:ascii="Abadi" w:hAnsi="Abadi" w:cs="*Arial-7145-Identity-H"/>
          <w:color w:val="0D0D0F"/>
          <w:sz w:val="21"/>
          <w:szCs w:val="21"/>
        </w:rPr>
        <w:t xml:space="preserve"> </w:t>
      </w:r>
      <w:r w:rsidRPr="00837FCB">
        <w:rPr>
          <w:rFonts w:ascii="Abadi" w:hAnsi="Abadi" w:cs="*Arial-7145-Identity-H"/>
          <w:color w:val="0D0D0F"/>
          <w:sz w:val="21"/>
          <w:szCs w:val="21"/>
        </w:rPr>
        <w:t>operación para el ejercicio fiscal 2020 estableció como fin del programa el</w:t>
      </w:r>
      <w:r>
        <w:rPr>
          <w:rFonts w:ascii="Abadi" w:hAnsi="Abadi" w:cs="*Arial-7145-Identity-H"/>
          <w:color w:val="0D0D0F"/>
          <w:sz w:val="21"/>
          <w:szCs w:val="21"/>
        </w:rPr>
        <w:t xml:space="preserve"> </w:t>
      </w:r>
      <w:r w:rsidRPr="00837FCB">
        <w:rPr>
          <w:rFonts w:ascii="Abadi" w:hAnsi="Abadi" w:cs="*Arial-7145-Identity-H"/>
          <w:color w:val="0D0D0F"/>
          <w:sz w:val="21"/>
          <w:szCs w:val="21"/>
        </w:rPr>
        <w:t>contribuir al incremento de los niveles de cohesión social, mediante la pinta de</w:t>
      </w:r>
      <w:r>
        <w:rPr>
          <w:rFonts w:ascii="Abadi" w:hAnsi="Abadi" w:cs="*Arial-7145-Identity-H"/>
          <w:color w:val="0D0D0F"/>
          <w:sz w:val="21"/>
          <w:szCs w:val="21"/>
        </w:rPr>
        <w:t xml:space="preserve"> </w:t>
      </w:r>
      <w:r w:rsidRPr="00837FCB">
        <w:rPr>
          <w:rFonts w:ascii="Abadi" w:hAnsi="Abadi" w:cs="*Arial-7145-Identity-H"/>
          <w:color w:val="0D0D0F"/>
          <w:sz w:val="21"/>
          <w:szCs w:val="21"/>
        </w:rPr>
        <w:t>fachadas de viviendas y de espacios públicos en beneficio de personas en</w:t>
      </w:r>
      <w:r>
        <w:rPr>
          <w:rFonts w:ascii="Abadi" w:hAnsi="Abadi" w:cs="*Arial-7145-Identity-H"/>
          <w:color w:val="0D0D0F"/>
          <w:sz w:val="21"/>
          <w:szCs w:val="21"/>
        </w:rPr>
        <w:t xml:space="preserve"> </w:t>
      </w:r>
      <w:r w:rsidRPr="00837FCB">
        <w:rPr>
          <w:rFonts w:ascii="Abadi" w:hAnsi="Abadi" w:cs="*Arial-7145-Identity-H"/>
          <w:color w:val="0D0D0F"/>
          <w:sz w:val="21"/>
          <w:szCs w:val="21"/>
        </w:rPr>
        <w:t>situación de rezago social y que habitan en zonas de atención prioritaria.</w:t>
      </w:r>
    </w:p>
    <w:p w14:paraId="6DC3D96F" w14:textId="77777777" w:rsidR="00751AF2" w:rsidRPr="00837FCB" w:rsidRDefault="00751AF2" w:rsidP="00751AF2">
      <w:pPr>
        <w:autoSpaceDE w:val="0"/>
        <w:autoSpaceDN w:val="0"/>
        <w:adjustRightInd w:val="0"/>
        <w:jc w:val="both"/>
        <w:rPr>
          <w:rFonts w:ascii="Abadi" w:hAnsi="Abadi" w:cs="*Arial-7145-Identity-H"/>
          <w:color w:val="0D0D0F"/>
          <w:sz w:val="21"/>
          <w:szCs w:val="21"/>
        </w:rPr>
      </w:pPr>
    </w:p>
    <w:p w14:paraId="0D797715" w14:textId="77777777" w:rsidR="00751AF2" w:rsidRPr="00837FCB" w:rsidRDefault="00751AF2" w:rsidP="00751AF2">
      <w:pPr>
        <w:autoSpaceDE w:val="0"/>
        <w:autoSpaceDN w:val="0"/>
        <w:adjustRightInd w:val="0"/>
        <w:ind w:firstLine="708"/>
        <w:jc w:val="both"/>
        <w:rPr>
          <w:rFonts w:ascii="Abadi" w:hAnsi="Abadi" w:cs="*Arial-7145-Identity-H"/>
          <w:color w:val="0D0D0F"/>
          <w:sz w:val="21"/>
          <w:szCs w:val="21"/>
        </w:rPr>
      </w:pPr>
      <w:r w:rsidRPr="00837FCB">
        <w:rPr>
          <w:rFonts w:ascii="Abadi" w:hAnsi="Abadi" w:cs="*Arial-7145-Identity-H"/>
          <w:color w:val="0D0D0F"/>
          <w:sz w:val="21"/>
          <w:szCs w:val="21"/>
        </w:rPr>
        <w:t>El objetivo de la auditoría materia del presente dictamen se orientó a</w:t>
      </w:r>
      <w:r>
        <w:rPr>
          <w:rFonts w:ascii="Abadi" w:hAnsi="Abadi" w:cs="*Arial-7145-Identity-H"/>
          <w:color w:val="0D0D0F"/>
          <w:sz w:val="21"/>
          <w:szCs w:val="21"/>
        </w:rPr>
        <w:t xml:space="preserve"> </w:t>
      </w:r>
      <w:r w:rsidRPr="00837FCB">
        <w:rPr>
          <w:rFonts w:ascii="Abadi" w:hAnsi="Abadi" w:cs="*Arial-7145-Identity-H"/>
          <w:color w:val="0D0D0F"/>
          <w:sz w:val="21"/>
          <w:szCs w:val="21"/>
        </w:rPr>
        <w:t xml:space="preserve">constatar la </w:t>
      </w:r>
      <w:r w:rsidRPr="00837FCB">
        <w:rPr>
          <w:rFonts w:ascii="Abadi" w:hAnsi="Abadi" w:cs="*Arial-7145-Identity-H"/>
          <w:color w:val="0D0D0F"/>
          <w:sz w:val="21"/>
          <w:szCs w:val="21"/>
        </w:rPr>
        <w:lastRenderedPageBreak/>
        <w:t>capacidad del programa para incidir en el incremento del sentido de</w:t>
      </w:r>
      <w:r>
        <w:rPr>
          <w:rFonts w:ascii="Abadi" w:hAnsi="Abadi" w:cs="*Arial-7145-Identity-H"/>
          <w:color w:val="0D0D0F"/>
          <w:sz w:val="21"/>
          <w:szCs w:val="21"/>
        </w:rPr>
        <w:t xml:space="preserve"> </w:t>
      </w:r>
      <w:r w:rsidRPr="00837FCB">
        <w:rPr>
          <w:rFonts w:ascii="Abadi" w:hAnsi="Abadi" w:cs="*Arial-7145-Identity-H"/>
          <w:color w:val="0D0D0F"/>
          <w:sz w:val="21"/>
          <w:szCs w:val="21"/>
        </w:rPr>
        <w:t>pertenencia y confianza de las familias guanajuatenses en situación de</w:t>
      </w:r>
      <w:r>
        <w:rPr>
          <w:rFonts w:ascii="Abadi" w:hAnsi="Abadi" w:cs="*Arial-7145-Identity-H"/>
          <w:color w:val="0D0D0F"/>
          <w:sz w:val="21"/>
          <w:szCs w:val="21"/>
        </w:rPr>
        <w:t xml:space="preserve"> </w:t>
      </w:r>
      <w:r w:rsidRPr="00837FCB">
        <w:rPr>
          <w:rFonts w:ascii="Abadi" w:hAnsi="Abadi" w:cs="*Arial-7145-Identity-H"/>
          <w:color w:val="0D0D0F"/>
          <w:sz w:val="21"/>
          <w:szCs w:val="21"/>
        </w:rPr>
        <w:t>vulnerabilidad, así como de evaluar si los procesos para el logro de su objetivo se</w:t>
      </w:r>
      <w:r>
        <w:rPr>
          <w:rFonts w:ascii="Abadi" w:hAnsi="Abadi" w:cs="*Arial-7145-Identity-H"/>
          <w:color w:val="0D0D0F"/>
          <w:sz w:val="21"/>
          <w:szCs w:val="21"/>
        </w:rPr>
        <w:t xml:space="preserve"> </w:t>
      </w:r>
      <w:r w:rsidRPr="00837FCB">
        <w:rPr>
          <w:rFonts w:ascii="Abadi" w:hAnsi="Abadi" w:cs="*Arial-7145-Identity-H"/>
          <w:color w:val="0D0D0F"/>
          <w:sz w:val="21"/>
          <w:szCs w:val="21"/>
        </w:rPr>
        <w:t>llevaron a cabo bajo el principio de eficiencia.</w:t>
      </w:r>
    </w:p>
    <w:p w14:paraId="07DA0892" w14:textId="77777777" w:rsidR="00751AF2" w:rsidRDefault="00751AF2" w:rsidP="00751AF2">
      <w:pPr>
        <w:autoSpaceDE w:val="0"/>
        <w:autoSpaceDN w:val="0"/>
        <w:adjustRightInd w:val="0"/>
        <w:jc w:val="both"/>
        <w:rPr>
          <w:rFonts w:ascii="Abadi" w:hAnsi="Abadi" w:cs="*Arial-7482-Identity-H"/>
          <w:color w:val="0D0D10"/>
          <w:sz w:val="21"/>
          <w:szCs w:val="21"/>
        </w:rPr>
      </w:pPr>
    </w:p>
    <w:p w14:paraId="52877565" w14:textId="77777777" w:rsidR="00751AF2" w:rsidRDefault="00751AF2" w:rsidP="00751AF2">
      <w:pPr>
        <w:autoSpaceDE w:val="0"/>
        <w:autoSpaceDN w:val="0"/>
        <w:adjustRightInd w:val="0"/>
        <w:ind w:firstLine="708"/>
        <w:jc w:val="both"/>
        <w:rPr>
          <w:rFonts w:ascii="Abadi" w:hAnsi="Abadi" w:cs="*Arial-7482-Identity-H"/>
          <w:color w:val="0D0D10"/>
          <w:sz w:val="21"/>
          <w:szCs w:val="21"/>
        </w:rPr>
      </w:pPr>
      <w:r w:rsidRPr="00837FCB">
        <w:rPr>
          <w:rFonts w:ascii="Abadi" w:hAnsi="Abadi" w:cs="*Arial-7482-Identity-H"/>
          <w:color w:val="0D0D10"/>
          <w:sz w:val="21"/>
          <w:szCs w:val="21"/>
        </w:rPr>
        <w:t>En tal sentido, se revisó la eficiencia en la accesibilidad (posibilidad y</w:t>
      </w:r>
      <w:r>
        <w:rPr>
          <w:rFonts w:ascii="Abadi" w:hAnsi="Abadi" w:cs="*Arial-7482-Identity-H"/>
          <w:color w:val="0D0D10"/>
          <w:sz w:val="21"/>
          <w:szCs w:val="21"/>
        </w:rPr>
        <w:t xml:space="preserve"> </w:t>
      </w:r>
      <w:r w:rsidRPr="00837FCB">
        <w:rPr>
          <w:rFonts w:ascii="Abadi" w:hAnsi="Abadi" w:cs="*Arial-7482-Identity-H"/>
          <w:color w:val="0D0D10"/>
          <w:sz w:val="21"/>
          <w:szCs w:val="21"/>
        </w:rPr>
        <w:t>facilidad para acceder a los apoyos) al programa, identificando que, la Secretaría</w:t>
      </w:r>
      <w:r>
        <w:rPr>
          <w:rFonts w:ascii="Abadi" w:hAnsi="Abadi" w:cs="*Arial-7482-Identity-H"/>
          <w:color w:val="0D0D10"/>
          <w:sz w:val="21"/>
          <w:szCs w:val="21"/>
        </w:rPr>
        <w:t xml:space="preserve"> </w:t>
      </w:r>
      <w:r w:rsidRPr="00837FCB">
        <w:rPr>
          <w:rFonts w:ascii="Abadi" w:hAnsi="Abadi" w:cs="*Arial-7482-Identity-H"/>
          <w:color w:val="0D0D10"/>
          <w:sz w:val="21"/>
          <w:szCs w:val="21"/>
        </w:rPr>
        <w:t>de Desarrollo Social y Humano contó con procesos definidos para lograr la</w:t>
      </w:r>
      <w:r>
        <w:rPr>
          <w:rFonts w:ascii="Abadi" w:hAnsi="Abadi" w:cs="*Arial-7482-Identity-H"/>
          <w:color w:val="0D0D10"/>
          <w:sz w:val="21"/>
          <w:szCs w:val="21"/>
        </w:rPr>
        <w:t xml:space="preserve"> </w:t>
      </w:r>
      <w:r w:rsidRPr="00837FCB">
        <w:rPr>
          <w:rFonts w:ascii="Abadi" w:hAnsi="Abadi" w:cs="*Arial-7482-Identity-H"/>
          <w:color w:val="0D0D10"/>
          <w:sz w:val="21"/>
          <w:szCs w:val="21"/>
        </w:rPr>
        <w:t>participación directa de los municipios y de las organizaciones de la sociedad civil</w:t>
      </w:r>
      <w:r>
        <w:rPr>
          <w:rFonts w:ascii="Abadi" w:hAnsi="Abadi" w:cs="*Arial-7482-Identity-H"/>
          <w:color w:val="0D0D10"/>
          <w:sz w:val="21"/>
          <w:szCs w:val="21"/>
        </w:rPr>
        <w:t xml:space="preserve"> </w:t>
      </w:r>
      <w:r w:rsidRPr="00837FCB">
        <w:rPr>
          <w:rFonts w:ascii="Abadi" w:hAnsi="Abadi" w:cs="*Arial-7482-Identity-H"/>
          <w:color w:val="0D0D10"/>
          <w:sz w:val="21"/>
          <w:szCs w:val="21"/>
        </w:rPr>
        <w:t>en su operación; sin embargo, no ocurrió lo mismo con las familias</w:t>
      </w:r>
      <w:r>
        <w:rPr>
          <w:rFonts w:ascii="Abadi" w:hAnsi="Abadi" w:cs="*Arial-7482-Identity-H"/>
          <w:color w:val="0D0D10"/>
          <w:sz w:val="21"/>
          <w:szCs w:val="21"/>
        </w:rPr>
        <w:t xml:space="preserve"> </w:t>
      </w:r>
      <w:r w:rsidRPr="00837FCB">
        <w:rPr>
          <w:rFonts w:ascii="Abadi" w:hAnsi="Abadi" w:cs="*Arial-7482-Identity-H"/>
          <w:color w:val="0D0D10"/>
          <w:sz w:val="21"/>
          <w:szCs w:val="21"/>
        </w:rPr>
        <w:t>guanajuatenses en condiciones de rezago social que habitan en zonas prioritarias</w:t>
      </w:r>
      <w:r>
        <w:rPr>
          <w:rFonts w:ascii="Abadi" w:hAnsi="Abadi" w:cs="*Arial-7482-Identity-H"/>
          <w:color w:val="0D0D10"/>
          <w:sz w:val="21"/>
          <w:szCs w:val="21"/>
        </w:rPr>
        <w:t xml:space="preserve"> </w:t>
      </w:r>
      <w:r w:rsidRPr="00837FCB">
        <w:rPr>
          <w:rFonts w:ascii="Abadi" w:hAnsi="Abadi" w:cs="*Arial-7482-Identity-H"/>
          <w:color w:val="0D0D10"/>
          <w:sz w:val="21"/>
          <w:szCs w:val="21"/>
        </w:rPr>
        <w:t>(la población objetivo), ya que en la dinámica del programa no se definieron</w:t>
      </w:r>
      <w:r>
        <w:rPr>
          <w:rFonts w:ascii="Abadi" w:hAnsi="Abadi" w:cs="*Arial-7482-Identity-H"/>
          <w:color w:val="0D0D10"/>
          <w:sz w:val="21"/>
          <w:szCs w:val="21"/>
        </w:rPr>
        <w:t xml:space="preserve"> </w:t>
      </w:r>
      <w:r w:rsidRPr="00837FCB">
        <w:rPr>
          <w:rFonts w:ascii="Abadi" w:hAnsi="Abadi" w:cs="*Arial-7482-Identity-H"/>
          <w:color w:val="0D0D10"/>
          <w:sz w:val="21"/>
          <w:szCs w:val="21"/>
        </w:rPr>
        <w:t>mecanismos para acceder al mismo de manera directa, esto es, se dependió de la</w:t>
      </w:r>
      <w:r>
        <w:rPr>
          <w:rFonts w:ascii="Abadi" w:hAnsi="Abadi" w:cs="*Arial-7482-Identity-H"/>
          <w:color w:val="0D0D10"/>
          <w:sz w:val="21"/>
          <w:szCs w:val="21"/>
        </w:rPr>
        <w:t xml:space="preserve"> </w:t>
      </w:r>
      <w:r w:rsidRPr="00837FCB">
        <w:rPr>
          <w:rFonts w:ascii="Abadi" w:hAnsi="Abadi" w:cs="*Arial-7482-Identity-H"/>
          <w:color w:val="0D0D10"/>
          <w:sz w:val="21"/>
          <w:szCs w:val="21"/>
        </w:rPr>
        <w:t>intermediación del Municipio para su inscripción. Al respecto se precisa que cada</w:t>
      </w:r>
      <w:r>
        <w:rPr>
          <w:rFonts w:ascii="Abadi" w:hAnsi="Abadi" w:cs="*Arial-7482-Identity-H"/>
          <w:color w:val="0D0D10"/>
          <w:sz w:val="21"/>
          <w:szCs w:val="21"/>
        </w:rPr>
        <w:t xml:space="preserve"> </w:t>
      </w:r>
      <w:r w:rsidRPr="00837FCB">
        <w:rPr>
          <w:rFonts w:ascii="Abadi" w:hAnsi="Abadi" w:cs="*Arial-7482-Identity-H"/>
          <w:color w:val="0D0D10"/>
          <w:sz w:val="21"/>
          <w:szCs w:val="21"/>
        </w:rPr>
        <w:t>Municipio decide, de manera diferenciada, la forma en que realiza las acciones de</w:t>
      </w:r>
      <w:r>
        <w:rPr>
          <w:rFonts w:ascii="Abadi" w:hAnsi="Abadi" w:cs="*Arial-7482-Identity-H"/>
          <w:color w:val="0D0D10"/>
          <w:sz w:val="21"/>
          <w:szCs w:val="21"/>
        </w:rPr>
        <w:t xml:space="preserve"> </w:t>
      </w:r>
      <w:r w:rsidRPr="00837FCB">
        <w:rPr>
          <w:rFonts w:ascii="Abadi" w:hAnsi="Abadi" w:cs="*Arial-7482-Identity-H"/>
          <w:color w:val="0D0D10"/>
          <w:sz w:val="21"/>
          <w:szCs w:val="21"/>
        </w:rPr>
        <w:t>difusión para sus habitantes.</w:t>
      </w:r>
    </w:p>
    <w:p w14:paraId="31AF91EA" w14:textId="77777777" w:rsidR="00751AF2" w:rsidRPr="00837FCB" w:rsidRDefault="00751AF2" w:rsidP="00751AF2">
      <w:pPr>
        <w:autoSpaceDE w:val="0"/>
        <w:autoSpaceDN w:val="0"/>
        <w:adjustRightInd w:val="0"/>
        <w:jc w:val="both"/>
        <w:rPr>
          <w:rFonts w:ascii="Abadi" w:hAnsi="Abadi" w:cs="*Arial-7482-Identity-H"/>
          <w:color w:val="0D0D10"/>
          <w:sz w:val="21"/>
          <w:szCs w:val="21"/>
        </w:rPr>
      </w:pPr>
    </w:p>
    <w:p w14:paraId="377D78E7" w14:textId="77777777" w:rsidR="00751AF2" w:rsidRDefault="00751AF2" w:rsidP="00751AF2">
      <w:pPr>
        <w:autoSpaceDE w:val="0"/>
        <w:autoSpaceDN w:val="0"/>
        <w:adjustRightInd w:val="0"/>
        <w:ind w:firstLine="708"/>
        <w:jc w:val="both"/>
        <w:rPr>
          <w:rFonts w:ascii="Abadi" w:hAnsi="Abadi" w:cs="*Arial-7482-Identity-H"/>
          <w:color w:val="0D0D10"/>
          <w:sz w:val="21"/>
          <w:szCs w:val="21"/>
        </w:rPr>
      </w:pPr>
      <w:r w:rsidRPr="00837FCB">
        <w:rPr>
          <w:rFonts w:ascii="Abadi" w:hAnsi="Abadi" w:cs="*Arial-7482-Identity-H"/>
          <w:color w:val="0D0D10"/>
          <w:sz w:val="21"/>
          <w:szCs w:val="21"/>
        </w:rPr>
        <w:t>Derivado de lo anterior, la selección de beneficiarios se vio limitada a la</w:t>
      </w:r>
      <w:r>
        <w:rPr>
          <w:rFonts w:ascii="Abadi" w:hAnsi="Abadi" w:cs="*Arial-7482-Identity-H"/>
          <w:color w:val="0D0D10"/>
          <w:sz w:val="21"/>
          <w:szCs w:val="21"/>
        </w:rPr>
        <w:t xml:space="preserve"> </w:t>
      </w:r>
      <w:r w:rsidRPr="00837FCB">
        <w:rPr>
          <w:rFonts w:ascii="Abadi" w:hAnsi="Abadi" w:cs="*Arial-7482-Identity-H"/>
          <w:color w:val="0D0D10"/>
          <w:sz w:val="21"/>
          <w:szCs w:val="21"/>
        </w:rPr>
        <w:t>determinación de los prospectos a beneficiarios definidos por los municipios,</w:t>
      </w:r>
      <w:r>
        <w:rPr>
          <w:rFonts w:ascii="Abadi" w:hAnsi="Abadi" w:cs="*Arial-7482-Identity-H"/>
          <w:color w:val="0D0D10"/>
          <w:sz w:val="21"/>
          <w:szCs w:val="21"/>
        </w:rPr>
        <w:t xml:space="preserve"> </w:t>
      </w:r>
      <w:r w:rsidRPr="00837FCB">
        <w:rPr>
          <w:rFonts w:ascii="Abadi" w:hAnsi="Abadi" w:cs="*Arial-7482-Identity-H"/>
          <w:color w:val="0D0D10"/>
          <w:sz w:val="21"/>
          <w:szCs w:val="21"/>
        </w:rPr>
        <w:t>poniendo en riesgo la efectividad de la focalización para la atención de las familias</w:t>
      </w:r>
      <w:r>
        <w:rPr>
          <w:rFonts w:ascii="Abadi" w:hAnsi="Abadi" w:cs="*Arial-7482-Identity-H"/>
          <w:color w:val="0D0D10"/>
          <w:sz w:val="21"/>
          <w:szCs w:val="21"/>
        </w:rPr>
        <w:t xml:space="preserve"> </w:t>
      </w:r>
      <w:r w:rsidRPr="00837FCB">
        <w:rPr>
          <w:rFonts w:ascii="Abadi" w:hAnsi="Abadi" w:cs="*Arial-7482-Identity-H"/>
          <w:color w:val="0D0D10"/>
          <w:sz w:val="21"/>
          <w:szCs w:val="21"/>
        </w:rPr>
        <w:t>guanajuatenses en situación de rezago social y que habitan en zonas de atención</w:t>
      </w:r>
      <w:r>
        <w:rPr>
          <w:rFonts w:ascii="Abadi" w:hAnsi="Abadi" w:cs="*Arial-7482-Identity-H"/>
          <w:color w:val="0D0D10"/>
          <w:sz w:val="21"/>
          <w:szCs w:val="21"/>
        </w:rPr>
        <w:t xml:space="preserve"> </w:t>
      </w:r>
      <w:r w:rsidRPr="00837FCB">
        <w:rPr>
          <w:rFonts w:ascii="Abadi" w:hAnsi="Abadi" w:cs="*Arial-7482-Identity-H"/>
          <w:color w:val="0D0D10"/>
          <w:sz w:val="21"/>
          <w:szCs w:val="21"/>
        </w:rPr>
        <w:t>prioritaria. Dicha situación es una de las principales áreas de oportunidad, toda</w:t>
      </w:r>
      <w:r>
        <w:rPr>
          <w:rFonts w:ascii="Abadi" w:hAnsi="Abadi" w:cs="*Arial-7482-Identity-H"/>
          <w:color w:val="0D0D10"/>
          <w:sz w:val="21"/>
          <w:szCs w:val="21"/>
        </w:rPr>
        <w:t xml:space="preserve"> </w:t>
      </w:r>
      <w:r w:rsidRPr="00837FCB">
        <w:rPr>
          <w:rFonts w:ascii="Abadi" w:hAnsi="Abadi" w:cs="*Arial-7482-Identity-H"/>
          <w:color w:val="0D0D10"/>
          <w:sz w:val="21"/>
          <w:szCs w:val="21"/>
        </w:rPr>
        <w:t>vez que su debida atención permitiría garantizar y priorizar la atención de la</w:t>
      </w:r>
      <w:r>
        <w:rPr>
          <w:rFonts w:ascii="Abadi" w:hAnsi="Abadi" w:cs="*Arial-7482-Identity-H"/>
          <w:color w:val="0D0D10"/>
          <w:sz w:val="21"/>
          <w:szCs w:val="21"/>
        </w:rPr>
        <w:t xml:space="preserve"> </w:t>
      </w:r>
      <w:r w:rsidRPr="00837FCB">
        <w:rPr>
          <w:rFonts w:ascii="Abadi" w:hAnsi="Abadi" w:cs="*Arial-7482-Identity-H"/>
          <w:color w:val="0D0D10"/>
          <w:sz w:val="21"/>
          <w:szCs w:val="21"/>
        </w:rPr>
        <w:t>población que se encuentra en una situación de exclusión. Por lo que la definición</w:t>
      </w:r>
      <w:r>
        <w:rPr>
          <w:rFonts w:ascii="Abadi" w:hAnsi="Abadi" w:cs="*Arial-7482-Identity-H"/>
          <w:color w:val="0D0D10"/>
          <w:sz w:val="21"/>
          <w:szCs w:val="21"/>
        </w:rPr>
        <w:t xml:space="preserve"> </w:t>
      </w:r>
      <w:r w:rsidRPr="00837FCB">
        <w:rPr>
          <w:rFonts w:ascii="Abadi" w:hAnsi="Abadi" w:cs="*Arial-7482-Identity-H"/>
          <w:color w:val="0D0D10"/>
          <w:sz w:val="21"/>
          <w:szCs w:val="21"/>
        </w:rPr>
        <w:t>de criterios y mecanismos que posibiliten mejorar la selección de beneficiarios</w:t>
      </w:r>
      <w:r>
        <w:rPr>
          <w:rFonts w:ascii="Abadi" w:hAnsi="Abadi" w:cs="*Arial-7482-Identity-H"/>
          <w:color w:val="0D0D10"/>
          <w:sz w:val="21"/>
          <w:szCs w:val="21"/>
        </w:rPr>
        <w:t xml:space="preserve"> </w:t>
      </w:r>
      <w:r w:rsidRPr="00837FCB">
        <w:rPr>
          <w:rFonts w:ascii="Abadi" w:hAnsi="Abadi" w:cs="*Arial-7482-Identity-H"/>
          <w:color w:val="0D0D10"/>
          <w:sz w:val="21"/>
          <w:szCs w:val="21"/>
        </w:rPr>
        <w:t>facilitarla la consecución de los objetivos e impacto del programa.</w:t>
      </w:r>
    </w:p>
    <w:p w14:paraId="639406EA" w14:textId="77777777" w:rsidR="00751AF2" w:rsidRPr="00837FCB" w:rsidRDefault="00751AF2" w:rsidP="00751AF2">
      <w:pPr>
        <w:autoSpaceDE w:val="0"/>
        <w:autoSpaceDN w:val="0"/>
        <w:adjustRightInd w:val="0"/>
        <w:jc w:val="both"/>
        <w:rPr>
          <w:rFonts w:ascii="Abadi" w:hAnsi="Abadi" w:cs="*Arial-7482-Identity-H"/>
          <w:color w:val="0D0D10"/>
          <w:sz w:val="21"/>
          <w:szCs w:val="21"/>
        </w:rPr>
      </w:pPr>
    </w:p>
    <w:p w14:paraId="40DA2669" w14:textId="77777777" w:rsidR="00751AF2" w:rsidRDefault="00751AF2" w:rsidP="00751AF2">
      <w:pPr>
        <w:autoSpaceDE w:val="0"/>
        <w:autoSpaceDN w:val="0"/>
        <w:adjustRightInd w:val="0"/>
        <w:ind w:firstLine="708"/>
        <w:jc w:val="both"/>
        <w:rPr>
          <w:rFonts w:ascii="Abadi" w:hAnsi="Abadi" w:cs="*Arial-7482-Identity-H"/>
          <w:color w:val="0D0C0F"/>
          <w:sz w:val="21"/>
          <w:szCs w:val="21"/>
        </w:rPr>
      </w:pPr>
      <w:r w:rsidRPr="00837FCB">
        <w:rPr>
          <w:rFonts w:ascii="Abadi" w:hAnsi="Abadi" w:cs="*Arial-7482-Identity-H"/>
          <w:color w:val="0D0C0F"/>
          <w:sz w:val="21"/>
          <w:szCs w:val="21"/>
        </w:rPr>
        <w:t>En la revisión se acreditó la pinta de 20, 122 fachadas de viviendas, lo que</w:t>
      </w:r>
      <w:r>
        <w:rPr>
          <w:rFonts w:ascii="Abadi" w:hAnsi="Abadi" w:cs="*Arial-7482-Identity-H"/>
          <w:color w:val="0D0C0F"/>
          <w:sz w:val="21"/>
          <w:szCs w:val="21"/>
        </w:rPr>
        <w:t xml:space="preserve"> </w:t>
      </w:r>
      <w:r w:rsidRPr="00837FCB">
        <w:rPr>
          <w:rFonts w:ascii="Abadi" w:hAnsi="Abadi" w:cs="*Arial-7482-Identity-H"/>
          <w:color w:val="0D0C0F"/>
          <w:sz w:val="21"/>
          <w:szCs w:val="21"/>
        </w:rPr>
        <w:t>representó un avance cercano al 80% de la meta, misma que se programó a un</w:t>
      </w:r>
      <w:r>
        <w:rPr>
          <w:rFonts w:ascii="Abadi" w:hAnsi="Abadi" w:cs="*Arial-7482-Identity-H"/>
          <w:color w:val="0D0C0F"/>
          <w:sz w:val="21"/>
          <w:szCs w:val="21"/>
        </w:rPr>
        <w:t xml:space="preserve"> </w:t>
      </w:r>
      <w:r w:rsidRPr="00837FCB">
        <w:rPr>
          <w:rFonts w:ascii="Abadi" w:hAnsi="Abadi" w:cs="*Arial-7482-Identity-H"/>
          <w:color w:val="0D0C0F"/>
          <w:sz w:val="21"/>
          <w:szCs w:val="21"/>
        </w:rPr>
        <w:t>total de 25,000 fachadas, de acuerdo con la información definida en la plataforma</w:t>
      </w:r>
      <w:r>
        <w:rPr>
          <w:rFonts w:ascii="Abadi" w:hAnsi="Abadi" w:cs="*Arial-7482-Identity-H"/>
          <w:color w:val="0D0C0F"/>
          <w:sz w:val="21"/>
          <w:szCs w:val="21"/>
        </w:rPr>
        <w:t xml:space="preserve"> </w:t>
      </w:r>
      <w:r w:rsidRPr="00837FCB">
        <w:rPr>
          <w:rFonts w:ascii="Abadi" w:hAnsi="Abadi" w:cs="*Arial-7482-Identity-H"/>
          <w:color w:val="0D0C0F"/>
          <w:sz w:val="21"/>
          <w:szCs w:val="21"/>
        </w:rPr>
        <w:t>del Sistema de Evaluación al Desempeño. Asimismo, se acreditó la pinta de 76 de</w:t>
      </w:r>
      <w:r>
        <w:rPr>
          <w:rFonts w:ascii="Abadi" w:hAnsi="Abadi" w:cs="*Arial-7482-Identity-H"/>
          <w:color w:val="0D0C0F"/>
          <w:sz w:val="21"/>
          <w:szCs w:val="21"/>
        </w:rPr>
        <w:t xml:space="preserve"> </w:t>
      </w:r>
      <w:r w:rsidRPr="00837FCB">
        <w:rPr>
          <w:rFonts w:ascii="Abadi" w:hAnsi="Abadi" w:cs="*Arial-7482-Identity-H"/>
          <w:color w:val="0D0C0F"/>
          <w:sz w:val="21"/>
          <w:szCs w:val="21"/>
        </w:rPr>
        <w:t>las 100 fachadas de edificios públicos que se establecieron como meta.</w:t>
      </w:r>
    </w:p>
    <w:p w14:paraId="0C005719" w14:textId="77777777" w:rsidR="00751AF2" w:rsidRPr="00837FCB" w:rsidRDefault="00751AF2" w:rsidP="00751AF2">
      <w:pPr>
        <w:autoSpaceDE w:val="0"/>
        <w:autoSpaceDN w:val="0"/>
        <w:adjustRightInd w:val="0"/>
        <w:jc w:val="both"/>
        <w:rPr>
          <w:rFonts w:ascii="Abadi" w:hAnsi="Abadi" w:cs="*Arial-7482-Identity-H"/>
          <w:color w:val="0D0C0F"/>
          <w:sz w:val="21"/>
          <w:szCs w:val="21"/>
        </w:rPr>
      </w:pPr>
    </w:p>
    <w:p w14:paraId="041A2277" w14:textId="77777777" w:rsidR="00751AF2" w:rsidRPr="00837FCB" w:rsidRDefault="00751AF2" w:rsidP="00751AF2">
      <w:pPr>
        <w:autoSpaceDE w:val="0"/>
        <w:autoSpaceDN w:val="0"/>
        <w:adjustRightInd w:val="0"/>
        <w:ind w:firstLine="708"/>
        <w:jc w:val="both"/>
        <w:rPr>
          <w:rFonts w:ascii="Abadi" w:hAnsi="Abadi" w:cs="*Arial-7482-Identity-H"/>
          <w:color w:val="0D0C0F"/>
          <w:sz w:val="21"/>
          <w:szCs w:val="21"/>
        </w:rPr>
      </w:pPr>
      <w:r w:rsidRPr="00837FCB">
        <w:rPr>
          <w:rFonts w:ascii="Abadi" w:hAnsi="Abadi" w:cs="*Arial-7482-Identity-H"/>
          <w:color w:val="0D0C0F"/>
          <w:sz w:val="21"/>
          <w:szCs w:val="21"/>
        </w:rPr>
        <w:t>En cuanto a la vigilancia de la concreción de apoyos, la auditoría evidenció</w:t>
      </w:r>
      <w:r>
        <w:rPr>
          <w:rFonts w:ascii="Abadi" w:hAnsi="Abadi" w:cs="*Arial-7482-Identity-H"/>
          <w:color w:val="0D0C0F"/>
          <w:sz w:val="21"/>
          <w:szCs w:val="21"/>
        </w:rPr>
        <w:t xml:space="preserve"> </w:t>
      </w:r>
      <w:r w:rsidRPr="00837FCB">
        <w:rPr>
          <w:rFonts w:ascii="Abadi" w:hAnsi="Abadi" w:cs="*Arial-7482-Identity-H"/>
          <w:color w:val="0D0C0F"/>
          <w:sz w:val="21"/>
          <w:szCs w:val="21"/>
        </w:rPr>
        <w:t>la necesidad de que el programa cuente con una metodología, específica y</w:t>
      </w:r>
      <w:r>
        <w:rPr>
          <w:rFonts w:ascii="Abadi" w:hAnsi="Abadi" w:cs="*Arial-7482-Identity-H"/>
          <w:color w:val="0D0C0F"/>
          <w:sz w:val="21"/>
          <w:szCs w:val="21"/>
        </w:rPr>
        <w:t xml:space="preserve"> </w:t>
      </w:r>
      <w:r w:rsidRPr="00837FCB">
        <w:rPr>
          <w:rFonts w:ascii="Abadi" w:hAnsi="Abadi" w:cs="*Arial-7482-Identity-H"/>
          <w:color w:val="0D0C0F"/>
          <w:sz w:val="21"/>
          <w:szCs w:val="21"/>
        </w:rPr>
        <w:t>claramente documentada, para llevar a cabo la supervisión de sus resultados, ya</w:t>
      </w:r>
      <w:r>
        <w:rPr>
          <w:rFonts w:ascii="Abadi" w:hAnsi="Abadi" w:cs="*Arial-7482-Identity-H"/>
          <w:color w:val="0D0C0F"/>
          <w:sz w:val="21"/>
          <w:szCs w:val="21"/>
        </w:rPr>
        <w:t xml:space="preserve"> </w:t>
      </w:r>
      <w:r w:rsidRPr="00837FCB">
        <w:rPr>
          <w:rFonts w:ascii="Abadi" w:hAnsi="Abadi" w:cs="*Arial-7482-Identity-H"/>
          <w:color w:val="0D0C0F"/>
          <w:sz w:val="21"/>
          <w:szCs w:val="21"/>
        </w:rPr>
        <w:t>que, si bien se realizaron acciones de supervisión, se constató que estas</w:t>
      </w:r>
      <w:r>
        <w:rPr>
          <w:rFonts w:ascii="Abadi" w:hAnsi="Abadi" w:cs="*Arial-7482-Identity-H"/>
          <w:color w:val="0D0C0F"/>
          <w:sz w:val="21"/>
          <w:szCs w:val="21"/>
        </w:rPr>
        <w:t xml:space="preserve"> </w:t>
      </w:r>
      <w:r w:rsidRPr="00837FCB">
        <w:rPr>
          <w:rFonts w:ascii="Abadi" w:hAnsi="Abadi" w:cs="*Arial-7482-Identity-H"/>
          <w:color w:val="0D0C0F"/>
          <w:sz w:val="21"/>
          <w:szCs w:val="21"/>
        </w:rPr>
        <w:t>ocurrieron hasta 6 meses después de la e</w:t>
      </w:r>
      <w:r>
        <w:rPr>
          <w:rFonts w:ascii="Abadi" w:hAnsi="Abadi" w:cs="*Arial-7482-Identity-H"/>
          <w:color w:val="0D0C0F"/>
          <w:sz w:val="21"/>
          <w:szCs w:val="21"/>
        </w:rPr>
        <w:t>ntr</w:t>
      </w:r>
      <w:r w:rsidRPr="00837FCB">
        <w:rPr>
          <w:rFonts w:ascii="Abadi" w:hAnsi="Abadi" w:cs="*Arial-7482-Identity-H"/>
          <w:color w:val="0D0C0F"/>
          <w:sz w:val="21"/>
          <w:szCs w:val="21"/>
        </w:rPr>
        <w:t>ega del beneficio. Aunado a ello, no</w:t>
      </w:r>
      <w:r>
        <w:rPr>
          <w:rFonts w:ascii="Abadi" w:hAnsi="Abadi" w:cs="*Arial-7482-Identity-H"/>
          <w:color w:val="0D0C0F"/>
          <w:sz w:val="21"/>
          <w:szCs w:val="21"/>
        </w:rPr>
        <w:t xml:space="preserve"> </w:t>
      </w:r>
      <w:r w:rsidRPr="00837FCB">
        <w:rPr>
          <w:rFonts w:ascii="Abadi" w:hAnsi="Abadi" w:cs="*Arial-7482-Identity-H"/>
          <w:color w:val="0D0C0F"/>
          <w:sz w:val="21"/>
          <w:szCs w:val="21"/>
        </w:rPr>
        <w:t>se formuló un criterio para determinar la suficiencia (cuántas supervisiones), la</w:t>
      </w:r>
      <w:r>
        <w:rPr>
          <w:rFonts w:ascii="Abadi" w:hAnsi="Abadi" w:cs="*Arial-7482-Identity-H"/>
          <w:color w:val="0D0C0F"/>
          <w:sz w:val="21"/>
          <w:szCs w:val="21"/>
        </w:rPr>
        <w:t xml:space="preserve"> </w:t>
      </w:r>
      <w:r w:rsidRPr="00837FCB">
        <w:rPr>
          <w:rFonts w:ascii="Abadi" w:hAnsi="Abadi" w:cs="*Arial-7482-Identity-H"/>
          <w:color w:val="0D0C0F"/>
          <w:sz w:val="21"/>
          <w:szCs w:val="21"/>
        </w:rPr>
        <w:t>oportunidad (cuándo supervisar) y la pertinencia (qué y cómo supervisar) de la</w:t>
      </w:r>
      <w:r>
        <w:rPr>
          <w:rFonts w:ascii="Abadi" w:hAnsi="Abadi" w:cs="*Arial-7482-Identity-H"/>
          <w:color w:val="0D0C0F"/>
          <w:sz w:val="21"/>
          <w:szCs w:val="21"/>
        </w:rPr>
        <w:t xml:space="preserve"> </w:t>
      </w:r>
      <w:r w:rsidRPr="00837FCB">
        <w:rPr>
          <w:rFonts w:ascii="Abadi" w:hAnsi="Abadi" w:cs="*Arial-7482-Identity-H"/>
          <w:color w:val="0D0C0F"/>
          <w:sz w:val="21"/>
          <w:szCs w:val="21"/>
        </w:rPr>
        <w:t>supervisión en el ejercicio 2020.</w:t>
      </w:r>
    </w:p>
    <w:p w14:paraId="79A8F489" w14:textId="77777777" w:rsidR="00751AF2" w:rsidRPr="00837FCB" w:rsidRDefault="00751AF2" w:rsidP="00751AF2">
      <w:pPr>
        <w:autoSpaceDE w:val="0"/>
        <w:autoSpaceDN w:val="0"/>
        <w:adjustRightInd w:val="0"/>
        <w:jc w:val="both"/>
        <w:rPr>
          <w:rFonts w:ascii="Abadi" w:hAnsi="Abadi" w:cs="*Arial-7598-Identity-H"/>
          <w:color w:val="1A1A1A"/>
          <w:sz w:val="21"/>
          <w:szCs w:val="21"/>
        </w:rPr>
      </w:pPr>
    </w:p>
    <w:p w14:paraId="61BA2CA5" w14:textId="77777777" w:rsidR="00751AF2" w:rsidRDefault="00751AF2" w:rsidP="00751AF2">
      <w:pPr>
        <w:autoSpaceDE w:val="0"/>
        <w:autoSpaceDN w:val="0"/>
        <w:adjustRightInd w:val="0"/>
        <w:ind w:firstLine="708"/>
        <w:jc w:val="both"/>
        <w:rPr>
          <w:rFonts w:ascii="Abadi" w:hAnsi="Abadi" w:cs="*Arial-7596-Identity-H"/>
          <w:color w:val="0D0D10"/>
          <w:sz w:val="21"/>
          <w:szCs w:val="21"/>
        </w:rPr>
      </w:pPr>
      <w:r w:rsidRPr="00837FCB">
        <w:rPr>
          <w:rFonts w:ascii="Abadi" w:hAnsi="Abadi" w:cs="*Arial-7596-Identity-H"/>
          <w:color w:val="0D0D10"/>
          <w:sz w:val="21"/>
          <w:szCs w:val="21"/>
        </w:rPr>
        <w:t>Por lo que hace al objetivo del programa auditado, referente a incrementar</w:t>
      </w:r>
      <w:r>
        <w:rPr>
          <w:rFonts w:ascii="Abadi" w:hAnsi="Abadi" w:cs="*Arial-7596-Identity-H"/>
          <w:color w:val="0D0D10"/>
          <w:sz w:val="21"/>
          <w:szCs w:val="21"/>
        </w:rPr>
        <w:t xml:space="preserve"> </w:t>
      </w:r>
      <w:r w:rsidRPr="00837FCB">
        <w:rPr>
          <w:rFonts w:ascii="Abadi" w:hAnsi="Abadi" w:cs="*Arial-7596-Identity-H"/>
          <w:color w:val="0D0D10"/>
          <w:sz w:val="21"/>
          <w:szCs w:val="21"/>
        </w:rPr>
        <w:t>el sentido de pertenencia y confianza de la población beneficiada a fin de</w:t>
      </w:r>
      <w:r>
        <w:rPr>
          <w:rFonts w:ascii="Abadi" w:hAnsi="Abadi" w:cs="*Arial-7596-Identity-H"/>
          <w:color w:val="0D0D10"/>
          <w:sz w:val="21"/>
          <w:szCs w:val="21"/>
        </w:rPr>
        <w:t xml:space="preserve"> </w:t>
      </w:r>
      <w:r w:rsidRPr="00837FCB">
        <w:rPr>
          <w:rFonts w:ascii="Abadi" w:hAnsi="Abadi" w:cs="*Arial-7596-Identity-H"/>
          <w:color w:val="0D0D10"/>
          <w:sz w:val="21"/>
          <w:szCs w:val="21"/>
        </w:rPr>
        <w:t>contribuir a potenciar los niveles de cohesión social, se constató que la Secretaría</w:t>
      </w:r>
      <w:r>
        <w:rPr>
          <w:rFonts w:ascii="Abadi" w:hAnsi="Abadi" w:cs="*Arial-7596-Identity-H"/>
          <w:color w:val="0D0D10"/>
          <w:sz w:val="21"/>
          <w:szCs w:val="21"/>
        </w:rPr>
        <w:t xml:space="preserve"> </w:t>
      </w:r>
      <w:r w:rsidRPr="00837FCB">
        <w:rPr>
          <w:rFonts w:ascii="Abadi" w:hAnsi="Abadi" w:cs="*Arial-7596-Identity-H"/>
          <w:color w:val="0D0D10"/>
          <w:sz w:val="21"/>
          <w:szCs w:val="21"/>
        </w:rPr>
        <w:t>de Desarrollo Social y Humano no contó con indicadores adecuados que</w:t>
      </w:r>
      <w:r>
        <w:rPr>
          <w:rFonts w:ascii="Abadi" w:hAnsi="Abadi" w:cs="*Arial-7596-Identity-H"/>
          <w:color w:val="0D0D10"/>
          <w:sz w:val="21"/>
          <w:szCs w:val="21"/>
        </w:rPr>
        <w:t xml:space="preserve"> </w:t>
      </w:r>
      <w:r w:rsidRPr="00837FCB">
        <w:rPr>
          <w:rFonts w:ascii="Abadi" w:hAnsi="Abadi" w:cs="*Arial-7596-Identity-H"/>
          <w:color w:val="0D0D10"/>
          <w:sz w:val="21"/>
          <w:szCs w:val="21"/>
        </w:rPr>
        <w:t>permitieran identificar y medir el objetivo e impacto del programa.</w:t>
      </w:r>
    </w:p>
    <w:p w14:paraId="3E4F9FF7" w14:textId="77777777" w:rsidR="00751AF2" w:rsidRPr="00837FCB" w:rsidRDefault="00751AF2" w:rsidP="00751AF2">
      <w:pPr>
        <w:autoSpaceDE w:val="0"/>
        <w:autoSpaceDN w:val="0"/>
        <w:adjustRightInd w:val="0"/>
        <w:jc w:val="both"/>
        <w:rPr>
          <w:rFonts w:ascii="Abadi" w:hAnsi="Abadi" w:cs="*Arial-7596-Identity-H"/>
          <w:color w:val="0D0D10"/>
          <w:sz w:val="21"/>
          <w:szCs w:val="21"/>
        </w:rPr>
      </w:pPr>
    </w:p>
    <w:p w14:paraId="0FB8A166" w14:textId="77777777" w:rsidR="00751AF2" w:rsidRDefault="00751AF2" w:rsidP="00751AF2">
      <w:pPr>
        <w:autoSpaceDE w:val="0"/>
        <w:autoSpaceDN w:val="0"/>
        <w:adjustRightInd w:val="0"/>
        <w:ind w:firstLine="708"/>
        <w:jc w:val="both"/>
        <w:rPr>
          <w:rFonts w:ascii="Abadi" w:hAnsi="Abadi" w:cs="*Arial-7596-Identity-H"/>
          <w:color w:val="0D0C0F"/>
          <w:sz w:val="21"/>
          <w:szCs w:val="21"/>
        </w:rPr>
      </w:pPr>
      <w:r w:rsidRPr="00837FCB">
        <w:rPr>
          <w:rFonts w:ascii="Abadi" w:hAnsi="Abadi" w:cs="*Arial-7596-Identity-H"/>
          <w:color w:val="0D0C0F"/>
          <w:sz w:val="21"/>
          <w:szCs w:val="21"/>
        </w:rPr>
        <w:t>Como esquema de evaluación, se identificó que la Secretaría de Desarrollo</w:t>
      </w:r>
      <w:r>
        <w:rPr>
          <w:rFonts w:ascii="Abadi" w:hAnsi="Abadi" w:cs="*Arial-7596-Identity-H"/>
          <w:color w:val="0D0C0F"/>
          <w:sz w:val="21"/>
          <w:szCs w:val="21"/>
        </w:rPr>
        <w:t xml:space="preserve"> </w:t>
      </w:r>
      <w:r w:rsidRPr="00837FCB">
        <w:rPr>
          <w:rFonts w:ascii="Abadi" w:hAnsi="Abadi" w:cs="*Arial-7596-Identity-H"/>
          <w:color w:val="0D0C0F"/>
          <w:sz w:val="21"/>
          <w:szCs w:val="21"/>
        </w:rPr>
        <w:t>Social y Humano aplicó un total de 293 encuestas de percepción que permitieron</w:t>
      </w:r>
      <w:r>
        <w:rPr>
          <w:rFonts w:ascii="Abadi" w:hAnsi="Abadi" w:cs="*Arial-7596-Identity-H"/>
          <w:color w:val="0D0C0F"/>
          <w:sz w:val="21"/>
          <w:szCs w:val="21"/>
        </w:rPr>
        <w:t xml:space="preserve"> </w:t>
      </w:r>
      <w:r w:rsidRPr="00837FCB">
        <w:rPr>
          <w:rFonts w:ascii="Abadi" w:hAnsi="Abadi" w:cs="*Arial-7596-Identity-H"/>
          <w:color w:val="0D0C0F"/>
          <w:sz w:val="21"/>
          <w:szCs w:val="21"/>
        </w:rPr>
        <w:t>identificar que, previo al beneficio del programa, cerca del 6.8% (20) de los</w:t>
      </w:r>
      <w:r>
        <w:rPr>
          <w:rFonts w:ascii="Abadi" w:hAnsi="Abadi" w:cs="*Arial-7596-Identity-H"/>
          <w:color w:val="0D0C0F"/>
          <w:sz w:val="21"/>
          <w:szCs w:val="21"/>
        </w:rPr>
        <w:t xml:space="preserve"> </w:t>
      </w:r>
      <w:r w:rsidRPr="00837FCB">
        <w:rPr>
          <w:rFonts w:ascii="Abadi" w:hAnsi="Abadi" w:cs="*Arial-7596-Identity-H"/>
          <w:color w:val="0D0C0F"/>
          <w:sz w:val="21"/>
          <w:szCs w:val="21"/>
        </w:rPr>
        <w:t>encuestados manifestó realizar actividades colectivas en su colonia; no obstante,</w:t>
      </w:r>
      <w:r>
        <w:rPr>
          <w:rFonts w:ascii="Abadi" w:hAnsi="Abadi" w:cs="*Arial-7596-Identity-H"/>
          <w:color w:val="0D0C0F"/>
          <w:sz w:val="21"/>
          <w:szCs w:val="21"/>
        </w:rPr>
        <w:t xml:space="preserve"> </w:t>
      </w:r>
      <w:r w:rsidRPr="00837FCB">
        <w:rPr>
          <w:rFonts w:ascii="Abadi" w:hAnsi="Abadi" w:cs="*Arial-7596-Identity-H"/>
          <w:color w:val="0D0C0F"/>
          <w:sz w:val="21"/>
          <w:szCs w:val="21"/>
        </w:rPr>
        <w:t>posterior a la pinta de fachadas este número se incrementó a 40.6% (119).</w:t>
      </w:r>
    </w:p>
    <w:p w14:paraId="3914714A" w14:textId="77777777" w:rsidR="00751AF2" w:rsidRPr="00837FCB" w:rsidRDefault="00751AF2" w:rsidP="00751AF2">
      <w:pPr>
        <w:autoSpaceDE w:val="0"/>
        <w:autoSpaceDN w:val="0"/>
        <w:adjustRightInd w:val="0"/>
        <w:jc w:val="both"/>
        <w:rPr>
          <w:rFonts w:ascii="Abadi" w:hAnsi="Abadi" w:cs="*Arial-7596-Identity-H"/>
          <w:color w:val="0D0C0F"/>
          <w:sz w:val="21"/>
          <w:szCs w:val="21"/>
        </w:rPr>
      </w:pPr>
    </w:p>
    <w:p w14:paraId="36D7E0AF" w14:textId="4EEBCFE9" w:rsidR="00751AF2" w:rsidRDefault="00751AF2" w:rsidP="00751AF2">
      <w:pPr>
        <w:autoSpaceDE w:val="0"/>
        <w:autoSpaceDN w:val="0"/>
        <w:adjustRightInd w:val="0"/>
        <w:ind w:firstLine="708"/>
        <w:jc w:val="both"/>
        <w:rPr>
          <w:rFonts w:ascii="Abadi" w:hAnsi="Abadi" w:cs="*Arial-7596-Identity-H"/>
          <w:color w:val="0D0C0F"/>
          <w:sz w:val="21"/>
          <w:szCs w:val="21"/>
        </w:rPr>
      </w:pPr>
      <w:r w:rsidRPr="00837FCB">
        <w:rPr>
          <w:rFonts w:ascii="Abadi" w:hAnsi="Abadi" w:cs="*Arial-7596-Identity-H"/>
          <w:color w:val="0D0C0F"/>
          <w:sz w:val="21"/>
          <w:szCs w:val="21"/>
        </w:rPr>
        <w:t>También se notó un incrementó en la percepción de seguridad del entorno, ya que</w:t>
      </w:r>
      <w:r>
        <w:rPr>
          <w:rFonts w:ascii="Abadi" w:hAnsi="Abadi" w:cs="*Arial-7596-Identity-H"/>
          <w:color w:val="0D0C0F"/>
          <w:sz w:val="21"/>
          <w:szCs w:val="21"/>
        </w:rPr>
        <w:t xml:space="preserve"> </w:t>
      </w:r>
      <w:r w:rsidRPr="00837FCB">
        <w:rPr>
          <w:rFonts w:ascii="Abadi" w:hAnsi="Abadi" w:cs="*Arial-7596-Identity-H"/>
          <w:color w:val="0D0C0F"/>
          <w:sz w:val="21"/>
          <w:szCs w:val="21"/>
        </w:rPr>
        <w:t>previo al beneficio se informó que el 35.8% (105) de los encuestados consideró</w:t>
      </w:r>
      <w:r>
        <w:rPr>
          <w:rFonts w:ascii="Abadi" w:hAnsi="Abadi" w:cs="*Arial-7596-Identity-H"/>
          <w:color w:val="0D0C0F"/>
          <w:sz w:val="21"/>
          <w:szCs w:val="21"/>
        </w:rPr>
        <w:t xml:space="preserve"> </w:t>
      </w:r>
      <w:r w:rsidRPr="00837FCB">
        <w:rPr>
          <w:rFonts w:ascii="Abadi" w:hAnsi="Abadi" w:cs="*Arial-7596-Identity-H"/>
          <w:color w:val="0D0C0F"/>
          <w:sz w:val="21"/>
          <w:szCs w:val="21"/>
        </w:rPr>
        <w:t>que el estado de seguridad era positivo (bueno y muy bueno), pero posterior al</w:t>
      </w:r>
      <w:r>
        <w:rPr>
          <w:rFonts w:ascii="Abadi" w:hAnsi="Abadi" w:cs="*Arial-7596-Identity-H"/>
          <w:color w:val="0D0C0F"/>
          <w:sz w:val="21"/>
          <w:szCs w:val="21"/>
        </w:rPr>
        <w:t xml:space="preserve"> </w:t>
      </w:r>
      <w:r w:rsidRPr="00837FCB">
        <w:rPr>
          <w:rFonts w:ascii="Abadi" w:hAnsi="Abadi" w:cs="*Arial-7596-Identity-H"/>
          <w:color w:val="0D0C0F"/>
          <w:sz w:val="21"/>
          <w:szCs w:val="21"/>
        </w:rPr>
        <w:t>programa esta condición se incrementó a un 86.0% (252). Lo anterior muestra la</w:t>
      </w:r>
      <w:r>
        <w:rPr>
          <w:rFonts w:ascii="Abadi" w:hAnsi="Abadi" w:cs="*Arial-7596-Identity-H"/>
          <w:color w:val="0D0C0F"/>
          <w:sz w:val="21"/>
          <w:szCs w:val="21"/>
        </w:rPr>
        <w:t xml:space="preserve"> </w:t>
      </w:r>
      <w:r w:rsidRPr="00837FCB">
        <w:rPr>
          <w:rFonts w:ascii="Abadi" w:hAnsi="Abadi" w:cs="*Arial-7596-Identity-H"/>
          <w:color w:val="0D0C0F"/>
          <w:sz w:val="21"/>
          <w:szCs w:val="21"/>
        </w:rPr>
        <w:t>opinión de las personas beneficiadas respecto a la incidencia del programa en su</w:t>
      </w:r>
      <w:r>
        <w:rPr>
          <w:rFonts w:ascii="Abadi" w:hAnsi="Abadi" w:cs="*Arial-7596-Identity-H"/>
          <w:color w:val="0D0C0F"/>
          <w:sz w:val="21"/>
          <w:szCs w:val="21"/>
        </w:rPr>
        <w:t xml:space="preserve"> </w:t>
      </w:r>
      <w:r w:rsidRPr="00837FCB">
        <w:rPr>
          <w:rFonts w:ascii="Abadi" w:hAnsi="Abadi" w:cs="*Arial-7596-Identity-H"/>
          <w:color w:val="0D0C0F"/>
          <w:sz w:val="21"/>
          <w:szCs w:val="21"/>
        </w:rPr>
        <w:t>percepción sobre aspectos relacionados con la cohesión social, por lo que una</w:t>
      </w:r>
      <w:r>
        <w:rPr>
          <w:rFonts w:ascii="Abadi" w:hAnsi="Abadi" w:cs="*Arial-7596-Identity-H"/>
          <w:color w:val="0D0C0F"/>
          <w:sz w:val="21"/>
          <w:szCs w:val="21"/>
        </w:rPr>
        <w:t xml:space="preserve"> </w:t>
      </w:r>
      <w:r w:rsidRPr="00837FCB">
        <w:rPr>
          <w:rFonts w:ascii="Abadi" w:hAnsi="Abadi" w:cs="*Arial-7596-Identity-H"/>
          <w:color w:val="0D0C0F"/>
          <w:sz w:val="21"/>
          <w:szCs w:val="21"/>
        </w:rPr>
        <w:t>adecuada definición de la metodología de aplicación (objetivos, diseño muestra!,</w:t>
      </w:r>
      <w:r>
        <w:rPr>
          <w:rFonts w:ascii="Abadi" w:hAnsi="Abadi" w:cs="*Arial-7596-Identity-H"/>
          <w:color w:val="0D0C0F"/>
          <w:sz w:val="21"/>
          <w:szCs w:val="21"/>
        </w:rPr>
        <w:t xml:space="preserve"> </w:t>
      </w:r>
      <w:r w:rsidRPr="00837FCB">
        <w:rPr>
          <w:rFonts w:ascii="Abadi" w:hAnsi="Abadi" w:cs="*Arial-7596-Identity-H"/>
          <w:color w:val="0D0C0F"/>
          <w:sz w:val="21"/>
          <w:szCs w:val="21"/>
        </w:rPr>
        <w:t>tipo de levantamiento y periodicidad, por destacar algunos) y la validación de su</w:t>
      </w:r>
      <w:r>
        <w:rPr>
          <w:rFonts w:ascii="Abadi" w:hAnsi="Abadi" w:cs="*Arial-7596-Identity-H"/>
          <w:color w:val="0D0C0F"/>
          <w:sz w:val="21"/>
          <w:szCs w:val="21"/>
        </w:rPr>
        <w:t xml:space="preserve"> </w:t>
      </w:r>
      <w:r w:rsidRPr="00837FCB">
        <w:rPr>
          <w:rFonts w:ascii="Abadi" w:hAnsi="Abadi" w:cs="*Arial-7596-Identity-H"/>
          <w:color w:val="0D0C0F"/>
          <w:sz w:val="21"/>
          <w:szCs w:val="21"/>
        </w:rPr>
        <w:t>instrumento permitiría contar con un medio de verificación relevante a ser utilizada</w:t>
      </w:r>
      <w:r>
        <w:rPr>
          <w:rFonts w:ascii="Abadi" w:hAnsi="Abadi" w:cs="*Arial-7596-Identity-H"/>
          <w:color w:val="0D0C0F"/>
          <w:sz w:val="21"/>
          <w:szCs w:val="21"/>
        </w:rPr>
        <w:t xml:space="preserve"> </w:t>
      </w:r>
      <w:r w:rsidRPr="00837FCB">
        <w:rPr>
          <w:rFonts w:ascii="Abadi" w:hAnsi="Abadi" w:cs="*Arial-7596-Identity-H"/>
          <w:color w:val="0D0C0F"/>
          <w:sz w:val="21"/>
          <w:szCs w:val="21"/>
        </w:rPr>
        <w:t>para alimentar indicadores que permitan medir los resultados del programa.</w:t>
      </w:r>
    </w:p>
    <w:p w14:paraId="12D364F5" w14:textId="77777777" w:rsidR="00751AF2" w:rsidRPr="00837FCB" w:rsidRDefault="00751AF2" w:rsidP="00751AF2">
      <w:pPr>
        <w:autoSpaceDE w:val="0"/>
        <w:autoSpaceDN w:val="0"/>
        <w:adjustRightInd w:val="0"/>
        <w:jc w:val="both"/>
        <w:rPr>
          <w:rFonts w:ascii="Abadi" w:hAnsi="Abadi" w:cs="*Arial-7596-Identity-H"/>
          <w:color w:val="0D0C0F"/>
          <w:sz w:val="21"/>
          <w:szCs w:val="21"/>
        </w:rPr>
      </w:pPr>
    </w:p>
    <w:p w14:paraId="52D4B424" w14:textId="77777777" w:rsidR="00751AF2" w:rsidRDefault="00751AF2" w:rsidP="00751AF2">
      <w:pPr>
        <w:autoSpaceDE w:val="0"/>
        <w:autoSpaceDN w:val="0"/>
        <w:adjustRightInd w:val="0"/>
        <w:ind w:firstLine="708"/>
        <w:jc w:val="both"/>
        <w:rPr>
          <w:rFonts w:ascii="Abadi" w:hAnsi="Abadi" w:cs="*Arial-7596-Identity-H"/>
          <w:color w:val="0D0D10"/>
          <w:sz w:val="21"/>
          <w:szCs w:val="21"/>
        </w:rPr>
      </w:pPr>
      <w:r w:rsidRPr="00837FCB">
        <w:rPr>
          <w:rFonts w:ascii="Abadi" w:hAnsi="Abadi" w:cs="*Arial-7596-Identity-H"/>
          <w:color w:val="0D0D10"/>
          <w:sz w:val="21"/>
          <w:szCs w:val="21"/>
        </w:rPr>
        <w:lastRenderedPageBreak/>
        <w:t xml:space="preserve">En términos generales, se concluyó que el Programa </w:t>
      </w:r>
      <w:r w:rsidRPr="00837FCB">
        <w:rPr>
          <w:rFonts w:ascii="Abadi" w:hAnsi="Abadi" w:cs="*Arial-Italic-7597-Identity-H"/>
          <w:i/>
          <w:iCs/>
          <w:color w:val="0D0D10"/>
          <w:sz w:val="21"/>
          <w:szCs w:val="21"/>
        </w:rPr>
        <w:t>Q3064 Mi Colonia a</w:t>
      </w:r>
      <w:r>
        <w:rPr>
          <w:rFonts w:ascii="Abadi" w:hAnsi="Abadi" w:cs="*Arial-Italic-7597-Identity-H"/>
          <w:i/>
          <w:iCs/>
          <w:color w:val="0D0D10"/>
          <w:sz w:val="21"/>
          <w:szCs w:val="21"/>
        </w:rPr>
        <w:t xml:space="preserve"> </w:t>
      </w:r>
      <w:r w:rsidRPr="00837FCB">
        <w:rPr>
          <w:rFonts w:ascii="Abadi" w:hAnsi="Abadi" w:cs="*Arial-Italic-7597-Identity-H"/>
          <w:i/>
          <w:iCs/>
          <w:color w:val="0D0D10"/>
          <w:sz w:val="21"/>
          <w:szCs w:val="21"/>
        </w:rPr>
        <w:t xml:space="preserve">Color </w:t>
      </w:r>
      <w:r w:rsidRPr="00837FCB">
        <w:rPr>
          <w:rFonts w:ascii="Abadi" w:hAnsi="Abadi" w:cs="*Arial-7596-Identity-H"/>
          <w:color w:val="0D0D10"/>
          <w:sz w:val="21"/>
          <w:szCs w:val="21"/>
        </w:rPr>
        <w:t>cuenta con fortalezas destacables, un avance positivo respecto de las metas</w:t>
      </w:r>
      <w:r>
        <w:rPr>
          <w:rFonts w:ascii="Abadi" w:hAnsi="Abadi" w:cs="*Arial-7596-Identity-H"/>
          <w:color w:val="0D0D10"/>
          <w:sz w:val="21"/>
          <w:szCs w:val="21"/>
        </w:rPr>
        <w:t xml:space="preserve"> </w:t>
      </w:r>
      <w:r w:rsidRPr="00837FCB">
        <w:rPr>
          <w:rFonts w:ascii="Abadi" w:hAnsi="Abadi" w:cs="*Arial-7596-Identity-H"/>
          <w:color w:val="0D0D10"/>
          <w:sz w:val="21"/>
          <w:szCs w:val="21"/>
        </w:rPr>
        <w:t>operativas, asociadas a la cantidad de fachadas pintadas, así como su incidencia</w:t>
      </w:r>
      <w:r>
        <w:rPr>
          <w:rFonts w:ascii="Abadi" w:hAnsi="Abadi" w:cs="*Arial-7596-Identity-H"/>
          <w:color w:val="0D0D10"/>
          <w:sz w:val="21"/>
          <w:szCs w:val="21"/>
        </w:rPr>
        <w:t xml:space="preserve"> </w:t>
      </w:r>
      <w:r w:rsidRPr="00837FCB">
        <w:rPr>
          <w:rFonts w:ascii="Abadi" w:hAnsi="Abadi" w:cs="*Arial-7596-Identity-H"/>
          <w:color w:val="0D0D10"/>
          <w:sz w:val="21"/>
          <w:szCs w:val="21"/>
        </w:rPr>
        <w:t>en la dignificación de las viviendas y su potencial orientación a contribuir en el</w:t>
      </w:r>
      <w:r>
        <w:rPr>
          <w:rFonts w:ascii="Abadi" w:hAnsi="Abadi" w:cs="*Arial-7596-Identity-H"/>
          <w:color w:val="0D0D10"/>
          <w:sz w:val="21"/>
          <w:szCs w:val="21"/>
        </w:rPr>
        <w:t xml:space="preserve"> </w:t>
      </w:r>
      <w:r w:rsidRPr="00837FCB">
        <w:rPr>
          <w:rFonts w:ascii="Abadi" w:hAnsi="Abadi" w:cs="*Arial-7596-Identity-H"/>
          <w:color w:val="0D0D10"/>
          <w:sz w:val="21"/>
          <w:szCs w:val="21"/>
        </w:rPr>
        <w:t>abatimiento de la desigualdad social. Sin embargo, se identificaron áreas de</w:t>
      </w:r>
      <w:r>
        <w:rPr>
          <w:rFonts w:ascii="Abadi" w:hAnsi="Abadi" w:cs="*Arial-7596-Identity-H"/>
          <w:color w:val="0D0D10"/>
          <w:sz w:val="21"/>
          <w:szCs w:val="21"/>
        </w:rPr>
        <w:t xml:space="preserve"> </w:t>
      </w:r>
      <w:r w:rsidRPr="00837FCB">
        <w:rPr>
          <w:rFonts w:ascii="Abadi" w:hAnsi="Abadi" w:cs="*Arial-7596-Identity-H"/>
          <w:color w:val="0D0D10"/>
          <w:sz w:val="21"/>
          <w:szCs w:val="21"/>
        </w:rPr>
        <w:t>oportunidad relativas, principalmente, al establecimiento de mecanismos de</w:t>
      </w:r>
      <w:r>
        <w:rPr>
          <w:rFonts w:ascii="Abadi" w:hAnsi="Abadi" w:cs="*Arial-7596-Identity-H"/>
          <w:color w:val="0D0D10"/>
          <w:sz w:val="21"/>
          <w:szCs w:val="21"/>
        </w:rPr>
        <w:t xml:space="preserve"> </w:t>
      </w:r>
      <w:r w:rsidRPr="00837FCB">
        <w:rPr>
          <w:rFonts w:ascii="Abadi" w:hAnsi="Abadi" w:cs="*Arial-7596-Identity-H"/>
          <w:color w:val="0D0D10"/>
          <w:sz w:val="21"/>
          <w:szCs w:val="21"/>
        </w:rPr>
        <w:t>control interno que permitan mitigar riesgos que afecten el desempeño del</w:t>
      </w:r>
      <w:r>
        <w:rPr>
          <w:rFonts w:ascii="Abadi" w:hAnsi="Abadi" w:cs="*Arial-7596-Identity-H"/>
          <w:color w:val="0D0D10"/>
          <w:sz w:val="21"/>
          <w:szCs w:val="21"/>
        </w:rPr>
        <w:t xml:space="preserve"> </w:t>
      </w:r>
      <w:r w:rsidRPr="00837FCB">
        <w:rPr>
          <w:rFonts w:ascii="Abadi" w:hAnsi="Abadi" w:cs="*Arial-7596-Identity-H"/>
          <w:color w:val="0D0D10"/>
          <w:sz w:val="21"/>
          <w:szCs w:val="21"/>
        </w:rPr>
        <w:t>programa con base en los principios de eficiencia, economía y eficacia.</w:t>
      </w:r>
    </w:p>
    <w:p w14:paraId="450F9834" w14:textId="77777777" w:rsidR="00751AF2" w:rsidRPr="00837FCB" w:rsidRDefault="00751AF2" w:rsidP="00751AF2">
      <w:pPr>
        <w:autoSpaceDE w:val="0"/>
        <w:autoSpaceDN w:val="0"/>
        <w:adjustRightInd w:val="0"/>
        <w:jc w:val="both"/>
        <w:rPr>
          <w:rFonts w:ascii="Abadi" w:hAnsi="Abadi" w:cs="*Arial-7596-Identity-H"/>
          <w:color w:val="0D0D10"/>
          <w:sz w:val="21"/>
          <w:szCs w:val="21"/>
        </w:rPr>
      </w:pPr>
    </w:p>
    <w:p w14:paraId="024ED58A" w14:textId="77777777" w:rsidR="00751AF2" w:rsidRDefault="00751AF2" w:rsidP="00751AF2">
      <w:pPr>
        <w:autoSpaceDE w:val="0"/>
        <w:autoSpaceDN w:val="0"/>
        <w:adjustRightInd w:val="0"/>
        <w:ind w:firstLine="708"/>
        <w:jc w:val="both"/>
        <w:rPr>
          <w:rFonts w:ascii="Abadi" w:hAnsi="Abadi" w:cs="*Arial-7596-Identity-H"/>
          <w:color w:val="0D0D0F"/>
          <w:sz w:val="21"/>
          <w:szCs w:val="21"/>
        </w:rPr>
      </w:pPr>
      <w:r w:rsidRPr="00837FCB">
        <w:rPr>
          <w:rFonts w:ascii="Abadi" w:hAnsi="Abadi" w:cs="*Arial-7596-Identity-H"/>
          <w:color w:val="0D0D0F"/>
          <w:sz w:val="21"/>
          <w:szCs w:val="21"/>
        </w:rPr>
        <w:t>En atención a las brechas señaladas, principalmente por las limitaciones en</w:t>
      </w:r>
      <w:r>
        <w:rPr>
          <w:rFonts w:ascii="Abadi" w:hAnsi="Abadi" w:cs="*Arial-7596-Identity-H"/>
          <w:color w:val="0D0D0F"/>
          <w:sz w:val="21"/>
          <w:szCs w:val="21"/>
        </w:rPr>
        <w:t xml:space="preserve"> </w:t>
      </w:r>
      <w:r w:rsidRPr="00837FCB">
        <w:rPr>
          <w:rFonts w:ascii="Abadi" w:hAnsi="Abadi" w:cs="*Arial-7596-Identity-H"/>
          <w:color w:val="0D0D0F"/>
          <w:sz w:val="21"/>
          <w:szCs w:val="21"/>
        </w:rPr>
        <w:t>la focalización y en las acciones de monitoreo y evaluación del programa auditado,</w:t>
      </w:r>
      <w:r>
        <w:rPr>
          <w:rFonts w:ascii="Abadi" w:hAnsi="Abadi" w:cs="*Arial-7596-Identity-H"/>
          <w:color w:val="0D0D0F"/>
          <w:sz w:val="21"/>
          <w:szCs w:val="21"/>
        </w:rPr>
        <w:t xml:space="preserve"> </w:t>
      </w:r>
      <w:r w:rsidRPr="00837FCB">
        <w:rPr>
          <w:rFonts w:ascii="Abadi" w:hAnsi="Abadi" w:cs="*Arial-7596-Identity-H"/>
          <w:color w:val="0D0D0F"/>
          <w:sz w:val="21"/>
          <w:szCs w:val="21"/>
        </w:rPr>
        <w:t>se refiere que no fue posible determinar la medida en que se propició el sentido de</w:t>
      </w:r>
      <w:r>
        <w:rPr>
          <w:rFonts w:ascii="Abadi" w:hAnsi="Abadi" w:cs="*Arial-7596-Identity-H"/>
          <w:color w:val="0D0D0F"/>
          <w:sz w:val="21"/>
          <w:szCs w:val="21"/>
        </w:rPr>
        <w:t xml:space="preserve"> </w:t>
      </w:r>
      <w:r w:rsidRPr="00837FCB">
        <w:rPr>
          <w:rFonts w:ascii="Abadi" w:hAnsi="Abadi" w:cs="*Arial-7596-Identity-H"/>
          <w:color w:val="0D0D0F"/>
          <w:sz w:val="21"/>
          <w:szCs w:val="21"/>
        </w:rPr>
        <w:t>pertenencia y la confianza de las familias guanajuatenses en situación de</w:t>
      </w:r>
      <w:r>
        <w:rPr>
          <w:rFonts w:ascii="Abadi" w:hAnsi="Abadi" w:cs="*Arial-7596-Identity-H"/>
          <w:color w:val="0D0D0F"/>
          <w:sz w:val="21"/>
          <w:szCs w:val="21"/>
        </w:rPr>
        <w:t xml:space="preserve"> </w:t>
      </w:r>
      <w:r w:rsidRPr="00837FCB">
        <w:rPr>
          <w:rFonts w:ascii="Abadi" w:hAnsi="Abadi" w:cs="*Arial-7596-Identity-H"/>
          <w:color w:val="0D0D0F"/>
          <w:sz w:val="21"/>
          <w:szCs w:val="21"/>
        </w:rPr>
        <w:t>vulnerabilidad.</w:t>
      </w:r>
    </w:p>
    <w:p w14:paraId="2562D006" w14:textId="77777777" w:rsidR="00751AF2" w:rsidRPr="00837FCB" w:rsidRDefault="00751AF2" w:rsidP="00751AF2">
      <w:pPr>
        <w:autoSpaceDE w:val="0"/>
        <w:autoSpaceDN w:val="0"/>
        <w:adjustRightInd w:val="0"/>
        <w:jc w:val="both"/>
        <w:rPr>
          <w:rFonts w:ascii="Abadi" w:hAnsi="Abadi" w:cs="*Arial-7596-Identity-H"/>
          <w:color w:val="0D0D0F"/>
          <w:sz w:val="21"/>
          <w:szCs w:val="21"/>
        </w:rPr>
      </w:pPr>
    </w:p>
    <w:p w14:paraId="5AD33532" w14:textId="77777777" w:rsidR="00751AF2" w:rsidRPr="00837FCB" w:rsidRDefault="00751AF2" w:rsidP="00751AF2">
      <w:pPr>
        <w:autoSpaceDE w:val="0"/>
        <w:autoSpaceDN w:val="0"/>
        <w:adjustRightInd w:val="0"/>
        <w:jc w:val="both"/>
        <w:rPr>
          <w:rFonts w:ascii="Abadi" w:hAnsi="Abadi" w:cs="*Arial-6248-Identity-H"/>
          <w:color w:val="191919"/>
          <w:sz w:val="21"/>
          <w:szCs w:val="21"/>
        </w:rPr>
      </w:pPr>
    </w:p>
    <w:p w14:paraId="73ACA6C9" w14:textId="77777777" w:rsidR="00751AF2" w:rsidRDefault="00751AF2" w:rsidP="00751AF2">
      <w:pPr>
        <w:autoSpaceDE w:val="0"/>
        <w:autoSpaceDN w:val="0"/>
        <w:adjustRightInd w:val="0"/>
        <w:ind w:firstLine="708"/>
        <w:jc w:val="both"/>
        <w:rPr>
          <w:rFonts w:ascii="Abadi" w:hAnsi="Abadi" w:cs="*Arial-6247-Identity-H"/>
          <w:color w:val="0D0D0F"/>
          <w:sz w:val="21"/>
          <w:szCs w:val="21"/>
        </w:rPr>
      </w:pPr>
      <w:r w:rsidRPr="00837FCB">
        <w:rPr>
          <w:rFonts w:ascii="Abadi" w:hAnsi="Abadi" w:cs="*Arial-6247-Identity-H"/>
          <w:color w:val="0D0D0F"/>
          <w:sz w:val="21"/>
          <w:szCs w:val="21"/>
        </w:rPr>
        <w:t>Derivado de las oportunidades ya referidas, la Secretaria de Desarrollo</w:t>
      </w:r>
      <w:r>
        <w:rPr>
          <w:rFonts w:ascii="Abadi" w:hAnsi="Abadi" w:cs="*Arial-6247-Identity-H"/>
          <w:color w:val="0D0D0F"/>
          <w:sz w:val="21"/>
          <w:szCs w:val="21"/>
        </w:rPr>
        <w:t xml:space="preserve"> </w:t>
      </w:r>
      <w:r w:rsidRPr="00837FCB">
        <w:rPr>
          <w:rFonts w:ascii="Abadi" w:hAnsi="Abadi" w:cs="*Arial-6247-Identity-H"/>
          <w:color w:val="0D0D0F"/>
          <w:sz w:val="21"/>
          <w:szCs w:val="21"/>
        </w:rPr>
        <w:t>Social y Humano mostró una postura de apertura para buscar la mejora de la</w:t>
      </w:r>
      <w:r>
        <w:rPr>
          <w:rFonts w:ascii="Abadi" w:hAnsi="Abadi" w:cs="*Arial-6247-Identity-H"/>
          <w:color w:val="0D0D0F"/>
          <w:sz w:val="21"/>
          <w:szCs w:val="21"/>
        </w:rPr>
        <w:t xml:space="preserve"> </w:t>
      </w:r>
      <w:r w:rsidRPr="00837FCB">
        <w:rPr>
          <w:rFonts w:ascii="Abadi" w:hAnsi="Abadi" w:cs="*Arial-6247-Identity-H"/>
          <w:color w:val="0D0D0F"/>
          <w:sz w:val="21"/>
          <w:szCs w:val="21"/>
        </w:rPr>
        <w:t>gestión del programa auditado, dado que para cada una de las recomendaciones</w:t>
      </w:r>
      <w:r>
        <w:rPr>
          <w:rFonts w:ascii="Abadi" w:hAnsi="Abadi" w:cs="*Arial-6247-Identity-H"/>
          <w:color w:val="0D0D0F"/>
          <w:sz w:val="21"/>
          <w:szCs w:val="21"/>
        </w:rPr>
        <w:t xml:space="preserve"> </w:t>
      </w:r>
      <w:r w:rsidRPr="00837FCB">
        <w:rPr>
          <w:rFonts w:ascii="Abadi" w:hAnsi="Abadi" w:cs="*Arial-6247-Identity-H"/>
          <w:color w:val="0D0D0F"/>
          <w:sz w:val="21"/>
          <w:szCs w:val="21"/>
        </w:rPr>
        <w:t>formuladas se planteó una serie de acciones centradas en adecuar,</w:t>
      </w:r>
      <w:r>
        <w:rPr>
          <w:rFonts w:ascii="Abadi" w:hAnsi="Abadi" w:cs="*Arial-6247-Identity-H"/>
          <w:color w:val="0D0D0F"/>
          <w:sz w:val="21"/>
          <w:szCs w:val="21"/>
        </w:rPr>
        <w:t xml:space="preserve"> </w:t>
      </w:r>
      <w:r w:rsidRPr="00837FCB">
        <w:rPr>
          <w:rFonts w:ascii="Abadi" w:hAnsi="Abadi" w:cs="*Arial-6247-Identity-H"/>
          <w:color w:val="0D0D0F"/>
          <w:sz w:val="21"/>
          <w:szCs w:val="21"/>
        </w:rPr>
        <w:t>progresivamente las reglas de operación del programa y a las cláusulas de los</w:t>
      </w:r>
      <w:r>
        <w:rPr>
          <w:rFonts w:ascii="Abadi" w:hAnsi="Abadi" w:cs="*Arial-6247-Identity-H"/>
          <w:color w:val="0D0D0F"/>
          <w:sz w:val="21"/>
          <w:szCs w:val="21"/>
        </w:rPr>
        <w:t xml:space="preserve"> </w:t>
      </w:r>
      <w:r w:rsidRPr="00837FCB">
        <w:rPr>
          <w:rFonts w:ascii="Abadi" w:hAnsi="Abadi" w:cs="*Arial-6247-Identity-H"/>
          <w:color w:val="0D0D0F"/>
          <w:sz w:val="21"/>
          <w:szCs w:val="21"/>
        </w:rPr>
        <w:t>convenios de colaboración, instrumentos que son la base desde la cual se lleva a</w:t>
      </w:r>
      <w:r>
        <w:rPr>
          <w:rFonts w:ascii="Abadi" w:hAnsi="Abadi" w:cs="*Arial-6247-Identity-H"/>
          <w:color w:val="0D0D0F"/>
          <w:sz w:val="21"/>
          <w:szCs w:val="21"/>
        </w:rPr>
        <w:t xml:space="preserve"> </w:t>
      </w:r>
      <w:r w:rsidRPr="00837FCB">
        <w:rPr>
          <w:rFonts w:ascii="Abadi" w:hAnsi="Abadi" w:cs="*Arial-6247-Identity-H"/>
          <w:color w:val="0D0D0F"/>
          <w:sz w:val="21"/>
          <w:szCs w:val="21"/>
        </w:rPr>
        <w:t>cabo la operación del programa.</w:t>
      </w:r>
    </w:p>
    <w:p w14:paraId="4187753D" w14:textId="77777777" w:rsidR="00751AF2" w:rsidRDefault="00751AF2" w:rsidP="00751AF2">
      <w:pPr>
        <w:autoSpaceDE w:val="0"/>
        <w:autoSpaceDN w:val="0"/>
        <w:adjustRightInd w:val="0"/>
        <w:jc w:val="both"/>
        <w:rPr>
          <w:rFonts w:ascii="Abadi" w:hAnsi="Abadi" w:cs="*Arial-6247-Identity-H"/>
          <w:color w:val="0D0D0F"/>
          <w:sz w:val="21"/>
          <w:szCs w:val="21"/>
        </w:rPr>
      </w:pPr>
    </w:p>
    <w:p w14:paraId="04A987B2" w14:textId="77777777" w:rsidR="00751AF2" w:rsidRDefault="00751AF2" w:rsidP="00751AF2">
      <w:pPr>
        <w:autoSpaceDE w:val="0"/>
        <w:autoSpaceDN w:val="0"/>
        <w:adjustRightInd w:val="0"/>
        <w:ind w:firstLine="708"/>
        <w:jc w:val="both"/>
        <w:rPr>
          <w:rFonts w:ascii="Abadi" w:hAnsi="Abadi" w:cs="*Arial-6247-Identity-H"/>
          <w:color w:val="0D0D0F"/>
          <w:sz w:val="21"/>
          <w:szCs w:val="21"/>
        </w:rPr>
      </w:pPr>
      <w:r w:rsidRPr="00837FCB">
        <w:rPr>
          <w:rFonts w:ascii="Abadi" w:hAnsi="Abadi" w:cs="*Arial-6247-Identity-H"/>
          <w:color w:val="0D0D0F"/>
          <w:sz w:val="21"/>
          <w:szCs w:val="21"/>
        </w:rPr>
        <w:t>Es así que, de atenderse las recomendaciones al desempeño, la Secretaria</w:t>
      </w:r>
      <w:r>
        <w:rPr>
          <w:rFonts w:ascii="Abadi" w:hAnsi="Abadi" w:cs="*Arial-6247-Identity-H"/>
          <w:color w:val="0D0D0F"/>
          <w:sz w:val="21"/>
          <w:szCs w:val="21"/>
        </w:rPr>
        <w:t xml:space="preserve"> </w:t>
      </w:r>
      <w:r w:rsidRPr="00837FCB">
        <w:rPr>
          <w:rFonts w:ascii="Abadi" w:hAnsi="Abadi" w:cs="*Arial-6247-Identity-H"/>
          <w:color w:val="0D0D0F"/>
          <w:sz w:val="21"/>
          <w:szCs w:val="21"/>
        </w:rPr>
        <w:t>de Desarrollo Social y Humano estará en condiciones de operar un programa</w:t>
      </w:r>
      <w:r>
        <w:rPr>
          <w:rFonts w:ascii="Abadi" w:hAnsi="Abadi" w:cs="*Arial-6247-Identity-H"/>
          <w:color w:val="0D0D0F"/>
          <w:sz w:val="21"/>
          <w:szCs w:val="21"/>
        </w:rPr>
        <w:t xml:space="preserve"> </w:t>
      </w:r>
      <w:r w:rsidRPr="00837FCB">
        <w:rPr>
          <w:rFonts w:ascii="Abadi" w:hAnsi="Abadi" w:cs="*Arial-6247-Identity-H"/>
          <w:color w:val="0D0D0F"/>
          <w:sz w:val="21"/>
          <w:szCs w:val="21"/>
        </w:rPr>
        <w:t>robustecido en el diseño de sus reglas de operación, lo que posibilitará que cuente</w:t>
      </w:r>
      <w:r>
        <w:rPr>
          <w:rFonts w:ascii="Abadi" w:hAnsi="Abadi" w:cs="*Arial-6247-Identity-H"/>
          <w:color w:val="0D0D0F"/>
          <w:sz w:val="21"/>
          <w:szCs w:val="21"/>
        </w:rPr>
        <w:t xml:space="preserve"> </w:t>
      </w:r>
      <w:r w:rsidRPr="00837FCB">
        <w:rPr>
          <w:rFonts w:ascii="Abadi" w:hAnsi="Abadi" w:cs="*Arial-6247-Identity-H"/>
          <w:color w:val="0D0D0F"/>
          <w:sz w:val="21"/>
          <w:szCs w:val="21"/>
        </w:rPr>
        <w:t>con mejores mecanismos de transparencia y rendición de cuentas. Además, podrá</w:t>
      </w:r>
      <w:r>
        <w:rPr>
          <w:rFonts w:ascii="Abadi" w:hAnsi="Abadi" w:cs="*Arial-6247-Identity-H"/>
          <w:color w:val="0D0D0F"/>
          <w:sz w:val="21"/>
          <w:szCs w:val="21"/>
        </w:rPr>
        <w:t xml:space="preserve"> </w:t>
      </w:r>
      <w:r w:rsidRPr="00837FCB">
        <w:rPr>
          <w:rFonts w:ascii="Abadi" w:hAnsi="Abadi" w:cs="*Arial-6247-Identity-H"/>
          <w:color w:val="0D0D0F"/>
          <w:sz w:val="21"/>
          <w:szCs w:val="21"/>
        </w:rPr>
        <w:t>focalizar la atención a la población para la cual fue diseñado el programa y contar</w:t>
      </w:r>
      <w:r>
        <w:rPr>
          <w:rFonts w:ascii="Abadi" w:hAnsi="Abadi" w:cs="*Arial-6247-Identity-H"/>
          <w:color w:val="0D0D0F"/>
          <w:sz w:val="21"/>
          <w:szCs w:val="21"/>
        </w:rPr>
        <w:t xml:space="preserve"> </w:t>
      </w:r>
      <w:r w:rsidRPr="00837FCB">
        <w:rPr>
          <w:rFonts w:ascii="Abadi" w:hAnsi="Abadi" w:cs="*Arial-6247-Identity-H"/>
          <w:color w:val="0D0D0F"/>
          <w:sz w:val="21"/>
          <w:szCs w:val="21"/>
        </w:rPr>
        <w:t>con mecanismos que permitan conocer los resultados de este en la población</w:t>
      </w:r>
      <w:r>
        <w:rPr>
          <w:rFonts w:ascii="Abadi" w:hAnsi="Abadi" w:cs="*Arial-6247-Identity-H"/>
          <w:color w:val="0D0D0F"/>
          <w:sz w:val="21"/>
          <w:szCs w:val="21"/>
        </w:rPr>
        <w:t xml:space="preserve"> </w:t>
      </w:r>
      <w:r w:rsidRPr="00837FCB">
        <w:rPr>
          <w:rFonts w:ascii="Abadi" w:hAnsi="Abadi" w:cs="*Arial-6247-Identity-H"/>
          <w:color w:val="0D0D0F"/>
          <w:sz w:val="21"/>
          <w:szCs w:val="21"/>
        </w:rPr>
        <w:t>beneficiada, a fin de identificar cómo es que contribuye a generar condiciones que</w:t>
      </w:r>
      <w:r>
        <w:rPr>
          <w:rFonts w:ascii="Abadi" w:hAnsi="Abadi" w:cs="*Arial-6247-Identity-H"/>
          <w:color w:val="0D0D0F"/>
          <w:sz w:val="21"/>
          <w:szCs w:val="21"/>
        </w:rPr>
        <w:t xml:space="preserve"> </w:t>
      </w:r>
      <w:r w:rsidRPr="00837FCB">
        <w:rPr>
          <w:rFonts w:ascii="Abadi" w:hAnsi="Abadi" w:cs="*Arial-6247-Identity-H"/>
          <w:color w:val="0D0D0F"/>
          <w:sz w:val="21"/>
          <w:szCs w:val="21"/>
        </w:rPr>
        <w:t>combatan la desigualdad y mejoren los niveles de cohesión social en el Estado.</w:t>
      </w:r>
    </w:p>
    <w:p w14:paraId="76C765AB" w14:textId="77777777" w:rsidR="00751AF2" w:rsidRPr="00837FCB" w:rsidRDefault="00751AF2" w:rsidP="00751AF2">
      <w:pPr>
        <w:autoSpaceDE w:val="0"/>
        <w:autoSpaceDN w:val="0"/>
        <w:adjustRightInd w:val="0"/>
        <w:jc w:val="both"/>
        <w:rPr>
          <w:rFonts w:ascii="Abadi" w:hAnsi="Abadi" w:cs="*Arial-6247-Identity-H"/>
          <w:color w:val="0D0D0F"/>
          <w:sz w:val="21"/>
          <w:szCs w:val="21"/>
        </w:rPr>
      </w:pPr>
    </w:p>
    <w:p w14:paraId="5A943F31" w14:textId="77777777" w:rsidR="00751AF2" w:rsidRDefault="00751AF2" w:rsidP="00751AF2">
      <w:pPr>
        <w:autoSpaceDE w:val="0"/>
        <w:autoSpaceDN w:val="0"/>
        <w:adjustRightInd w:val="0"/>
        <w:ind w:firstLine="708"/>
        <w:jc w:val="both"/>
        <w:rPr>
          <w:rFonts w:ascii="Abadi" w:hAnsi="Abadi" w:cs="*Arial-6247-Identity-H"/>
          <w:color w:val="0E0D10"/>
          <w:sz w:val="21"/>
          <w:szCs w:val="21"/>
        </w:rPr>
      </w:pPr>
      <w:r w:rsidRPr="00837FCB">
        <w:rPr>
          <w:rFonts w:ascii="Abadi" w:hAnsi="Abadi" w:cs="*Arial-6247-Identity-H"/>
          <w:color w:val="0E0D10"/>
          <w:sz w:val="21"/>
          <w:szCs w:val="21"/>
        </w:rPr>
        <w:t>Finalmente, se señala que el seguimiento de dichos compromisos se</w:t>
      </w:r>
      <w:r>
        <w:rPr>
          <w:rFonts w:ascii="Abadi" w:hAnsi="Abadi" w:cs="*Arial-6247-Identity-H"/>
          <w:color w:val="0E0D10"/>
          <w:sz w:val="21"/>
          <w:szCs w:val="21"/>
        </w:rPr>
        <w:t xml:space="preserve"> </w:t>
      </w:r>
      <w:r w:rsidRPr="00837FCB">
        <w:rPr>
          <w:rFonts w:ascii="Abadi" w:hAnsi="Abadi" w:cs="*Arial-6247-Identity-H"/>
          <w:color w:val="0E0D10"/>
          <w:sz w:val="21"/>
          <w:szCs w:val="21"/>
        </w:rPr>
        <w:t>realizará por la Auditoria Superior del Estado, respecto de las recomendaciones</w:t>
      </w:r>
      <w:r>
        <w:rPr>
          <w:rFonts w:ascii="Abadi" w:hAnsi="Abadi" w:cs="*Arial-6247-Identity-H"/>
          <w:color w:val="0E0D10"/>
          <w:sz w:val="21"/>
          <w:szCs w:val="21"/>
        </w:rPr>
        <w:t xml:space="preserve"> </w:t>
      </w:r>
      <w:r w:rsidRPr="00837FCB">
        <w:rPr>
          <w:rFonts w:ascii="Abadi" w:hAnsi="Abadi" w:cs="*Arial-6247-Identity-H"/>
          <w:color w:val="0E0D10"/>
          <w:sz w:val="21"/>
          <w:szCs w:val="21"/>
        </w:rPr>
        <w:t>donde se valora que el sujeto fiscalizado realizará acciones de mejora en un plazo</w:t>
      </w:r>
      <w:r>
        <w:rPr>
          <w:rFonts w:ascii="Abadi" w:hAnsi="Abadi" w:cs="*Arial-6247-Identity-H"/>
          <w:color w:val="0E0D10"/>
          <w:sz w:val="21"/>
          <w:szCs w:val="21"/>
        </w:rPr>
        <w:t xml:space="preserve"> </w:t>
      </w:r>
      <w:r w:rsidRPr="00837FCB">
        <w:rPr>
          <w:rFonts w:ascii="Abadi" w:hAnsi="Abadi" w:cs="*Arial-6247-Identity-H"/>
          <w:color w:val="0E0D10"/>
          <w:sz w:val="21"/>
          <w:szCs w:val="21"/>
        </w:rPr>
        <w:t>determinado hasta su total implementación o en aquellas valoradas como persiste,</w:t>
      </w:r>
      <w:r>
        <w:rPr>
          <w:rFonts w:ascii="Abadi" w:hAnsi="Abadi" w:cs="*Arial-6247-Identity-H"/>
          <w:color w:val="0E0D10"/>
          <w:sz w:val="21"/>
          <w:szCs w:val="21"/>
        </w:rPr>
        <w:t xml:space="preserve"> </w:t>
      </w:r>
      <w:r w:rsidRPr="00837FCB">
        <w:rPr>
          <w:rFonts w:ascii="Abadi" w:hAnsi="Abadi" w:cs="*Arial-6247-Identity-H"/>
          <w:color w:val="0E0D10"/>
          <w:sz w:val="21"/>
          <w:szCs w:val="21"/>
        </w:rPr>
        <w:t>acorde a la normativa aplicable.</w:t>
      </w:r>
    </w:p>
    <w:p w14:paraId="04490E33" w14:textId="77777777" w:rsidR="00751AF2" w:rsidRPr="00837FCB" w:rsidRDefault="00751AF2" w:rsidP="00751AF2">
      <w:pPr>
        <w:autoSpaceDE w:val="0"/>
        <w:autoSpaceDN w:val="0"/>
        <w:adjustRightInd w:val="0"/>
        <w:jc w:val="both"/>
        <w:rPr>
          <w:rFonts w:ascii="Abadi" w:hAnsi="Abadi" w:cs="*Arial-6247-Identity-H"/>
          <w:color w:val="0E0D10"/>
          <w:sz w:val="21"/>
          <w:szCs w:val="21"/>
        </w:rPr>
      </w:pPr>
    </w:p>
    <w:p w14:paraId="01B27460" w14:textId="77777777" w:rsidR="00751AF2" w:rsidRDefault="00751AF2" w:rsidP="00751AF2">
      <w:pPr>
        <w:autoSpaceDE w:val="0"/>
        <w:autoSpaceDN w:val="0"/>
        <w:adjustRightInd w:val="0"/>
        <w:ind w:firstLine="708"/>
        <w:jc w:val="both"/>
        <w:rPr>
          <w:rFonts w:ascii="Abadi" w:hAnsi="Abadi" w:cs="*Microsoft Sans Serif-Bold-6249"/>
          <w:b/>
          <w:bCs/>
          <w:color w:val="0C0B0F"/>
          <w:sz w:val="21"/>
          <w:szCs w:val="21"/>
        </w:rPr>
      </w:pPr>
      <w:r w:rsidRPr="00837FCB">
        <w:rPr>
          <w:rFonts w:ascii="Abadi" w:hAnsi="Abadi" w:cs="*Microsoft Sans Serif-Bold-6249"/>
          <w:b/>
          <w:bCs/>
          <w:color w:val="0C0B0F"/>
          <w:sz w:val="21"/>
          <w:szCs w:val="21"/>
        </w:rPr>
        <w:t>V. Conclusiones:</w:t>
      </w:r>
    </w:p>
    <w:p w14:paraId="3627430B" w14:textId="77777777" w:rsidR="00751AF2" w:rsidRPr="00837FCB" w:rsidRDefault="00751AF2" w:rsidP="00751AF2">
      <w:pPr>
        <w:autoSpaceDE w:val="0"/>
        <w:autoSpaceDN w:val="0"/>
        <w:adjustRightInd w:val="0"/>
        <w:jc w:val="both"/>
        <w:rPr>
          <w:rFonts w:ascii="Abadi" w:hAnsi="Abadi" w:cs="*Microsoft Sans Serif-Bold-6249"/>
          <w:b/>
          <w:bCs/>
          <w:color w:val="0C0B0F"/>
          <w:sz w:val="21"/>
          <w:szCs w:val="21"/>
        </w:rPr>
      </w:pPr>
    </w:p>
    <w:p w14:paraId="1B43D15F" w14:textId="77777777" w:rsidR="00751AF2" w:rsidRDefault="00751AF2" w:rsidP="00751AF2">
      <w:pPr>
        <w:autoSpaceDE w:val="0"/>
        <w:autoSpaceDN w:val="0"/>
        <w:adjustRightInd w:val="0"/>
        <w:ind w:firstLine="708"/>
        <w:jc w:val="both"/>
        <w:rPr>
          <w:rFonts w:ascii="Abadi" w:hAnsi="Abadi" w:cs="*Arial-6247-Identity-H"/>
          <w:color w:val="0D0D10"/>
          <w:sz w:val="21"/>
          <w:szCs w:val="21"/>
        </w:rPr>
      </w:pPr>
      <w:r w:rsidRPr="00837FCB">
        <w:rPr>
          <w:rFonts w:ascii="Abadi" w:hAnsi="Abadi" w:cs="*Arial-6247-Identity-H"/>
          <w:color w:val="0D0D10"/>
          <w:sz w:val="21"/>
          <w:szCs w:val="21"/>
        </w:rPr>
        <w:t>Como ya lo habíamos señalado en párrafos anteriores, el artículo 38 de la</w:t>
      </w:r>
      <w:r>
        <w:rPr>
          <w:rFonts w:ascii="Abadi" w:hAnsi="Abadi" w:cs="*Arial-6247-Identity-H"/>
          <w:color w:val="0D0D10"/>
          <w:sz w:val="21"/>
          <w:szCs w:val="21"/>
        </w:rPr>
        <w:t xml:space="preserve"> </w:t>
      </w:r>
      <w:r w:rsidRPr="00837FCB">
        <w:rPr>
          <w:rFonts w:ascii="Abadi" w:hAnsi="Abadi" w:cs="*Arial-6247-Identity-H"/>
          <w:color w:val="0D0D10"/>
          <w:sz w:val="21"/>
          <w:szCs w:val="21"/>
        </w:rPr>
        <w:t>Ley de Fiscalización Superior del Estado de Guanajuato establece que los</w:t>
      </w:r>
      <w:r>
        <w:rPr>
          <w:rFonts w:ascii="Abadi" w:hAnsi="Abadi" w:cs="*Arial-6247-Identity-H"/>
          <w:color w:val="0D0D10"/>
          <w:sz w:val="21"/>
          <w:szCs w:val="21"/>
        </w:rPr>
        <w:t xml:space="preserve"> </w:t>
      </w:r>
      <w:r w:rsidRPr="00837FCB">
        <w:rPr>
          <w:rFonts w:ascii="Abadi" w:hAnsi="Abadi" w:cs="*Arial-6247-Identity-H"/>
          <w:color w:val="0D0D10"/>
          <w:sz w:val="21"/>
          <w:szCs w:val="21"/>
        </w:rPr>
        <w:t>informes de resultados únicamente podrán ser observados por las dos terceras</w:t>
      </w:r>
      <w:r>
        <w:rPr>
          <w:rFonts w:ascii="Abadi" w:hAnsi="Abadi" w:cs="*Arial-6247-Identity-H"/>
          <w:color w:val="0D0D10"/>
          <w:sz w:val="21"/>
          <w:szCs w:val="21"/>
        </w:rPr>
        <w:t xml:space="preserve"> </w:t>
      </w:r>
      <w:r w:rsidRPr="00837FCB">
        <w:rPr>
          <w:rFonts w:ascii="Abadi" w:hAnsi="Abadi" w:cs="*Arial-6247-Identity-H"/>
          <w:color w:val="0D0D10"/>
          <w:sz w:val="21"/>
          <w:szCs w:val="21"/>
        </w:rPr>
        <w:t>partes de los diputados integrantes del Congreso, cuando no se observen las</w:t>
      </w:r>
      <w:r>
        <w:rPr>
          <w:rFonts w:ascii="Abadi" w:hAnsi="Abadi" w:cs="*Arial-6247-Identity-H"/>
          <w:color w:val="0D0D10"/>
          <w:sz w:val="21"/>
          <w:szCs w:val="21"/>
        </w:rPr>
        <w:t xml:space="preserve"> </w:t>
      </w:r>
      <w:r w:rsidRPr="00837FCB">
        <w:rPr>
          <w:rFonts w:ascii="Abadi" w:hAnsi="Abadi" w:cs="*Arial-6247-Identity-H"/>
          <w:color w:val="0D0D10"/>
          <w:sz w:val="21"/>
          <w:szCs w:val="21"/>
        </w:rPr>
        <w:t>formalidades esenciales del proceso de fiscalización.</w:t>
      </w:r>
    </w:p>
    <w:p w14:paraId="13C3E1DC" w14:textId="77777777" w:rsidR="00751AF2" w:rsidRPr="00837FCB" w:rsidRDefault="00751AF2" w:rsidP="00751AF2">
      <w:pPr>
        <w:autoSpaceDE w:val="0"/>
        <w:autoSpaceDN w:val="0"/>
        <w:adjustRightInd w:val="0"/>
        <w:jc w:val="both"/>
        <w:rPr>
          <w:rFonts w:ascii="Abadi" w:hAnsi="Abadi" w:cs="*Arial-6247-Identity-H"/>
          <w:color w:val="0D0D10"/>
          <w:sz w:val="21"/>
          <w:szCs w:val="21"/>
        </w:rPr>
      </w:pPr>
    </w:p>
    <w:p w14:paraId="5CBC7F2D" w14:textId="77777777" w:rsidR="00751AF2" w:rsidRPr="00837FCB" w:rsidRDefault="00751AF2" w:rsidP="00751AF2">
      <w:pPr>
        <w:autoSpaceDE w:val="0"/>
        <w:autoSpaceDN w:val="0"/>
        <w:adjustRightInd w:val="0"/>
        <w:ind w:firstLine="708"/>
        <w:jc w:val="both"/>
        <w:rPr>
          <w:rFonts w:ascii="Abadi" w:hAnsi="Abadi" w:cs="*Arial-6247-Identity-H"/>
          <w:color w:val="0E0E11"/>
          <w:sz w:val="21"/>
          <w:szCs w:val="21"/>
        </w:rPr>
      </w:pPr>
      <w:r w:rsidRPr="00837FCB">
        <w:rPr>
          <w:rFonts w:ascii="Abadi" w:hAnsi="Abadi" w:cs="*Arial-6247-Identity-H"/>
          <w:color w:val="0E0E11"/>
          <w:sz w:val="21"/>
          <w:szCs w:val="21"/>
        </w:rPr>
        <w:t>En este sentido, quienes integramos esta Comisión analizamos el informe</w:t>
      </w:r>
      <w:r>
        <w:rPr>
          <w:rFonts w:ascii="Abadi" w:hAnsi="Abadi" w:cs="*Arial-6247-Identity-H"/>
          <w:color w:val="0E0E11"/>
          <w:sz w:val="21"/>
          <w:szCs w:val="21"/>
        </w:rPr>
        <w:t xml:space="preserve"> </w:t>
      </w:r>
      <w:r w:rsidRPr="00837FCB">
        <w:rPr>
          <w:rFonts w:ascii="Abadi" w:hAnsi="Abadi" w:cs="*Arial-6247-Identity-H"/>
          <w:color w:val="0E0E11"/>
          <w:sz w:val="21"/>
          <w:szCs w:val="21"/>
        </w:rPr>
        <w:t>de resultados materia del presente dictamen, considerando la hipótesis referida en</w:t>
      </w:r>
      <w:r>
        <w:rPr>
          <w:rFonts w:ascii="Abadi" w:hAnsi="Abadi" w:cs="*Arial-6247-Identity-H"/>
          <w:color w:val="0E0E11"/>
          <w:sz w:val="21"/>
          <w:szCs w:val="21"/>
        </w:rPr>
        <w:t xml:space="preserve"> </w:t>
      </w:r>
      <w:r w:rsidRPr="00837FCB">
        <w:rPr>
          <w:rFonts w:ascii="Abadi" w:hAnsi="Abadi" w:cs="*Arial-6247-Identity-H"/>
          <w:color w:val="0E0E11"/>
          <w:sz w:val="21"/>
          <w:szCs w:val="21"/>
        </w:rPr>
        <w:t>el precepto anteriormente señalado.</w:t>
      </w:r>
    </w:p>
    <w:p w14:paraId="4667BB69" w14:textId="77777777" w:rsidR="00751AF2" w:rsidRPr="00837FCB" w:rsidRDefault="00751AF2" w:rsidP="00751AF2">
      <w:pPr>
        <w:autoSpaceDE w:val="0"/>
        <w:autoSpaceDN w:val="0"/>
        <w:adjustRightInd w:val="0"/>
        <w:jc w:val="both"/>
        <w:rPr>
          <w:rFonts w:ascii="Abadi" w:hAnsi="Abadi" w:cs="*Microsoft Sans Serif-Bold-7775"/>
          <w:b/>
          <w:bCs/>
          <w:color w:val="1B191C"/>
          <w:sz w:val="21"/>
          <w:szCs w:val="21"/>
        </w:rPr>
      </w:pPr>
    </w:p>
    <w:p w14:paraId="148D91B9" w14:textId="77777777" w:rsidR="00751AF2" w:rsidRPr="00837FCB" w:rsidRDefault="00751AF2" w:rsidP="00751AF2">
      <w:pPr>
        <w:autoSpaceDE w:val="0"/>
        <w:autoSpaceDN w:val="0"/>
        <w:adjustRightInd w:val="0"/>
        <w:ind w:firstLine="708"/>
        <w:jc w:val="both"/>
        <w:rPr>
          <w:rFonts w:ascii="Abadi" w:hAnsi="Abadi" w:cs="*Arial-7772-Identity-H"/>
          <w:color w:val="0E0E10"/>
          <w:sz w:val="21"/>
          <w:szCs w:val="21"/>
        </w:rPr>
      </w:pPr>
      <w:r w:rsidRPr="00837FCB">
        <w:rPr>
          <w:rFonts w:ascii="Abadi" w:hAnsi="Abadi" w:cs="*Arial-7772-Identity-H"/>
          <w:color w:val="0D0D0F"/>
          <w:sz w:val="21"/>
          <w:szCs w:val="21"/>
        </w:rPr>
        <w:t>Como se desprende del informe de resultados, el Órgano Técnico dio</w:t>
      </w:r>
      <w:r w:rsidRPr="00837FCB">
        <w:rPr>
          <w:rFonts w:ascii="Abadi" w:hAnsi="Abadi" w:cs="*Arial-7772-Identity-H"/>
          <w:color w:val="A1A1A1"/>
          <w:sz w:val="21"/>
          <w:szCs w:val="21"/>
        </w:rPr>
        <w:t xml:space="preserve"> </w:t>
      </w:r>
      <w:r w:rsidRPr="00837FCB">
        <w:rPr>
          <w:rFonts w:ascii="Abadi" w:hAnsi="Abadi" w:cs="*Arial-7772-Identity-H"/>
          <w:color w:val="0E0E10"/>
          <w:sz w:val="21"/>
          <w:szCs w:val="21"/>
        </w:rPr>
        <w:t>cumplimiento al artículo 58 de la Ley de Fiscalización Superior del Estado de</w:t>
      </w:r>
      <w:r>
        <w:rPr>
          <w:rFonts w:ascii="Abadi" w:hAnsi="Abadi" w:cs="*Arial-7772-Identity-H"/>
          <w:color w:val="0E0E10"/>
          <w:sz w:val="21"/>
          <w:szCs w:val="21"/>
        </w:rPr>
        <w:t xml:space="preserve"> </w:t>
      </w:r>
      <w:r w:rsidRPr="00837FCB">
        <w:rPr>
          <w:rFonts w:ascii="Abadi" w:hAnsi="Abadi" w:cs="*Arial-7772-Identity-H"/>
          <w:color w:val="0E0E10"/>
          <w:sz w:val="21"/>
          <w:szCs w:val="21"/>
        </w:rPr>
        <w:t>Guanajuato, al haberse notificado las recomendaciones derivadas de la auditoría</w:t>
      </w:r>
      <w:r>
        <w:rPr>
          <w:rFonts w:ascii="Abadi" w:hAnsi="Abadi" w:cs="*Arial-7772-Identity-H"/>
          <w:color w:val="0E0E10"/>
          <w:sz w:val="21"/>
          <w:szCs w:val="21"/>
        </w:rPr>
        <w:t xml:space="preserve"> </w:t>
      </w:r>
      <w:r w:rsidRPr="00837FCB">
        <w:rPr>
          <w:rFonts w:ascii="Abadi" w:hAnsi="Abadi" w:cs="*Arial-7772-Identity-H"/>
          <w:color w:val="0E0E10"/>
          <w:sz w:val="21"/>
          <w:szCs w:val="21"/>
        </w:rPr>
        <w:t>al sujeto fiscalizado, concediéndole el plazo que establece la Ley para atender las</w:t>
      </w:r>
      <w:r>
        <w:rPr>
          <w:rFonts w:ascii="Abadi" w:hAnsi="Abadi" w:cs="*Arial-7772-Identity-H"/>
          <w:color w:val="0E0E10"/>
          <w:sz w:val="21"/>
          <w:szCs w:val="21"/>
        </w:rPr>
        <w:t xml:space="preserve"> </w:t>
      </w:r>
      <w:r w:rsidRPr="00837FCB">
        <w:rPr>
          <w:rFonts w:ascii="Abadi" w:hAnsi="Abadi" w:cs="*Arial-7772-Identity-H"/>
          <w:color w:val="0E0E10"/>
          <w:sz w:val="21"/>
          <w:szCs w:val="21"/>
        </w:rPr>
        <w:t>recomendaciones formuladas por el Órgano Técnico. Al respecto, se presentó la</w:t>
      </w:r>
      <w:r>
        <w:rPr>
          <w:rFonts w:ascii="Abadi" w:hAnsi="Abadi" w:cs="*Arial-7772-Identity-H"/>
          <w:color w:val="0E0E10"/>
          <w:sz w:val="21"/>
          <w:szCs w:val="21"/>
        </w:rPr>
        <w:t xml:space="preserve"> </w:t>
      </w:r>
      <w:r w:rsidRPr="00837FCB">
        <w:rPr>
          <w:rFonts w:ascii="Abadi" w:hAnsi="Abadi" w:cs="*Arial-7772-Identity-H"/>
          <w:color w:val="0E0E10"/>
          <w:sz w:val="21"/>
          <w:szCs w:val="21"/>
        </w:rPr>
        <w:t>información y documentación que se consideró suficiente para atender las</w:t>
      </w:r>
    </w:p>
    <w:p w14:paraId="161C333C" w14:textId="77777777" w:rsidR="00751AF2" w:rsidRDefault="00751AF2" w:rsidP="00751AF2">
      <w:pPr>
        <w:autoSpaceDE w:val="0"/>
        <w:autoSpaceDN w:val="0"/>
        <w:adjustRightInd w:val="0"/>
        <w:jc w:val="both"/>
        <w:rPr>
          <w:rFonts w:ascii="Abadi" w:hAnsi="Abadi" w:cs="*Arial-7772-Identity-H"/>
          <w:color w:val="0E0E10"/>
          <w:sz w:val="21"/>
          <w:szCs w:val="21"/>
        </w:rPr>
      </w:pPr>
      <w:r w:rsidRPr="00837FCB">
        <w:rPr>
          <w:rFonts w:ascii="Abadi" w:hAnsi="Abadi" w:cs="*Arial-7772-Identity-H"/>
          <w:color w:val="0E0E10"/>
          <w:sz w:val="21"/>
          <w:szCs w:val="21"/>
        </w:rPr>
        <w:t>recomendaciones efectuadas.</w:t>
      </w:r>
    </w:p>
    <w:p w14:paraId="52E65425" w14:textId="77777777" w:rsidR="00751AF2" w:rsidRPr="00837FCB" w:rsidRDefault="00751AF2" w:rsidP="00751AF2">
      <w:pPr>
        <w:autoSpaceDE w:val="0"/>
        <w:autoSpaceDN w:val="0"/>
        <w:adjustRightInd w:val="0"/>
        <w:jc w:val="both"/>
        <w:rPr>
          <w:rFonts w:ascii="Abadi" w:hAnsi="Abadi" w:cs="*Arial-7772-Identity-H"/>
          <w:color w:val="0E0E10"/>
          <w:sz w:val="21"/>
          <w:szCs w:val="21"/>
        </w:rPr>
      </w:pPr>
    </w:p>
    <w:p w14:paraId="6936F6FD" w14:textId="77777777" w:rsidR="00751AF2" w:rsidRDefault="00751AF2" w:rsidP="00751AF2">
      <w:pPr>
        <w:autoSpaceDE w:val="0"/>
        <w:autoSpaceDN w:val="0"/>
        <w:adjustRightInd w:val="0"/>
        <w:ind w:firstLine="708"/>
        <w:jc w:val="both"/>
        <w:rPr>
          <w:rFonts w:ascii="Abadi" w:hAnsi="Abadi" w:cs="*Arial-7772-Identity-H"/>
          <w:color w:val="0E0D10"/>
          <w:sz w:val="21"/>
          <w:szCs w:val="21"/>
        </w:rPr>
      </w:pPr>
      <w:r w:rsidRPr="00837FCB">
        <w:rPr>
          <w:rFonts w:ascii="Abadi" w:hAnsi="Abadi" w:cs="*Arial-7772-Identity-H"/>
          <w:color w:val="0E0D10"/>
          <w:sz w:val="21"/>
          <w:szCs w:val="21"/>
        </w:rPr>
        <w:t>De igual manera, existe en el informe de resultados la constancia de que</w:t>
      </w:r>
      <w:r>
        <w:rPr>
          <w:rFonts w:ascii="Abadi" w:hAnsi="Abadi" w:cs="*Arial-7772-Identity-H"/>
          <w:color w:val="0E0D10"/>
          <w:sz w:val="21"/>
          <w:szCs w:val="21"/>
        </w:rPr>
        <w:t xml:space="preserve"> </w:t>
      </w:r>
      <w:r w:rsidRPr="00837FCB">
        <w:rPr>
          <w:rFonts w:ascii="Abadi" w:hAnsi="Abadi" w:cs="*Arial-7772-Identity-H"/>
          <w:color w:val="0E0D10"/>
          <w:sz w:val="21"/>
          <w:szCs w:val="21"/>
        </w:rPr>
        <w:t>este se notificó al sujeto fiscalizado. En tal virtud, se considera que fue respetado</w:t>
      </w:r>
      <w:r>
        <w:rPr>
          <w:rFonts w:ascii="Abadi" w:hAnsi="Abadi" w:cs="*Arial-7772-Identity-H"/>
          <w:color w:val="0E0D10"/>
          <w:sz w:val="21"/>
          <w:szCs w:val="21"/>
        </w:rPr>
        <w:t xml:space="preserve"> </w:t>
      </w:r>
      <w:r w:rsidRPr="00837FCB">
        <w:rPr>
          <w:rFonts w:ascii="Abadi" w:hAnsi="Abadi" w:cs="*Arial-7772-Identity-H"/>
          <w:color w:val="0E0D10"/>
          <w:sz w:val="21"/>
          <w:szCs w:val="21"/>
        </w:rPr>
        <w:t>el derecho de audiencia o defensa por parte del Órgano Técnico.</w:t>
      </w:r>
    </w:p>
    <w:p w14:paraId="7CAE4928" w14:textId="77777777" w:rsidR="00751AF2" w:rsidRPr="00837FCB" w:rsidRDefault="00751AF2" w:rsidP="00751AF2">
      <w:pPr>
        <w:autoSpaceDE w:val="0"/>
        <w:autoSpaceDN w:val="0"/>
        <w:adjustRightInd w:val="0"/>
        <w:jc w:val="both"/>
        <w:rPr>
          <w:rFonts w:ascii="Abadi" w:hAnsi="Abadi" w:cs="*Arial-7772-Identity-H"/>
          <w:color w:val="0E0D10"/>
          <w:sz w:val="21"/>
          <w:szCs w:val="21"/>
        </w:rPr>
      </w:pPr>
    </w:p>
    <w:p w14:paraId="45399065" w14:textId="77777777" w:rsidR="00751AF2" w:rsidRPr="00837FCB" w:rsidRDefault="00751AF2" w:rsidP="00751AF2">
      <w:pPr>
        <w:autoSpaceDE w:val="0"/>
        <w:autoSpaceDN w:val="0"/>
        <w:adjustRightInd w:val="0"/>
        <w:ind w:firstLine="708"/>
        <w:jc w:val="both"/>
        <w:rPr>
          <w:rFonts w:ascii="Abadi" w:hAnsi="Abadi" w:cs="*Arial-7772-Identity-H"/>
          <w:color w:val="0D0D0F"/>
          <w:sz w:val="21"/>
          <w:szCs w:val="21"/>
        </w:rPr>
      </w:pPr>
      <w:r w:rsidRPr="00837FCB">
        <w:rPr>
          <w:rFonts w:ascii="Abadi" w:hAnsi="Abadi" w:cs="*Arial-7772-Identity-H"/>
          <w:color w:val="0D0D0F"/>
          <w:sz w:val="21"/>
          <w:szCs w:val="21"/>
        </w:rPr>
        <w:t>Asimismo, del informe de resultados podemos inferir que el Órgano Técnico</w:t>
      </w:r>
      <w:r>
        <w:rPr>
          <w:rFonts w:ascii="Abadi" w:hAnsi="Abadi" w:cs="*Arial-7772-Identity-H"/>
          <w:color w:val="0D0D0F"/>
          <w:sz w:val="21"/>
          <w:szCs w:val="21"/>
        </w:rPr>
        <w:t xml:space="preserve"> </w:t>
      </w:r>
      <w:r w:rsidRPr="00837FCB">
        <w:rPr>
          <w:rFonts w:ascii="Abadi" w:hAnsi="Abadi" w:cs="*Arial-7772-Identity-H"/>
          <w:color w:val="0D0D0F"/>
          <w:sz w:val="21"/>
          <w:szCs w:val="21"/>
        </w:rPr>
        <w:t>en el desarrollo del procedimiento de auditoría, dio cumplimiento a las</w:t>
      </w:r>
      <w:r>
        <w:rPr>
          <w:rFonts w:ascii="Abadi" w:hAnsi="Abadi" w:cs="*Arial-7772-Identity-H"/>
          <w:color w:val="0D0D0F"/>
          <w:sz w:val="21"/>
          <w:szCs w:val="21"/>
        </w:rPr>
        <w:t xml:space="preserve"> </w:t>
      </w:r>
      <w:r w:rsidRPr="00837FCB">
        <w:rPr>
          <w:rFonts w:ascii="Abadi" w:hAnsi="Abadi" w:cs="*Arial-7772-Identity-H"/>
          <w:color w:val="0D0D0F"/>
          <w:sz w:val="21"/>
          <w:szCs w:val="21"/>
        </w:rPr>
        <w:t>formalidades esenciales que la misma Ley establece para el proceso de</w:t>
      </w:r>
      <w:r>
        <w:rPr>
          <w:rFonts w:ascii="Abadi" w:hAnsi="Abadi" w:cs="*Arial-7772-Identity-H"/>
          <w:color w:val="0D0D0F"/>
          <w:sz w:val="21"/>
          <w:szCs w:val="21"/>
        </w:rPr>
        <w:t xml:space="preserve"> </w:t>
      </w:r>
      <w:r w:rsidRPr="00837FCB">
        <w:rPr>
          <w:rFonts w:ascii="Abadi" w:hAnsi="Abadi" w:cs="*Arial-7772-Identity-H"/>
          <w:color w:val="0D0D0F"/>
          <w:sz w:val="21"/>
          <w:szCs w:val="21"/>
        </w:rPr>
        <w:t>fiscalización, al haberse practicado la auditoria que estaba contemplada en el</w:t>
      </w:r>
      <w:r>
        <w:rPr>
          <w:rFonts w:ascii="Abadi" w:hAnsi="Abadi" w:cs="*Arial-7772-Identity-H"/>
          <w:color w:val="0D0D0F"/>
          <w:sz w:val="21"/>
          <w:szCs w:val="21"/>
        </w:rPr>
        <w:t xml:space="preserve"> </w:t>
      </w:r>
      <w:r w:rsidRPr="00837FCB">
        <w:rPr>
          <w:rFonts w:ascii="Abadi" w:hAnsi="Abadi" w:cs="*Arial-7772-Identity-H"/>
          <w:color w:val="0D0D0F"/>
          <w:sz w:val="21"/>
          <w:szCs w:val="21"/>
        </w:rPr>
        <w:t xml:space="preserve">Programa </w:t>
      </w:r>
      <w:r w:rsidRPr="00837FCB">
        <w:rPr>
          <w:rFonts w:ascii="Abadi" w:hAnsi="Abadi" w:cs="*Arial-7772-Identity-H"/>
          <w:color w:val="0D0D0F"/>
          <w:sz w:val="21"/>
          <w:szCs w:val="21"/>
        </w:rPr>
        <w:lastRenderedPageBreak/>
        <w:t>General de Fiscalización 2021, aprobado por el Auditor Superior del</w:t>
      </w:r>
    </w:p>
    <w:p w14:paraId="4C655F1D" w14:textId="77777777" w:rsidR="00751AF2" w:rsidRDefault="00751AF2" w:rsidP="00751AF2">
      <w:pPr>
        <w:autoSpaceDE w:val="0"/>
        <w:autoSpaceDN w:val="0"/>
        <w:adjustRightInd w:val="0"/>
        <w:jc w:val="both"/>
        <w:rPr>
          <w:rFonts w:ascii="Abadi" w:hAnsi="Abadi" w:cs="*Arial-7772-Identity-H"/>
          <w:color w:val="0D0D0F"/>
          <w:sz w:val="21"/>
          <w:szCs w:val="21"/>
        </w:rPr>
      </w:pPr>
      <w:r w:rsidRPr="00837FCB">
        <w:rPr>
          <w:rFonts w:ascii="Abadi" w:hAnsi="Abadi" w:cs="*Arial-7772-Identity-H"/>
          <w:color w:val="0D0D0F"/>
          <w:sz w:val="21"/>
          <w:szCs w:val="21"/>
        </w:rPr>
        <w:t>Estado. Asimismo, la auditoría se efectuó atendiendo a lo establecido en la</w:t>
      </w:r>
      <w:r>
        <w:rPr>
          <w:rFonts w:ascii="Abadi" w:hAnsi="Abadi" w:cs="*Arial-7772-Identity-H"/>
          <w:color w:val="0D0D0F"/>
          <w:sz w:val="21"/>
          <w:szCs w:val="21"/>
        </w:rPr>
        <w:t xml:space="preserve"> </w:t>
      </w:r>
      <w:r w:rsidRPr="00837FCB">
        <w:rPr>
          <w:rFonts w:ascii="Abadi" w:hAnsi="Abadi" w:cs="*Arial-7772-Identity-H"/>
          <w:color w:val="0D0D0F"/>
          <w:sz w:val="21"/>
          <w:szCs w:val="21"/>
        </w:rPr>
        <w:t>normatividad aplicable en la materia, cumpliendo lo estipulado por el articulo 3 y el</w:t>
      </w:r>
      <w:r>
        <w:rPr>
          <w:rFonts w:ascii="Abadi" w:hAnsi="Abadi" w:cs="*Arial-7772-Identity-H"/>
          <w:color w:val="0D0D0F"/>
          <w:sz w:val="21"/>
          <w:szCs w:val="21"/>
        </w:rPr>
        <w:t xml:space="preserve"> </w:t>
      </w:r>
      <w:r w:rsidRPr="00837FCB">
        <w:rPr>
          <w:rFonts w:ascii="Abadi" w:hAnsi="Abadi" w:cs="*Arial-7772-Identity-H"/>
          <w:color w:val="0D0D0F"/>
          <w:sz w:val="21"/>
          <w:szCs w:val="21"/>
        </w:rPr>
        <w:t>Capítulo VI del Título Segundo de la Ley de Fiscalización Superior del Estado de</w:t>
      </w:r>
      <w:r>
        <w:rPr>
          <w:rFonts w:ascii="Abadi" w:hAnsi="Abadi" w:cs="*Arial-7772-Identity-H"/>
          <w:color w:val="0D0D0F"/>
          <w:sz w:val="21"/>
          <w:szCs w:val="21"/>
        </w:rPr>
        <w:t xml:space="preserve"> </w:t>
      </w:r>
      <w:r w:rsidRPr="00837FCB">
        <w:rPr>
          <w:rFonts w:ascii="Abadi" w:hAnsi="Abadi" w:cs="*Arial-7772-Identity-H"/>
          <w:color w:val="0D0D0F"/>
          <w:sz w:val="21"/>
          <w:szCs w:val="21"/>
        </w:rPr>
        <w:t>Guanajuato, así como el artículo 28 del Reglamento de dicha Ley.</w:t>
      </w:r>
    </w:p>
    <w:p w14:paraId="67FEAF01" w14:textId="77777777" w:rsidR="00751AF2" w:rsidRPr="00837FCB" w:rsidRDefault="00751AF2" w:rsidP="00751AF2">
      <w:pPr>
        <w:autoSpaceDE w:val="0"/>
        <w:autoSpaceDN w:val="0"/>
        <w:adjustRightInd w:val="0"/>
        <w:jc w:val="both"/>
        <w:rPr>
          <w:rFonts w:ascii="Abadi" w:hAnsi="Abadi" w:cs="*Arial-7772-Identity-H"/>
          <w:color w:val="0D0D0F"/>
          <w:sz w:val="21"/>
          <w:szCs w:val="21"/>
        </w:rPr>
      </w:pPr>
    </w:p>
    <w:p w14:paraId="308CA08A" w14:textId="77777777" w:rsidR="00751AF2" w:rsidRDefault="00751AF2" w:rsidP="00751AF2">
      <w:pPr>
        <w:autoSpaceDE w:val="0"/>
        <w:autoSpaceDN w:val="0"/>
        <w:adjustRightInd w:val="0"/>
        <w:ind w:firstLine="708"/>
        <w:jc w:val="both"/>
        <w:rPr>
          <w:rFonts w:ascii="Abadi" w:hAnsi="Abadi" w:cs="*Arial-7772-Identity-H"/>
          <w:color w:val="0E0D10"/>
          <w:sz w:val="21"/>
          <w:szCs w:val="21"/>
        </w:rPr>
      </w:pPr>
      <w:r w:rsidRPr="00837FCB">
        <w:rPr>
          <w:rFonts w:ascii="Abadi" w:hAnsi="Abadi" w:cs="*Arial-7772-Identity-H"/>
          <w:color w:val="0E0D10"/>
          <w:sz w:val="21"/>
          <w:szCs w:val="21"/>
        </w:rPr>
        <w:t>Finalmente, es de destacar que el cumplimiento de los Objetivos del</w:t>
      </w:r>
      <w:r>
        <w:rPr>
          <w:rFonts w:ascii="Abadi" w:hAnsi="Abadi" w:cs="*Arial-7772-Identity-H"/>
          <w:color w:val="0E0D10"/>
          <w:sz w:val="21"/>
          <w:szCs w:val="21"/>
        </w:rPr>
        <w:t xml:space="preserve"> </w:t>
      </w:r>
      <w:r w:rsidRPr="00837FCB">
        <w:rPr>
          <w:rFonts w:ascii="Abadi" w:hAnsi="Abadi" w:cs="*Arial-7772-Identity-H"/>
          <w:color w:val="0E0D10"/>
          <w:sz w:val="21"/>
          <w:szCs w:val="21"/>
        </w:rPr>
        <w:t>Desarrollo Sostenible de la Agenda 2030 está presente en el dictamen puesto a su</w:t>
      </w:r>
      <w:r>
        <w:rPr>
          <w:rFonts w:ascii="Abadi" w:hAnsi="Abadi" w:cs="*Arial-7772-Identity-H"/>
          <w:color w:val="0E0D10"/>
          <w:sz w:val="21"/>
          <w:szCs w:val="21"/>
        </w:rPr>
        <w:t xml:space="preserve"> </w:t>
      </w:r>
      <w:r w:rsidRPr="00837FCB">
        <w:rPr>
          <w:rFonts w:ascii="Abadi" w:hAnsi="Abadi" w:cs="*Arial-7772-Identity-H"/>
          <w:color w:val="0E0D10"/>
          <w:sz w:val="21"/>
          <w:szCs w:val="21"/>
        </w:rPr>
        <w:t>consideración, pues el mismo incide de manera directa en el Objetivo 16</w:t>
      </w:r>
      <w:r>
        <w:rPr>
          <w:rFonts w:ascii="Abadi" w:hAnsi="Abadi" w:cs="*Arial-7772-Identity-H"/>
          <w:color w:val="0E0D10"/>
          <w:sz w:val="21"/>
          <w:szCs w:val="21"/>
        </w:rPr>
        <w:t xml:space="preserve"> </w:t>
      </w:r>
      <w:r w:rsidRPr="00837FCB">
        <w:rPr>
          <w:rFonts w:ascii="Abadi" w:hAnsi="Abadi" w:cs="*Arial-7772-Identity-H"/>
          <w:color w:val="0E0D10"/>
          <w:sz w:val="21"/>
          <w:szCs w:val="21"/>
        </w:rPr>
        <w:t>denominado Paz, Justicia e Instituciones Sólidas. Promover sociedades justas,</w:t>
      </w:r>
      <w:r>
        <w:rPr>
          <w:rFonts w:ascii="Abadi" w:hAnsi="Abadi" w:cs="*Arial-7772-Identity-H"/>
          <w:color w:val="0E0D10"/>
          <w:sz w:val="21"/>
          <w:szCs w:val="21"/>
        </w:rPr>
        <w:t xml:space="preserve"> </w:t>
      </w:r>
      <w:r w:rsidRPr="00837FCB">
        <w:rPr>
          <w:rFonts w:ascii="Abadi" w:hAnsi="Abadi" w:cs="*Arial-7772-Identity-H"/>
          <w:color w:val="0E0D10"/>
          <w:sz w:val="21"/>
          <w:szCs w:val="21"/>
        </w:rPr>
        <w:t>pacíficas e inclusivas, respecto a la meta 16.6 Crear a todos los niveles</w:t>
      </w:r>
      <w:r>
        <w:rPr>
          <w:rFonts w:ascii="Abadi" w:hAnsi="Abadi" w:cs="*Arial-7772-Identity-H"/>
          <w:color w:val="0E0D10"/>
          <w:sz w:val="21"/>
          <w:szCs w:val="21"/>
        </w:rPr>
        <w:t xml:space="preserve"> </w:t>
      </w:r>
      <w:r w:rsidRPr="00837FCB">
        <w:rPr>
          <w:rFonts w:ascii="Abadi" w:hAnsi="Abadi" w:cs="*Arial-7772-Identity-H"/>
          <w:color w:val="0E0D10"/>
          <w:sz w:val="21"/>
          <w:szCs w:val="21"/>
        </w:rPr>
        <w:t>instituciones eficaces y transparentes, al abonar a la transparencia y rendición de</w:t>
      </w:r>
      <w:r>
        <w:rPr>
          <w:rFonts w:ascii="Abadi" w:hAnsi="Abadi" w:cs="*Arial-7772-Identity-H"/>
          <w:color w:val="0E0D10"/>
          <w:sz w:val="21"/>
          <w:szCs w:val="21"/>
        </w:rPr>
        <w:t xml:space="preserve"> </w:t>
      </w:r>
      <w:r w:rsidRPr="00837FCB">
        <w:rPr>
          <w:rFonts w:ascii="Abadi" w:hAnsi="Abadi" w:cs="*Arial-7772-Identity-H"/>
          <w:color w:val="0E0D10"/>
          <w:sz w:val="21"/>
          <w:szCs w:val="21"/>
        </w:rPr>
        <w:t>cuentas.</w:t>
      </w:r>
    </w:p>
    <w:p w14:paraId="1DF7AC8B" w14:textId="77777777" w:rsidR="00751AF2" w:rsidRPr="00837FCB" w:rsidRDefault="00751AF2" w:rsidP="00751AF2">
      <w:pPr>
        <w:autoSpaceDE w:val="0"/>
        <w:autoSpaceDN w:val="0"/>
        <w:adjustRightInd w:val="0"/>
        <w:jc w:val="both"/>
        <w:rPr>
          <w:rFonts w:ascii="Abadi" w:hAnsi="Abadi" w:cs="*Arial-7772-Identity-H"/>
          <w:color w:val="0E0D10"/>
          <w:sz w:val="21"/>
          <w:szCs w:val="21"/>
        </w:rPr>
      </w:pPr>
    </w:p>
    <w:p w14:paraId="41A3253D" w14:textId="77777777" w:rsidR="00751AF2" w:rsidRDefault="00751AF2" w:rsidP="00751AF2">
      <w:pPr>
        <w:autoSpaceDE w:val="0"/>
        <w:autoSpaceDN w:val="0"/>
        <w:adjustRightInd w:val="0"/>
        <w:ind w:firstLine="708"/>
        <w:jc w:val="both"/>
        <w:rPr>
          <w:rFonts w:ascii="Abadi" w:hAnsi="Abadi" w:cs="*Arial-7772-Identity-H"/>
          <w:color w:val="0D0C0E"/>
          <w:sz w:val="21"/>
          <w:szCs w:val="21"/>
        </w:rPr>
      </w:pPr>
      <w:r w:rsidRPr="00837FCB">
        <w:rPr>
          <w:rFonts w:ascii="Abadi" w:hAnsi="Abadi" w:cs="*Arial-7772-Identity-H"/>
          <w:color w:val="0D0C0E"/>
          <w:sz w:val="21"/>
          <w:szCs w:val="21"/>
        </w:rPr>
        <w:t>En razón de lo anteriormente señalado, concluimos que el informe de</w:t>
      </w:r>
      <w:r>
        <w:rPr>
          <w:rFonts w:ascii="Abadi" w:hAnsi="Abadi" w:cs="*Arial-7772-Identity-H"/>
          <w:color w:val="0D0C0E"/>
          <w:sz w:val="21"/>
          <w:szCs w:val="21"/>
        </w:rPr>
        <w:t xml:space="preserve"> </w:t>
      </w:r>
      <w:r w:rsidRPr="00837FCB">
        <w:rPr>
          <w:rFonts w:ascii="Abadi" w:hAnsi="Abadi" w:cs="*Arial-7772-Identity-H"/>
          <w:color w:val="0D0C0E"/>
          <w:sz w:val="21"/>
          <w:szCs w:val="21"/>
        </w:rPr>
        <w:t>resultados de la auditoría de desempeño practicada al Poder Ejecutivo del Estado</w:t>
      </w:r>
      <w:r>
        <w:rPr>
          <w:rFonts w:ascii="Abadi" w:hAnsi="Abadi" w:cs="*Arial-7772-Identity-H"/>
          <w:color w:val="0D0C0E"/>
          <w:sz w:val="21"/>
          <w:szCs w:val="21"/>
        </w:rPr>
        <w:t xml:space="preserve"> </w:t>
      </w:r>
      <w:r w:rsidRPr="00837FCB">
        <w:rPr>
          <w:rFonts w:ascii="Abadi" w:hAnsi="Abadi" w:cs="*Arial-7772-Identity-H"/>
          <w:color w:val="0D0C0E"/>
          <w:sz w:val="21"/>
          <w:szCs w:val="21"/>
        </w:rPr>
        <w:t xml:space="preserve">de Guanajuato con enfoque de resultados del Programa </w:t>
      </w:r>
      <w:r w:rsidRPr="00837FCB">
        <w:rPr>
          <w:rFonts w:ascii="Abadi" w:hAnsi="Abadi" w:cs="*Arial-Italic-7773-Identity-H"/>
          <w:i/>
          <w:iCs/>
          <w:color w:val="0D0C0E"/>
          <w:sz w:val="21"/>
          <w:szCs w:val="21"/>
        </w:rPr>
        <w:t xml:space="preserve">Q3064 Mi Colonia </w:t>
      </w:r>
      <w:r w:rsidRPr="00837FCB">
        <w:rPr>
          <w:rFonts w:ascii="Abadi" w:hAnsi="Abadi" w:cs="*Arial-7772-Identity-H"/>
          <w:color w:val="0D0C0E"/>
          <w:sz w:val="21"/>
          <w:szCs w:val="21"/>
        </w:rPr>
        <w:t>a</w:t>
      </w:r>
      <w:r>
        <w:rPr>
          <w:rFonts w:ascii="Abadi" w:hAnsi="Abadi" w:cs="*Arial-7772-Identity-H"/>
          <w:color w:val="0D0C0E"/>
          <w:sz w:val="21"/>
          <w:szCs w:val="21"/>
        </w:rPr>
        <w:t xml:space="preserve"> </w:t>
      </w:r>
      <w:r w:rsidRPr="00837FCB">
        <w:rPr>
          <w:rFonts w:ascii="Abadi" w:hAnsi="Abadi" w:cs="*Arial-Italic-7773-Identity-H"/>
          <w:i/>
          <w:iCs/>
          <w:color w:val="0D0C0E"/>
          <w:sz w:val="21"/>
          <w:szCs w:val="21"/>
        </w:rPr>
        <w:t xml:space="preserve">Color, </w:t>
      </w:r>
      <w:r w:rsidRPr="00837FCB">
        <w:rPr>
          <w:rFonts w:ascii="Abadi" w:hAnsi="Abadi" w:cs="*Arial-7772-Identity-H"/>
          <w:color w:val="0D0C0E"/>
          <w:sz w:val="21"/>
          <w:szCs w:val="21"/>
        </w:rPr>
        <w:t>por el ejercicio fiscal del año 2020, debe sancionarse por el Congreso en los</w:t>
      </w:r>
      <w:r>
        <w:rPr>
          <w:rFonts w:ascii="Abadi" w:hAnsi="Abadi" w:cs="*Arial-7772-Identity-H"/>
          <w:color w:val="0D0C0E"/>
          <w:sz w:val="21"/>
          <w:szCs w:val="21"/>
        </w:rPr>
        <w:t xml:space="preserve"> </w:t>
      </w:r>
      <w:r w:rsidRPr="00837FCB">
        <w:rPr>
          <w:rFonts w:ascii="Abadi" w:hAnsi="Abadi" w:cs="*Arial-7772-Identity-H"/>
          <w:color w:val="0D0C0E"/>
          <w:sz w:val="21"/>
          <w:szCs w:val="21"/>
        </w:rPr>
        <w:t>términos presentados por la Auditoría Superior del Estado y proceder a su</w:t>
      </w:r>
      <w:r>
        <w:rPr>
          <w:rFonts w:ascii="Abadi" w:hAnsi="Abadi" w:cs="*Arial-7772-Identity-H"/>
          <w:color w:val="0D0C0E"/>
          <w:sz w:val="21"/>
          <w:szCs w:val="21"/>
        </w:rPr>
        <w:t xml:space="preserve"> </w:t>
      </w:r>
      <w:r w:rsidRPr="00837FCB">
        <w:rPr>
          <w:rFonts w:ascii="Abadi" w:hAnsi="Abadi" w:cs="*Arial-7772-Identity-H"/>
          <w:color w:val="0D0C0E"/>
          <w:sz w:val="21"/>
          <w:szCs w:val="21"/>
        </w:rPr>
        <w:t>aprobación, considerando que no se presenta el supuesto contenido en el artículo</w:t>
      </w:r>
      <w:r>
        <w:rPr>
          <w:rFonts w:ascii="Abadi" w:hAnsi="Abadi" w:cs="*Arial-7772-Identity-H"/>
          <w:color w:val="0D0C0E"/>
          <w:sz w:val="21"/>
          <w:szCs w:val="21"/>
        </w:rPr>
        <w:t xml:space="preserve"> </w:t>
      </w:r>
      <w:r w:rsidRPr="00837FCB">
        <w:rPr>
          <w:rFonts w:ascii="Abadi" w:hAnsi="Abadi" w:cs="*Arial-7772-Identity-H"/>
          <w:color w:val="0D0C0E"/>
          <w:sz w:val="21"/>
          <w:szCs w:val="21"/>
        </w:rPr>
        <w:t>38 de la Ley de Fiscalización Superior del Estado de Guanajuato, razón por la cual</w:t>
      </w:r>
      <w:r>
        <w:rPr>
          <w:rFonts w:ascii="Abadi" w:hAnsi="Abadi" w:cs="*Arial-7772-Identity-H"/>
          <w:color w:val="0D0C0E"/>
          <w:sz w:val="21"/>
          <w:szCs w:val="21"/>
        </w:rPr>
        <w:t xml:space="preserve"> </w:t>
      </w:r>
      <w:r w:rsidRPr="00837FCB">
        <w:rPr>
          <w:rFonts w:ascii="Abadi" w:hAnsi="Abadi" w:cs="*Arial-7772-Identity-H"/>
          <w:color w:val="0D0C0E"/>
          <w:sz w:val="21"/>
          <w:szCs w:val="21"/>
        </w:rPr>
        <w:t>no podría ser observado por el Pleno del Congreso.</w:t>
      </w:r>
    </w:p>
    <w:p w14:paraId="2AD87FB6" w14:textId="77777777" w:rsidR="00751AF2" w:rsidRPr="00837FCB" w:rsidRDefault="00751AF2" w:rsidP="00751AF2">
      <w:pPr>
        <w:autoSpaceDE w:val="0"/>
        <w:autoSpaceDN w:val="0"/>
        <w:adjustRightInd w:val="0"/>
        <w:jc w:val="both"/>
        <w:rPr>
          <w:rFonts w:ascii="Abadi" w:hAnsi="Abadi" w:cs="*Arial-7772-Identity-H"/>
          <w:color w:val="0D0C0E"/>
          <w:sz w:val="21"/>
          <w:szCs w:val="21"/>
        </w:rPr>
      </w:pPr>
    </w:p>
    <w:p w14:paraId="4EA827D5" w14:textId="77777777" w:rsidR="00751AF2" w:rsidRPr="00837FCB" w:rsidRDefault="00751AF2" w:rsidP="00751AF2">
      <w:pPr>
        <w:autoSpaceDE w:val="0"/>
        <w:autoSpaceDN w:val="0"/>
        <w:adjustRightInd w:val="0"/>
        <w:ind w:firstLine="708"/>
        <w:jc w:val="both"/>
        <w:rPr>
          <w:rFonts w:ascii="Abadi" w:hAnsi="Abadi" w:cs="*Arial-6246-Identity-H"/>
          <w:color w:val="0D0C0F"/>
          <w:sz w:val="21"/>
          <w:szCs w:val="21"/>
        </w:rPr>
      </w:pPr>
      <w:r w:rsidRPr="00837FCB">
        <w:rPr>
          <w:rFonts w:ascii="Abadi" w:hAnsi="Abadi" w:cs="*Arial-6246-Identity-H"/>
          <w:color w:val="0D0C0F"/>
          <w:sz w:val="21"/>
          <w:szCs w:val="21"/>
        </w:rPr>
        <w:t>Por lo expuesto, con fundamento en el artículo 204 de la Ley Orgánica del</w:t>
      </w:r>
      <w:r>
        <w:rPr>
          <w:rFonts w:ascii="Abadi" w:hAnsi="Abadi" w:cs="*Arial-6246-Identity-H"/>
          <w:color w:val="0D0C0F"/>
          <w:sz w:val="21"/>
          <w:szCs w:val="21"/>
        </w:rPr>
        <w:t xml:space="preserve"> </w:t>
      </w:r>
      <w:r w:rsidRPr="00837FCB">
        <w:rPr>
          <w:rFonts w:ascii="Abadi" w:hAnsi="Abadi" w:cs="*Arial-6246-Identity-H"/>
          <w:color w:val="0D0C0F"/>
          <w:sz w:val="21"/>
          <w:szCs w:val="21"/>
        </w:rPr>
        <w:t>Poder Legislativo, nos permitimos someter a la consideración de la Asamblea, la</w:t>
      </w:r>
      <w:r>
        <w:rPr>
          <w:rFonts w:ascii="Abadi" w:hAnsi="Abadi" w:cs="*Arial-6246-Identity-H"/>
          <w:color w:val="0D0C0F"/>
          <w:sz w:val="21"/>
          <w:szCs w:val="21"/>
        </w:rPr>
        <w:t xml:space="preserve"> </w:t>
      </w:r>
      <w:r w:rsidRPr="00837FCB">
        <w:rPr>
          <w:rFonts w:ascii="Abadi" w:hAnsi="Abadi" w:cs="*Arial-6246-Identity-H"/>
          <w:color w:val="0D0C0F"/>
          <w:sz w:val="21"/>
          <w:szCs w:val="21"/>
        </w:rPr>
        <w:t>aprobación del siguiente:</w:t>
      </w:r>
    </w:p>
    <w:p w14:paraId="240CF17E" w14:textId="77777777" w:rsidR="00751AF2" w:rsidRDefault="00751AF2" w:rsidP="00751AF2">
      <w:pPr>
        <w:autoSpaceDE w:val="0"/>
        <w:autoSpaceDN w:val="0"/>
        <w:adjustRightInd w:val="0"/>
        <w:jc w:val="both"/>
        <w:rPr>
          <w:rFonts w:ascii="Abadi" w:hAnsi="Abadi" w:cs="*Arial-Bold-6248-Identity-H"/>
          <w:b/>
          <w:bCs/>
          <w:color w:val="0D0D12"/>
          <w:sz w:val="21"/>
          <w:szCs w:val="21"/>
        </w:rPr>
      </w:pPr>
    </w:p>
    <w:p w14:paraId="1F9943D2" w14:textId="77777777" w:rsidR="00751AF2" w:rsidRDefault="00751AF2" w:rsidP="00751AF2">
      <w:pPr>
        <w:autoSpaceDE w:val="0"/>
        <w:autoSpaceDN w:val="0"/>
        <w:adjustRightInd w:val="0"/>
        <w:jc w:val="center"/>
        <w:rPr>
          <w:rFonts w:ascii="Abadi" w:hAnsi="Abadi" w:cs="*Arial-Bold-6248-Identity-H"/>
          <w:b/>
          <w:bCs/>
          <w:color w:val="0D0D12"/>
          <w:sz w:val="21"/>
          <w:szCs w:val="21"/>
        </w:rPr>
      </w:pPr>
      <w:r w:rsidRPr="00837FCB">
        <w:rPr>
          <w:rFonts w:ascii="Abadi" w:hAnsi="Abadi" w:cs="*Arial-Bold-6248-Identity-H"/>
          <w:b/>
          <w:bCs/>
          <w:color w:val="0D0D12"/>
          <w:sz w:val="21"/>
          <w:szCs w:val="21"/>
        </w:rPr>
        <w:t>ACUERDO</w:t>
      </w:r>
    </w:p>
    <w:p w14:paraId="55CB88FC" w14:textId="77777777" w:rsidR="00751AF2" w:rsidRPr="00837FCB" w:rsidRDefault="00751AF2" w:rsidP="00751AF2">
      <w:pPr>
        <w:autoSpaceDE w:val="0"/>
        <w:autoSpaceDN w:val="0"/>
        <w:adjustRightInd w:val="0"/>
        <w:jc w:val="both"/>
        <w:rPr>
          <w:rFonts w:ascii="Abadi" w:hAnsi="Abadi" w:cs="*Arial-Bold-6248-Identity-H"/>
          <w:b/>
          <w:bCs/>
          <w:color w:val="0D0D12"/>
          <w:sz w:val="21"/>
          <w:szCs w:val="21"/>
        </w:rPr>
      </w:pPr>
    </w:p>
    <w:p w14:paraId="7C530023" w14:textId="77777777" w:rsidR="00751AF2" w:rsidRDefault="00751AF2" w:rsidP="00751AF2">
      <w:pPr>
        <w:autoSpaceDE w:val="0"/>
        <w:autoSpaceDN w:val="0"/>
        <w:adjustRightInd w:val="0"/>
        <w:ind w:firstLine="708"/>
        <w:jc w:val="both"/>
        <w:rPr>
          <w:rFonts w:ascii="Abadi" w:hAnsi="Abadi" w:cs="*Arial-6246-Identity-H"/>
          <w:color w:val="0E0D0F"/>
          <w:sz w:val="21"/>
          <w:szCs w:val="21"/>
        </w:rPr>
      </w:pPr>
      <w:r w:rsidRPr="00837FCB">
        <w:rPr>
          <w:rFonts w:ascii="Abadi" w:hAnsi="Abadi" w:cs="*Calibri-Bold-6244-Identity-H"/>
          <w:b/>
          <w:bCs/>
          <w:color w:val="0D0D0F"/>
          <w:sz w:val="21"/>
          <w:szCs w:val="21"/>
        </w:rPr>
        <w:t xml:space="preserve">Único. </w:t>
      </w:r>
      <w:r w:rsidRPr="00837FCB">
        <w:rPr>
          <w:rFonts w:ascii="Abadi" w:hAnsi="Abadi" w:cs="*Arial-6246-Identity-H"/>
          <w:color w:val="0D0D0F"/>
          <w:sz w:val="21"/>
          <w:szCs w:val="21"/>
        </w:rPr>
        <w:t>Con fundamento en el artículo 63 fracción XVIII de la Constitución</w:t>
      </w:r>
      <w:r>
        <w:rPr>
          <w:rFonts w:ascii="Abadi" w:hAnsi="Abadi" w:cs="*Arial-6246-Identity-H"/>
          <w:color w:val="0D0D0F"/>
          <w:sz w:val="21"/>
          <w:szCs w:val="21"/>
        </w:rPr>
        <w:t xml:space="preserve"> </w:t>
      </w:r>
      <w:r w:rsidRPr="00837FCB">
        <w:rPr>
          <w:rFonts w:ascii="Abadi" w:hAnsi="Abadi" w:cs="*Arial-6246-Identity-H"/>
          <w:color w:val="0D0D0F"/>
          <w:sz w:val="21"/>
          <w:szCs w:val="21"/>
        </w:rPr>
        <w:t>Política para el Estado, en relación con los artículos 3, fracción V, 5, fracción IV,</w:t>
      </w:r>
      <w:r>
        <w:rPr>
          <w:rFonts w:ascii="Abadi" w:hAnsi="Abadi" w:cs="*Arial-6246-Identity-H"/>
          <w:color w:val="0D0D0F"/>
          <w:sz w:val="21"/>
          <w:szCs w:val="21"/>
        </w:rPr>
        <w:t xml:space="preserve"> </w:t>
      </w:r>
      <w:r w:rsidRPr="00837FCB">
        <w:rPr>
          <w:rFonts w:ascii="Abadi" w:hAnsi="Abadi" w:cs="*Arial-6246-Identity-H"/>
          <w:color w:val="0D0D0F"/>
          <w:sz w:val="21"/>
          <w:szCs w:val="21"/>
        </w:rPr>
        <w:t>56, 59 y 60 de la Ley de Fiscalización Superior del Estado de Guanajuato y 28 del</w:t>
      </w:r>
      <w:r>
        <w:rPr>
          <w:rFonts w:ascii="Abadi" w:hAnsi="Abadi" w:cs="*Arial-6246-Identity-H"/>
          <w:color w:val="0D0D0F"/>
          <w:sz w:val="21"/>
          <w:szCs w:val="21"/>
        </w:rPr>
        <w:t xml:space="preserve"> </w:t>
      </w:r>
      <w:r w:rsidRPr="00837FCB">
        <w:rPr>
          <w:rFonts w:ascii="Abadi" w:hAnsi="Abadi" w:cs="*Arial-6246-Identity-H"/>
          <w:color w:val="0D0D0F"/>
          <w:sz w:val="21"/>
          <w:szCs w:val="21"/>
        </w:rPr>
        <w:t>Reglamento de la Ley de Fiscalización Superior del Estado de Guanajuato, se</w:t>
      </w:r>
      <w:r>
        <w:rPr>
          <w:rFonts w:ascii="Abadi" w:hAnsi="Abadi" w:cs="*Arial-6246-Identity-H"/>
          <w:color w:val="0D0D0F"/>
          <w:sz w:val="21"/>
          <w:szCs w:val="21"/>
        </w:rPr>
        <w:t xml:space="preserve"> </w:t>
      </w:r>
      <w:r w:rsidRPr="00837FCB">
        <w:rPr>
          <w:rFonts w:ascii="Abadi" w:hAnsi="Abadi" w:cs="*Arial-6246-Identity-H"/>
          <w:color w:val="0D0D0F"/>
          <w:sz w:val="21"/>
          <w:szCs w:val="21"/>
        </w:rPr>
        <w:t>aprueba el informe de resultados formulado por la Auditoría Superior del Estado</w:t>
      </w:r>
      <w:r>
        <w:rPr>
          <w:rFonts w:ascii="Abadi" w:hAnsi="Abadi" w:cs="*Arial-6246-Identity-H"/>
          <w:color w:val="0D0D0F"/>
          <w:sz w:val="21"/>
          <w:szCs w:val="21"/>
        </w:rPr>
        <w:t xml:space="preserve"> </w:t>
      </w:r>
      <w:r w:rsidRPr="00837FCB">
        <w:rPr>
          <w:rFonts w:ascii="Abadi" w:hAnsi="Abadi" w:cs="*Arial-6246-Identity-H"/>
          <w:color w:val="0D0D0F"/>
          <w:sz w:val="21"/>
          <w:szCs w:val="21"/>
        </w:rPr>
        <w:t>de Guanajuato, de la auditoría de desempeño practicada al Poder Ejecutivo del</w:t>
      </w:r>
      <w:r>
        <w:rPr>
          <w:rFonts w:ascii="Abadi" w:hAnsi="Abadi" w:cs="*Arial-6246-Identity-H"/>
          <w:color w:val="0D0D0F"/>
          <w:sz w:val="21"/>
          <w:szCs w:val="21"/>
        </w:rPr>
        <w:t xml:space="preserve"> </w:t>
      </w:r>
      <w:r w:rsidRPr="00837FCB">
        <w:rPr>
          <w:rFonts w:ascii="Abadi" w:hAnsi="Abadi" w:cs="*Arial-6246-Identity-H"/>
          <w:color w:val="0D0D0F"/>
          <w:sz w:val="21"/>
          <w:szCs w:val="21"/>
        </w:rPr>
        <w:t xml:space="preserve">Estado de Guanajuato con enfoque de resultados del Programa </w:t>
      </w:r>
      <w:r w:rsidRPr="00837FCB">
        <w:rPr>
          <w:rFonts w:ascii="Abadi" w:hAnsi="Abadi" w:cs="*Arial-Italic-6247-Identity-H"/>
          <w:i/>
          <w:iCs/>
          <w:color w:val="0D0D0F"/>
          <w:sz w:val="21"/>
          <w:szCs w:val="21"/>
        </w:rPr>
        <w:t>Q3064 Mi Colonia</w:t>
      </w:r>
      <w:r>
        <w:rPr>
          <w:rFonts w:ascii="Abadi" w:hAnsi="Abadi" w:cs="*Arial-Italic-6247-Identity-H"/>
          <w:i/>
          <w:iCs/>
          <w:color w:val="0D0D0F"/>
          <w:sz w:val="21"/>
          <w:szCs w:val="21"/>
        </w:rPr>
        <w:t xml:space="preserve"> </w:t>
      </w:r>
      <w:r w:rsidRPr="00837FCB">
        <w:rPr>
          <w:rFonts w:ascii="Abadi" w:hAnsi="Abadi" w:cs="*Arial-6246-Identity-H"/>
          <w:color w:val="0D0D0F"/>
          <w:sz w:val="21"/>
          <w:szCs w:val="21"/>
        </w:rPr>
        <w:t xml:space="preserve">a </w:t>
      </w:r>
      <w:r w:rsidRPr="00837FCB">
        <w:rPr>
          <w:rFonts w:ascii="Abadi" w:hAnsi="Abadi" w:cs="*Arial-Italic-6247-Identity-H"/>
          <w:i/>
          <w:iCs/>
          <w:color w:val="0D0D0F"/>
          <w:sz w:val="21"/>
          <w:szCs w:val="21"/>
        </w:rPr>
        <w:t xml:space="preserve">Color, </w:t>
      </w:r>
      <w:r w:rsidRPr="00837FCB">
        <w:rPr>
          <w:rFonts w:ascii="Abadi" w:hAnsi="Abadi" w:cs="*Arial-6246-Identity-H"/>
          <w:color w:val="0D0D0F"/>
          <w:sz w:val="21"/>
          <w:szCs w:val="21"/>
        </w:rPr>
        <w:t>a cargo de la Secretaría de Desarrollo Social y Humano, por el periodo</w:t>
      </w:r>
      <w:r>
        <w:rPr>
          <w:rFonts w:ascii="Abadi" w:hAnsi="Abadi" w:cs="*Arial-6246-Identity-H"/>
          <w:color w:val="0D0D0F"/>
          <w:sz w:val="21"/>
          <w:szCs w:val="21"/>
        </w:rPr>
        <w:t xml:space="preserve"> </w:t>
      </w:r>
      <w:r w:rsidRPr="00837FCB">
        <w:rPr>
          <w:rFonts w:ascii="Abadi" w:hAnsi="Abadi" w:cs="*Arial-6246-Identity-H"/>
          <w:color w:val="0D0D0F"/>
          <w:sz w:val="21"/>
          <w:szCs w:val="21"/>
        </w:rPr>
        <w:t>comprendido del 1 de enero al 31 de diciembre del ejercicio fiscal del año 2020.</w:t>
      </w:r>
      <w:r>
        <w:rPr>
          <w:rFonts w:ascii="Abadi" w:hAnsi="Abadi" w:cs="*Arial-6246-Identity-H"/>
          <w:color w:val="0D0D0F"/>
          <w:sz w:val="21"/>
          <w:szCs w:val="21"/>
        </w:rPr>
        <w:t xml:space="preserve"> </w:t>
      </w:r>
      <w:r w:rsidRPr="00837FCB">
        <w:rPr>
          <w:rFonts w:ascii="Abadi" w:hAnsi="Abadi" w:cs="*Arial-6246-Identity-H"/>
          <w:color w:val="0E0D0F"/>
          <w:sz w:val="21"/>
          <w:szCs w:val="21"/>
        </w:rPr>
        <w:t>Se ordena dar vista del informe de resultados al Gobernador del Estado, al</w:t>
      </w:r>
      <w:r>
        <w:rPr>
          <w:rFonts w:ascii="Abadi" w:hAnsi="Abadi" w:cs="*Arial-6246-Identity-H"/>
          <w:color w:val="0E0D0F"/>
          <w:sz w:val="21"/>
          <w:szCs w:val="21"/>
        </w:rPr>
        <w:t xml:space="preserve"> </w:t>
      </w:r>
      <w:r w:rsidRPr="00837FCB">
        <w:rPr>
          <w:rFonts w:ascii="Abadi" w:hAnsi="Abadi" w:cs="*Arial-6246-Identity-H"/>
          <w:color w:val="0E0D0F"/>
          <w:sz w:val="21"/>
          <w:szCs w:val="21"/>
        </w:rPr>
        <w:t>Secretario de Finanzas, Inversión y Administración y al Secretario de Desarrollo</w:t>
      </w:r>
      <w:r>
        <w:rPr>
          <w:rFonts w:ascii="Abadi" w:hAnsi="Abadi" w:cs="*Arial-6246-Identity-H"/>
          <w:color w:val="0E0D0F"/>
          <w:sz w:val="21"/>
          <w:szCs w:val="21"/>
        </w:rPr>
        <w:t xml:space="preserve"> </w:t>
      </w:r>
      <w:r w:rsidRPr="00837FCB">
        <w:rPr>
          <w:rFonts w:ascii="Abadi" w:hAnsi="Abadi" w:cs="*Arial-6246-Identity-H"/>
          <w:color w:val="0E0D0F"/>
          <w:sz w:val="21"/>
          <w:szCs w:val="21"/>
        </w:rPr>
        <w:t>Social y Humano, a efecto de que se atiendan las recomendaciones contenidas en</w:t>
      </w:r>
      <w:r>
        <w:rPr>
          <w:rFonts w:ascii="Abadi" w:hAnsi="Abadi" w:cs="*Arial-6246-Identity-H"/>
          <w:color w:val="0E0D0F"/>
          <w:sz w:val="21"/>
          <w:szCs w:val="21"/>
        </w:rPr>
        <w:t xml:space="preserve"> </w:t>
      </w:r>
      <w:r w:rsidRPr="00837FCB">
        <w:rPr>
          <w:rFonts w:ascii="Abadi" w:hAnsi="Abadi" w:cs="*Arial-6246-Identity-H"/>
          <w:color w:val="0E0D0F"/>
          <w:sz w:val="21"/>
          <w:szCs w:val="21"/>
        </w:rPr>
        <w:t>el informe de resultados, informando a la Auditoría Superior del Estado de las</w:t>
      </w:r>
      <w:r>
        <w:rPr>
          <w:rFonts w:ascii="Abadi" w:hAnsi="Abadi" w:cs="*Arial-6246-Identity-H"/>
          <w:color w:val="0E0D0F"/>
          <w:sz w:val="21"/>
          <w:szCs w:val="21"/>
        </w:rPr>
        <w:t xml:space="preserve"> </w:t>
      </w:r>
      <w:r w:rsidRPr="00837FCB">
        <w:rPr>
          <w:rFonts w:ascii="Abadi" w:hAnsi="Abadi" w:cs="*Arial-6246-Identity-H"/>
          <w:color w:val="0E0D0F"/>
          <w:sz w:val="21"/>
          <w:szCs w:val="21"/>
        </w:rPr>
        <w:t>acciones realizadas para ello, con objeto de que esta última realice el seguimiento</w:t>
      </w:r>
      <w:r>
        <w:rPr>
          <w:rFonts w:ascii="Abadi" w:hAnsi="Abadi" w:cs="*Arial-6246-Identity-H"/>
          <w:color w:val="0E0D0F"/>
          <w:sz w:val="21"/>
          <w:szCs w:val="21"/>
        </w:rPr>
        <w:t xml:space="preserve"> </w:t>
      </w:r>
      <w:r w:rsidRPr="00837FCB">
        <w:rPr>
          <w:rFonts w:ascii="Abadi" w:hAnsi="Abadi" w:cs="*Arial-6246-Identity-H"/>
          <w:color w:val="0E0D0F"/>
          <w:sz w:val="21"/>
          <w:szCs w:val="21"/>
        </w:rPr>
        <w:t xml:space="preserve">correspondiente, previsto en los artículos 37, fracción </w:t>
      </w:r>
      <w:r w:rsidRPr="00837FCB">
        <w:rPr>
          <w:rFonts w:ascii="Abadi" w:hAnsi="Abadi" w:cs="*Calibri-6243-Identity-H"/>
          <w:color w:val="0E0D0F"/>
          <w:sz w:val="21"/>
          <w:szCs w:val="21"/>
        </w:rPr>
        <w:t xml:space="preserve">VII, 65 </w:t>
      </w:r>
      <w:r w:rsidRPr="00837FCB">
        <w:rPr>
          <w:rFonts w:ascii="Abadi" w:hAnsi="Abadi" w:cs="*Arial-6246-Identity-H"/>
          <w:color w:val="0E0D0F"/>
          <w:sz w:val="21"/>
          <w:szCs w:val="21"/>
        </w:rPr>
        <w:t>y 66 de la Ley de</w:t>
      </w:r>
      <w:r>
        <w:rPr>
          <w:rFonts w:ascii="Abadi" w:hAnsi="Abadi" w:cs="*Arial-6246-Identity-H"/>
          <w:color w:val="0E0D0F"/>
          <w:sz w:val="21"/>
          <w:szCs w:val="21"/>
        </w:rPr>
        <w:t xml:space="preserve"> </w:t>
      </w:r>
      <w:r w:rsidRPr="00837FCB">
        <w:rPr>
          <w:rFonts w:ascii="Abadi" w:hAnsi="Abadi" w:cs="*Arial-6246-Identity-H"/>
          <w:color w:val="0E0D0F"/>
          <w:sz w:val="21"/>
          <w:szCs w:val="21"/>
        </w:rPr>
        <w:t>Fiscalización Superior del Estado de Guanajuato y 77 del Reglamento de dicha</w:t>
      </w:r>
      <w:r>
        <w:rPr>
          <w:rFonts w:ascii="Abadi" w:hAnsi="Abadi" w:cs="*Arial-6246-Identity-H"/>
          <w:color w:val="0E0D0F"/>
          <w:sz w:val="21"/>
          <w:szCs w:val="21"/>
        </w:rPr>
        <w:t xml:space="preserve"> </w:t>
      </w:r>
      <w:r w:rsidRPr="00837FCB">
        <w:rPr>
          <w:rFonts w:ascii="Abadi" w:hAnsi="Abadi" w:cs="*Arial-6246-Identity-H"/>
          <w:color w:val="0E0D0F"/>
          <w:sz w:val="21"/>
          <w:szCs w:val="21"/>
        </w:rPr>
        <w:t>Ley</w:t>
      </w:r>
    </w:p>
    <w:p w14:paraId="173941B1" w14:textId="77777777" w:rsidR="00751AF2" w:rsidRPr="00837FCB" w:rsidRDefault="00751AF2" w:rsidP="00751AF2">
      <w:pPr>
        <w:autoSpaceDE w:val="0"/>
        <w:autoSpaceDN w:val="0"/>
        <w:adjustRightInd w:val="0"/>
        <w:jc w:val="both"/>
        <w:rPr>
          <w:rFonts w:ascii="Abadi" w:hAnsi="Abadi" w:cs="*Arial-6246-Identity-H"/>
          <w:color w:val="0E0D0F"/>
          <w:sz w:val="21"/>
          <w:szCs w:val="21"/>
        </w:rPr>
      </w:pPr>
    </w:p>
    <w:p w14:paraId="0A99EA43" w14:textId="77777777" w:rsidR="00751AF2" w:rsidRDefault="00751AF2" w:rsidP="00751AF2">
      <w:pPr>
        <w:autoSpaceDE w:val="0"/>
        <w:autoSpaceDN w:val="0"/>
        <w:adjustRightInd w:val="0"/>
        <w:ind w:firstLine="708"/>
        <w:jc w:val="both"/>
        <w:rPr>
          <w:rFonts w:ascii="Abadi" w:hAnsi="Abadi" w:cs="*Arial-5769-Identity-H"/>
          <w:color w:val="0F0E11"/>
          <w:sz w:val="21"/>
          <w:szCs w:val="21"/>
        </w:rPr>
      </w:pPr>
      <w:bookmarkStart w:id="3" w:name="_Hlk101999271"/>
      <w:r w:rsidRPr="00837FCB">
        <w:rPr>
          <w:rFonts w:ascii="Abadi" w:hAnsi="Abadi" w:cs="*Arial-5769-Identity-H"/>
          <w:color w:val="0E0D10"/>
          <w:sz w:val="21"/>
          <w:szCs w:val="21"/>
        </w:rPr>
        <w:t>De conformidad con el artículo 37, fracción V la Ley de Fiscalización</w:t>
      </w:r>
      <w:r>
        <w:rPr>
          <w:rFonts w:ascii="Abadi" w:hAnsi="Abadi" w:cs="*Arial-5769-Identity-H"/>
          <w:color w:val="0E0D10"/>
          <w:sz w:val="21"/>
          <w:szCs w:val="21"/>
        </w:rPr>
        <w:t xml:space="preserve"> </w:t>
      </w:r>
      <w:r w:rsidRPr="00837FCB">
        <w:rPr>
          <w:rFonts w:ascii="Abadi" w:hAnsi="Abadi" w:cs="*Arial-5769-Identity-H"/>
          <w:color w:val="0F0E11"/>
          <w:sz w:val="21"/>
          <w:szCs w:val="21"/>
        </w:rPr>
        <w:t>Superior del Estado de Guanajuato, remítase el</w:t>
      </w:r>
      <w:r>
        <w:rPr>
          <w:rFonts w:ascii="Abadi" w:hAnsi="Abadi" w:cs="*Arial-5769-Identity-H"/>
          <w:color w:val="0F0E11"/>
          <w:sz w:val="21"/>
          <w:szCs w:val="21"/>
        </w:rPr>
        <w:t xml:space="preserve"> siguiente</w:t>
      </w:r>
      <w:r w:rsidRPr="00837FCB">
        <w:rPr>
          <w:rFonts w:ascii="Abadi" w:hAnsi="Abadi" w:cs="*Arial-5769-Identity-H"/>
          <w:color w:val="0F0E11"/>
          <w:sz w:val="21"/>
          <w:szCs w:val="21"/>
        </w:rPr>
        <w:t xml:space="preserve"> acuerdo junto con su</w:t>
      </w:r>
      <w:r>
        <w:rPr>
          <w:rFonts w:ascii="Abadi" w:hAnsi="Abadi" w:cs="*Arial-5769-Identity-H"/>
          <w:color w:val="0F0E11"/>
          <w:sz w:val="21"/>
          <w:szCs w:val="21"/>
        </w:rPr>
        <w:t xml:space="preserve"> </w:t>
      </w:r>
      <w:r w:rsidRPr="00837FCB">
        <w:rPr>
          <w:rFonts w:ascii="Abadi" w:hAnsi="Abadi" w:cs="*Arial-5769-Identity-H"/>
          <w:color w:val="0F0E11"/>
          <w:sz w:val="21"/>
          <w:szCs w:val="21"/>
        </w:rPr>
        <w:t>dictamen y el informe de resultados a la Au</w:t>
      </w:r>
      <w:r>
        <w:rPr>
          <w:rFonts w:ascii="Abadi" w:hAnsi="Abadi" w:cs="*Arial-5769-Identity-H"/>
          <w:color w:val="0F0E11"/>
          <w:sz w:val="21"/>
          <w:szCs w:val="21"/>
        </w:rPr>
        <w:t>ditoria</w:t>
      </w:r>
      <w:r w:rsidRPr="00837FCB">
        <w:rPr>
          <w:rFonts w:ascii="Abadi" w:hAnsi="Abadi" w:cs="*Arial-5769-Identity-H"/>
          <w:color w:val="0F0E11"/>
          <w:sz w:val="21"/>
          <w:szCs w:val="21"/>
        </w:rPr>
        <w:t xml:space="preserve"> S</w:t>
      </w:r>
      <w:r>
        <w:rPr>
          <w:rFonts w:ascii="Abadi" w:hAnsi="Abadi" w:cs="*Arial-5769-Identity-H"/>
          <w:color w:val="0F0E11"/>
          <w:sz w:val="21"/>
          <w:szCs w:val="21"/>
        </w:rPr>
        <w:t>u</w:t>
      </w:r>
      <w:r w:rsidRPr="00837FCB">
        <w:rPr>
          <w:rFonts w:ascii="Abadi" w:hAnsi="Abadi" w:cs="*Arial-5769-Identity-H"/>
          <w:color w:val="0F0E11"/>
          <w:sz w:val="21"/>
          <w:szCs w:val="21"/>
        </w:rPr>
        <w:t>perior del Estado, para</w:t>
      </w:r>
      <w:r>
        <w:rPr>
          <w:rFonts w:ascii="Abadi" w:hAnsi="Abadi" w:cs="*Arial-5769-Identity-H"/>
          <w:color w:val="0F0E11"/>
          <w:sz w:val="21"/>
          <w:szCs w:val="21"/>
        </w:rPr>
        <w:t xml:space="preserve"> </w:t>
      </w:r>
      <w:r w:rsidRPr="00837FCB">
        <w:rPr>
          <w:rFonts w:ascii="Abadi" w:hAnsi="Abadi" w:cs="*Arial-5769-Identity-H"/>
          <w:color w:val="0F0E11"/>
          <w:sz w:val="21"/>
          <w:szCs w:val="21"/>
        </w:rPr>
        <w:t>efectos de su notificación.</w:t>
      </w:r>
    </w:p>
    <w:bookmarkEnd w:id="3"/>
    <w:p w14:paraId="4DBCC057" w14:textId="77777777" w:rsidR="00751AF2" w:rsidRDefault="00751AF2" w:rsidP="00751AF2">
      <w:pPr>
        <w:autoSpaceDE w:val="0"/>
        <w:autoSpaceDN w:val="0"/>
        <w:adjustRightInd w:val="0"/>
        <w:ind w:firstLine="708"/>
        <w:jc w:val="both"/>
        <w:rPr>
          <w:rFonts w:ascii="Abadi" w:hAnsi="Abadi" w:cs="*Arial-5769-Identity-H"/>
          <w:color w:val="0F0E11"/>
          <w:sz w:val="21"/>
          <w:szCs w:val="21"/>
        </w:rPr>
      </w:pPr>
    </w:p>
    <w:p w14:paraId="5D2BA5B1" w14:textId="77777777" w:rsidR="00751AF2" w:rsidRDefault="00751AF2" w:rsidP="00751AF2">
      <w:pPr>
        <w:autoSpaceDE w:val="0"/>
        <w:autoSpaceDN w:val="0"/>
        <w:adjustRightInd w:val="0"/>
        <w:ind w:firstLine="708"/>
        <w:jc w:val="both"/>
        <w:rPr>
          <w:rFonts w:ascii="Abadi" w:hAnsi="Abadi" w:cs="*Arial-5769-Identity-H"/>
          <w:color w:val="0F0E11"/>
          <w:sz w:val="21"/>
          <w:szCs w:val="21"/>
        </w:rPr>
      </w:pPr>
    </w:p>
    <w:p w14:paraId="6E805A34" w14:textId="77777777" w:rsidR="00751AF2" w:rsidRPr="00766FA1" w:rsidRDefault="00751AF2" w:rsidP="00751AF2">
      <w:pPr>
        <w:autoSpaceDE w:val="0"/>
        <w:autoSpaceDN w:val="0"/>
        <w:adjustRightInd w:val="0"/>
        <w:ind w:firstLine="708"/>
        <w:jc w:val="center"/>
        <w:rPr>
          <w:rFonts w:ascii="Abadi" w:hAnsi="Abadi" w:cs="*Arial-6038-Identity-H"/>
          <w:b/>
          <w:bCs/>
          <w:color w:val="0E0D10"/>
          <w:sz w:val="21"/>
          <w:szCs w:val="21"/>
        </w:rPr>
      </w:pPr>
      <w:bookmarkStart w:id="4" w:name="_Hlk101999309"/>
      <w:r w:rsidRPr="00766FA1">
        <w:rPr>
          <w:rFonts w:ascii="Abadi" w:hAnsi="Abadi" w:cs="*Arial-6038-Identity-H"/>
          <w:b/>
          <w:bCs/>
          <w:color w:val="0E0D10"/>
          <w:sz w:val="21"/>
          <w:szCs w:val="21"/>
        </w:rPr>
        <w:t>Guanajuato, Gto., 15 de marzo de 2022</w:t>
      </w:r>
    </w:p>
    <w:p w14:paraId="4D11741A" w14:textId="77777777" w:rsidR="00751AF2" w:rsidRPr="00766FA1" w:rsidRDefault="00751AF2" w:rsidP="00751AF2">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La Comisión de Hacienda y Fiscalización</w:t>
      </w:r>
    </w:p>
    <w:p w14:paraId="319FE2FC" w14:textId="77777777" w:rsidR="00751AF2" w:rsidRPr="00766FA1" w:rsidRDefault="00751AF2" w:rsidP="00751AF2">
      <w:pPr>
        <w:autoSpaceDE w:val="0"/>
        <w:autoSpaceDN w:val="0"/>
        <w:adjustRightInd w:val="0"/>
        <w:ind w:firstLine="708"/>
        <w:rPr>
          <w:rFonts w:ascii="Abadi" w:hAnsi="Abadi" w:cs="*Arial-6038-Identity-H"/>
          <w:b/>
          <w:bCs/>
          <w:color w:val="0E0D10"/>
          <w:sz w:val="21"/>
          <w:szCs w:val="21"/>
        </w:rPr>
      </w:pPr>
    </w:p>
    <w:p w14:paraId="5DD3B9B5" w14:textId="77777777" w:rsidR="00751AF2" w:rsidRPr="00766FA1" w:rsidRDefault="00751AF2" w:rsidP="00751AF2">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Diputada Ruth Noemí Tiscareño Agoitia</w:t>
      </w:r>
    </w:p>
    <w:p w14:paraId="1E883EA1" w14:textId="77777777" w:rsidR="00751AF2" w:rsidRPr="00766FA1" w:rsidRDefault="00751AF2" w:rsidP="00751AF2">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Miguel ángel Salim Alle</w:t>
      </w:r>
    </w:p>
    <w:p w14:paraId="6BD77336" w14:textId="77777777" w:rsidR="00751AF2" w:rsidRPr="00766FA1" w:rsidRDefault="00751AF2" w:rsidP="00751AF2">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José alonso Borja Pimentel</w:t>
      </w:r>
    </w:p>
    <w:p w14:paraId="436BDED2" w14:textId="77777777" w:rsidR="00751AF2" w:rsidRPr="00766FA1" w:rsidRDefault="00751AF2" w:rsidP="00751AF2">
      <w:pPr>
        <w:autoSpaceDE w:val="0"/>
        <w:autoSpaceDN w:val="0"/>
        <w:adjustRightInd w:val="0"/>
        <w:ind w:firstLine="142"/>
        <w:rPr>
          <w:rFonts w:ascii="Abadi" w:hAnsi="Abadi"/>
          <w:b/>
          <w:bCs/>
          <w:sz w:val="21"/>
          <w:szCs w:val="21"/>
        </w:rPr>
      </w:pPr>
      <w:r w:rsidRPr="00766FA1">
        <w:rPr>
          <w:rFonts w:ascii="Abadi" w:hAnsi="Abadi" w:cs="*Arial-6038-Identity-H"/>
          <w:b/>
          <w:bCs/>
          <w:color w:val="0E0D10"/>
          <w:sz w:val="21"/>
          <w:szCs w:val="21"/>
        </w:rPr>
        <w:t>Diputada Alma Edwviges Alcaraz Hernández</w:t>
      </w:r>
    </w:p>
    <w:bookmarkEnd w:id="4"/>
    <w:p w14:paraId="1C4FF00A" w14:textId="77777777" w:rsidR="00751AF2" w:rsidRPr="00837FCB" w:rsidRDefault="00751AF2" w:rsidP="00751AF2">
      <w:pPr>
        <w:autoSpaceDE w:val="0"/>
        <w:autoSpaceDN w:val="0"/>
        <w:adjustRightInd w:val="0"/>
        <w:ind w:firstLine="708"/>
        <w:jc w:val="both"/>
        <w:rPr>
          <w:rFonts w:ascii="Abadi" w:hAnsi="Abadi"/>
          <w:sz w:val="21"/>
          <w:szCs w:val="21"/>
        </w:rPr>
      </w:pPr>
    </w:p>
    <w:p w14:paraId="4ECA731D" w14:textId="77777777" w:rsidR="00766FA1" w:rsidRPr="00766FA1" w:rsidRDefault="00766FA1" w:rsidP="00766FA1">
      <w:pPr>
        <w:jc w:val="both"/>
        <w:rPr>
          <w:rFonts w:ascii="Abadi" w:hAnsi="Abadi"/>
          <w:b/>
          <w:bCs/>
          <w:sz w:val="20"/>
          <w:szCs w:val="20"/>
        </w:rPr>
      </w:pPr>
    </w:p>
    <w:p w14:paraId="1809C537" w14:textId="35C0B0C4" w:rsidR="007C508E" w:rsidRPr="009F49F4" w:rsidRDefault="007C508E" w:rsidP="007C508E">
      <w:pPr>
        <w:jc w:val="both"/>
        <w:rPr>
          <w:rFonts w:ascii="Abadi" w:hAnsi="Abadi"/>
          <w:b/>
          <w:bCs/>
          <w:sz w:val="20"/>
          <w:szCs w:val="20"/>
        </w:rPr>
      </w:pPr>
    </w:p>
    <w:p w14:paraId="49DF8E12" w14:textId="41F21DE6" w:rsidR="007C508E"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MUNICIPAL DE LEÓN, GTO., CORRESPONDIENTES AL PERIODO COMPRENDIDO DEL 1 DE ENERO AL 31 DE DICIEMBRE DEL EJERCICIO FISCAL DEL AÑO 2020.</w:t>
      </w:r>
    </w:p>
    <w:p w14:paraId="0071CE1C" w14:textId="3E26CFD2" w:rsidR="00E621AD" w:rsidRDefault="00E621AD" w:rsidP="00E621AD">
      <w:pPr>
        <w:jc w:val="both"/>
        <w:rPr>
          <w:rFonts w:ascii="Abadi" w:hAnsi="Abadi"/>
          <w:b/>
          <w:bCs/>
          <w:sz w:val="20"/>
          <w:szCs w:val="20"/>
        </w:rPr>
      </w:pPr>
    </w:p>
    <w:p w14:paraId="71FF9396" w14:textId="74CDDBB3" w:rsidR="00E621AD" w:rsidRDefault="00E621AD" w:rsidP="00E621AD">
      <w:pPr>
        <w:jc w:val="both"/>
        <w:rPr>
          <w:rFonts w:ascii="Abadi" w:hAnsi="Abadi"/>
          <w:b/>
          <w:bCs/>
          <w:sz w:val="20"/>
          <w:szCs w:val="20"/>
        </w:rPr>
      </w:pPr>
    </w:p>
    <w:p w14:paraId="72EAF452" w14:textId="39582107" w:rsidR="00E621AD" w:rsidRPr="0075110C" w:rsidRDefault="00E621AD" w:rsidP="00E621AD">
      <w:pPr>
        <w:autoSpaceDE w:val="0"/>
        <w:autoSpaceDN w:val="0"/>
        <w:adjustRightInd w:val="0"/>
        <w:jc w:val="both"/>
        <w:rPr>
          <w:rFonts w:ascii="Abadi" w:hAnsi="Abadi" w:cs="*Arial-Bold-7095-Identity-H"/>
          <w:b/>
          <w:bCs/>
          <w:color w:val="121114"/>
          <w:sz w:val="21"/>
          <w:szCs w:val="21"/>
        </w:rPr>
      </w:pPr>
      <w:r w:rsidRPr="0075110C">
        <w:rPr>
          <w:rFonts w:ascii="Abadi" w:hAnsi="Abadi" w:cs="*Arial-Bold-7095-Identity-H"/>
          <w:b/>
          <w:bCs/>
          <w:color w:val="121114"/>
          <w:sz w:val="21"/>
          <w:szCs w:val="21"/>
        </w:rPr>
        <w:t>C. PRESIDENTA DEL CONGRESO DEL ESTADO</w:t>
      </w:r>
    </w:p>
    <w:p w14:paraId="3AABED9E" w14:textId="78FF1B3D" w:rsidR="00E621AD" w:rsidRDefault="00E621AD" w:rsidP="00E621AD">
      <w:pPr>
        <w:autoSpaceDE w:val="0"/>
        <w:autoSpaceDN w:val="0"/>
        <w:adjustRightInd w:val="0"/>
        <w:jc w:val="both"/>
        <w:rPr>
          <w:rFonts w:ascii="Abadi" w:hAnsi="Abadi" w:cs="*Arial-Bold-7095-Identity-H"/>
          <w:b/>
          <w:bCs/>
          <w:color w:val="121114"/>
          <w:sz w:val="21"/>
          <w:szCs w:val="21"/>
        </w:rPr>
      </w:pPr>
      <w:r w:rsidRPr="0075110C">
        <w:rPr>
          <w:rFonts w:ascii="Abadi" w:hAnsi="Abadi" w:cs="*Arial-Bold-7095-Identity-H"/>
          <w:b/>
          <w:bCs/>
          <w:color w:val="121114"/>
          <w:sz w:val="21"/>
          <w:szCs w:val="21"/>
        </w:rPr>
        <w:lastRenderedPageBreak/>
        <w:t>P R E S</w:t>
      </w:r>
      <w:r>
        <w:rPr>
          <w:rFonts w:ascii="Abadi" w:hAnsi="Abadi" w:cs="*Arial-Bold-7095-Identity-H"/>
          <w:b/>
          <w:bCs/>
          <w:color w:val="121114"/>
          <w:sz w:val="21"/>
          <w:szCs w:val="21"/>
        </w:rPr>
        <w:t xml:space="preserve"> </w:t>
      </w:r>
      <w:r w:rsidRPr="0075110C">
        <w:rPr>
          <w:rFonts w:ascii="Abadi" w:hAnsi="Abadi" w:cs="*Arial-Bold-7095-Identity-H"/>
          <w:b/>
          <w:bCs/>
          <w:color w:val="121114"/>
          <w:sz w:val="21"/>
          <w:szCs w:val="21"/>
        </w:rPr>
        <w:t>E N</w:t>
      </w:r>
      <w:r>
        <w:rPr>
          <w:rFonts w:ascii="Abadi" w:hAnsi="Abadi" w:cs="*Arial-Bold-7095-Identity-H"/>
          <w:b/>
          <w:bCs/>
          <w:color w:val="121114"/>
          <w:sz w:val="21"/>
          <w:szCs w:val="21"/>
        </w:rPr>
        <w:t xml:space="preserve"> </w:t>
      </w:r>
      <w:r w:rsidRPr="0075110C">
        <w:rPr>
          <w:rFonts w:ascii="Abadi" w:hAnsi="Abadi" w:cs="*Arial-Bold-7095-Identity-H"/>
          <w:b/>
          <w:bCs/>
          <w:color w:val="121114"/>
          <w:sz w:val="21"/>
          <w:szCs w:val="21"/>
        </w:rPr>
        <w:t>T</w:t>
      </w:r>
      <w:r>
        <w:rPr>
          <w:rFonts w:ascii="Abadi" w:hAnsi="Abadi" w:cs="*Arial-Bold-7095-Identity-H"/>
          <w:b/>
          <w:bCs/>
          <w:color w:val="121114"/>
          <w:sz w:val="21"/>
          <w:szCs w:val="21"/>
        </w:rPr>
        <w:t xml:space="preserve"> </w:t>
      </w:r>
      <w:r w:rsidRPr="0075110C">
        <w:rPr>
          <w:rFonts w:ascii="Abadi" w:hAnsi="Abadi" w:cs="*Arial-Bold-7095-Identity-H"/>
          <w:b/>
          <w:bCs/>
          <w:color w:val="121114"/>
          <w:sz w:val="21"/>
          <w:szCs w:val="21"/>
        </w:rPr>
        <w:t>E</w:t>
      </w:r>
      <w:r>
        <w:rPr>
          <w:rFonts w:ascii="Abadi" w:hAnsi="Abadi" w:cs="*Arial-Bold-7095-Identity-H"/>
          <w:b/>
          <w:bCs/>
          <w:color w:val="121114"/>
          <w:sz w:val="21"/>
          <w:szCs w:val="21"/>
        </w:rPr>
        <w:t xml:space="preserve"> </w:t>
      </w:r>
      <w:r w:rsidRPr="0075110C">
        <w:rPr>
          <w:rFonts w:ascii="Abadi" w:hAnsi="Abadi" w:cs="*Arial-Bold-7095-Identity-H"/>
          <w:b/>
          <w:bCs/>
          <w:color w:val="121114"/>
          <w:sz w:val="21"/>
          <w:szCs w:val="21"/>
        </w:rPr>
        <w:t>.</w:t>
      </w:r>
    </w:p>
    <w:p w14:paraId="70C79BBD" w14:textId="77777777" w:rsidR="00E621AD" w:rsidRDefault="00E621AD" w:rsidP="00E621AD">
      <w:pPr>
        <w:autoSpaceDE w:val="0"/>
        <w:autoSpaceDN w:val="0"/>
        <w:adjustRightInd w:val="0"/>
        <w:jc w:val="both"/>
        <w:rPr>
          <w:rFonts w:ascii="Abadi" w:hAnsi="Abadi" w:cs="*Arial-Bold-7095-Identity-H"/>
          <w:b/>
          <w:bCs/>
          <w:color w:val="121114"/>
          <w:sz w:val="21"/>
          <w:szCs w:val="21"/>
        </w:rPr>
      </w:pPr>
    </w:p>
    <w:p w14:paraId="29E0947B" w14:textId="77777777" w:rsidR="00E621AD" w:rsidRDefault="00E621AD" w:rsidP="00E621AD">
      <w:pPr>
        <w:autoSpaceDE w:val="0"/>
        <w:autoSpaceDN w:val="0"/>
        <w:adjustRightInd w:val="0"/>
        <w:ind w:firstLine="708"/>
        <w:jc w:val="both"/>
        <w:rPr>
          <w:rFonts w:ascii="Abadi" w:hAnsi="Abadi" w:cs="*Arial-7093-Identity-H"/>
          <w:color w:val="0C0C0F"/>
          <w:sz w:val="21"/>
          <w:szCs w:val="21"/>
        </w:rPr>
      </w:pPr>
      <w:r w:rsidRPr="0075110C">
        <w:rPr>
          <w:rFonts w:ascii="Abadi" w:hAnsi="Abadi" w:cs="*Arial-7093-Identity-H"/>
          <w:color w:val="0C0C0F"/>
          <w:sz w:val="21"/>
          <w:szCs w:val="21"/>
        </w:rPr>
        <w:t>A esta Comisión de Hacienda y Fiscalización le fue turnado para su estudio</w:t>
      </w:r>
      <w:r>
        <w:rPr>
          <w:rFonts w:ascii="Abadi" w:hAnsi="Abadi" w:cs="*Arial-7093-Identity-H"/>
          <w:color w:val="0C0C0F"/>
          <w:sz w:val="21"/>
          <w:szCs w:val="21"/>
        </w:rPr>
        <w:t xml:space="preserve"> </w:t>
      </w:r>
      <w:r w:rsidRPr="0075110C">
        <w:rPr>
          <w:rFonts w:ascii="Abadi" w:hAnsi="Abadi" w:cs="*Arial-7093-Identity-H"/>
          <w:color w:val="0C0C0F"/>
          <w:sz w:val="21"/>
          <w:szCs w:val="21"/>
        </w:rPr>
        <w:t>y dictamen, el informe de resultados de la auditoría practicada por la Auditoria</w:t>
      </w:r>
      <w:r>
        <w:rPr>
          <w:rFonts w:ascii="Abadi" w:hAnsi="Abadi" w:cs="*Arial-7093-Identity-H"/>
          <w:color w:val="0C0C0F"/>
          <w:sz w:val="21"/>
          <w:szCs w:val="21"/>
        </w:rPr>
        <w:t xml:space="preserve"> </w:t>
      </w:r>
      <w:r w:rsidRPr="0075110C">
        <w:rPr>
          <w:rFonts w:ascii="Abadi" w:hAnsi="Abadi" w:cs="*Arial-7093-Identity-H"/>
          <w:color w:val="0C0C0F"/>
          <w:sz w:val="21"/>
          <w:szCs w:val="21"/>
        </w:rPr>
        <w:t>Superior del Estado de Guanajuato, a la infraestructura pública municipal respecto</w:t>
      </w:r>
      <w:r>
        <w:rPr>
          <w:rFonts w:ascii="Abadi" w:hAnsi="Abadi" w:cs="*Arial-7093-Identity-H"/>
          <w:color w:val="0C0C0F"/>
          <w:sz w:val="21"/>
          <w:szCs w:val="21"/>
        </w:rPr>
        <w:t xml:space="preserve"> </w:t>
      </w:r>
      <w:r w:rsidRPr="0075110C">
        <w:rPr>
          <w:rFonts w:ascii="Abadi" w:hAnsi="Abadi" w:cs="*Arial-7093-Identity-H"/>
          <w:color w:val="0C0C0F"/>
          <w:sz w:val="21"/>
          <w:szCs w:val="21"/>
        </w:rPr>
        <w:t>de las operaciones realizadas por la administración municipal de León, Gto.,</w:t>
      </w:r>
      <w:r>
        <w:rPr>
          <w:rFonts w:ascii="Abadi" w:hAnsi="Abadi" w:cs="*Arial-7093-Identity-H"/>
          <w:color w:val="0C0C0F"/>
          <w:sz w:val="21"/>
          <w:szCs w:val="21"/>
        </w:rPr>
        <w:t xml:space="preserve"> </w:t>
      </w:r>
      <w:r w:rsidRPr="0075110C">
        <w:rPr>
          <w:rFonts w:ascii="Abadi" w:hAnsi="Abadi" w:cs="*Arial-7093-Identity-H"/>
          <w:color w:val="0C0C0F"/>
          <w:sz w:val="21"/>
          <w:szCs w:val="21"/>
        </w:rPr>
        <w:t>correspondientes al periodo comprendido del 1 de enero al 31 de diciembre del</w:t>
      </w:r>
      <w:r>
        <w:rPr>
          <w:rFonts w:ascii="Abadi" w:hAnsi="Abadi" w:cs="*Arial-7093-Identity-H"/>
          <w:color w:val="0C0C0F"/>
          <w:sz w:val="21"/>
          <w:szCs w:val="21"/>
        </w:rPr>
        <w:t xml:space="preserve"> </w:t>
      </w:r>
      <w:r w:rsidRPr="0075110C">
        <w:rPr>
          <w:rFonts w:ascii="Abadi" w:hAnsi="Abadi" w:cs="*Arial-7093-Identity-H"/>
          <w:color w:val="0C0C0F"/>
          <w:sz w:val="21"/>
          <w:szCs w:val="21"/>
        </w:rPr>
        <w:t>ejercicio fiscal del año 2020.</w:t>
      </w:r>
    </w:p>
    <w:p w14:paraId="27ACF85E" w14:textId="77777777" w:rsidR="00E621AD" w:rsidRPr="0075110C" w:rsidRDefault="00E621AD" w:rsidP="00E621AD">
      <w:pPr>
        <w:autoSpaceDE w:val="0"/>
        <w:autoSpaceDN w:val="0"/>
        <w:adjustRightInd w:val="0"/>
        <w:jc w:val="both"/>
        <w:rPr>
          <w:rFonts w:ascii="Abadi" w:hAnsi="Abadi" w:cs="*Arial-7093-Identity-H"/>
          <w:color w:val="0C0C0F"/>
          <w:sz w:val="21"/>
          <w:szCs w:val="21"/>
        </w:rPr>
      </w:pPr>
    </w:p>
    <w:p w14:paraId="31C10524" w14:textId="77777777" w:rsidR="00E621AD" w:rsidRPr="0075110C" w:rsidRDefault="00E621AD" w:rsidP="00E621AD">
      <w:pPr>
        <w:autoSpaceDE w:val="0"/>
        <w:autoSpaceDN w:val="0"/>
        <w:adjustRightInd w:val="0"/>
        <w:ind w:firstLine="708"/>
        <w:jc w:val="both"/>
        <w:rPr>
          <w:rFonts w:ascii="Abadi" w:hAnsi="Abadi" w:cs="*Arial-7093-Identity-H"/>
          <w:color w:val="0C0C0E"/>
          <w:sz w:val="21"/>
          <w:szCs w:val="21"/>
        </w:rPr>
      </w:pPr>
      <w:r w:rsidRPr="0075110C">
        <w:rPr>
          <w:rFonts w:ascii="Abadi" w:hAnsi="Abadi" w:cs="*Arial-7093-Identity-H"/>
          <w:color w:val="0C0C0E"/>
          <w:sz w:val="21"/>
          <w:szCs w:val="21"/>
        </w:rPr>
        <w:t>Una vez analizado el referido informe de resultados, con fundamento en lo</w:t>
      </w:r>
      <w:r>
        <w:rPr>
          <w:rFonts w:ascii="Abadi" w:hAnsi="Abadi" w:cs="*Arial-7093-Identity-H"/>
          <w:color w:val="0C0C0E"/>
          <w:sz w:val="21"/>
          <w:szCs w:val="21"/>
        </w:rPr>
        <w:t xml:space="preserve"> </w:t>
      </w:r>
      <w:r w:rsidRPr="0075110C">
        <w:rPr>
          <w:rFonts w:ascii="Abadi" w:hAnsi="Abadi" w:cs="*Arial-7093-Identity-H"/>
          <w:color w:val="0C0C0E"/>
          <w:sz w:val="21"/>
          <w:szCs w:val="21"/>
        </w:rPr>
        <w:t>dispuesto por los artículos 112, fracción XII, primer párrafo y 171 de la Ley</w:t>
      </w:r>
      <w:r>
        <w:rPr>
          <w:rFonts w:ascii="Abadi" w:hAnsi="Abadi" w:cs="*Arial-7093-Identity-H"/>
          <w:color w:val="0C0C0E"/>
          <w:sz w:val="21"/>
          <w:szCs w:val="21"/>
        </w:rPr>
        <w:t xml:space="preserve"> </w:t>
      </w:r>
      <w:r w:rsidRPr="0075110C">
        <w:rPr>
          <w:rFonts w:ascii="Abadi" w:hAnsi="Abadi" w:cs="*Arial-7093-Identity-H"/>
          <w:color w:val="0C0C0E"/>
          <w:sz w:val="21"/>
          <w:szCs w:val="21"/>
        </w:rPr>
        <w:t>Orgánica del Poder Legislativo, nos permitimos rendir el siguiente:</w:t>
      </w:r>
    </w:p>
    <w:p w14:paraId="54EF0B7F" w14:textId="77777777" w:rsidR="00E621AD" w:rsidRDefault="00E621AD" w:rsidP="00E621AD">
      <w:pPr>
        <w:autoSpaceDE w:val="0"/>
        <w:autoSpaceDN w:val="0"/>
        <w:adjustRightInd w:val="0"/>
        <w:jc w:val="both"/>
        <w:rPr>
          <w:rFonts w:ascii="Abadi" w:hAnsi="Abadi" w:cs="*Arial-Bold-7094-Identity-H"/>
          <w:b/>
          <w:bCs/>
          <w:color w:val="0C0C12"/>
          <w:sz w:val="21"/>
          <w:szCs w:val="21"/>
        </w:rPr>
      </w:pPr>
    </w:p>
    <w:p w14:paraId="7198E3AC" w14:textId="77777777" w:rsidR="00E621AD" w:rsidRPr="0075110C" w:rsidRDefault="00E621AD" w:rsidP="00E621AD">
      <w:pPr>
        <w:autoSpaceDE w:val="0"/>
        <w:autoSpaceDN w:val="0"/>
        <w:adjustRightInd w:val="0"/>
        <w:jc w:val="center"/>
        <w:rPr>
          <w:rFonts w:ascii="Abadi" w:hAnsi="Abadi" w:cs="*Arial-Bold-7094-Identity-H"/>
          <w:b/>
          <w:bCs/>
          <w:color w:val="0C0C12"/>
          <w:sz w:val="21"/>
          <w:szCs w:val="21"/>
        </w:rPr>
      </w:pPr>
      <w:r w:rsidRPr="0075110C">
        <w:rPr>
          <w:rFonts w:ascii="Abadi" w:hAnsi="Abadi" w:cs="*Arial-Bold-7094-Identity-H"/>
          <w:b/>
          <w:bCs/>
          <w:color w:val="0C0C12"/>
          <w:sz w:val="21"/>
          <w:szCs w:val="21"/>
        </w:rPr>
        <w:t>Dictamen</w:t>
      </w:r>
    </w:p>
    <w:p w14:paraId="116323D7" w14:textId="77777777" w:rsidR="00E621AD" w:rsidRDefault="00E621AD" w:rsidP="00E621AD">
      <w:pPr>
        <w:autoSpaceDE w:val="0"/>
        <w:autoSpaceDN w:val="0"/>
        <w:adjustRightInd w:val="0"/>
        <w:jc w:val="center"/>
        <w:rPr>
          <w:rFonts w:ascii="Abadi" w:hAnsi="Abadi" w:cs="*Arial-Bold-7094-Identity-H"/>
          <w:b/>
          <w:bCs/>
          <w:color w:val="0C0C12"/>
          <w:sz w:val="21"/>
          <w:szCs w:val="21"/>
        </w:rPr>
      </w:pPr>
    </w:p>
    <w:p w14:paraId="2362A761" w14:textId="77777777" w:rsidR="00E621AD" w:rsidRDefault="00E621AD" w:rsidP="00E621AD">
      <w:pPr>
        <w:autoSpaceDE w:val="0"/>
        <w:autoSpaceDN w:val="0"/>
        <w:adjustRightInd w:val="0"/>
        <w:jc w:val="both"/>
        <w:rPr>
          <w:rFonts w:ascii="Abadi" w:hAnsi="Abadi" w:cs="*Arial-Bold-7094-Identity-H"/>
          <w:b/>
          <w:bCs/>
          <w:color w:val="0C0C12"/>
          <w:sz w:val="21"/>
          <w:szCs w:val="21"/>
        </w:rPr>
      </w:pPr>
    </w:p>
    <w:p w14:paraId="1ABBF787" w14:textId="77777777" w:rsidR="00E621AD" w:rsidRDefault="00E621AD" w:rsidP="00E621AD">
      <w:pPr>
        <w:autoSpaceDE w:val="0"/>
        <w:autoSpaceDN w:val="0"/>
        <w:adjustRightInd w:val="0"/>
        <w:ind w:firstLine="708"/>
        <w:jc w:val="both"/>
        <w:rPr>
          <w:rFonts w:ascii="Abadi" w:hAnsi="Abadi" w:cs="*Arial-Bold-7094-Identity-H"/>
          <w:b/>
          <w:bCs/>
          <w:color w:val="0C0C12"/>
          <w:sz w:val="21"/>
          <w:szCs w:val="21"/>
        </w:rPr>
      </w:pPr>
      <w:r w:rsidRPr="0075110C">
        <w:rPr>
          <w:rFonts w:ascii="Abadi" w:hAnsi="Abadi" w:cs="*Arial-Bold-7094-Identity-H"/>
          <w:b/>
          <w:bCs/>
          <w:color w:val="0C0C12"/>
          <w:sz w:val="21"/>
          <w:szCs w:val="21"/>
        </w:rPr>
        <w:t>l. Competencia:</w:t>
      </w:r>
    </w:p>
    <w:p w14:paraId="3813ADDE" w14:textId="77777777" w:rsidR="00E621AD" w:rsidRPr="0075110C" w:rsidRDefault="00E621AD" w:rsidP="00E621AD">
      <w:pPr>
        <w:autoSpaceDE w:val="0"/>
        <w:autoSpaceDN w:val="0"/>
        <w:adjustRightInd w:val="0"/>
        <w:jc w:val="both"/>
        <w:rPr>
          <w:rFonts w:ascii="Abadi" w:hAnsi="Abadi" w:cs="*Arial-Bold-7094-Identity-H"/>
          <w:b/>
          <w:bCs/>
          <w:color w:val="0C0C12"/>
          <w:sz w:val="21"/>
          <w:szCs w:val="21"/>
        </w:rPr>
      </w:pPr>
    </w:p>
    <w:p w14:paraId="709AD4F5" w14:textId="375FEC78" w:rsidR="00E621AD" w:rsidRDefault="00E621AD" w:rsidP="00E621AD">
      <w:pPr>
        <w:autoSpaceDE w:val="0"/>
        <w:autoSpaceDN w:val="0"/>
        <w:adjustRightInd w:val="0"/>
        <w:ind w:firstLine="708"/>
        <w:jc w:val="both"/>
        <w:rPr>
          <w:rFonts w:ascii="Abadi" w:hAnsi="Abadi" w:cs="*Arial-7093-Identity-H"/>
          <w:color w:val="0C0C0E"/>
          <w:sz w:val="21"/>
          <w:szCs w:val="21"/>
        </w:rPr>
      </w:pPr>
      <w:r w:rsidRPr="0075110C">
        <w:rPr>
          <w:rFonts w:ascii="Abadi" w:hAnsi="Abadi" w:cs="*Arial-7093-Identity-H"/>
          <w:color w:val="0C0C0E"/>
          <w:sz w:val="21"/>
          <w:szCs w:val="21"/>
        </w:rPr>
        <w:t>Las facultades de la legislatura local en materia de fiscalización de las</w:t>
      </w:r>
      <w:r>
        <w:rPr>
          <w:rFonts w:ascii="Abadi" w:hAnsi="Abadi" w:cs="*Arial-7093-Identity-H"/>
          <w:color w:val="0C0C0E"/>
          <w:sz w:val="21"/>
          <w:szCs w:val="21"/>
        </w:rPr>
        <w:t xml:space="preserve"> </w:t>
      </w:r>
      <w:r w:rsidRPr="0075110C">
        <w:rPr>
          <w:rFonts w:ascii="Abadi" w:hAnsi="Abadi" w:cs="*Arial-7093-Identity-H"/>
          <w:color w:val="0C0C0E"/>
          <w:sz w:val="21"/>
          <w:szCs w:val="21"/>
        </w:rPr>
        <w:t>cuentas públicas tienen su fundamento en lo dispuesto por el artículo 63</w:t>
      </w:r>
      <w:r>
        <w:rPr>
          <w:rFonts w:ascii="Abadi" w:hAnsi="Abadi" w:cs="*Arial-7093-Identity-H"/>
          <w:color w:val="0C0C0E"/>
          <w:sz w:val="21"/>
          <w:szCs w:val="21"/>
        </w:rPr>
        <w:t xml:space="preserve"> </w:t>
      </w:r>
      <w:r w:rsidRPr="0075110C">
        <w:rPr>
          <w:rFonts w:ascii="Abadi" w:hAnsi="Abadi" w:cs="*Arial-7093-Identity-H"/>
          <w:color w:val="0C0C0E"/>
          <w:sz w:val="21"/>
          <w:szCs w:val="21"/>
        </w:rPr>
        <w:t>fracciones XVIII, XIX y XXVIII de la Constitución Política para el Estado de</w:t>
      </w:r>
      <w:r>
        <w:rPr>
          <w:rFonts w:ascii="Abadi" w:hAnsi="Abadi" w:cs="*Arial-7093-Identity-H"/>
          <w:color w:val="0C0C0E"/>
          <w:sz w:val="21"/>
          <w:szCs w:val="21"/>
        </w:rPr>
        <w:t xml:space="preserve"> </w:t>
      </w:r>
      <w:r w:rsidRPr="0075110C">
        <w:rPr>
          <w:rFonts w:ascii="Abadi" w:hAnsi="Abadi" w:cs="*Arial-7093-Identity-H"/>
          <w:color w:val="0C0C0E"/>
          <w:sz w:val="21"/>
          <w:szCs w:val="21"/>
        </w:rPr>
        <w:t>Guanajuato. Estos dispositivos establecen que el Congreso del Estado tiene la</w:t>
      </w:r>
      <w:r>
        <w:rPr>
          <w:rFonts w:ascii="Abadi" w:hAnsi="Abadi" w:cs="*Arial-7093-Identity-H"/>
          <w:color w:val="0C0C0E"/>
          <w:sz w:val="21"/>
          <w:szCs w:val="21"/>
        </w:rPr>
        <w:t xml:space="preserve"> </w:t>
      </w:r>
      <w:r w:rsidRPr="0075110C">
        <w:rPr>
          <w:rFonts w:ascii="Abadi" w:hAnsi="Abadi" w:cs="*Arial-7093-Identity-H"/>
          <w:color w:val="0C0C0E"/>
          <w:sz w:val="21"/>
          <w:szCs w:val="21"/>
        </w:rPr>
        <w:t>facultad de fiscalizar la cuenta pública del Poder Ejecutivo, incluyendo las de las</w:t>
      </w:r>
      <w:r>
        <w:rPr>
          <w:rFonts w:ascii="Abadi" w:hAnsi="Abadi" w:cs="*Arial-7093-Identity-H"/>
          <w:color w:val="0C0C0E"/>
          <w:sz w:val="21"/>
          <w:szCs w:val="21"/>
        </w:rPr>
        <w:t xml:space="preserve"> </w:t>
      </w:r>
      <w:r w:rsidRPr="0075110C">
        <w:rPr>
          <w:rFonts w:ascii="Abadi" w:hAnsi="Abadi" w:cs="*Arial-7093-Identity-H"/>
          <w:color w:val="0C0C0E"/>
          <w:sz w:val="21"/>
          <w:szCs w:val="21"/>
        </w:rPr>
        <w:t>entidades y organismos de la administración pública paraestatal, las del Poder</w:t>
      </w:r>
      <w:r>
        <w:rPr>
          <w:rFonts w:ascii="Abadi" w:hAnsi="Abadi" w:cs="*Arial-7093-Identity-H"/>
          <w:color w:val="0C0C0E"/>
          <w:sz w:val="21"/>
          <w:szCs w:val="21"/>
        </w:rPr>
        <w:t xml:space="preserve"> </w:t>
      </w:r>
      <w:r w:rsidRPr="0075110C">
        <w:rPr>
          <w:rFonts w:ascii="Abadi" w:hAnsi="Abadi" w:cs="*Arial-7093-Identity-H"/>
          <w:color w:val="0C0C0E"/>
          <w:sz w:val="21"/>
          <w:szCs w:val="21"/>
        </w:rPr>
        <w:t>Judicial y de los organismos autónomos; así como las cuentas públicas</w:t>
      </w:r>
      <w:r>
        <w:rPr>
          <w:rFonts w:ascii="Abadi" w:hAnsi="Abadi" w:cs="*Arial-7093-Identity-H"/>
          <w:color w:val="0C0C0E"/>
          <w:sz w:val="21"/>
          <w:szCs w:val="21"/>
        </w:rPr>
        <w:t xml:space="preserve"> </w:t>
      </w:r>
      <w:r w:rsidRPr="0075110C">
        <w:rPr>
          <w:rFonts w:ascii="Abadi" w:hAnsi="Abadi" w:cs="*Arial-7093-Identity-H"/>
          <w:color w:val="0C0C0E"/>
          <w:sz w:val="21"/>
          <w:szCs w:val="21"/>
        </w:rPr>
        <w:t xml:space="preserve">municipales, incluyendo las de las entidades </w:t>
      </w:r>
      <w:r w:rsidRPr="0075110C">
        <w:rPr>
          <w:rFonts w:ascii="Abadi" w:hAnsi="Abadi" w:cs="*Arial-7093-Identity-H"/>
          <w:color w:val="A5A5A5"/>
          <w:sz w:val="21"/>
          <w:szCs w:val="21"/>
        </w:rPr>
        <w:t>·</w:t>
      </w:r>
      <w:r w:rsidRPr="0075110C">
        <w:rPr>
          <w:rFonts w:ascii="Abadi" w:hAnsi="Abadi" w:cs="*Arial-7093-Identity-H"/>
          <w:color w:val="0C0C0E"/>
          <w:sz w:val="21"/>
          <w:szCs w:val="21"/>
        </w:rPr>
        <w:t>y organismos de la administración</w:t>
      </w:r>
      <w:r>
        <w:rPr>
          <w:rFonts w:ascii="Abadi" w:hAnsi="Abadi" w:cs="*Arial-7093-Identity-H"/>
          <w:color w:val="0C0C0E"/>
          <w:sz w:val="21"/>
          <w:szCs w:val="21"/>
        </w:rPr>
        <w:t xml:space="preserve"> </w:t>
      </w:r>
      <w:r w:rsidRPr="0075110C">
        <w:rPr>
          <w:rFonts w:ascii="Abadi" w:hAnsi="Abadi" w:cs="*Arial-7093-Identity-H"/>
          <w:color w:val="0C0C0E"/>
          <w:sz w:val="21"/>
          <w:szCs w:val="21"/>
        </w:rPr>
        <w:t>pública paramunicipal; y verificar el desempeño en el cumplimiento de los</w:t>
      </w:r>
      <w:r>
        <w:rPr>
          <w:rFonts w:ascii="Abadi" w:hAnsi="Abadi" w:cs="*Arial-7093-Identity-H"/>
          <w:color w:val="0C0C0E"/>
          <w:sz w:val="21"/>
          <w:szCs w:val="21"/>
        </w:rPr>
        <w:t xml:space="preserve"> </w:t>
      </w:r>
      <w:r w:rsidRPr="0075110C">
        <w:rPr>
          <w:rFonts w:ascii="Abadi" w:hAnsi="Abadi" w:cs="*Arial-7093-Identity-H"/>
          <w:color w:val="0C0C0E"/>
          <w:sz w:val="21"/>
          <w:szCs w:val="21"/>
        </w:rPr>
        <w:t>objetivos de los programas. De igual manera, puede acordar la práctica de</w:t>
      </w:r>
      <w:r>
        <w:rPr>
          <w:rFonts w:ascii="Abadi" w:hAnsi="Abadi" w:cs="*Arial-7093-Identity-H"/>
          <w:color w:val="0C0C0E"/>
          <w:sz w:val="21"/>
          <w:szCs w:val="21"/>
        </w:rPr>
        <w:t xml:space="preserve"> </w:t>
      </w:r>
      <w:r w:rsidRPr="0075110C">
        <w:rPr>
          <w:rFonts w:ascii="Abadi" w:hAnsi="Abadi" w:cs="*Arial-7093-Identity-H"/>
          <w:color w:val="0C0C0E"/>
          <w:sz w:val="21"/>
          <w:szCs w:val="21"/>
        </w:rPr>
        <w:t>auditorías a los sujetos de fiscalización, cuando exista causa justificada para ello,</w:t>
      </w:r>
      <w:r>
        <w:rPr>
          <w:rFonts w:ascii="Abadi" w:hAnsi="Abadi" w:cs="*Arial-7093-Identity-H"/>
          <w:color w:val="0C0C0E"/>
          <w:sz w:val="21"/>
          <w:szCs w:val="21"/>
        </w:rPr>
        <w:t xml:space="preserve"> </w:t>
      </w:r>
      <w:r w:rsidRPr="0075110C">
        <w:rPr>
          <w:rFonts w:ascii="Abadi" w:hAnsi="Abadi" w:cs="*Arial-7093-Identity-H"/>
          <w:color w:val="0C0C0E"/>
          <w:sz w:val="21"/>
          <w:szCs w:val="21"/>
        </w:rPr>
        <w:t>auxiliándose para el cumplimiento de dichas facultades por la Auditoría Superior</w:t>
      </w:r>
      <w:r>
        <w:rPr>
          <w:rFonts w:ascii="Abadi" w:hAnsi="Abadi" w:cs="*Arial-7093-Identity-H"/>
          <w:color w:val="0C0C0E"/>
          <w:sz w:val="21"/>
          <w:szCs w:val="21"/>
        </w:rPr>
        <w:t xml:space="preserve"> </w:t>
      </w:r>
      <w:r w:rsidRPr="0075110C">
        <w:rPr>
          <w:rFonts w:ascii="Abadi" w:hAnsi="Abadi" w:cs="*Arial-7093-Identity-H"/>
          <w:color w:val="0C0C0E"/>
          <w:sz w:val="21"/>
          <w:szCs w:val="21"/>
        </w:rPr>
        <w:t>del Estado de Guanajuato.</w:t>
      </w:r>
    </w:p>
    <w:p w14:paraId="7EE89EF4" w14:textId="77777777" w:rsidR="00E621AD" w:rsidRPr="0075110C" w:rsidRDefault="00E621AD" w:rsidP="00E621AD">
      <w:pPr>
        <w:autoSpaceDE w:val="0"/>
        <w:autoSpaceDN w:val="0"/>
        <w:adjustRightInd w:val="0"/>
        <w:jc w:val="both"/>
        <w:rPr>
          <w:rFonts w:ascii="Abadi" w:hAnsi="Abadi" w:cs="*Arial-7093-Identity-H"/>
          <w:color w:val="0C0C0E"/>
          <w:sz w:val="21"/>
          <w:szCs w:val="21"/>
        </w:rPr>
      </w:pPr>
    </w:p>
    <w:p w14:paraId="3D2702D5" w14:textId="77777777" w:rsidR="00E621AD" w:rsidRDefault="00E621AD" w:rsidP="00E621AD">
      <w:pPr>
        <w:autoSpaceDE w:val="0"/>
        <w:autoSpaceDN w:val="0"/>
        <w:adjustRightInd w:val="0"/>
        <w:ind w:firstLine="708"/>
        <w:jc w:val="both"/>
        <w:rPr>
          <w:rFonts w:ascii="Abadi" w:hAnsi="Abadi" w:cs="*Arial-7093-Identity-H"/>
          <w:color w:val="0D0D0F"/>
          <w:sz w:val="21"/>
          <w:szCs w:val="21"/>
        </w:rPr>
      </w:pPr>
      <w:r w:rsidRPr="0075110C">
        <w:rPr>
          <w:rFonts w:ascii="Abadi" w:hAnsi="Abadi" w:cs="*Arial-7093-Identity-H"/>
          <w:color w:val="0D0D0F"/>
          <w:sz w:val="21"/>
          <w:szCs w:val="21"/>
        </w:rPr>
        <w:t>El artículo 49 de la Ley de Coordinación Fiscal establece la facultad de la</w:t>
      </w:r>
      <w:r>
        <w:rPr>
          <w:rFonts w:ascii="Abadi" w:hAnsi="Abadi" w:cs="*Arial-7093-Identity-H"/>
          <w:color w:val="0D0D0F"/>
          <w:sz w:val="21"/>
          <w:szCs w:val="21"/>
        </w:rPr>
        <w:t xml:space="preserve"> </w:t>
      </w:r>
      <w:r w:rsidRPr="0075110C">
        <w:rPr>
          <w:rFonts w:ascii="Abadi" w:hAnsi="Abadi" w:cs="*Arial-7093-Identity-H"/>
          <w:color w:val="0D0D0F"/>
          <w:sz w:val="21"/>
          <w:szCs w:val="21"/>
        </w:rPr>
        <w:t>Auditoría Superior de la Federación para fiscalizar el ejercicio de los recursos de</w:t>
      </w:r>
      <w:r>
        <w:rPr>
          <w:rFonts w:ascii="Abadi" w:hAnsi="Abadi" w:cs="*Arial-7093-Identity-H"/>
          <w:color w:val="0D0D0F"/>
          <w:sz w:val="21"/>
          <w:szCs w:val="21"/>
        </w:rPr>
        <w:t xml:space="preserve"> </w:t>
      </w:r>
      <w:r w:rsidRPr="0075110C">
        <w:rPr>
          <w:rFonts w:ascii="Abadi" w:hAnsi="Abadi" w:cs="*Arial-7093-Identity-H"/>
          <w:color w:val="0D0D0F"/>
          <w:sz w:val="21"/>
          <w:szCs w:val="21"/>
        </w:rPr>
        <w:t>los fondos de aportaciones federales, en los términos de la Ley de Fiscalización y</w:t>
      </w:r>
      <w:r>
        <w:rPr>
          <w:rFonts w:ascii="Abadi" w:hAnsi="Abadi" w:cs="*Arial-7093-Identity-H"/>
          <w:color w:val="0D0D0F"/>
          <w:sz w:val="21"/>
          <w:szCs w:val="21"/>
        </w:rPr>
        <w:t xml:space="preserve"> </w:t>
      </w:r>
      <w:r w:rsidRPr="0075110C">
        <w:rPr>
          <w:rFonts w:ascii="Abadi" w:hAnsi="Abadi" w:cs="*Arial-7093-Identity-H"/>
          <w:color w:val="0D0D0F"/>
          <w:sz w:val="21"/>
          <w:szCs w:val="21"/>
        </w:rPr>
        <w:t>Rendición de Cuentas de la Federación.</w:t>
      </w:r>
    </w:p>
    <w:p w14:paraId="1CA47987" w14:textId="77777777" w:rsidR="00E621AD" w:rsidRPr="0075110C" w:rsidRDefault="00E621AD" w:rsidP="00E621AD">
      <w:pPr>
        <w:autoSpaceDE w:val="0"/>
        <w:autoSpaceDN w:val="0"/>
        <w:adjustRightInd w:val="0"/>
        <w:jc w:val="both"/>
        <w:rPr>
          <w:rFonts w:ascii="Abadi" w:hAnsi="Abadi" w:cs="*Arial-7093-Identity-H"/>
          <w:color w:val="0D0D0F"/>
          <w:sz w:val="21"/>
          <w:szCs w:val="21"/>
        </w:rPr>
      </w:pPr>
    </w:p>
    <w:p w14:paraId="6CD6E2D8" w14:textId="77777777" w:rsidR="00E621AD" w:rsidRDefault="00E621AD" w:rsidP="00E621AD">
      <w:pPr>
        <w:autoSpaceDE w:val="0"/>
        <w:autoSpaceDN w:val="0"/>
        <w:adjustRightInd w:val="0"/>
        <w:ind w:firstLine="708"/>
        <w:jc w:val="both"/>
        <w:rPr>
          <w:rFonts w:ascii="Abadi" w:hAnsi="Abadi" w:cs="*Arial-6957-Identity-H"/>
          <w:color w:val="0D0C0F"/>
          <w:sz w:val="21"/>
          <w:szCs w:val="21"/>
        </w:rPr>
      </w:pPr>
      <w:r w:rsidRPr="0075110C">
        <w:rPr>
          <w:rFonts w:ascii="Abadi" w:hAnsi="Abadi" w:cs="*Arial-6957-Identity-H"/>
          <w:color w:val="0D0C0F"/>
          <w:sz w:val="21"/>
          <w:szCs w:val="21"/>
        </w:rPr>
        <w:t>Dicho artículo también señala que cuando las entidades de fiscalización de</w:t>
      </w:r>
      <w:r>
        <w:rPr>
          <w:rFonts w:ascii="Abadi" w:hAnsi="Abadi" w:cs="*Arial-6957-Identity-H"/>
          <w:color w:val="0D0C0F"/>
          <w:sz w:val="21"/>
          <w:szCs w:val="21"/>
        </w:rPr>
        <w:t xml:space="preserve"> </w:t>
      </w:r>
      <w:r w:rsidRPr="0075110C">
        <w:rPr>
          <w:rFonts w:ascii="Abadi" w:hAnsi="Abadi" w:cs="*Arial-6957-Identity-H"/>
          <w:color w:val="0D0C0F"/>
          <w:sz w:val="21"/>
          <w:szCs w:val="21"/>
        </w:rPr>
        <w:t>los poderes legislativos locales detecten que los recursos de los fondos de</w:t>
      </w:r>
      <w:r>
        <w:rPr>
          <w:rFonts w:ascii="Abadi" w:hAnsi="Abadi" w:cs="*Arial-6957-Identity-H"/>
          <w:color w:val="0D0C0F"/>
          <w:sz w:val="21"/>
          <w:szCs w:val="21"/>
        </w:rPr>
        <w:t xml:space="preserve"> </w:t>
      </w:r>
      <w:r w:rsidRPr="0075110C">
        <w:rPr>
          <w:rFonts w:ascii="Abadi" w:hAnsi="Abadi" w:cs="*Arial-6957-Identity-H"/>
          <w:color w:val="0D0C0F"/>
          <w:sz w:val="21"/>
          <w:szCs w:val="21"/>
        </w:rPr>
        <w:t>aportaciones no se han destinado a los fines establecidos en dicha Ley, deberán</w:t>
      </w:r>
      <w:r>
        <w:rPr>
          <w:rFonts w:ascii="Abadi" w:hAnsi="Abadi" w:cs="*Arial-6957-Identity-H"/>
          <w:color w:val="0D0C0F"/>
          <w:sz w:val="21"/>
          <w:szCs w:val="21"/>
        </w:rPr>
        <w:t xml:space="preserve"> </w:t>
      </w:r>
      <w:r w:rsidRPr="0075110C">
        <w:rPr>
          <w:rFonts w:ascii="Abadi" w:hAnsi="Abadi" w:cs="*Arial-6957-Identity-H"/>
          <w:color w:val="0D0C0F"/>
          <w:sz w:val="21"/>
          <w:szCs w:val="21"/>
        </w:rPr>
        <w:t>hacerlo del conocimiento inmediato de la Auditoría Superior de la Federación.</w:t>
      </w:r>
      <w:r>
        <w:rPr>
          <w:rFonts w:ascii="Abadi" w:hAnsi="Abadi" w:cs="*Arial-6957-Identity-H"/>
          <w:color w:val="0D0C0F"/>
          <w:sz w:val="21"/>
          <w:szCs w:val="21"/>
        </w:rPr>
        <w:t xml:space="preserve"> </w:t>
      </w:r>
    </w:p>
    <w:p w14:paraId="0AC95828" w14:textId="77777777" w:rsidR="00E621AD" w:rsidRPr="0075110C" w:rsidRDefault="00E621AD" w:rsidP="00E621AD">
      <w:pPr>
        <w:autoSpaceDE w:val="0"/>
        <w:autoSpaceDN w:val="0"/>
        <w:adjustRightInd w:val="0"/>
        <w:jc w:val="both"/>
        <w:rPr>
          <w:rFonts w:ascii="Abadi" w:hAnsi="Abadi" w:cs="*Arial-6957-Identity-H"/>
          <w:color w:val="0D0C0F"/>
          <w:sz w:val="21"/>
          <w:szCs w:val="21"/>
        </w:rPr>
      </w:pPr>
    </w:p>
    <w:p w14:paraId="7D12A33D" w14:textId="6492CE00" w:rsidR="00E621AD" w:rsidRDefault="00E621AD" w:rsidP="00E621AD">
      <w:pPr>
        <w:autoSpaceDE w:val="0"/>
        <w:autoSpaceDN w:val="0"/>
        <w:adjustRightInd w:val="0"/>
        <w:ind w:firstLine="708"/>
        <w:jc w:val="both"/>
        <w:rPr>
          <w:rFonts w:ascii="Abadi" w:hAnsi="Abadi" w:cs="*Arial-6957-Identity-H"/>
          <w:color w:val="0C0C0F"/>
          <w:sz w:val="21"/>
          <w:szCs w:val="21"/>
        </w:rPr>
      </w:pPr>
      <w:r w:rsidRPr="0075110C">
        <w:rPr>
          <w:rFonts w:ascii="Abadi" w:hAnsi="Abadi" w:cs="*Arial-6957-Identity-H"/>
          <w:color w:val="0C0C0F"/>
          <w:sz w:val="21"/>
          <w:szCs w:val="21"/>
        </w:rPr>
        <w:t>Asimismo, el artículo 66 fracción VIII de nuestro Ordenamiento</w:t>
      </w:r>
      <w:r>
        <w:rPr>
          <w:rFonts w:ascii="Abadi" w:hAnsi="Abadi" w:cs="*Arial-6957-Identity-H"/>
          <w:color w:val="0C0C0F"/>
          <w:sz w:val="21"/>
          <w:szCs w:val="21"/>
        </w:rPr>
        <w:t xml:space="preserve"> </w:t>
      </w:r>
      <w:r w:rsidRPr="0075110C">
        <w:rPr>
          <w:rFonts w:ascii="Abadi" w:hAnsi="Abadi" w:cs="*Arial-6957-Identity-H"/>
          <w:color w:val="0C0C0F"/>
          <w:sz w:val="21"/>
          <w:szCs w:val="21"/>
        </w:rPr>
        <w:t>Constitucional Local establece que la Auditoria Superior del Estado de Guanajuato</w:t>
      </w:r>
      <w:r>
        <w:rPr>
          <w:rFonts w:ascii="Abadi" w:hAnsi="Abadi" w:cs="*Arial-6957-Identity-H"/>
          <w:color w:val="0C0C0F"/>
          <w:sz w:val="21"/>
          <w:szCs w:val="21"/>
        </w:rPr>
        <w:t xml:space="preserve"> </w:t>
      </w:r>
      <w:r w:rsidRPr="0075110C">
        <w:rPr>
          <w:rFonts w:ascii="Abadi" w:hAnsi="Abadi" w:cs="*Arial-6957-Identity-H"/>
          <w:color w:val="0C0C0F"/>
          <w:sz w:val="21"/>
          <w:szCs w:val="21"/>
        </w:rPr>
        <w:t>deberá informar al Congreso del Estado del resultado de la revisión de la cuenta</w:t>
      </w:r>
      <w:r>
        <w:rPr>
          <w:rFonts w:ascii="Abadi" w:hAnsi="Abadi" w:cs="*Arial-6957-Identity-H"/>
          <w:color w:val="0C0C0F"/>
          <w:sz w:val="21"/>
          <w:szCs w:val="21"/>
        </w:rPr>
        <w:t xml:space="preserve"> </w:t>
      </w:r>
      <w:r w:rsidRPr="0075110C">
        <w:rPr>
          <w:rFonts w:ascii="Abadi" w:hAnsi="Abadi" w:cs="*Arial-6957-Identity-H"/>
          <w:color w:val="0C0C0F"/>
          <w:sz w:val="21"/>
          <w:szCs w:val="21"/>
        </w:rPr>
        <w:t>pública y demás asuntos derivados de la fiscalización, incluyendo los dictámenes,</w:t>
      </w:r>
      <w:r>
        <w:rPr>
          <w:rFonts w:ascii="Abadi" w:hAnsi="Abadi" w:cs="*Arial-6957-Identity-H"/>
          <w:color w:val="0C0C0F"/>
          <w:sz w:val="21"/>
          <w:szCs w:val="21"/>
        </w:rPr>
        <w:t xml:space="preserve"> </w:t>
      </w:r>
      <w:r w:rsidRPr="0075110C">
        <w:rPr>
          <w:rFonts w:ascii="Abadi" w:hAnsi="Abadi" w:cs="*Arial-6957-Identity-H"/>
          <w:color w:val="0C0C0F"/>
          <w:sz w:val="21"/>
          <w:szCs w:val="21"/>
        </w:rPr>
        <w:t>informes de resultados, comentarios y observaciones de las auditorías,</w:t>
      </w:r>
      <w:r>
        <w:rPr>
          <w:rFonts w:ascii="Abadi" w:hAnsi="Abadi" w:cs="*Arial-6957-Identity-H"/>
          <w:color w:val="0C0C0F"/>
          <w:sz w:val="21"/>
          <w:szCs w:val="21"/>
        </w:rPr>
        <w:t xml:space="preserve"> </w:t>
      </w:r>
      <w:r w:rsidRPr="0075110C">
        <w:rPr>
          <w:rFonts w:ascii="Abadi" w:hAnsi="Abadi" w:cs="*Arial-6957-Identity-H"/>
          <w:color w:val="0C0C0F"/>
          <w:sz w:val="21"/>
          <w:szCs w:val="21"/>
        </w:rPr>
        <w:t>constituyendo una de las fases del proceso de fiscalización.</w:t>
      </w:r>
    </w:p>
    <w:p w14:paraId="4F0D68D9" w14:textId="77777777" w:rsidR="00E621AD" w:rsidRPr="0075110C" w:rsidRDefault="00E621AD" w:rsidP="00E621AD">
      <w:pPr>
        <w:autoSpaceDE w:val="0"/>
        <w:autoSpaceDN w:val="0"/>
        <w:adjustRightInd w:val="0"/>
        <w:jc w:val="both"/>
        <w:rPr>
          <w:rFonts w:ascii="Abadi" w:hAnsi="Abadi" w:cs="*Arial-6957-Identity-H"/>
          <w:color w:val="0C0C0F"/>
          <w:sz w:val="21"/>
          <w:szCs w:val="21"/>
        </w:rPr>
      </w:pPr>
    </w:p>
    <w:p w14:paraId="507C3941" w14:textId="77777777" w:rsidR="00E621AD" w:rsidRDefault="00E621AD" w:rsidP="00E621AD">
      <w:pPr>
        <w:autoSpaceDE w:val="0"/>
        <w:autoSpaceDN w:val="0"/>
        <w:adjustRightInd w:val="0"/>
        <w:ind w:firstLine="708"/>
        <w:jc w:val="both"/>
        <w:rPr>
          <w:rFonts w:ascii="Abadi" w:hAnsi="Abadi" w:cs="*Arial-6957-Identity-H"/>
          <w:color w:val="0D0D0F"/>
          <w:sz w:val="21"/>
          <w:szCs w:val="21"/>
        </w:rPr>
      </w:pPr>
      <w:r w:rsidRPr="0075110C">
        <w:rPr>
          <w:rFonts w:ascii="Abadi" w:hAnsi="Abadi" w:cs="*Arial-6957-Identity-H"/>
          <w:color w:val="0D0D0F"/>
          <w:sz w:val="21"/>
          <w:szCs w:val="21"/>
        </w:rPr>
        <w:t>El artículo 82, fracción XXIV de la Ley de Fiscalización Superior del Estado</w:t>
      </w:r>
      <w:r>
        <w:rPr>
          <w:rFonts w:ascii="Abadi" w:hAnsi="Abadi" w:cs="*Arial-6957-Identity-H"/>
          <w:color w:val="0D0D0F"/>
          <w:sz w:val="21"/>
          <w:szCs w:val="21"/>
        </w:rPr>
        <w:t xml:space="preserve"> </w:t>
      </w:r>
      <w:r w:rsidRPr="0075110C">
        <w:rPr>
          <w:rFonts w:ascii="Abadi" w:hAnsi="Abadi" w:cs="*Arial-6957-Identity-H"/>
          <w:color w:val="0D0D0F"/>
          <w:sz w:val="21"/>
          <w:szCs w:val="21"/>
        </w:rPr>
        <w:t>de Guanajuato establece como atribución del Auditor Superior, rendir al Congreso,</w:t>
      </w:r>
      <w:r>
        <w:rPr>
          <w:rFonts w:ascii="Abadi" w:hAnsi="Abadi" w:cs="*Arial-6957-Identity-H"/>
          <w:color w:val="0D0D0F"/>
          <w:sz w:val="21"/>
          <w:szCs w:val="21"/>
        </w:rPr>
        <w:t xml:space="preserve"> </w:t>
      </w:r>
      <w:r w:rsidRPr="0075110C">
        <w:rPr>
          <w:rFonts w:ascii="Abadi" w:hAnsi="Abadi" w:cs="*Arial-6957-Identity-H"/>
          <w:color w:val="0D0D0F"/>
          <w:sz w:val="21"/>
          <w:szCs w:val="21"/>
        </w:rPr>
        <w:t>los informes derivados del ejercicio de la función de fiscalización.</w:t>
      </w:r>
    </w:p>
    <w:p w14:paraId="48AD4615" w14:textId="77777777" w:rsidR="00E621AD" w:rsidRPr="0075110C" w:rsidRDefault="00E621AD" w:rsidP="00E621AD">
      <w:pPr>
        <w:autoSpaceDE w:val="0"/>
        <w:autoSpaceDN w:val="0"/>
        <w:adjustRightInd w:val="0"/>
        <w:jc w:val="both"/>
        <w:rPr>
          <w:rFonts w:ascii="Abadi" w:hAnsi="Abadi" w:cs="*Arial-6957-Identity-H"/>
          <w:color w:val="0D0D0F"/>
          <w:sz w:val="21"/>
          <w:szCs w:val="21"/>
        </w:rPr>
      </w:pPr>
    </w:p>
    <w:p w14:paraId="3A667ACE" w14:textId="77777777" w:rsidR="00E621AD" w:rsidRDefault="00E621AD" w:rsidP="00E621AD">
      <w:pPr>
        <w:autoSpaceDE w:val="0"/>
        <w:autoSpaceDN w:val="0"/>
        <w:adjustRightInd w:val="0"/>
        <w:ind w:firstLine="708"/>
        <w:jc w:val="both"/>
        <w:rPr>
          <w:rFonts w:ascii="Abadi" w:hAnsi="Abadi" w:cs="*Arial-6957-Identity-H"/>
          <w:color w:val="0D0D10"/>
          <w:sz w:val="21"/>
          <w:szCs w:val="21"/>
        </w:rPr>
      </w:pPr>
      <w:r w:rsidRPr="0075110C">
        <w:rPr>
          <w:rFonts w:ascii="Abadi" w:hAnsi="Abadi" w:cs="*Arial-6957-Identity-H"/>
          <w:color w:val="0D0D10"/>
          <w:sz w:val="21"/>
          <w:szCs w:val="21"/>
        </w:rPr>
        <w:t>En razón de lo cual, la Ley de Fiscalización Superior del Estado de</w:t>
      </w:r>
      <w:r>
        <w:rPr>
          <w:rFonts w:ascii="Abadi" w:hAnsi="Abadi" w:cs="*Arial-6957-Identity-H"/>
          <w:color w:val="0D0D10"/>
          <w:sz w:val="21"/>
          <w:szCs w:val="21"/>
        </w:rPr>
        <w:t xml:space="preserve"> </w:t>
      </w:r>
      <w:r w:rsidRPr="0075110C">
        <w:rPr>
          <w:rFonts w:ascii="Abadi" w:hAnsi="Abadi" w:cs="*Arial-6957-Identity-H"/>
          <w:color w:val="0D0D10"/>
          <w:sz w:val="21"/>
          <w:szCs w:val="21"/>
        </w:rPr>
        <w:t>Guanajuato establece que la Auditoria Superior debe remitir los informes de</w:t>
      </w:r>
      <w:r>
        <w:rPr>
          <w:rFonts w:ascii="Abadi" w:hAnsi="Abadi" w:cs="*Arial-6957-Identity-H"/>
          <w:color w:val="0D0D10"/>
          <w:sz w:val="21"/>
          <w:szCs w:val="21"/>
        </w:rPr>
        <w:t xml:space="preserve"> </w:t>
      </w:r>
      <w:r w:rsidRPr="0075110C">
        <w:rPr>
          <w:rFonts w:ascii="Abadi" w:hAnsi="Abadi" w:cs="*Arial-6957-Identity-H"/>
          <w:color w:val="0D0D10"/>
          <w:sz w:val="21"/>
          <w:szCs w:val="21"/>
        </w:rPr>
        <w:t>resultados al Congreso del Estado, a efecto de que este realice la declaratoria</w:t>
      </w:r>
      <w:r>
        <w:rPr>
          <w:rFonts w:ascii="Abadi" w:hAnsi="Abadi" w:cs="*Arial-6957-Identity-H"/>
          <w:color w:val="0D0D10"/>
          <w:sz w:val="21"/>
          <w:szCs w:val="21"/>
        </w:rPr>
        <w:t xml:space="preserve"> </w:t>
      </w:r>
      <w:r w:rsidRPr="0075110C">
        <w:rPr>
          <w:rFonts w:ascii="Abadi" w:hAnsi="Abadi" w:cs="*Arial-6957-Identity-H"/>
          <w:color w:val="0D0D10"/>
          <w:sz w:val="21"/>
          <w:szCs w:val="21"/>
        </w:rPr>
        <w:t>correspondiente, señalándose en el artículo 38 que el informe de resultados</w:t>
      </w:r>
      <w:r>
        <w:rPr>
          <w:rFonts w:ascii="Abadi" w:hAnsi="Abadi" w:cs="*Arial-6957-Identity-H"/>
          <w:color w:val="0D0D10"/>
          <w:sz w:val="21"/>
          <w:szCs w:val="21"/>
        </w:rPr>
        <w:t xml:space="preserve"> </w:t>
      </w:r>
      <w:r w:rsidRPr="0075110C">
        <w:rPr>
          <w:rFonts w:ascii="Abadi" w:hAnsi="Abadi" w:cs="*Arial-6957-Identity-H"/>
          <w:color w:val="0D0D10"/>
          <w:sz w:val="21"/>
          <w:szCs w:val="21"/>
        </w:rPr>
        <w:t>únicamente podrá ser observado por las dos terceras partes de los diputados</w:t>
      </w:r>
      <w:r>
        <w:rPr>
          <w:rFonts w:ascii="Abadi" w:hAnsi="Abadi" w:cs="*Arial-6957-Identity-H"/>
          <w:color w:val="0D0D10"/>
          <w:sz w:val="21"/>
          <w:szCs w:val="21"/>
        </w:rPr>
        <w:t xml:space="preserve"> </w:t>
      </w:r>
      <w:r w:rsidRPr="0075110C">
        <w:rPr>
          <w:rFonts w:ascii="Abadi" w:hAnsi="Abadi" w:cs="*Arial-6957-Identity-H"/>
          <w:color w:val="0D0D10"/>
          <w:sz w:val="21"/>
          <w:szCs w:val="21"/>
        </w:rPr>
        <w:t>integrantes del Congreso, cuando no se observen las formalidades esenciales del</w:t>
      </w:r>
      <w:r>
        <w:rPr>
          <w:rFonts w:ascii="Abadi" w:hAnsi="Abadi" w:cs="*Arial-6957-Identity-H"/>
          <w:color w:val="0D0D10"/>
          <w:sz w:val="21"/>
          <w:szCs w:val="21"/>
        </w:rPr>
        <w:t xml:space="preserve"> </w:t>
      </w:r>
      <w:r w:rsidRPr="0075110C">
        <w:rPr>
          <w:rFonts w:ascii="Abadi" w:hAnsi="Abadi" w:cs="*Arial-6957-Identity-H"/>
          <w:color w:val="0D0D10"/>
          <w:sz w:val="21"/>
          <w:szCs w:val="21"/>
        </w:rPr>
        <w:t>proceso de fiscalización.</w:t>
      </w:r>
    </w:p>
    <w:p w14:paraId="08820F40" w14:textId="77777777" w:rsidR="00E621AD" w:rsidRPr="0075110C" w:rsidRDefault="00E621AD" w:rsidP="00E621AD">
      <w:pPr>
        <w:autoSpaceDE w:val="0"/>
        <w:autoSpaceDN w:val="0"/>
        <w:adjustRightInd w:val="0"/>
        <w:jc w:val="both"/>
        <w:rPr>
          <w:rFonts w:ascii="Abadi" w:hAnsi="Abadi" w:cs="*Arial-6957-Identity-H"/>
          <w:color w:val="0D0D10"/>
          <w:sz w:val="21"/>
          <w:szCs w:val="21"/>
        </w:rPr>
      </w:pPr>
    </w:p>
    <w:p w14:paraId="008FB8A3" w14:textId="77777777" w:rsidR="00E621AD" w:rsidRDefault="00E621AD" w:rsidP="00E621AD">
      <w:pPr>
        <w:autoSpaceDE w:val="0"/>
        <w:autoSpaceDN w:val="0"/>
        <w:adjustRightInd w:val="0"/>
        <w:ind w:firstLine="708"/>
        <w:jc w:val="both"/>
        <w:rPr>
          <w:rFonts w:ascii="Abadi" w:hAnsi="Abadi" w:cs="*Arial-6957-Identity-H"/>
          <w:color w:val="0C0C0E"/>
          <w:sz w:val="21"/>
          <w:szCs w:val="21"/>
        </w:rPr>
      </w:pPr>
      <w:r w:rsidRPr="0075110C">
        <w:rPr>
          <w:rFonts w:ascii="Abadi" w:hAnsi="Abadi" w:cs="*Arial-6957-Identity-H"/>
          <w:color w:val="0C0C0E"/>
          <w:sz w:val="21"/>
          <w:szCs w:val="21"/>
        </w:rPr>
        <w:t>Con la finalidad de que el Congreso dé cumplimiento a lo señalado en el</w:t>
      </w:r>
      <w:r>
        <w:rPr>
          <w:rFonts w:ascii="Abadi" w:hAnsi="Abadi" w:cs="*Arial-6957-Identity-H"/>
          <w:color w:val="0C0C0E"/>
          <w:sz w:val="21"/>
          <w:szCs w:val="21"/>
        </w:rPr>
        <w:t xml:space="preserve"> </w:t>
      </w:r>
      <w:r w:rsidRPr="0075110C">
        <w:rPr>
          <w:rFonts w:ascii="Abadi" w:hAnsi="Abadi" w:cs="*Arial-6957-Identity-H"/>
          <w:color w:val="0C0C0E"/>
          <w:sz w:val="21"/>
          <w:szCs w:val="21"/>
        </w:rPr>
        <w:t>párrafo anterior, la Ley Orgánica del Poder Legislativo del Estado de Guanajuato</w:t>
      </w:r>
      <w:r>
        <w:rPr>
          <w:rFonts w:ascii="Abadi" w:hAnsi="Abadi" w:cs="*Arial-6957-Identity-H"/>
          <w:color w:val="0C0C0E"/>
          <w:sz w:val="21"/>
          <w:szCs w:val="21"/>
        </w:rPr>
        <w:t xml:space="preserve"> </w:t>
      </w:r>
      <w:r w:rsidRPr="0075110C">
        <w:rPr>
          <w:rFonts w:ascii="Abadi" w:hAnsi="Abadi" w:cs="*Arial-6957-Identity-H"/>
          <w:color w:val="0C0C0E"/>
          <w:sz w:val="21"/>
          <w:szCs w:val="21"/>
        </w:rPr>
        <w:t>establece en su artículo 112, fracción XII, primer párrafo que, a esta Comisión de</w:t>
      </w:r>
      <w:r>
        <w:rPr>
          <w:rFonts w:ascii="Abadi" w:hAnsi="Abadi" w:cs="*Arial-6957-Identity-H"/>
          <w:color w:val="0C0C0E"/>
          <w:sz w:val="21"/>
          <w:szCs w:val="21"/>
        </w:rPr>
        <w:t xml:space="preserve"> </w:t>
      </w:r>
      <w:r w:rsidRPr="0075110C">
        <w:rPr>
          <w:rFonts w:ascii="Abadi" w:hAnsi="Abadi" w:cs="*Arial-6957-Identity-H"/>
          <w:color w:val="0C0C0E"/>
          <w:sz w:val="21"/>
          <w:szCs w:val="21"/>
        </w:rPr>
        <w:t>Hacienda y Fiscalización le compete el conocimiento y dictamen de los asuntos</w:t>
      </w:r>
      <w:r>
        <w:rPr>
          <w:rFonts w:ascii="Abadi" w:hAnsi="Abadi" w:cs="*Arial-6957-Identity-H"/>
          <w:color w:val="0C0C0E"/>
          <w:sz w:val="21"/>
          <w:szCs w:val="21"/>
        </w:rPr>
        <w:t xml:space="preserve"> </w:t>
      </w:r>
      <w:r w:rsidRPr="0075110C">
        <w:rPr>
          <w:rFonts w:ascii="Abadi" w:hAnsi="Abadi" w:cs="*Arial-6957-Identity-H"/>
          <w:color w:val="0C0C0E"/>
          <w:sz w:val="21"/>
          <w:szCs w:val="21"/>
        </w:rPr>
        <w:t>relativos a los informes de resultados que emita la Auditoría Superior del Estado.</w:t>
      </w:r>
    </w:p>
    <w:p w14:paraId="24AAE30A" w14:textId="77777777" w:rsidR="00E621AD" w:rsidRPr="0075110C" w:rsidRDefault="00E621AD" w:rsidP="00E621AD">
      <w:pPr>
        <w:autoSpaceDE w:val="0"/>
        <w:autoSpaceDN w:val="0"/>
        <w:adjustRightInd w:val="0"/>
        <w:jc w:val="both"/>
        <w:rPr>
          <w:rFonts w:ascii="Abadi" w:hAnsi="Abadi" w:cs="*Arial-6957-Identity-H"/>
          <w:color w:val="0C0C0E"/>
          <w:sz w:val="21"/>
          <w:szCs w:val="21"/>
        </w:rPr>
      </w:pPr>
    </w:p>
    <w:p w14:paraId="4AD4B559" w14:textId="77777777" w:rsidR="00E621AD" w:rsidRDefault="00E621AD" w:rsidP="00E621AD">
      <w:pPr>
        <w:autoSpaceDE w:val="0"/>
        <w:autoSpaceDN w:val="0"/>
        <w:adjustRightInd w:val="0"/>
        <w:ind w:firstLine="708"/>
        <w:jc w:val="both"/>
        <w:rPr>
          <w:rFonts w:ascii="Abadi" w:hAnsi="Abadi" w:cs="*Arial-6957-Identity-H"/>
          <w:color w:val="0D0D0F"/>
          <w:sz w:val="21"/>
          <w:szCs w:val="21"/>
        </w:rPr>
      </w:pPr>
      <w:r w:rsidRPr="0075110C">
        <w:rPr>
          <w:rFonts w:ascii="Abadi" w:hAnsi="Abadi" w:cs="*Arial-6957-Identity-H"/>
          <w:color w:val="0D0D0F"/>
          <w:sz w:val="21"/>
          <w:szCs w:val="21"/>
        </w:rPr>
        <w:t>A efecto de cumplir con las atribuciones conferidas a esta Comisión, y en</w:t>
      </w:r>
      <w:r>
        <w:rPr>
          <w:rFonts w:ascii="Abadi" w:hAnsi="Abadi" w:cs="*Arial-6957-Identity-H"/>
          <w:color w:val="0D0D0F"/>
          <w:sz w:val="21"/>
          <w:szCs w:val="21"/>
        </w:rPr>
        <w:t xml:space="preserve"> </w:t>
      </w:r>
      <w:r w:rsidRPr="0075110C">
        <w:rPr>
          <w:rFonts w:ascii="Abadi" w:hAnsi="Abadi" w:cs="*Arial-6957-Identity-H"/>
          <w:color w:val="0D0D0F"/>
          <w:sz w:val="21"/>
          <w:szCs w:val="21"/>
        </w:rPr>
        <w:t>observancia a lo que establece el artículo 38 de la Ley de Fiscalización Superior</w:t>
      </w:r>
      <w:r>
        <w:rPr>
          <w:rFonts w:ascii="Abadi" w:hAnsi="Abadi" w:cs="*Arial-6957-Identity-H"/>
          <w:color w:val="0D0D0F"/>
          <w:sz w:val="21"/>
          <w:szCs w:val="21"/>
        </w:rPr>
        <w:t xml:space="preserve"> </w:t>
      </w:r>
      <w:r w:rsidRPr="0075110C">
        <w:rPr>
          <w:rFonts w:ascii="Abadi" w:hAnsi="Abadi" w:cs="*Arial-6957-Identity-H"/>
          <w:color w:val="0D0D0F"/>
          <w:sz w:val="21"/>
          <w:szCs w:val="21"/>
        </w:rPr>
        <w:t>del Estado de Guanajuato, el presente dictamen se ocupará exclusivamente del</w:t>
      </w:r>
      <w:r>
        <w:rPr>
          <w:rFonts w:ascii="Abadi" w:hAnsi="Abadi" w:cs="*Arial-6957-Identity-H"/>
          <w:color w:val="0D0D0F"/>
          <w:sz w:val="21"/>
          <w:szCs w:val="21"/>
        </w:rPr>
        <w:t xml:space="preserve"> </w:t>
      </w:r>
      <w:r w:rsidRPr="0075110C">
        <w:rPr>
          <w:rFonts w:ascii="Abadi" w:hAnsi="Abadi" w:cs="*Arial-6957-Identity-H"/>
          <w:color w:val="0D0D0F"/>
          <w:sz w:val="21"/>
          <w:szCs w:val="21"/>
        </w:rPr>
        <w:t xml:space="preserve">aspecto que la </w:t>
      </w:r>
      <w:r w:rsidRPr="0075110C">
        <w:rPr>
          <w:rFonts w:ascii="Abadi" w:hAnsi="Abadi" w:cs="*Arial-6957-Identity-H"/>
          <w:color w:val="0D0D0F"/>
          <w:sz w:val="21"/>
          <w:szCs w:val="21"/>
        </w:rPr>
        <w:lastRenderedPageBreak/>
        <w:t>propia Ley señala y por el cual podría ser observado o no, el</w:t>
      </w:r>
      <w:r>
        <w:rPr>
          <w:rFonts w:ascii="Abadi" w:hAnsi="Abadi" w:cs="*Arial-6957-Identity-H"/>
          <w:color w:val="0D0D0F"/>
          <w:sz w:val="21"/>
          <w:szCs w:val="21"/>
        </w:rPr>
        <w:t xml:space="preserve"> </w:t>
      </w:r>
      <w:r w:rsidRPr="0075110C">
        <w:rPr>
          <w:rFonts w:ascii="Abadi" w:hAnsi="Abadi" w:cs="*Arial-6957-Identity-H"/>
          <w:color w:val="0D0D0F"/>
          <w:sz w:val="21"/>
          <w:szCs w:val="21"/>
        </w:rPr>
        <w:t>informe de resultados.</w:t>
      </w:r>
    </w:p>
    <w:p w14:paraId="5D3DFDF2" w14:textId="77777777" w:rsidR="00E621AD" w:rsidRDefault="00E621AD" w:rsidP="00E621AD">
      <w:pPr>
        <w:autoSpaceDE w:val="0"/>
        <w:autoSpaceDN w:val="0"/>
        <w:adjustRightInd w:val="0"/>
        <w:ind w:firstLine="708"/>
        <w:jc w:val="both"/>
        <w:rPr>
          <w:rFonts w:ascii="Abadi" w:hAnsi="Abadi" w:cs="*Arial-6957-Identity-H"/>
          <w:color w:val="0D0D0F"/>
          <w:sz w:val="21"/>
          <w:szCs w:val="21"/>
        </w:rPr>
      </w:pPr>
    </w:p>
    <w:p w14:paraId="2E441092" w14:textId="77777777" w:rsidR="00E621AD" w:rsidRPr="00764B16" w:rsidRDefault="00E621AD" w:rsidP="00E621AD">
      <w:pPr>
        <w:autoSpaceDE w:val="0"/>
        <w:autoSpaceDN w:val="0"/>
        <w:adjustRightInd w:val="0"/>
        <w:ind w:firstLine="708"/>
        <w:jc w:val="both"/>
        <w:rPr>
          <w:rFonts w:ascii="Abadi" w:hAnsi="Abadi" w:cs="*Arial-6957-Identity-H"/>
          <w:b/>
          <w:bCs/>
          <w:color w:val="0D0D0F"/>
          <w:sz w:val="21"/>
          <w:szCs w:val="21"/>
        </w:rPr>
      </w:pPr>
      <w:r w:rsidRPr="00764B16">
        <w:rPr>
          <w:rFonts w:ascii="Abadi" w:hAnsi="Abadi" w:cs="*Arial-6957-Identity-H"/>
          <w:b/>
          <w:bCs/>
          <w:color w:val="0D0D0F"/>
          <w:sz w:val="21"/>
          <w:szCs w:val="21"/>
        </w:rPr>
        <w:t>II. Antecedentes:</w:t>
      </w:r>
    </w:p>
    <w:p w14:paraId="043C7AD9" w14:textId="77777777" w:rsidR="00E621AD" w:rsidRPr="0075110C" w:rsidRDefault="00E621AD" w:rsidP="00E621AD">
      <w:pPr>
        <w:autoSpaceDE w:val="0"/>
        <w:autoSpaceDN w:val="0"/>
        <w:adjustRightInd w:val="0"/>
        <w:jc w:val="both"/>
        <w:rPr>
          <w:rFonts w:ascii="Abadi" w:hAnsi="Abadi" w:cs="*Microsoft Sans Serif-Bold-7384"/>
          <w:b/>
          <w:bCs/>
          <w:color w:val="212123"/>
          <w:sz w:val="21"/>
          <w:szCs w:val="21"/>
        </w:rPr>
      </w:pPr>
    </w:p>
    <w:p w14:paraId="1F418717" w14:textId="77777777" w:rsidR="00E621AD" w:rsidRDefault="00E621AD" w:rsidP="00E621AD">
      <w:pPr>
        <w:autoSpaceDE w:val="0"/>
        <w:autoSpaceDN w:val="0"/>
        <w:adjustRightInd w:val="0"/>
        <w:ind w:firstLine="708"/>
        <w:jc w:val="both"/>
        <w:rPr>
          <w:rFonts w:ascii="Abadi" w:hAnsi="Abadi" w:cs="*Arial-7382-Identity-H"/>
          <w:color w:val="0D0D0F"/>
          <w:sz w:val="21"/>
          <w:szCs w:val="21"/>
        </w:rPr>
      </w:pPr>
      <w:r w:rsidRPr="0075110C">
        <w:rPr>
          <w:rFonts w:ascii="Abadi" w:hAnsi="Abadi" w:cs="*Arial-7382-Identity-H"/>
          <w:color w:val="0D0D0F"/>
          <w:sz w:val="21"/>
          <w:szCs w:val="21"/>
        </w:rPr>
        <w:t>De conformidad con los artículos 66, fracción IV de la Constitución Política</w:t>
      </w:r>
      <w:r>
        <w:rPr>
          <w:rFonts w:ascii="Abadi" w:hAnsi="Abadi" w:cs="*Arial-7382-Identity-H"/>
          <w:color w:val="0D0D0F"/>
          <w:sz w:val="21"/>
          <w:szCs w:val="21"/>
        </w:rPr>
        <w:t xml:space="preserve"> </w:t>
      </w:r>
      <w:r w:rsidRPr="0075110C">
        <w:rPr>
          <w:rFonts w:ascii="Abadi" w:hAnsi="Abadi" w:cs="*Arial-7382-Identity-H"/>
          <w:color w:val="0D0D0F"/>
          <w:sz w:val="21"/>
          <w:szCs w:val="21"/>
        </w:rPr>
        <w:t xml:space="preserve">Local y 82, fracción </w:t>
      </w:r>
      <w:r>
        <w:rPr>
          <w:rFonts w:ascii="Abadi" w:hAnsi="Abadi" w:cs="*Arial-7382-Identity-H"/>
          <w:color w:val="0D0D0F"/>
          <w:sz w:val="21"/>
          <w:szCs w:val="21"/>
        </w:rPr>
        <w:t>III</w:t>
      </w:r>
      <w:r w:rsidRPr="0075110C">
        <w:rPr>
          <w:rFonts w:ascii="Abadi" w:hAnsi="Abadi" w:cs="*Arial-7382-Identity-H"/>
          <w:color w:val="0D0D0F"/>
          <w:sz w:val="21"/>
          <w:szCs w:val="21"/>
        </w:rPr>
        <w:t xml:space="preserve"> de la Ley de Fiscalización Superior del Estado de</w:t>
      </w:r>
      <w:r>
        <w:rPr>
          <w:rFonts w:ascii="Abadi" w:hAnsi="Abadi" w:cs="*Arial-7382-Identity-H"/>
          <w:color w:val="0D0D0F"/>
          <w:sz w:val="21"/>
          <w:szCs w:val="21"/>
        </w:rPr>
        <w:t xml:space="preserve"> </w:t>
      </w:r>
      <w:r w:rsidRPr="0075110C">
        <w:rPr>
          <w:rFonts w:ascii="Abadi" w:hAnsi="Abadi" w:cs="*Arial-7382-Identity-H"/>
          <w:color w:val="0D0D0F"/>
          <w:sz w:val="21"/>
          <w:szCs w:val="21"/>
        </w:rPr>
        <w:t>Guanajuato, corresponde a la Auditoría Superior del Estado, acordar y practicar</w:t>
      </w:r>
      <w:r>
        <w:rPr>
          <w:rFonts w:ascii="Abadi" w:hAnsi="Abadi" w:cs="*Arial-7382-Identity-H"/>
          <w:color w:val="0D0D0F"/>
          <w:sz w:val="21"/>
          <w:szCs w:val="21"/>
        </w:rPr>
        <w:t xml:space="preserve"> </w:t>
      </w:r>
      <w:r w:rsidRPr="0075110C">
        <w:rPr>
          <w:rFonts w:ascii="Abadi" w:hAnsi="Abadi" w:cs="*Arial-7382-Identity-H"/>
          <w:color w:val="0D0D0F"/>
          <w:sz w:val="21"/>
          <w:szCs w:val="21"/>
        </w:rPr>
        <w:t>auditorías conforme a su programa anual y ejecutar las que acuerde el Congreso</w:t>
      </w:r>
      <w:r>
        <w:rPr>
          <w:rFonts w:ascii="Abadi" w:hAnsi="Abadi" w:cs="*Arial-7382-Identity-H"/>
          <w:color w:val="0D0D0F"/>
          <w:sz w:val="21"/>
          <w:szCs w:val="21"/>
        </w:rPr>
        <w:t xml:space="preserve"> </w:t>
      </w:r>
      <w:r w:rsidRPr="0075110C">
        <w:rPr>
          <w:rFonts w:ascii="Abadi" w:hAnsi="Abadi" w:cs="*Arial-7382-Identity-H"/>
          <w:color w:val="0D0D0F"/>
          <w:sz w:val="21"/>
          <w:szCs w:val="21"/>
        </w:rPr>
        <w:t xml:space="preserve">del Estado en los términos de la fracción </w:t>
      </w:r>
      <w:r w:rsidRPr="0075110C">
        <w:rPr>
          <w:rFonts w:ascii="Abadi" w:hAnsi="Abadi" w:cs="*Arial-Bold-7383-Identity-H"/>
          <w:b/>
          <w:bCs/>
          <w:color w:val="0D0D0F"/>
          <w:sz w:val="21"/>
          <w:szCs w:val="21"/>
        </w:rPr>
        <w:t xml:space="preserve">XXVIII </w:t>
      </w:r>
      <w:r w:rsidRPr="0075110C">
        <w:rPr>
          <w:rFonts w:ascii="Abadi" w:hAnsi="Abadi" w:cs="*Arial-7382-Identity-H"/>
          <w:color w:val="0D0D0F"/>
          <w:sz w:val="21"/>
          <w:szCs w:val="21"/>
        </w:rPr>
        <w:t>del artículo 63 de dicha</w:t>
      </w:r>
      <w:r>
        <w:rPr>
          <w:rFonts w:ascii="Abadi" w:hAnsi="Abadi" w:cs="*Arial-7382-Identity-H"/>
          <w:color w:val="0D0D0F"/>
          <w:sz w:val="21"/>
          <w:szCs w:val="21"/>
        </w:rPr>
        <w:t xml:space="preserve"> </w:t>
      </w:r>
      <w:r w:rsidRPr="0075110C">
        <w:rPr>
          <w:rFonts w:ascii="Abadi" w:hAnsi="Abadi" w:cs="*Arial-7382-Identity-H"/>
          <w:color w:val="0D0D0F"/>
          <w:sz w:val="21"/>
          <w:szCs w:val="21"/>
        </w:rPr>
        <w:t>Constitución.</w:t>
      </w:r>
    </w:p>
    <w:p w14:paraId="2FE82FEF" w14:textId="77777777" w:rsidR="00E621AD" w:rsidRPr="0075110C" w:rsidRDefault="00E621AD" w:rsidP="00E621AD">
      <w:pPr>
        <w:autoSpaceDE w:val="0"/>
        <w:autoSpaceDN w:val="0"/>
        <w:adjustRightInd w:val="0"/>
        <w:ind w:firstLine="708"/>
        <w:jc w:val="both"/>
        <w:rPr>
          <w:rFonts w:ascii="Abadi" w:hAnsi="Abadi" w:cs="*Arial-7382-Identity-H"/>
          <w:color w:val="0D0D0F"/>
          <w:sz w:val="21"/>
          <w:szCs w:val="21"/>
        </w:rPr>
      </w:pPr>
    </w:p>
    <w:p w14:paraId="7983AE99" w14:textId="77777777" w:rsidR="00E621AD" w:rsidRDefault="00E621AD" w:rsidP="00E621AD">
      <w:pPr>
        <w:autoSpaceDE w:val="0"/>
        <w:autoSpaceDN w:val="0"/>
        <w:adjustRightInd w:val="0"/>
        <w:ind w:firstLine="708"/>
        <w:jc w:val="both"/>
        <w:rPr>
          <w:rFonts w:ascii="Abadi" w:hAnsi="Abadi" w:cs="*Arial-7382-Identity-H"/>
          <w:color w:val="0D0C0F"/>
          <w:sz w:val="21"/>
          <w:szCs w:val="21"/>
        </w:rPr>
      </w:pPr>
      <w:r w:rsidRPr="0075110C">
        <w:rPr>
          <w:rFonts w:ascii="Abadi" w:hAnsi="Abadi" w:cs="*Arial-7382-Identity-H"/>
          <w:color w:val="0D0C0F"/>
          <w:sz w:val="21"/>
          <w:szCs w:val="21"/>
        </w:rPr>
        <w:t>Asimismo, el artículo 16 de la Ley de Fiscalización Superior del Estado de</w:t>
      </w:r>
      <w:r>
        <w:rPr>
          <w:rFonts w:ascii="Abadi" w:hAnsi="Abadi" w:cs="*Arial-7382-Identity-H"/>
          <w:color w:val="0D0C0F"/>
          <w:sz w:val="21"/>
          <w:szCs w:val="21"/>
        </w:rPr>
        <w:t xml:space="preserve"> </w:t>
      </w:r>
      <w:r w:rsidRPr="0075110C">
        <w:rPr>
          <w:rFonts w:ascii="Abadi" w:hAnsi="Abadi" w:cs="*Arial-7382-Identity-H"/>
          <w:color w:val="0D0C0F"/>
          <w:sz w:val="21"/>
          <w:szCs w:val="21"/>
        </w:rPr>
        <w:t>Guanajuato, establece que la Auditoría Superior establecerá un Programa General</w:t>
      </w:r>
      <w:r>
        <w:rPr>
          <w:rFonts w:ascii="Abadi" w:hAnsi="Abadi" w:cs="*Arial-7382-Identity-H"/>
          <w:color w:val="0D0C0F"/>
          <w:sz w:val="21"/>
          <w:szCs w:val="21"/>
        </w:rPr>
        <w:t xml:space="preserve"> </w:t>
      </w:r>
      <w:r w:rsidRPr="0075110C">
        <w:rPr>
          <w:rFonts w:ascii="Abadi" w:hAnsi="Abadi" w:cs="*Arial-7382-Identity-H"/>
          <w:color w:val="0D0C0F"/>
          <w:sz w:val="21"/>
          <w:szCs w:val="21"/>
        </w:rPr>
        <w:t>de Fiscalización, señalando los actos y sujetos de fiscalización, los que serán</w:t>
      </w:r>
      <w:r>
        <w:rPr>
          <w:rFonts w:ascii="Abadi" w:hAnsi="Abadi" w:cs="*Arial-7382-Identity-H"/>
          <w:color w:val="0D0C0F"/>
          <w:sz w:val="21"/>
          <w:szCs w:val="21"/>
        </w:rPr>
        <w:t xml:space="preserve"> </w:t>
      </w:r>
      <w:r w:rsidRPr="0075110C">
        <w:rPr>
          <w:rFonts w:ascii="Abadi" w:hAnsi="Abadi" w:cs="*Arial-7382-Identity-H"/>
          <w:color w:val="0D0C0F"/>
          <w:sz w:val="21"/>
          <w:szCs w:val="21"/>
        </w:rPr>
        <w:t>objeto de auditoría o revisión conforme a los criterios y normas que se establezcan</w:t>
      </w:r>
      <w:r>
        <w:rPr>
          <w:rFonts w:ascii="Abadi" w:hAnsi="Abadi" w:cs="*Arial-7382-Identity-H"/>
          <w:color w:val="0D0C0F"/>
          <w:sz w:val="21"/>
          <w:szCs w:val="21"/>
        </w:rPr>
        <w:t xml:space="preserve"> </w:t>
      </w:r>
      <w:r w:rsidRPr="0075110C">
        <w:rPr>
          <w:rFonts w:ascii="Abadi" w:hAnsi="Abadi" w:cs="*Arial-7382-Identity-H"/>
          <w:color w:val="0D0C0F"/>
          <w:sz w:val="21"/>
          <w:szCs w:val="21"/>
        </w:rPr>
        <w:t>en el Reglamento.</w:t>
      </w:r>
      <w:r>
        <w:rPr>
          <w:rFonts w:ascii="Abadi" w:hAnsi="Abadi" w:cs="*Arial-7382-Identity-H"/>
          <w:color w:val="0D0C0F"/>
          <w:sz w:val="21"/>
          <w:szCs w:val="21"/>
        </w:rPr>
        <w:t xml:space="preserve"> </w:t>
      </w:r>
    </w:p>
    <w:p w14:paraId="4BCE2E6C" w14:textId="77777777" w:rsidR="00E621AD" w:rsidRDefault="00E621AD" w:rsidP="00E621AD">
      <w:pPr>
        <w:autoSpaceDE w:val="0"/>
        <w:autoSpaceDN w:val="0"/>
        <w:adjustRightInd w:val="0"/>
        <w:ind w:firstLine="708"/>
        <w:jc w:val="both"/>
        <w:rPr>
          <w:rFonts w:ascii="Abadi" w:hAnsi="Abadi" w:cs="*Arial-7382-Identity-H"/>
          <w:color w:val="0D0C0F"/>
          <w:sz w:val="21"/>
          <w:szCs w:val="21"/>
        </w:rPr>
      </w:pPr>
    </w:p>
    <w:p w14:paraId="3FD7D567" w14:textId="77777777" w:rsidR="00E621AD" w:rsidRDefault="00E621AD" w:rsidP="00E621AD">
      <w:pPr>
        <w:autoSpaceDE w:val="0"/>
        <w:autoSpaceDN w:val="0"/>
        <w:adjustRightInd w:val="0"/>
        <w:ind w:firstLine="708"/>
        <w:jc w:val="both"/>
        <w:rPr>
          <w:rFonts w:ascii="Abadi" w:hAnsi="Abadi" w:cs="*Arial-7382-Identity-H"/>
          <w:color w:val="0C0C0E"/>
          <w:sz w:val="21"/>
          <w:szCs w:val="21"/>
        </w:rPr>
      </w:pPr>
      <w:r w:rsidRPr="0075110C">
        <w:rPr>
          <w:rFonts w:ascii="Abadi" w:hAnsi="Abadi" w:cs="*Arial-7382-Identity-H"/>
          <w:color w:val="0C0C0E"/>
          <w:sz w:val="21"/>
          <w:szCs w:val="21"/>
        </w:rPr>
        <w:t>En ejercicio de esta función, el Auditor Superior</w:t>
      </w:r>
      <w:r w:rsidRPr="0075110C">
        <w:rPr>
          <w:rFonts w:ascii="Abadi" w:hAnsi="Abadi" w:cs="*Arial-7382-Identity-H"/>
          <w:color w:val="858585"/>
          <w:sz w:val="21"/>
          <w:szCs w:val="21"/>
        </w:rPr>
        <w:t xml:space="preserve">- </w:t>
      </w:r>
      <w:r w:rsidRPr="0075110C">
        <w:rPr>
          <w:rFonts w:ascii="Abadi" w:hAnsi="Abadi" w:cs="*Arial-7382-Identity-H"/>
          <w:color w:val="0C0C0E"/>
          <w:sz w:val="21"/>
          <w:szCs w:val="21"/>
        </w:rPr>
        <w:t>del Estado aprobó el</w:t>
      </w:r>
      <w:r>
        <w:rPr>
          <w:rFonts w:ascii="Abadi" w:hAnsi="Abadi" w:cs="*Arial-7382-Identity-H"/>
          <w:color w:val="0C0C0E"/>
          <w:sz w:val="21"/>
          <w:szCs w:val="21"/>
        </w:rPr>
        <w:t xml:space="preserve"> </w:t>
      </w:r>
      <w:r w:rsidRPr="0075110C">
        <w:rPr>
          <w:rFonts w:ascii="Abadi" w:hAnsi="Abadi" w:cs="*Arial-7382-Identity-H"/>
          <w:color w:val="0C0C0E"/>
          <w:sz w:val="21"/>
          <w:szCs w:val="21"/>
        </w:rPr>
        <w:t>Programa General de Fiscalización 2021 de la Auditoría Superior del Estado de</w:t>
      </w:r>
      <w:r>
        <w:rPr>
          <w:rFonts w:ascii="Abadi" w:hAnsi="Abadi" w:cs="*Arial-7382-Identity-H"/>
          <w:color w:val="0C0C0E"/>
          <w:sz w:val="21"/>
          <w:szCs w:val="21"/>
        </w:rPr>
        <w:t xml:space="preserve"> </w:t>
      </w:r>
      <w:r w:rsidRPr="0075110C">
        <w:rPr>
          <w:rFonts w:ascii="Abadi" w:hAnsi="Abadi" w:cs="*Arial-7382-Identity-H"/>
          <w:color w:val="0C0C0E"/>
          <w:sz w:val="21"/>
          <w:szCs w:val="21"/>
        </w:rPr>
        <w:t>Guanajuato. En dicho Programa se contempló la práctica de una auditoría a la</w:t>
      </w:r>
      <w:r>
        <w:rPr>
          <w:rFonts w:ascii="Abadi" w:hAnsi="Abadi" w:cs="*Arial-7382-Identity-H"/>
          <w:color w:val="0C0C0E"/>
          <w:sz w:val="21"/>
          <w:szCs w:val="21"/>
        </w:rPr>
        <w:t xml:space="preserve"> </w:t>
      </w:r>
      <w:r w:rsidRPr="0075110C">
        <w:rPr>
          <w:rFonts w:ascii="Abadi" w:hAnsi="Abadi" w:cs="*Arial-7382-Identity-H"/>
          <w:color w:val="0C0C0E"/>
          <w:sz w:val="21"/>
          <w:szCs w:val="21"/>
        </w:rPr>
        <w:t>infraestructura pública municipal respecto de las operaciones realizadas por la</w:t>
      </w:r>
      <w:r>
        <w:rPr>
          <w:rFonts w:ascii="Abadi" w:hAnsi="Abadi" w:cs="*Arial-7382-Identity-H"/>
          <w:color w:val="0C0C0E"/>
          <w:sz w:val="21"/>
          <w:szCs w:val="21"/>
        </w:rPr>
        <w:t xml:space="preserve"> </w:t>
      </w:r>
      <w:r w:rsidRPr="0075110C">
        <w:rPr>
          <w:rFonts w:ascii="Abadi" w:hAnsi="Abadi" w:cs="*Arial-7382-Identity-H"/>
          <w:color w:val="0C0C0E"/>
          <w:sz w:val="21"/>
          <w:szCs w:val="21"/>
        </w:rPr>
        <w:t>administración municipal de León, Gto., correspondientes al periodo comprendido</w:t>
      </w:r>
      <w:r>
        <w:rPr>
          <w:rFonts w:ascii="Abadi" w:hAnsi="Abadi" w:cs="*Arial-7382-Identity-H"/>
          <w:color w:val="0C0C0E"/>
          <w:sz w:val="21"/>
          <w:szCs w:val="21"/>
        </w:rPr>
        <w:t xml:space="preserve"> </w:t>
      </w:r>
      <w:r w:rsidRPr="0075110C">
        <w:rPr>
          <w:rFonts w:ascii="Abadi" w:hAnsi="Abadi" w:cs="*Arial-7382-Identity-H"/>
          <w:color w:val="0C0C0E"/>
          <w:sz w:val="21"/>
          <w:szCs w:val="21"/>
        </w:rPr>
        <w:t>del 1 de enero al 31 de diciembre del ejercicio fiscal del año 2020.</w:t>
      </w:r>
    </w:p>
    <w:p w14:paraId="5622A709" w14:textId="77777777" w:rsidR="00E621AD" w:rsidRPr="0075110C" w:rsidRDefault="00E621AD" w:rsidP="00E621AD">
      <w:pPr>
        <w:autoSpaceDE w:val="0"/>
        <w:autoSpaceDN w:val="0"/>
        <w:adjustRightInd w:val="0"/>
        <w:jc w:val="both"/>
        <w:rPr>
          <w:rFonts w:ascii="Abadi" w:hAnsi="Abadi" w:cs="*Arial-7382-Identity-H"/>
          <w:color w:val="0C0C0E"/>
          <w:sz w:val="21"/>
          <w:szCs w:val="21"/>
        </w:rPr>
      </w:pPr>
    </w:p>
    <w:p w14:paraId="0A6EDD37" w14:textId="77777777" w:rsidR="00E621AD" w:rsidRPr="0075110C" w:rsidRDefault="00E621AD" w:rsidP="00E621AD">
      <w:pPr>
        <w:autoSpaceDE w:val="0"/>
        <w:autoSpaceDN w:val="0"/>
        <w:adjustRightInd w:val="0"/>
        <w:ind w:firstLine="708"/>
        <w:jc w:val="both"/>
        <w:rPr>
          <w:rFonts w:ascii="Abadi" w:hAnsi="Abadi" w:cs="*Arial-7382-Identity-H"/>
          <w:color w:val="0C0C0E"/>
          <w:sz w:val="21"/>
          <w:szCs w:val="21"/>
        </w:rPr>
      </w:pPr>
      <w:r w:rsidRPr="0075110C">
        <w:rPr>
          <w:rFonts w:ascii="Abadi" w:hAnsi="Abadi" w:cs="*Arial-7382-Identity-H"/>
          <w:color w:val="0C0C0E"/>
          <w:sz w:val="21"/>
          <w:szCs w:val="21"/>
        </w:rPr>
        <w:t>La auditoría practicada conforme a lo expresado en los párrafos anteriores</w:t>
      </w:r>
      <w:r>
        <w:rPr>
          <w:rFonts w:ascii="Abadi" w:hAnsi="Abadi" w:cs="*Arial-7382-Identity-H"/>
          <w:color w:val="0C0C0E"/>
          <w:sz w:val="21"/>
          <w:szCs w:val="21"/>
        </w:rPr>
        <w:t xml:space="preserve"> </w:t>
      </w:r>
      <w:r w:rsidRPr="0075110C">
        <w:rPr>
          <w:rFonts w:ascii="Abadi" w:hAnsi="Abadi" w:cs="*Arial-7382-Identity-H"/>
          <w:color w:val="0C0C0E"/>
          <w:sz w:val="21"/>
          <w:szCs w:val="21"/>
        </w:rPr>
        <w:t>concluyó con la elaboración del informe de resultados que se remitió al Congreso,</w:t>
      </w:r>
      <w:r>
        <w:rPr>
          <w:rFonts w:ascii="Abadi" w:hAnsi="Abadi" w:cs="*Arial-7382-Identity-H"/>
          <w:color w:val="0C0C0E"/>
          <w:sz w:val="21"/>
          <w:szCs w:val="21"/>
        </w:rPr>
        <w:t xml:space="preserve"> </w:t>
      </w:r>
      <w:r w:rsidRPr="0075110C">
        <w:rPr>
          <w:rFonts w:ascii="Abadi" w:hAnsi="Abadi" w:cs="*Arial-7382-Identity-H"/>
          <w:color w:val="0C0C0E"/>
          <w:sz w:val="21"/>
          <w:szCs w:val="21"/>
        </w:rPr>
        <w:t>el cual se turnó a esta Comisión de Hacienda y Fiscalización el 26 de enero de</w:t>
      </w:r>
      <w:r>
        <w:rPr>
          <w:rFonts w:ascii="Abadi" w:hAnsi="Abadi" w:cs="*Arial-7382-Identity-H"/>
          <w:color w:val="0C0C0E"/>
          <w:sz w:val="21"/>
          <w:szCs w:val="21"/>
        </w:rPr>
        <w:t xml:space="preserve"> </w:t>
      </w:r>
      <w:r w:rsidRPr="0075110C">
        <w:rPr>
          <w:rFonts w:ascii="Abadi" w:hAnsi="Abadi" w:cs="*Arial-7382-Identity-H"/>
          <w:color w:val="0C0C0E"/>
          <w:sz w:val="21"/>
          <w:szCs w:val="21"/>
        </w:rPr>
        <w:t>2022 para su estudio y dictamen, siendo radicado el 1 de febrero del año en curso.</w:t>
      </w:r>
    </w:p>
    <w:p w14:paraId="5A292B65" w14:textId="77777777" w:rsidR="00E621AD" w:rsidRDefault="00E621AD" w:rsidP="00E621AD">
      <w:pPr>
        <w:autoSpaceDE w:val="0"/>
        <w:autoSpaceDN w:val="0"/>
        <w:adjustRightInd w:val="0"/>
        <w:jc w:val="both"/>
        <w:rPr>
          <w:rFonts w:ascii="Abadi" w:hAnsi="Abadi" w:cs="*Arial-Bold-7383-Identity-H"/>
          <w:b/>
          <w:bCs/>
          <w:color w:val="0D0B11"/>
          <w:sz w:val="21"/>
          <w:szCs w:val="21"/>
        </w:rPr>
      </w:pPr>
    </w:p>
    <w:p w14:paraId="7872A62B" w14:textId="77777777" w:rsidR="00E621AD" w:rsidRPr="0075110C" w:rsidRDefault="00E621AD" w:rsidP="00E621AD">
      <w:pPr>
        <w:autoSpaceDE w:val="0"/>
        <w:autoSpaceDN w:val="0"/>
        <w:adjustRightInd w:val="0"/>
        <w:jc w:val="both"/>
        <w:rPr>
          <w:rFonts w:ascii="Abadi" w:hAnsi="Abadi" w:cs="*Arial-Bold-7383-Identity-H"/>
          <w:b/>
          <w:bCs/>
          <w:color w:val="0D0B11"/>
          <w:sz w:val="21"/>
          <w:szCs w:val="21"/>
        </w:rPr>
      </w:pPr>
      <w:r>
        <w:rPr>
          <w:rFonts w:ascii="Abadi" w:hAnsi="Abadi" w:cs="*Arial-Bold-7383-Identity-H"/>
          <w:b/>
          <w:bCs/>
          <w:color w:val="0D0B11"/>
          <w:sz w:val="21"/>
          <w:szCs w:val="21"/>
        </w:rPr>
        <w:tab/>
        <w:t>III</w:t>
      </w:r>
      <w:r w:rsidRPr="0075110C">
        <w:rPr>
          <w:rFonts w:ascii="Abadi" w:hAnsi="Abadi" w:cs="*Arial-Bold-7383-Identity-H"/>
          <w:b/>
          <w:bCs/>
          <w:color w:val="0D0B11"/>
          <w:sz w:val="21"/>
          <w:szCs w:val="21"/>
        </w:rPr>
        <w:t>. Procedimiento de Auditoría:</w:t>
      </w:r>
    </w:p>
    <w:p w14:paraId="615DAFB6" w14:textId="77777777" w:rsidR="00E621AD" w:rsidRDefault="00E621AD" w:rsidP="00E621AD">
      <w:pPr>
        <w:autoSpaceDE w:val="0"/>
        <w:autoSpaceDN w:val="0"/>
        <w:adjustRightInd w:val="0"/>
        <w:jc w:val="both"/>
        <w:rPr>
          <w:rFonts w:ascii="Abadi" w:hAnsi="Abadi" w:cs="*Arial-7382-Identity-H"/>
          <w:color w:val="0D0D0F"/>
          <w:sz w:val="21"/>
          <w:szCs w:val="21"/>
        </w:rPr>
      </w:pPr>
    </w:p>
    <w:p w14:paraId="622ACF21" w14:textId="77777777" w:rsidR="00E621AD" w:rsidRPr="0075110C" w:rsidRDefault="00E621AD" w:rsidP="00E621AD">
      <w:pPr>
        <w:autoSpaceDE w:val="0"/>
        <w:autoSpaceDN w:val="0"/>
        <w:adjustRightInd w:val="0"/>
        <w:ind w:firstLine="708"/>
        <w:jc w:val="both"/>
        <w:rPr>
          <w:rFonts w:ascii="Abadi" w:hAnsi="Abadi" w:cs="*Arial-7382-Identity-H"/>
          <w:color w:val="0D0D0F"/>
          <w:sz w:val="21"/>
          <w:szCs w:val="21"/>
        </w:rPr>
      </w:pPr>
      <w:r w:rsidRPr="0075110C">
        <w:rPr>
          <w:rFonts w:ascii="Abadi" w:hAnsi="Abadi" w:cs="*Arial-7382-Identity-H"/>
          <w:color w:val="0D0D0F"/>
          <w:sz w:val="21"/>
          <w:szCs w:val="21"/>
        </w:rPr>
        <w:t>La auditoría practicada a la infraestructura pública municipal respecto de las</w:t>
      </w:r>
      <w:r>
        <w:rPr>
          <w:rFonts w:ascii="Abadi" w:hAnsi="Abadi" w:cs="*Arial-7382-Identity-H"/>
          <w:color w:val="0D0D0F"/>
          <w:sz w:val="21"/>
          <w:szCs w:val="21"/>
        </w:rPr>
        <w:t xml:space="preserve"> </w:t>
      </w:r>
      <w:r w:rsidRPr="0075110C">
        <w:rPr>
          <w:rFonts w:ascii="Abadi" w:hAnsi="Abadi" w:cs="*Arial-7382-Identity-H"/>
          <w:color w:val="0D0D0F"/>
          <w:sz w:val="21"/>
          <w:szCs w:val="21"/>
        </w:rPr>
        <w:t>operaciones realizadas por la administración municipal de León, Gto.,</w:t>
      </w:r>
      <w:r>
        <w:rPr>
          <w:rFonts w:ascii="Abadi" w:hAnsi="Abadi" w:cs="*Arial-7382-Identity-H"/>
          <w:color w:val="0D0D0F"/>
          <w:sz w:val="21"/>
          <w:szCs w:val="21"/>
        </w:rPr>
        <w:t xml:space="preserve"> </w:t>
      </w:r>
      <w:r w:rsidRPr="0075110C">
        <w:rPr>
          <w:rFonts w:ascii="Abadi" w:hAnsi="Abadi" w:cs="*Arial-7382-Identity-H"/>
          <w:color w:val="0D0D0F"/>
          <w:sz w:val="21"/>
          <w:szCs w:val="21"/>
        </w:rPr>
        <w:t>correspondientes al ejercicio fiscal del año 2020, tuvo por objetivo, de acuerdo a</w:t>
      </w:r>
      <w:r>
        <w:rPr>
          <w:rFonts w:ascii="Abadi" w:hAnsi="Abadi" w:cs="*Arial-7382-Identity-H"/>
          <w:color w:val="0D0D0F"/>
          <w:sz w:val="21"/>
          <w:szCs w:val="21"/>
        </w:rPr>
        <w:t xml:space="preserve"> </w:t>
      </w:r>
      <w:r w:rsidRPr="0075110C">
        <w:rPr>
          <w:rFonts w:ascii="Abadi" w:hAnsi="Abadi" w:cs="*Arial-7382-Identity-H"/>
          <w:color w:val="0D0D0F"/>
          <w:sz w:val="21"/>
          <w:szCs w:val="21"/>
        </w:rPr>
        <w:t>los principios, conceptos y directrices de las Normas Profesionales de Auditoría</w:t>
      </w:r>
      <w:r>
        <w:rPr>
          <w:rFonts w:ascii="Abadi" w:hAnsi="Abadi" w:cs="*Arial-7382-Identity-H"/>
          <w:color w:val="0D0D0F"/>
          <w:sz w:val="21"/>
          <w:szCs w:val="21"/>
        </w:rPr>
        <w:t xml:space="preserve"> </w:t>
      </w:r>
      <w:r w:rsidRPr="0075110C">
        <w:rPr>
          <w:rFonts w:ascii="Abadi" w:hAnsi="Abadi" w:cs="*Arial-7382-Identity-H"/>
          <w:color w:val="0D0D0F"/>
          <w:sz w:val="21"/>
          <w:szCs w:val="21"/>
        </w:rPr>
        <w:t xml:space="preserve">del Sistema </w:t>
      </w:r>
      <w:r w:rsidRPr="0075110C">
        <w:rPr>
          <w:rFonts w:ascii="Abadi" w:hAnsi="Abadi" w:cs="*Arial-7382-Identity-H"/>
          <w:color w:val="0D0D0F"/>
          <w:sz w:val="21"/>
          <w:szCs w:val="21"/>
        </w:rPr>
        <w:t>Nacional de Fiscalización, en su tercer nivel, evaluar si los procesos</w:t>
      </w:r>
      <w:r>
        <w:rPr>
          <w:rFonts w:ascii="Abadi" w:hAnsi="Abadi" w:cs="*Arial-7382-Identity-H"/>
          <w:color w:val="0D0D0F"/>
          <w:sz w:val="21"/>
          <w:szCs w:val="21"/>
        </w:rPr>
        <w:t xml:space="preserve"> </w:t>
      </w:r>
      <w:r w:rsidRPr="0075110C">
        <w:rPr>
          <w:rFonts w:ascii="Abadi" w:hAnsi="Abadi" w:cs="*Arial-7382-Identity-H"/>
          <w:color w:val="0D0D0F"/>
          <w:sz w:val="21"/>
          <w:szCs w:val="21"/>
        </w:rPr>
        <w:t>operativos, contables, presupuestales y programáticos cumplen en todos los</w:t>
      </w:r>
      <w:r>
        <w:rPr>
          <w:rFonts w:ascii="Abadi" w:hAnsi="Abadi" w:cs="*Arial-7382-Identity-H"/>
          <w:color w:val="0D0D0F"/>
          <w:sz w:val="21"/>
          <w:szCs w:val="21"/>
        </w:rPr>
        <w:t xml:space="preserve"> </w:t>
      </w:r>
      <w:r w:rsidRPr="0075110C">
        <w:rPr>
          <w:rFonts w:ascii="Abadi" w:hAnsi="Abadi" w:cs="*Arial-7382-Identity-H"/>
          <w:color w:val="0D0D0F"/>
          <w:sz w:val="21"/>
          <w:szCs w:val="21"/>
        </w:rPr>
        <w:t>aspectos significativos, con las disposiciones legales y normativas que rigen al</w:t>
      </w:r>
      <w:r>
        <w:rPr>
          <w:rFonts w:ascii="Abadi" w:hAnsi="Abadi" w:cs="*Arial-7382-Identity-H"/>
          <w:color w:val="0D0D0F"/>
          <w:sz w:val="21"/>
          <w:szCs w:val="21"/>
        </w:rPr>
        <w:t xml:space="preserve"> </w:t>
      </w:r>
      <w:r w:rsidRPr="0075110C">
        <w:rPr>
          <w:rFonts w:ascii="Abadi" w:hAnsi="Abadi" w:cs="*Arial-7382-Identity-H"/>
          <w:color w:val="0D0D0F"/>
          <w:sz w:val="21"/>
          <w:szCs w:val="21"/>
        </w:rPr>
        <w:t>ente público auditado.</w:t>
      </w:r>
    </w:p>
    <w:p w14:paraId="1F59020D" w14:textId="77777777" w:rsidR="00E621AD" w:rsidRPr="0075110C" w:rsidRDefault="00E621AD" w:rsidP="00E621AD">
      <w:pPr>
        <w:autoSpaceDE w:val="0"/>
        <w:autoSpaceDN w:val="0"/>
        <w:adjustRightInd w:val="0"/>
        <w:jc w:val="both"/>
        <w:rPr>
          <w:rFonts w:ascii="Abadi" w:hAnsi="Abadi" w:cs="*Calibri-7742-Identity-H"/>
          <w:color w:val="101010"/>
          <w:sz w:val="21"/>
          <w:szCs w:val="21"/>
        </w:rPr>
      </w:pPr>
    </w:p>
    <w:p w14:paraId="34B07721" w14:textId="77777777" w:rsidR="00E621AD" w:rsidRDefault="00E621AD" w:rsidP="00E621AD">
      <w:pPr>
        <w:autoSpaceDE w:val="0"/>
        <w:autoSpaceDN w:val="0"/>
        <w:adjustRightInd w:val="0"/>
        <w:ind w:firstLine="708"/>
        <w:jc w:val="both"/>
        <w:rPr>
          <w:rFonts w:ascii="Abadi" w:hAnsi="Abadi" w:cs="*Arial-7743-Identity-H"/>
          <w:color w:val="0D0D0F"/>
          <w:sz w:val="21"/>
          <w:szCs w:val="21"/>
        </w:rPr>
      </w:pPr>
      <w:r w:rsidRPr="0075110C">
        <w:rPr>
          <w:rFonts w:ascii="Abadi" w:hAnsi="Abadi" w:cs="*Arial-7743-Identity-H"/>
          <w:color w:val="0D0D0F"/>
          <w:sz w:val="21"/>
          <w:szCs w:val="21"/>
        </w:rPr>
        <w:t>Asimismo, dentro del objetivo de la auditoría también se encuentra el de</w:t>
      </w:r>
      <w:r>
        <w:rPr>
          <w:rFonts w:ascii="Abadi" w:hAnsi="Abadi" w:cs="*Arial-7743-Identity-H"/>
          <w:color w:val="0D0D0F"/>
          <w:sz w:val="21"/>
          <w:szCs w:val="21"/>
        </w:rPr>
        <w:t xml:space="preserve">  </w:t>
      </w:r>
      <w:r w:rsidRPr="0075110C">
        <w:rPr>
          <w:rFonts w:ascii="Abadi" w:hAnsi="Abadi" w:cs="*Arial-7743-Identity-H"/>
          <w:color w:val="0D0D0F"/>
          <w:sz w:val="21"/>
          <w:szCs w:val="21"/>
        </w:rPr>
        <w:t>verificar que los recursos se registraron, administraron, ejercieron, y destinaron, de</w:t>
      </w:r>
      <w:r>
        <w:rPr>
          <w:rFonts w:ascii="Abadi" w:hAnsi="Abadi" w:cs="*Arial-7743-Identity-H"/>
          <w:color w:val="0D0D0F"/>
          <w:sz w:val="21"/>
          <w:szCs w:val="21"/>
        </w:rPr>
        <w:t xml:space="preserve"> </w:t>
      </w:r>
      <w:r w:rsidRPr="0075110C">
        <w:rPr>
          <w:rFonts w:ascii="Abadi" w:hAnsi="Abadi" w:cs="*Arial-7743-Identity-H"/>
          <w:color w:val="0D0D0F"/>
          <w:sz w:val="21"/>
          <w:szCs w:val="21"/>
        </w:rPr>
        <w:t>conformidad con la normativa aplicable, y verificar que las inversiones en obra</w:t>
      </w:r>
      <w:r>
        <w:rPr>
          <w:rFonts w:ascii="Abadi" w:hAnsi="Abadi" w:cs="*Arial-7743-Identity-H"/>
          <w:color w:val="0D0D0F"/>
          <w:sz w:val="21"/>
          <w:szCs w:val="21"/>
        </w:rPr>
        <w:t xml:space="preserve"> </w:t>
      </w:r>
      <w:r w:rsidRPr="0075110C">
        <w:rPr>
          <w:rFonts w:ascii="Abadi" w:hAnsi="Abadi" w:cs="*Arial-7743-Identity-H"/>
          <w:color w:val="0D0D0F"/>
          <w:sz w:val="21"/>
          <w:szCs w:val="21"/>
        </w:rPr>
        <w:t>pública se hayan realizado de conformidad a las leyes, normas, reglamentos y</w:t>
      </w:r>
      <w:r>
        <w:rPr>
          <w:rFonts w:ascii="Abadi" w:hAnsi="Abadi" w:cs="*Arial-7743-Identity-H"/>
          <w:color w:val="0D0D0F"/>
          <w:sz w:val="21"/>
          <w:szCs w:val="21"/>
        </w:rPr>
        <w:t xml:space="preserve"> </w:t>
      </w:r>
      <w:r w:rsidRPr="0075110C">
        <w:rPr>
          <w:rFonts w:ascii="Abadi" w:hAnsi="Abadi" w:cs="*Arial-7743-Identity-H"/>
          <w:color w:val="0D0D0F"/>
          <w:sz w:val="21"/>
          <w:szCs w:val="21"/>
        </w:rPr>
        <w:t>demás disposiciones legales que la regulan; comprendiendo además la revisión</w:t>
      </w:r>
      <w:r>
        <w:rPr>
          <w:rFonts w:ascii="Abadi" w:hAnsi="Abadi" w:cs="*Arial-7743-Identity-H"/>
          <w:color w:val="0D0D0F"/>
          <w:sz w:val="21"/>
          <w:szCs w:val="21"/>
        </w:rPr>
        <w:t xml:space="preserve"> </w:t>
      </w:r>
      <w:r w:rsidRPr="0075110C">
        <w:rPr>
          <w:rFonts w:ascii="Abadi" w:hAnsi="Abadi" w:cs="*Arial-7743-Identity-H"/>
          <w:color w:val="0D0D0F"/>
          <w:sz w:val="21"/>
          <w:szCs w:val="21"/>
        </w:rPr>
        <w:t>legal, financiera, técnica, administrativa y contable de las obras, abarcando todas</w:t>
      </w:r>
      <w:r>
        <w:rPr>
          <w:rFonts w:ascii="Abadi" w:hAnsi="Abadi" w:cs="*Arial-7743-Identity-H"/>
          <w:color w:val="0D0D0F"/>
          <w:sz w:val="21"/>
          <w:szCs w:val="21"/>
        </w:rPr>
        <w:t xml:space="preserve"> </w:t>
      </w:r>
      <w:r w:rsidRPr="0075110C">
        <w:rPr>
          <w:rFonts w:ascii="Abadi" w:hAnsi="Abadi" w:cs="*Arial-7743-Identity-H"/>
          <w:color w:val="0D0D0F"/>
          <w:sz w:val="21"/>
          <w:szCs w:val="21"/>
        </w:rPr>
        <w:t>su etapas tales como: planeación, presupuestación, programación, licitación,</w:t>
      </w:r>
      <w:r>
        <w:rPr>
          <w:rFonts w:ascii="Abadi" w:hAnsi="Abadi" w:cs="*Arial-7743-Identity-H"/>
          <w:color w:val="0D0D0F"/>
          <w:sz w:val="21"/>
          <w:szCs w:val="21"/>
        </w:rPr>
        <w:t xml:space="preserve"> </w:t>
      </w:r>
      <w:r w:rsidRPr="0075110C">
        <w:rPr>
          <w:rFonts w:ascii="Abadi" w:hAnsi="Abadi" w:cs="*Arial-7743-Identity-H"/>
          <w:color w:val="0D0D0F"/>
          <w:sz w:val="21"/>
          <w:szCs w:val="21"/>
        </w:rPr>
        <w:t>adjudicación, contratación, ejecución, control, liquidación y entrega-recepción.</w:t>
      </w:r>
    </w:p>
    <w:p w14:paraId="70D6EE9F" w14:textId="77777777" w:rsidR="00E621AD" w:rsidRPr="0075110C" w:rsidRDefault="00E621AD" w:rsidP="00E621AD">
      <w:pPr>
        <w:autoSpaceDE w:val="0"/>
        <w:autoSpaceDN w:val="0"/>
        <w:adjustRightInd w:val="0"/>
        <w:jc w:val="both"/>
        <w:rPr>
          <w:rFonts w:ascii="Abadi" w:hAnsi="Abadi" w:cs="*Arial-7743-Identity-H"/>
          <w:color w:val="0D0D0F"/>
          <w:sz w:val="21"/>
          <w:szCs w:val="21"/>
        </w:rPr>
      </w:pPr>
    </w:p>
    <w:p w14:paraId="008D4E77" w14:textId="77777777" w:rsidR="00E621AD" w:rsidRDefault="00E621AD" w:rsidP="00E621AD">
      <w:pPr>
        <w:autoSpaceDE w:val="0"/>
        <w:autoSpaceDN w:val="0"/>
        <w:adjustRightInd w:val="0"/>
        <w:ind w:firstLine="708"/>
        <w:jc w:val="both"/>
        <w:rPr>
          <w:rFonts w:ascii="Abadi" w:hAnsi="Abadi" w:cs="*Arial-7743-Identity-H"/>
          <w:color w:val="0D0D10"/>
          <w:sz w:val="21"/>
          <w:szCs w:val="21"/>
        </w:rPr>
      </w:pPr>
      <w:r w:rsidRPr="0075110C">
        <w:rPr>
          <w:rFonts w:ascii="Abadi" w:hAnsi="Abadi" w:cs="*Arial-7743-Identity-H"/>
          <w:color w:val="0D0D10"/>
          <w:sz w:val="21"/>
          <w:szCs w:val="21"/>
        </w:rPr>
        <w:t>Por otra parte, la auditoría se efectuó observando las disposiciones</w:t>
      </w:r>
      <w:r>
        <w:rPr>
          <w:rFonts w:ascii="Abadi" w:hAnsi="Abadi" w:cs="*Arial-7743-Identity-H"/>
          <w:color w:val="0D0D10"/>
          <w:sz w:val="21"/>
          <w:szCs w:val="21"/>
        </w:rPr>
        <w:t xml:space="preserve"> </w:t>
      </w:r>
      <w:r w:rsidRPr="0075110C">
        <w:rPr>
          <w:rFonts w:ascii="Abadi" w:hAnsi="Abadi" w:cs="*Arial-7743-Identity-H"/>
          <w:color w:val="0D0D10"/>
          <w:sz w:val="21"/>
          <w:szCs w:val="21"/>
        </w:rPr>
        <w:t>contenidas en la Constitución Política de los Estados Unidos Mexicanos, en la</w:t>
      </w:r>
      <w:r>
        <w:rPr>
          <w:rFonts w:ascii="Abadi" w:hAnsi="Abadi" w:cs="*Arial-7743-Identity-H"/>
          <w:color w:val="0D0D10"/>
          <w:sz w:val="21"/>
          <w:szCs w:val="21"/>
        </w:rPr>
        <w:t xml:space="preserve"> </w:t>
      </w:r>
      <w:r w:rsidRPr="0075110C">
        <w:rPr>
          <w:rFonts w:ascii="Abadi" w:hAnsi="Abadi" w:cs="*Arial-7743-Identity-H"/>
          <w:color w:val="0D0D10"/>
          <w:sz w:val="21"/>
          <w:szCs w:val="21"/>
        </w:rPr>
        <w:t>Constitución Política para el Estado de Guanajuato, en la Ley Orgánica del Poder</w:t>
      </w:r>
      <w:r>
        <w:rPr>
          <w:rFonts w:ascii="Abadi" w:hAnsi="Abadi" w:cs="*Arial-7743-Identity-H"/>
          <w:color w:val="0D0D10"/>
          <w:sz w:val="21"/>
          <w:szCs w:val="21"/>
        </w:rPr>
        <w:t xml:space="preserve"> </w:t>
      </w:r>
      <w:r w:rsidRPr="0075110C">
        <w:rPr>
          <w:rFonts w:ascii="Abadi" w:hAnsi="Abadi" w:cs="*Arial-7743-Identity-H"/>
          <w:color w:val="0D0D10"/>
          <w:sz w:val="21"/>
          <w:szCs w:val="21"/>
        </w:rPr>
        <w:t>Legislativo del Estado de Guanajuato, en la Ley de Fiscalización Superior del</w:t>
      </w:r>
      <w:r>
        <w:rPr>
          <w:rFonts w:ascii="Abadi" w:hAnsi="Abadi" w:cs="*Arial-7743-Identity-H"/>
          <w:color w:val="0D0D10"/>
          <w:sz w:val="21"/>
          <w:szCs w:val="21"/>
        </w:rPr>
        <w:t xml:space="preserve"> </w:t>
      </w:r>
      <w:r w:rsidRPr="0075110C">
        <w:rPr>
          <w:rFonts w:ascii="Abadi" w:hAnsi="Abadi" w:cs="*Arial-7743-Identity-H"/>
          <w:color w:val="0D0D10"/>
          <w:sz w:val="21"/>
          <w:szCs w:val="21"/>
        </w:rPr>
        <w:t>Estado de Guanajuato, en el Reglamento de la Ley de Fiscalización Superior del</w:t>
      </w:r>
      <w:r>
        <w:rPr>
          <w:rFonts w:ascii="Abadi" w:hAnsi="Abadi" w:cs="*Arial-7743-Identity-H"/>
          <w:color w:val="0D0D10"/>
          <w:sz w:val="21"/>
          <w:szCs w:val="21"/>
        </w:rPr>
        <w:t xml:space="preserve"> </w:t>
      </w:r>
      <w:r w:rsidRPr="0075110C">
        <w:rPr>
          <w:rFonts w:ascii="Abadi" w:hAnsi="Abadi" w:cs="*Arial-7743-Identity-H"/>
          <w:color w:val="0D0D10"/>
          <w:sz w:val="21"/>
          <w:szCs w:val="21"/>
        </w:rPr>
        <w:t>Estado de Guanajuato; en el Reglamento Interior de la Auditoría Superior del</w:t>
      </w:r>
      <w:r>
        <w:rPr>
          <w:rFonts w:ascii="Abadi" w:hAnsi="Abadi" w:cs="*Arial-7743-Identity-H"/>
          <w:color w:val="0D0D10"/>
          <w:sz w:val="21"/>
          <w:szCs w:val="21"/>
        </w:rPr>
        <w:t xml:space="preserve"> </w:t>
      </w:r>
      <w:r w:rsidRPr="0075110C">
        <w:rPr>
          <w:rFonts w:ascii="Abadi" w:hAnsi="Abadi" w:cs="*Arial-7743-Identity-H"/>
          <w:color w:val="0D0D10"/>
          <w:sz w:val="21"/>
          <w:szCs w:val="21"/>
        </w:rPr>
        <w:t>Estado de Guanajuato; en la Ley de Coordinación Fiscal y en la Ley Federal de</w:t>
      </w:r>
      <w:r>
        <w:rPr>
          <w:rFonts w:ascii="Abadi" w:hAnsi="Abadi" w:cs="*Arial-7743-Identity-H"/>
          <w:color w:val="0D0D10"/>
          <w:sz w:val="21"/>
          <w:szCs w:val="21"/>
        </w:rPr>
        <w:t xml:space="preserve"> </w:t>
      </w:r>
      <w:r w:rsidRPr="0075110C">
        <w:rPr>
          <w:rFonts w:ascii="Abadi" w:hAnsi="Abadi" w:cs="*Arial-7743-Identity-H"/>
          <w:color w:val="0D0D10"/>
          <w:sz w:val="21"/>
          <w:szCs w:val="21"/>
        </w:rPr>
        <w:t>Presupuesto y Responsabilidad Hacendaria; así como en el Convenio de</w:t>
      </w:r>
      <w:r>
        <w:rPr>
          <w:rFonts w:ascii="Abadi" w:hAnsi="Abadi" w:cs="*Arial-7743-Identity-H"/>
          <w:color w:val="0D0D10"/>
          <w:sz w:val="21"/>
          <w:szCs w:val="21"/>
        </w:rPr>
        <w:t xml:space="preserve"> </w:t>
      </w:r>
      <w:r w:rsidRPr="0075110C">
        <w:rPr>
          <w:rFonts w:ascii="Abadi" w:hAnsi="Abadi" w:cs="*Arial-7743-Identity-H"/>
          <w:color w:val="0D0D10"/>
          <w:sz w:val="21"/>
          <w:szCs w:val="21"/>
        </w:rPr>
        <w:t>Coordinación y Colaboración para la Fiscalización Superior del Gasto</w:t>
      </w:r>
      <w:r>
        <w:rPr>
          <w:rFonts w:ascii="Abadi" w:hAnsi="Abadi" w:cs="*Arial-7743-Identity-H"/>
          <w:color w:val="0D0D10"/>
          <w:sz w:val="21"/>
          <w:szCs w:val="21"/>
        </w:rPr>
        <w:t xml:space="preserve"> </w:t>
      </w:r>
      <w:r w:rsidRPr="0075110C">
        <w:rPr>
          <w:rFonts w:ascii="Abadi" w:hAnsi="Abadi" w:cs="*Arial-7743-Identity-H"/>
          <w:color w:val="0D0D10"/>
          <w:sz w:val="21"/>
          <w:szCs w:val="21"/>
        </w:rPr>
        <w:t>Federalizado en el marco del Sistema Nacional de Fiscalización, celebrado entre</w:t>
      </w:r>
      <w:r>
        <w:rPr>
          <w:rFonts w:ascii="Abadi" w:hAnsi="Abadi" w:cs="*Arial-7743-Identity-H"/>
          <w:color w:val="0D0D10"/>
          <w:sz w:val="21"/>
          <w:szCs w:val="21"/>
        </w:rPr>
        <w:t xml:space="preserve"> </w:t>
      </w:r>
      <w:r w:rsidRPr="0075110C">
        <w:rPr>
          <w:rFonts w:ascii="Abadi" w:hAnsi="Abadi" w:cs="*Arial-7743-Identity-H"/>
          <w:color w:val="0D0D10"/>
          <w:sz w:val="21"/>
          <w:szCs w:val="21"/>
        </w:rPr>
        <w:t>la Auditoría Superior de la Federación y la Auditoría Superior del Estado de</w:t>
      </w:r>
      <w:r>
        <w:rPr>
          <w:rFonts w:ascii="Abadi" w:hAnsi="Abadi" w:cs="*Arial-7743-Identity-H"/>
          <w:color w:val="0D0D10"/>
          <w:sz w:val="21"/>
          <w:szCs w:val="21"/>
        </w:rPr>
        <w:t xml:space="preserve"> </w:t>
      </w:r>
      <w:r w:rsidRPr="0075110C">
        <w:rPr>
          <w:rFonts w:ascii="Abadi" w:hAnsi="Abadi" w:cs="*Arial-7743-Identity-H"/>
          <w:color w:val="0D0D10"/>
          <w:sz w:val="21"/>
          <w:szCs w:val="21"/>
        </w:rPr>
        <w:t>Guanajuato y publicado en el Diario Oficial de la Federación y en el Periódico</w:t>
      </w:r>
      <w:r>
        <w:rPr>
          <w:rFonts w:ascii="Abadi" w:hAnsi="Abadi" w:cs="*Arial-7743-Identity-H"/>
          <w:color w:val="0D0D10"/>
          <w:sz w:val="21"/>
          <w:szCs w:val="21"/>
        </w:rPr>
        <w:t xml:space="preserve"> </w:t>
      </w:r>
      <w:r w:rsidRPr="0075110C">
        <w:rPr>
          <w:rFonts w:ascii="Abadi" w:hAnsi="Abadi" w:cs="*Arial-7743-Identity-H"/>
          <w:color w:val="0D0D10"/>
          <w:sz w:val="21"/>
          <w:szCs w:val="21"/>
        </w:rPr>
        <w:t>Oficial del Gobierno del Estado, en fechas 25 de enero y 28 de febrero de 2017</w:t>
      </w:r>
      <w:r>
        <w:rPr>
          <w:rFonts w:ascii="Abadi" w:hAnsi="Abadi" w:cs="*Arial-7743-Identity-H"/>
          <w:color w:val="0D0D10"/>
          <w:sz w:val="21"/>
          <w:szCs w:val="21"/>
        </w:rPr>
        <w:t xml:space="preserve"> </w:t>
      </w:r>
      <w:r w:rsidRPr="0075110C">
        <w:rPr>
          <w:rFonts w:ascii="Abadi" w:hAnsi="Abadi" w:cs="*Arial-7743-Identity-H"/>
          <w:color w:val="0D0D10"/>
          <w:sz w:val="21"/>
          <w:szCs w:val="21"/>
        </w:rPr>
        <w:t>respectiva mente.</w:t>
      </w:r>
    </w:p>
    <w:p w14:paraId="4807D2B8" w14:textId="77777777" w:rsidR="00E621AD" w:rsidRPr="0075110C" w:rsidRDefault="00E621AD" w:rsidP="00E621AD">
      <w:pPr>
        <w:autoSpaceDE w:val="0"/>
        <w:autoSpaceDN w:val="0"/>
        <w:adjustRightInd w:val="0"/>
        <w:jc w:val="both"/>
        <w:rPr>
          <w:rFonts w:ascii="Abadi" w:hAnsi="Abadi" w:cs="*Arial-7743-Identity-H"/>
          <w:color w:val="0D0D10"/>
          <w:sz w:val="21"/>
          <w:szCs w:val="21"/>
        </w:rPr>
      </w:pPr>
    </w:p>
    <w:p w14:paraId="7976E6F1" w14:textId="648F83F2" w:rsidR="00E621AD" w:rsidRPr="0075110C" w:rsidRDefault="00E621AD" w:rsidP="00E621AD">
      <w:pPr>
        <w:autoSpaceDE w:val="0"/>
        <w:autoSpaceDN w:val="0"/>
        <w:adjustRightInd w:val="0"/>
        <w:ind w:firstLine="708"/>
        <w:jc w:val="both"/>
        <w:rPr>
          <w:rFonts w:ascii="Abadi" w:hAnsi="Abadi" w:cs="*Arial-7743-Identity-H"/>
          <w:color w:val="0D0C0F"/>
          <w:sz w:val="21"/>
          <w:szCs w:val="21"/>
        </w:rPr>
      </w:pPr>
      <w:r w:rsidRPr="0075110C">
        <w:rPr>
          <w:rFonts w:ascii="Abadi" w:hAnsi="Abadi" w:cs="*Arial-7743-Identity-H"/>
          <w:color w:val="0D0C0F"/>
          <w:sz w:val="21"/>
          <w:szCs w:val="21"/>
        </w:rPr>
        <w:t>En la auditoría también se consideraron las Normas Internacionales de</w:t>
      </w:r>
      <w:r>
        <w:rPr>
          <w:rFonts w:ascii="Abadi" w:hAnsi="Abadi" w:cs="*Arial-7743-Identity-H"/>
          <w:color w:val="0D0C0F"/>
          <w:sz w:val="21"/>
          <w:szCs w:val="21"/>
        </w:rPr>
        <w:t xml:space="preserve"> </w:t>
      </w:r>
      <w:r w:rsidRPr="0075110C">
        <w:rPr>
          <w:rFonts w:ascii="Abadi" w:hAnsi="Abadi" w:cs="*Arial-7743-Identity-H"/>
          <w:color w:val="0D0C0F"/>
          <w:sz w:val="21"/>
          <w:szCs w:val="21"/>
        </w:rPr>
        <w:t>Auditoría emitidas por la Federación Internacional de Contadores y adoptadas por</w:t>
      </w:r>
      <w:r>
        <w:rPr>
          <w:rFonts w:ascii="Abadi" w:hAnsi="Abadi" w:cs="*Arial-7743-Identity-H"/>
          <w:color w:val="0D0C0F"/>
          <w:sz w:val="21"/>
          <w:szCs w:val="21"/>
        </w:rPr>
        <w:t xml:space="preserve"> </w:t>
      </w:r>
      <w:r w:rsidRPr="0075110C">
        <w:rPr>
          <w:rFonts w:ascii="Abadi" w:hAnsi="Abadi" w:cs="*Arial-7743-Identity-H"/>
          <w:color w:val="0D0C0F"/>
          <w:sz w:val="21"/>
          <w:szCs w:val="21"/>
        </w:rPr>
        <w:t>el Instituto Mexicano de Contadores Públicos, las Normas Internacionales para</w:t>
      </w:r>
      <w:r>
        <w:rPr>
          <w:rFonts w:ascii="Abadi" w:hAnsi="Abadi" w:cs="*Arial-7743-Identity-H"/>
          <w:color w:val="0D0C0F"/>
          <w:sz w:val="21"/>
          <w:szCs w:val="21"/>
        </w:rPr>
        <w:t xml:space="preserve"> </w:t>
      </w:r>
      <w:r w:rsidRPr="0075110C">
        <w:rPr>
          <w:rFonts w:ascii="Abadi" w:hAnsi="Abadi" w:cs="*Arial-7743-Identity-H"/>
          <w:color w:val="0D0C0F"/>
          <w:sz w:val="21"/>
          <w:szCs w:val="21"/>
        </w:rPr>
        <w:t>Entidades Fiscalizadoras Superiores, emitidas por la Organización Internacional</w:t>
      </w:r>
      <w:r>
        <w:rPr>
          <w:rFonts w:ascii="Abadi" w:hAnsi="Abadi" w:cs="*Arial-7743-Identity-H"/>
          <w:color w:val="0D0C0F"/>
          <w:sz w:val="21"/>
          <w:szCs w:val="21"/>
        </w:rPr>
        <w:t xml:space="preserve"> </w:t>
      </w:r>
      <w:r w:rsidRPr="0075110C">
        <w:rPr>
          <w:rFonts w:ascii="Abadi" w:hAnsi="Abadi" w:cs="*Arial-7743-Identity-H"/>
          <w:color w:val="0D0C0F"/>
          <w:sz w:val="21"/>
          <w:szCs w:val="21"/>
        </w:rPr>
        <w:t xml:space="preserve">de las Entidades </w:t>
      </w:r>
      <w:r w:rsidRPr="0075110C">
        <w:rPr>
          <w:rFonts w:ascii="Abadi" w:hAnsi="Abadi" w:cs="*Arial-7743-Identity-H"/>
          <w:color w:val="0D0C0F"/>
          <w:sz w:val="21"/>
          <w:szCs w:val="21"/>
        </w:rPr>
        <w:lastRenderedPageBreak/>
        <w:t>Fiscalizadoras Superiores y que son congruentes con los</w:t>
      </w:r>
      <w:r>
        <w:rPr>
          <w:rFonts w:ascii="Abadi" w:hAnsi="Abadi" w:cs="*Arial-7743-Identity-H"/>
          <w:color w:val="0D0C0F"/>
          <w:sz w:val="21"/>
          <w:szCs w:val="21"/>
        </w:rPr>
        <w:t xml:space="preserve"> </w:t>
      </w:r>
      <w:r w:rsidRPr="0075110C">
        <w:rPr>
          <w:rFonts w:ascii="Abadi" w:hAnsi="Abadi" w:cs="*Arial-7743-Identity-H"/>
          <w:color w:val="0D0C0F"/>
          <w:sz w:val="21"/>
          <w:szCs w:val="21"/>
        </w:rPr>
        <w:t>Principios Fundamentales de la Auditoría de las Normas Profesionales de</w:t>
      </w:r>
      <w:r>
        <w:rPr>
          <w:rFonts w:ascii="Abadi" w:hAnsi="Abadi" w:cs="*Arial-7743-Identity-H"/>
          <w:color w:val="0D0C0F"/>
          <w:sz w:val="21"/>
          <w:szCs w:val="21"/>
        </w:rPr>
        <w:t xml:space="preserve"> </w:t>
      </w:r>
      <w:r w:rsidRPr="0075110C">
        <w:rPr>
          <w:rFonts w:ascii="Abadi" w:hAnsi="Abadi" w:cs="*Arial-7743-Identity-H"/>
          <w:color w:val="0D0C0F"/>
          <w:sz w:val="21"/>
          <w:szCs w:val="21"/>
        </w:rPr>
        <w:t>Auditoria del Sistema Nacional de Fiscalización, que son aplicables al sector</w:t>
      </w:r>
      <w:r>
        <w:rPr>
          <w:rFonts w:ascii="Abadi" w:hAnsi="Abadi" w:cs="*Arial-7743-Identity-H"/>
          <w:color w:val="0D0C0F"/>
          <w:sz w:val="21"/>
          <w:szCs w:val="21"/>
        </w:rPr>
        <w:t xml:space="preserve"> </w:t>
      </w:r>
      <w:r w:rsidRPr="0075110C">
        <w:rPr>
          <w:rFonts w:ascii="Abadi" w:hAnsi="Abadi" w:cs="*Arial-7743-Identity-H"/>
          <w:color w:val="0D0C0F"/>
          <w:sz w:val="21"/>
          <w:szCs w:val="21"/>
        </w:rPr>
        <w:t>público, los cuales exigen que el auditor cumpla los requerimientos de ética y que</w:t>
      </w:r>
      <w:r>
        <w:rPr>
          <w:rFonts w:ascii="Abadi" w:hAnsi="Abadi" w:cs="*Arial-7743-Identity-H"/>
          <w:color w:val="0D0C0F"/>
          <w:sz w:val="21"/>
          <w:szCs w:val="21"/>
        </w:rPr>
        <w:t xml:space="preserve"> </w:t>
      </w:r>
      <w:r w:rsidRPr="0075110C">
        <w:rPr>
          <w:rFonts w:ascii="Abadi" w:hAnsi="Abadi" w:cs="*Arial-7743-Identity-H"/>
          <w:color w:val="0D0C0F"/>
          <w:sz w:val="21"/>
          <w:szCs w:val="21"/>
        </w:rPr>
        <w:t>la auditoría sea planeada, realizada y supervisada para obtener una seguridad</w:t>
      </w:r>
      <w:r>
        <w:rPr>
          <w:rFonts w:ascii="Abadi" w:hAnsi="Abadi" w:cs="*Arial-7743-Identity-H"/>
          <w:color w:val="0D0C0F"/>
          <w:sz w:val="21"/>
          <w:szCs w:val="21"/>
        </w:rPr>
        <w:t xml:space="preserve"> </w:t>
      </w:r>
      <w:r w:rsidRPr="0075110C">
        <w:rPr>
          <w:rFonts w:ascii="Abadi" w:hAnsi="Abadi" w:cs="*Arial-7743-Identity-H"/>
          <w:color w:val="0D0C0F"/>
          <w:sz w:val="21"/>
          <w:szCs w:val="21"/>
        </w:rPr>
        <w:t>razonable de que las cifras presentadas en la información contable y presupuesta</w:t>
      </w:r>
      <w:r>
        <w:rPr>
          <w:rFonts w:ascii="Abadi" w:hAnsi="Abadi" w:cs="*Arial-7743-Identity-H"/>
          <w:color w:val="0D0C0F"/>
          <w:sz w:val="21"/>
          <w:szCs w:val="21"/>
        </w:rPr>
        <w:t xml:space="preserve"> </w:t>
      </w:r>
      <w:r w:rsidRPr="0075110C">
        <w:rPr>
          <w:rFonts w:ascii="Abadi" w:hAnsi="Abadi" w:cs="*Arial-7743-Identity-H"/>
          <w:color w:val="0D0C0F"/>
          <w:sz w:val="21"/>
          <w:szCs w:val="21"/>
        </w:rPr>
        <w:t>revisada, no contienen errores importantes y que están integradas de acuerdo con</w:t>
      </w:r>
      <w:r>
        <w:rPr>
          <w:rFonts w:ascii="Abadi" w:hAnsi="Abadi" w:cs="*Arial-7743-Identity-H"/>
          <w:color w:val="0D0C0F"/>
          <w:sz w:val="21"/>
          <w:szCs w:val="21"/>
        </w:rPr>
        <w:t xml:space="preserve"> </w:t>
      </w:r>
      <w:r w:rsidRPr="0075110C">
        <w:rPr>
          <w:rFonts w:ascii="Abadi" w:hAnsi="Abadi" w:cs="*Arial-7743-Identity-H"/>
          <w:color w:val="0D0C0F"/>
          <w:sz w:val="21"/>
          <w:szCs w:val="21"/>
        </w:rPr>
        <w:t>las bases contables emitidas por el Consejo Nacional de Armonización Contable.</w:t>
      </w:r>
    </w:p>
    <w:p w14:paraId="6186A90E" w14:textId="77777777" w:rsidR="00E621AD" w:rsidRPr="0075110C" w:rsidRDefault="00E621AD" w:rsidP="00E621AD">
      <w:pPr>
        <w:autoSpaceDE w:val="0"/>
        <w:autoSpaceDN w:val="0"/>
        <w:adjustRightInd w:val="0"/>
        <w:jc w:val="both"/>
        <w:rPr>
          <w:rFonts w:ascii="Abadi" w:hAnsi="Abadi" w:cs="*Arial-7990-Identity-H"/>
          <w:color w:val="212121"/>
          <w:sz w:val="21"/>
          <w:szCs w:val="21"/>
        </w:rPr>
      </w:pPr>
    </w:p>
    <w:p w14:paraId="079B80F7" w14:textId="7264314E" w:rsidR="00E621AD" w:rsidRDefault="00E621AD" w:rsidP="00E621AD">
      <w:pPr>
        <w:autoSpaceDE w:val="0"/>
        <w:autoSpaceDN w:val="0"/>
        <w:adjustRightInd w:val="0"/>
        <w:ind w:firstLine="708"/>
        <w:jc w:val="both"/>
        <w:rPr>
          <w:rFonts w:ascii="Abadi" w:hAnsi="Abadi" w:cs="*Arial-7989-Identity-H"/>
          <w:color w:val="0D0C0F"/>
          <w:sz w:val="21"/>
          <w:szCs w:val="21"/>
        </w:rPr>
      </w:pPr>
      <w:r w:rsidRPr="0075110C">
        <w:rPr>
          <w:rFonts w:ascii="Abadi" w:hAnsi="Abadi" w:cs="*Arial-7989-Identity-H"/>
          <w:color w:val="0D0C0F"/>
          <w:sz w:val="21"/>
          <w:szCs w:val="21"/>
        </w:rPr>
        <w:t>De igual forma, en la auditoría se realizaron los procedimientos y pruebas</w:t>
      </w:r>
      <w:r>
        <w:rPr>
          <w:rFonts w:ascii="Abadi" w:hAnsi="Abadi" w:cs="*Arial-7989-Identity-H"/>
          <w:color w:val="0D0C0F"/>
          <w:sz w:val="21"/>
          <w:szCs w:val="21"/>
        </w:rPr>
        <w:t xml:space="preserve"> </w:t>
      </w:r>
      <w:r w:rsidRPr="0075110C">
        <w:rPr>
          <w:rFonts w:ascii="Abadi" w:hAnsi="Abadi" w:cs="*Arial-7989-Identity-H"/>
          <w:color w:val="0D0C0F"/>
          <w:sz w:val="21"/>
          <w:szCs w:val="21"/>
        </w:rPr>
        <w:t>selectivas que se estimaron necesarias para obtener evidencia suficiente y</w:t>
      </w:r>
      <w:r>
        <w:rPr>
          <w:rFonts w:ascii="Abadi" w:hAnsi="Abadi" w:cs="*Arial-7989-Identity-H"/>
          <w:color w:val="0D0C0F"/>
          <w:sz w:val="21"/>
          <w:szCs w:val="21"/>
        </w:rPr>
        <w:t xml:space="preserve"> </w:t>
      </w:r>
      <w:r w:rsidRPr="0075110C">
        <w:rPr>
          <w:rFonts w:ascii="Abadi" w:hAnsi="Abadi" w:cs="*Arial-7989-Identity-H"/>
          <w:color w:val="0D0C0F"/>
          <w:sz w:val="21"/>
          <w:szCs w:val="21"/>
        </w:rPr>
        <w:t>adecuada, respecto a si las cifras y revelaciones de los procesos y reportes</w:t>
      </w:r>
      <w:r>
        <w:rPr>
          <w:rFonts w:ascii="Abadi" w:hAnsi="Abadi" w:cs="*Arial-7989-Identity-H"/>
          <w:color w:val="0D0C0F"/>
          <w:sz w:val="21"/>
          <w:szCs w:val="21"/>
        </w:rPr>
        <w:t xml:space="preserve"> </w:t>
      </w:r>
      <w:r w:rsidRPr="0075110C">
        <w:rPr>
          <w:rFonts w:ascii="Abadi" w:hAnsi="Abadi" w:cs="*Arial-7989-Identity-H"/>
          <w:color w:val="0D0C0F"/>
          <w:sz w:val="21"/>
          <w:szCs w:val="21"/>
        </w:rPr>
        <w:t>operativos, contables, presupuestales y programáticos, atienden a lo establecido</w:t>
      </w:r>
      <w:r>
        <w:rPr>
          <w:rFonts w:ascii="Abadi" w:hAnsi="Abadi" w:cs="*Arial-7989-Identity-H"/>
          <w:color w:val="0D0C0F"/>
          <w:sz w:val="21"/>
          <w:szCs w:val="21"/>
        </w:rPr>
        <w:t xml:space="preserve"> </w:t>
      </w:r>
      <w:r w:rsidRPr="0075110C">
        <w:rPr>
          <w:rFonts w:ascii="Abadi" w:hAnsi="Abadi" w:cs="*Arial-7989-Identity-H"/>
          <w:color w:val="0D0C0F"/>
          <w:sz w:val="21"/>
          <w:szCs w:val="21"/>
        </w:rPr>
        <w:t>en la Ley General de Contabilidad Gubernamental, en las bases y criterios</w:t>
      </w:r>
      <w:r>
        <w:rPr>
          <w:rFonts w:ascii="Abadi" w:hAnsi="Abadi" w:cs="*Arial-7989-Identity-H"/>
          <w:color w:val="0D0C0F"/>
          <w:sz w:val="21"/>
          <w:szCs w:val="21"/>
        </w:rPr>
        <w:t xml:space="preserve"> </w:t>
      </w:r>
      <w:r w:rsidRPr="0075110C">
        <w:rPr>
          <w:rFonts w:ascii="Abadi" w:hAnsi="Abadi" w:cs="*Arial-7989-Identity-H"/>
          <w:color w:val="0D0C0F"/>
          <w:sz w:val="21"/>
          <w:szCs w:val="21"/>
        </w:rPr>
        <w:t>establecidos por el Consejo Nacional de Armonización Contable, en la Ley de</w:t>
      </w:r>
      <w:r>
        <w:rPr>
          <w:rFonts w:ascii="Abadi" w:hAnsi="Abadi" w:cs="*Arial-7989-Identity-H"/>
          <w:color w:val="0D0C0F"/>
          <w:sz w:val="21"/>
          <w:szCs w:val="21"/>
        </w:rPr>
        <w:t xml:space="preserve"> </w:t>
      </w:r>
      <w:r w:rsidRPr="0075110C">
        <w:rPr>
          <w:rFonts w:ascii="Abadi" w:hAnsi="Abadi" w:cs="*Arial-7989-Identity-H"/>
          <w:color w:val="0D0C0F"/>
          <w:sz w:val="21"/>
          <w:szCs w:val="21"/>
        </w:rPr>
        <w:t>Disciplina Financiera de las Entidades Federativas y los Municipios, en la Ley para</w:t>
      </w:r>
      <w:r>
        <w:rPr>
          <w:rFonts w:ascii="Abadi" w:hAnsi="Abadi" w:cs="*Arial-7989-Identity-H"/>
          <w:color w:val="0D0C0F"/>
          <w:sz w:val="21"/>
          <w:szCs w:val="21"/>
        </w:rPr>
        <w:t xml:space="preserve"> </w:t>
      </w:r>
      <w:r w:rsidRPr="0075110C">
        <w:rPr>
          <w:rFonts w:ascii="Abadi" w:hAnsi="Abadi" w:cs="*Arial-7989-Identity-H"/>
          <w:color w:val="0D0C0F"/>
          <w:sz w:val="21"/>
          <w:szCs w:val="21"/>
        </w:rPr>
        <w:t>el Ejercicio y Control de los Recursos Públicos para el Estado y los Municipios de</w:t>
      </w:r>
      <w:r>
        <w:rPr>
          <w:rFonts w:ascii="Abadi" w:hAnsi="Abadi" w:cs="*Arial-7989-Identity-H"/>
          <w:color w:val="0D0C0F"/>
          <w:sz w:val="21"/>
          <w:szCs w:val="21"/>
        </w:rPr>
        <w:t xml:space="preserve"> </w:t>
      </w:r>
      <w:r w:rsidRPr="0075110C">
        <w:rPr>
          <w:rFonts w:ascii="Abadi" w:hAnsi="Abadi" w:cs="*Arial-7989-Identity-H"/>
          <w:color w:val="0D0C0F"/>
          <w:sz w:val="21"/>
          <w:szCs w:val="21"/>
        </w:rPr>
        <w:t>Guanajuato, en las normas aplicables relativas a ingresos y egresos y en las</w:t>
      </w:r>
      <w:r>
        <w:rPr>
          <w:rFonts w:ascii="Abadi" w:hAnsi="Abadi" w:cs="*Arial-7989-Identity-H"/>
          <w:color w:val="0D0C0F"/>
          <w:sz w:val="21"/>
          <w:szCs w:val="21"/>
        </w:rPr>
        <w:t xml:space="preserve"> </w:t>
      </w:r>
      <w:r w:rsidRPr="0075110C">
        <w:rPr>
          <w:rFonts w:ascii="Abadi" w:hAnsi="Abadi" w:cs="*Arial-7989-Identity-H"/>
          <w:color w:val="0D0C0F"/>
          <w:sz w:val="21"/>
          <w:szCs w:val="21"/>
        </w:rPr>
        <w:t>demás disposiciones normativas federales y locales aplicables y vigentes durante</w:t>
      </w:r>
      <w:r>
        <w:rPr>
          <w:rFonts w:ascii="Abadi" w:hAnsi="Abadi" w:cs="*Arial-7989-Identity-H"/>
          <w:color w:val="0D0C0F"/>
          <w:sz w:val="21"/>
          <w:szCs w:val="21"/>
        </w:rPr>
        <w:t xml:space="preserve"> </w:t>
      </w:r>
      <w:r w:rsidRPr="0075110C">
        <w:rPr>
          <w:rFonts w:ascii="Abadi" w:hAnsi="Abadi" w:cs="*Arial-7989-Identity-H"/>
          <w:color w:val="0D0C0F"/>
          <w:sz w:val="21"/>
          <w:szCs w:val="21"/>
        </w:rPr>
        <w:t>el periodo de la auditoria. Los procedimientos seleccionados fueron aplicados por</w:t>
      </w:r>
      <w:r>
        <w:rPr>
          <w:rFonts w:ascii="Abadi" w:hAnsi="Abadi" w:cs="*Arial-7989-Identity-H"/>
          <w:color w:val="0D0C0F"/>
          <w:sz w:val="21"/>
          <w:szCs w:val="21"/>
        </w:rPr>
        <w:t xml:space="preserve"> </w:t>
      </w:r>
      <w:r w:rsidRPr="0075110C">
        <w:rPr>
          <w:rFonts w:ascii="Abadi" w:hAnsi="Abadi" w:cs="*Arial-7989-Identity-H"/>
          <w:color w:val="0D0C0F"/>
          <w:sz w:val="21"/>
          <w:szCs w:val="21"/>
        </w:rPr>
        <w:t>el auditor, con base en la evaluación de los riesgos de incorrección material,</w:t>
      </w:r>
      <w:r>
        <w:rPr>
          <w:rFonts w:ascii="Abadi" w:hAnsi="Abadi" w:cs="*Arial-7989-Identity-H"/>
          <w:color w:val="0D0C0F"/>
          <w:sz w:val="21"/>
          <w:szCs w:val="21"/>
        </w:rPr>
        <w:t xml:space="preserve"> </w:t>
      </w:r>
      <w:r w:rsidRPr="0075110C">
        <w:rPr>
          <w:rFonts w:ascii="Abadi" w:hAnsi="Abadi" w:cs="*Arial-7989-Identity-H"/>
          <w:color w:val="0D0C0F"/>
          <w:sz w:val="21"/>
          <w:szCs w:val="21"/>
        </w:rPr>
        <w:t>considerando el control interno, con el fin de diseñar procedimientos de auditoría,</w:t>
      </w:r>
      <w:r>
        <w:rPr>
          <w:rFonts w:ascii="Abadi" w:hAnsi="Abadi" w:cs="*Arial-7989-Identity-H"/>
          <w:color w:val="0D0C0F"/>
          <w:sz w:val="21"/>
          <w:szCs w:val="21"/>
        </w:rPr>
        <w:t xml:space="preserve"> </w:t>
      </w:r>
      <w:r w:rsidRPr="0075110C">
        <w:rPr>
          <w:rFonts w:ascii="Abadi" w:hAnsi="Abadi" w:cs="*Arial-7989-Identity-H"/>
          <w:color w:val="0D0C0F"/>
          <w:sz w:val="21"/>
          <w:szCs w:val="21"/>
        </w:rPr>
        <w:t>pero no con la finalidad de expresar una opinión sobre la eficiencia del mismo.</w:t>
      </w:r>
      <w:r>
        <w:rPr>
          <w:rFonts w:ascii="Abadi" w:hAnsi="Abadi" w:cs="*Arial-7989-Identity-H"/>
          <w:color w:val="0D0C0F"/>
          <w:sz w:val="21"/>
          <w:szCs w:val="21"/>
        </w:rPr>
        <w:t xml:space="preserve"> </w:t>
      </w:r>
    </w:p>
    <w:p w14:paraId="73AF352E" w14:textId="77777777" w:rsidR="00E621AD" w:rsidRDefault="00E621AD" w:rsidP="00E621AD">
      <w:pPr>
        <w:autoSpaceDE w:val="0"/>
        <w:autoSpaceDN w:val="0"/>
        <w:adjustRightInd w:val="0"/>
        <w:jc w:val="both"/>
        <w:rPr>
          <w:rFonts w:ascii="Abadi" w:hAnsi="Abadi" w:cs="*Arial-7989-Identity-H"/>
          <w:color w:val="0D0C0F"/>
          <w:sz w:val="21"/>
          <w:szCs w:val="21"/>
        </w:rPr>
      </w:pPr>
    </w:p>
    <w:p w14:paraId="2398216B" w14:textId="77777777" w:rsidR="00E621AD" w:rsidRDefault="00E621AD" w:rsidP="00E621AD">
      <w:pPr>
        <w:autoSpaceDE w:val="0"/>
        <w:autoSpaceDN w:val="0"/>
        <w:adjustRightInd w:val="0"/>
        <w:ind w:firstLine="708"/>
        <w:jc w:val="both"/>
        <w:rPr>
          <w:rFonts w:ascii="Abadi" w:hAnsi="Abadi" w:cs="*Arial-7989-Identity-H"/>
          <w:color w:val="0D0C0F"/>
          <w:sz w:val="21"/>
          <w:szCs w:val="21"/>
        </w:rPr>
      </w:pPr>
      <w:r w:rsidRPr="0075110C">
        <w:rPr>
          <w:rFonts w:ascii="Abadi" w:hAnsi="Abadi" w:cs="*Arial-7989-Identity-H"/>
          <w:color w:val="0D0C0F"/>
          <w:sz w:val="21"/>
          <w:szCs w:val="21"/>
        </w:rPr>
        <w:t>También se evaluó el registro y presentación de la información contable, las</w:t>
      </w:r>
      <w:r>
        <w:rPr>
          <w:rFonts w:ascii="Abadi" w:hAnsi="Abadi" w:cs="*Arial-7989-Identity-H"/>
          <w:color w:val="0D0C0F"/>
          <w:sz w:val="21"/>
          <w:szCs w:val="21"/>
        </w:rPr>
        <w:t xml:space="preserve"> </w:t>
      </w:r>
      <w:r w:rsidRPr="0075110C">
        <w:rPr>
          <w:rFonts w:ascii="Abadi" w:hAnsi="Abadi" w:cs="*Arial-7989-Identity-H"/>
          <w:color w:val="0D0C0F"/>
          <w:sz w:val="21"/>
          <w:szCs w:val="21"/>
        </w:rPr>
        <w:t>variaciones presupuestales, la razonabilidad de las estimaciones y revelaciones</w:t>
      </w:r>
      <w:r>
        <w:rPr>
          <w:rFonts w:ascii="Abadi" w:hAnsi="Abadi" w:cs="*Arial-7989-Identity-H"/>
          <w:color w:val="0D0C0F"/>
          <w:sz w:val="21"/>
          <w:szCs w:val="21"/>
        </w:rPr>
        <w:t xml:space="preserve"> </w:t>
      </w:r>
      <w:r w:rsidRPr="0075110C">
        <w:rPr>
          <w:rFonts w:ascii="Abadi" w:hAnsi="Abadi" w:cs="*Arial-7989-Identity-H"/>
          <w:color w:val="0D0C0F"/>
          <w:sz w:val="21"/>
          <w:szCs w:val="21"/>
        </w:rPr>
        <w:t>significativas hechas por la administración, los resultados de la gestión financiera y</w:t>
      </w:r>
      <w:r>
        <w:rPr>
          <w:rFonts w:ascii="Abadi" w:hAnsi="Abadi" w:cs="*Arial-7989-Identity-H"/>
          <w:color w:val="0D0C0F"/>
          <w:sz w:val="21"/>
          <w:szCs w:val="21"/>
        </w:rPr>
        <w:t xml:space="preserve"> </w:t>
      </w:r>
      <w:r w:rsidRPr="0075110C">
        <w:rPr>
          <w:rFonts w:ascii="Abadi" w:hAnsi="Abadi" w:cs="*Arial-7989-Identity-H"/>
          <w:color w:val="0D0C0F"/>
          <w:sz w:val="21"/>
          <w:szCs w:val="21"/>
        </w:rPr>
        <w:t>la incidencia de sus operaciones en la hacienda pública del ente fiscalizador, de</w:t>
      </w:r>
      <w:r>
        <w:rPr>
          <w:rFonts w:ascii="Abadi" w:hAnsi="Abadi" w:cs="*Arial-7989-Identity-H"/>
          <w:color w:val="0D0C0F"/>
          <w:sz w:val="21"/>
          <w:szCs w:val="21"/>
        </w:rPr>
        <w:t xml:space="preserve"> </w:t>
      </w:r>
      <w:r w:rsidRPr="0075110C">
        <w:rPr>
          <w:rFonts w:ascii="Abadi" w:hAnsi="Abadi" w:cs="*Arial-7989-Identity-H"/>
          <w:color w:val="0D0C0F"/>
          <w:sz w:val="21"/>
          <w:szCs w:val="21"/>
        </w:rPr>
        <w:t>acuerdo a lo dispuesto por los ordenamientos aplicables en la materia, incluyendo</w:t>
      </w:r>
      <w:r>
        <w:rPr>
          <w:rFonts w:ascii="Abadi" w:hAnsi="Abadi" w:cs="*Arial-7989-Identity-H"/>
          <w:color w:val="0D0C0F"/>
          <w:sz w:val="21"/>
          <w:szCs w:val="21"/>
        </w:rPr>
        <w:t xml:space="preserve"> </w:t>
      </w:r>
      <w:r w:rsidRPr="0075110C">
        <w:rPr>
          <w:rFonts w:ascii="Abadi" w:hAnsi="Abadi" w:cs="*Arial-7989-Identity-H"/>
          <w:color w:val="0D0C0F"/>
          <w:sz w:val="21"/>
          <w:szCs w:val="21"/>
        </w:rPr>
        <w:t>las políticas contables aplicables a la institución, utilizadas de acuerdo a los</w:t>
      </w:r>
      <w:r>
        <w:rPr>
          <w:rFonts w:ascii="Abadi" w:hAnsi="Abadi" w:cs="*Arial-7989-Identity-H"/>
          <w:color w:val="0D0C0F"/>
          <w:sz w:val="21"/>
          <w:szCs w:val="21"/>
        </w:rPr>
        <w:t xml:space="preserve"> </w:t>
      </w:r>
      <w:r w:rsidRPr="0075110C">
        <w:rPr>
          <w:rFonts w:ascii="Abadi" w:hAnsi="Abadi" w:cs="*Arial-7989-Identity-H"/>
          <w:color w:val="0D0C0F"/>
          <w:sz w:val="21"/>
          <w:szCs w:val="21"/>
        </w:rPr>
        <w:t>Postulados Básicos de Contabilidad Gubernamental.</w:t>
      </w:r>
    </w:p>
    <w:p w14:paraId="1E46DB84" w14:textId="77777777" w:rsidR="00E621AD" w:rsidRPr="0075110C" w:rsidRDefault="00E621AD" w:rsidP="00E621AD">
      <w:pPr>
        <w:autoSpaceDE w:val="0"/>
        <w:autoSpaceDN w:val="0"/>
        <w:adjustRightInd w:val="0"/>
        <w:jc w:val="both"/>
        <w:rPr>
          <w:rFonts w:ascii="Abadi" w:hAnsi="Abadi" w:cs="*Arial-7989-Identity-H"/>
          <w:color w:val="0D0C0F"/>
          <w:sz w:val="21"/>
          <w:szCs w:val="21"/>
        </w:rPr>
      </w:pPr>
    </w:p>
    <w:p w14:paraId="1F602209" w14:textId="77777777" w:rsidR="00E621AD" w:rsidRDefault="00E621AD" w:rsidP="00E621AD">
      <w:pPr>
        <w:autoSpaceDE w:val="0"/>
        <w:autoSpaceDN w:val="0"/>
        <w:adjustRightInd w:val="0"/>
        <w:ind w:firstLine="708"/>
        <w:jc w:val="both"/>
        <w:rPr>
          <w:rFonts w:ascii="Abadi" w:hAnsi="Abadi" w:cs="*Arial-7989-Identity-H"/>
          <w:color w:val="0D0D0F"/>
          <w:sz w:val="21"/>
          <w:szCs w:val="21"/>
        </w:rPr>
      </w:pPr>
      <w:r w:rsidRPr="0075110C">
        <w:rPr>
          <w:rFonts w:ascii="Abadi" w:hAnsi="Abadi" w:cs="*Arial-7989-Identity-H"/>
          <w:color w:val="0D0D0F"/>
          <w:sz w:val="21"/>
          <w:szCs w:val="21"/>
        </w:rPr>
        <w:t>El 23 de junio de 2021 se notificó al presidente municipal de León, Gto., la</w:t>
      </w:r>
      <w:r>
        <w:rPr>
          <w:rFonts w:ascii="Abadi" w:hAnsi="Abadi" w:cs="*Arial-7989-Identity-H"/>
          <w:color w:val="0D0D0F"/>
          <w:sz w:val="21"/>
          <w:szCs w:val="21"/>
        </w:rPr>
        <w:t xml:space="preserve"> </w:t>
      </w:r>
      <w:r w:rsidRPr="0075110C">
        <w:rPr>
          <w:rFonts w:ascii="Abadi" w:hAnsi="Abadi" w:cs="*Arial-7989-Identity-H"/>
          <w:color w:val="0D0D0F"/>
          <w:sz w:val="21"/>
          <w:szCs w:val="21"/>
        </w:rPr>
        <w:t>orden de inicio del procedimiento de auditoría.</w:t>
      </w:r>
    </w:p>
    <w:p w14:paraId="460666E5" w14:textId="77777777" w:rsidR="00E621AD" w:rsidRPr="0075110C" w:rsidRDefault="00E621AD" w:rsidP="00E621AD">
      <w:pPr>
        <w:autoSpaceDE w:val="0"/>
        <w:autoSpaceDN w:val="0"/>
        <w:adjustRightInd w:val="0"/>
        <w:jc w:val="both"/>
        <w:rPr>
          <w:rFonts w:ascii="Abadi" w:hAnsi="Abadi" w:cs="*Arial-7989-Identity-H"/>
          <w:color w:val="0D0D0F"/>
          <w:sz w:val="21"/>
          <w:szCs w:val="21"/>
        </w:rPr>
      </w:pPr>
    </w:p>
    <w:p w14:paraId="7EA63ECC" w14:textId="77777777" w:rsidR="00E621AD" w:rsidRDefault="00E621AD" w:rsidP="00E621AD">
      <w:pPr>
        <w:autoSpaceDE w:val="0"/>
        <w:autoSpaceDN w:val="0"/>
        <w:adjustRightInd w:val="0"/>
        <w:ind w:firstLine="708"/>
        <w:jc w:val="both"/>
        <w:rPr>
          <w:rFonts w:ascii="Abadi" w:hAnsi="Abadi" w:cs="*Arial-7989-Identity-H"/>
          <w:color w:val="0D0D10"/>
          <w:sz w:val="21"/>
          <w:szCs w:val="21"/>
        </w:rPr>
      </w:pPr>
      <w:r w:rsidRPr="0075110C">
        <w:rPr>
          <w:rFonts w:ascii="Abadi" w:hAnsi="Abadi" w:cs="*Arial-7989-Identity-H"/>
          <w:color w:val="0D0D10"/>
          <w:sz w:val="21"/>
          <w:szCs w:val="21"/>
        </w:rPr>
        <w:t>Posteriormente, el 8 de octubre de 2021 se notificó al presidente municipal</w:t>
      </w:r>
      <w:r>
        <w:rPr>
          <w:rFonts w:ascii="Abadi" w:hAnsi="Abadi" w:cs="*Arial-7989-Identity-H"/>
          <w:color w:val="0D0D10"/>
          <w:sz w:val="21"/>
          <w:szCs w:val="21"/>
        </w:rPr>
        <w:t xml:space="preserve"> </w:t>
      </w:r>
      <w:r w:rsidRPr="0075110C">
        <w:rPr>
          <w:rFonts w:ascii="Abadi" w:hAnsi="Abadi" w:cs="*Arial-7989-Identity-H"/>
          <w:color w:val="0D0D10"/>
          <w:sz w:val="21"/>
          <w:szCs w:val="21"/>
        </w:rPr>
        <w:t>de León, Gto., el pliego de observaciones y recomendaciones derivado de la</w:t>
      </w:r>
      <w:r>
        <w:rPr>
          <w:rFonts w:ascii="Abadi" w:hAnsi="Abadi" w:cs="*Arial-7989-Identity-H"/>
          <w:color w:val="0D0D10"/>
          <w:sz w:val="21"/>
          <w:szCs w:val="21"/>
        </w:rPr>
        <w:t xml:space="preserve"> </w:t>
      </w:r>
      <w:r w:rsidRPr="0075110C">
        <w:rPr>
          <w:rFonts w:ascii="Abadi" w:hAnsi="Abadi" w:cs="*Arial-7989-Identity-H"/>
          <w:color w:val="0D0D10"/>
          <w:sz w:val="21"/>
          <w:szCs w:val="21"/>
        </w:rPr>
        <w:t>auditoría practicada a la infraestructura pública municipal respecto de las</w:t>
      </w:r>
      <w:r>
        <w:rPr>
          <w:rFonts w:ascii="Abadi" w:hAnsi="Abadi" w:cs="*Arial-7989-Identity-H"/>
          <w:color w:val="0D0D10"/>
          <w:sz w:val="21"/>
          <w:szCs w:val="21"/>
        </w:rPr>
        <w:t xml:space="preserve"> </w:t>
      </w:r>
      <w:r w:rsidRPr="0075110C">
        <w:rPr>
          <w:rFonts w:ascii="Abadi" w:hAnsi="Abadi" w:cs="*Arial-7989-Identity-H"/>
          <w:color w:val="0D0D10"/>
          <w:sz w:val="21"/>
          <w:szCs w:val="21"/>
        </w:rPr>
        <w:t>operaciones realizadas por dicha administración municipal, correspondientes al</w:t>
      </w:r>
      <w:r>
        <w:rPr>
          <w:rFonts w:ascii="Abadi" w:hAnsi="Abadi" w:cs="*Arial-7989-Identity-H"/>
          <w:color w:val="0D0D10"/>
          <w:sz w:val="21"/>
          <w:szCs w:val="21"/>
        </w:rPr>
        <w:t xml:space="preserve"> </w:t>
      </w:r>
      <w:r w:rsidRPr="0075110C">
        <w:rPr>
          <w:rFonts w:ascii="Abadi" w:hAnsi="Abadi" w:cs="*Arial-7989-Identity-H"/>
          <w:color w:val="0D0D10"/>
          <w:sz w:val="21"/>
          <w:szCs w:val="21"/>
        </w:rPr>
        <w:t>ejercicio fiscal del año 2020, al cual se dio respuesta en fechas 29 de octubre, 5 y</w:t>
      </w:r>
      <w:r>
        <w:rPr>
          <w:rFonts w:ascii="Abadi" w:hAnsi="Abadi" w:cs="*Arial-7989-Identity-H"/>
          <w:color w:val="0D0D10"/>
          <w:sz w:val="21"/>
          <w:szCs w:val="21"/>
        </w:rPr>
        <w:t xml:space="preserve"> </w:t>
      </w:r>
      <w:r w:rsidRPr="0075110C">
        <w:rPr>
          <w:rFonts w:ascii="Abadi" w:hAnsi="Abadi" w:cs="*Arial-7989-Identity-H"/>
          <w:color w:val="0D0D10"/>
          <w:sz w:val="21"/>
          <w:szCs w:val="21"/>
        </w:rPr>
        <w:t>17 de noviembre de 2021 por parte del encargado del enlace de auditorías de la</w:t>
      </w:r>
      <w:r>
        <w:rPr>
          <w:rFonts w:ascii="Abadi" w:hAnsi="Abadi" w:cs="*Arial-7989-Identity-H"/>
          <w:color w:val="0D0D10"/>
          <w:sz w:val="21"/>
          <w:szCs w:val="21"/>
        </w:rPr>
        <w:t xml:space="preserve"> </w:t>
      </w:r>
      <w:r w:rsidRPr="0075110C">
        <w:rPr>
          <w:rFonts w:ascii="Abadi" w:hAnsi="Abadi" w:cs="*Arial-7989-Identity-H"/>
          <w:color w:val="0D0D10"/>
          <w:sz w:val="21"/>
          <w:szCs w:val="21"/>
        </w:rPr>
        <w:t>Tesorería Municipal y del director general de obra pública de León, Gto.</w:t>
      </w:r>
    </w:p>
    <w:p w14:paraId="4AC40F9F" w14:textId="77777777" w:rsidR="00E621AD" w:rsidRPr="0075110C" w:rsidRDefault="00E621AD" w:rsidP="00E621AD">
      <w:pPr>
        <w:autoSpaceDE w:val="0"/>
        <w:autoSpaceDN w:val="0"/>
        <w:adjustRightInd w:val="0"/>
        <w:jc w:val="both"/>
        <w:rPr>
          <w:rFonts w:ascii="Abadi" w:hAnsi="Abadi" w:cs="*Arial-7989-Identity-H"/>
          <w:color w:val="0D0D10"/>
          <w:sz w:val="21"/>
          <w:szCs w:val="21"/>
        </w:rPr>
      </w:pPr>
    </w:p>
    <w:p w14:paraId="5E9815CF" w14:textId="77777777" w:rsidR="00E621AD" w:rsidRPr="0075110C" w:rsidRDefault="00E621AD" w:rsidP="00E621AD">
      <w:pPr>
        <w:autoSpaceDE w:val="0"/>
        <w:autoSpaceDN w:val="0"/>
        <w:adjustRightInd w:val="0"/>
        <w:ind w:firstLine="708"/>
        <w:jc w:val="both"/>
        <w:rPr>
          <w:rFonts w:ascii="Abadi" w:hAnsi="Abadi" w:cs="*Arial-7989-Identity-H"/>
          <w:color w:val="0D0D0F"/>
          <w:sz w:val="21"/>
          <w:szCs w:val="21"/>
        </w:rPr>
      </w:pPr>
      <w:r w:rsidRPr="0075110C">
        <w:rPr>
          <w:rFonts w:ascii="Abadi" w:hAnsi="Abadi" w:cs="*Arial-7989-Identity-H"/>
          <w:color w:val="0D0D0F"/>
          <w:sz w:val="21"/>
          <w:szCs w:val="21"/>
        </w:rPr>
        <w:t>Los días 25 y 26 de noviembre de 2021, el informe de resultados se notificó</w:t>
      </w:r>
      <w:r>
        <w:rPr>
          <w:rFonts w:ascii="Abadi" w:hAnsi="Abadi" w:cs="*Arial-7989-Identity-H"/>
          <w:color w:val="0D0D0F"/>
          <w:sz w:val="21"/>
          <w:szCs w:val="21"/>
        </w:rPr>
        <w:t xml:space="preserve"> </w:t>
      </w:r>
      <w:r w:rsidRPr="0075110C">
        <w:rPr>
          <w:rFonts w:ascii="Abadi" w:hAnsi="Abadi" w:cs="*Arial-7989-Identity-H"/>
          <w:color w:val="0D0D0F"/>
          <w:sz w:val="21"/>
          <w:szCs w:val="21"/>
        </w:rPr>
        <w:t>a la presidenta y al ex-presidente municipales de León, Gto., para que, en su caso,</w:t>
      </w:r>
      <w:r>
        <w:rPr>
          <w:rFonts w:ascii="Abadi" w:hAnsi="Abadi" w:cs="*Arial-7989-Identity-H"/>
          <w:color w:val="0D0D0F"/>
          <w:sz w:val="21"/>
          <w:szCs w:val="21"/>
        </w:rPr>
        <w:t xml:space="preserve"> </w:t>
      </w:r>
      <w:r w:rsidRPr="0075110C">
        <w:rPr>
          <w:rFonts w:ascii="Abadi" w:hAnsi="Abadi" w:cs="*Arial-7989-Identity-H"/>
          <w:color w:val="0D0D0F"/>
          <w:sz w:val="21"/>
          <w:szCs w:val="21"/>
        </w:rPr>
        <w:t>hicieran valer el recurso de reconsideración previsto por los artículos del 48 al 55</w:t>
      </w:r>
      <w:r>
        <w:rPr>
          <w:rFonts w:ascii="Abadi" w:hAnsi="Abadi" w:cs="*Arial-7989-Identity-H"/>
          <w:color w:val="0D0D0F"/>
          <w:sz w:val="21"/>
          <w:szCs w:val="21"/>
        </w:rPr>
        <w:t xml:space="preserve"> </w:t>
      </w:r>
      <w:r w:rsidRPr="0075110C">
        <w:rPr>
          <w:rFonts w:ascii="Abadi" w:hAnsi="Abadi" w:cs="*Arial-7989-Identity-H"/>
          <w:color w:val="0D0D0F"/>
          <w:sz w:val="21"/>
          <w:szCs w:val="21"/>
        </w:rPr>
        <w:t>de la Ley de Fiscalización Superior del Estado de Guanajuato, haciéndoles saber</w:t>
      </w:r>
      <w:r>
        <w:rPr>
          <w:rFonts w:ascii="Abadi" w:hAnsi="Abadi" w:cs="*Arial-7989-Identity-H"/>
          <w:color w:val="0D0D0F"/>
          <w:sz w:val="21"/>
          <w:szCs w:val="21"/>
        </w:rPr>
        <w:t xml:space="preserve"> </w:t>
      </w:r>
      <w:r w:rsidRPr="0075110C">
        <w:rPr>
          <w:rFonts w:ascii="Abadi" w:hAnsi="Abadi" w:cs="*Arial-7989-Identity-H"/>
          <w:color w:val="0D0D0F"/>
          <w:sz w:val="21"/>
          <w:szCs w:val="21"/>
        </w:rPr>
        <w:t>que contaban con un término de cinco dias hábiles para tal efecto. Con lo anterior,</w:t>
      </w:r>
      <w:r>
        <w:rPr>
          <w:rFonts w:ascii="Abadi" w:hAnsi="Abadi" w:cs="*Arial-7989-Identity-H"/>
          <w:color w:val="0D0D0F"/>
          <w:sz w:val="21"/>
          <w:szCs w:val="21"/>
        </w:rPr>
        <w:t xml:space="preserve"> </w:t>
      </w:r>
      <w:r w:rsidRPr="0075110C">
        <w:rPr>
          <w:rFonts w:ascii="Abadi" w:hAnsi="Abadi" w:cs="*Arial-7989-Identity-H"/>
          <w:color w:val="0D0D0F"/>
          <w:sz w:val="21"/>
          <w:szCs w:val="21"/>
        </w:rPr>
        <w:t>se dio cumplimiento a la fracción IV del artículo 37 de la citada Ley.</w:t>
      </w:r>
    </w:p>
    <w:p w14:paraId="0B89983E" w14:textId="77777777" w:rsidR="00E621AD" w:rsidRDefault="00E621AD" w:rsidP="00E621AD">
      <w:pPr>
        <w:autoSpaceDE w:val="0"/>
        <w:autoSpaceDN w:val="0"/>
        <w:adjustRightInd w:val="0"/>
        <w:jc w:val="both"/>
        <w:rPr>
          <w:rFonts w:ascii="Abadi" w:hAnsi="Abadi" w:cs="*Times New Roman-Bold-6706-Iden"/>
          <w:b/>
          <w:bCs/>
          <w:color w:val="1B1C24"/>
          <w:sz w:val="21"/>
          <w:szCs w:val="21"/>
        </w:rPr>
      </w:pPr>
    </w:p>
    <w:p w14:paraId="38A24788" w14:textId="77777777" w:rsidR="00E621AD" w:rsidRDefault="00E621AD" w:rsidP="00E621AD">
      <w:pPr>
        <w:autoSpaceDE w:val="0"/>
        <w:autoSpaceDN w:val="0"/>
        <w:adjustRightInd w:val="0"/>
        <w:ind w:firstLine="708"/>
        <w:jc w:val="both"/>
        <w:rPr>
          <w:rFonts w:ascii="Abadi" w:hAnsi="Abadi" w:cs="*Arial-6707-Identity-H"/>
          <w:color w:val="0D0D10"/>
          <w:sz w:val="21"/>
          <w:szCs w:val="21"/>
        </w:rPr>
      </w:pPr>
      <w:r w:rsidRPr="0075110C">
        <w:rPr>
          <w:rFonts w:ascii="Abadi" w:hAnsi="Abadi" w:cs="*Arial-6707-Identity-H"/>
          <w:color w:val="0D0D10"/>
          <w:sz w:val="21"/>
          <w:szCs w:val="21"/>
        </w:rPr>
        <w:t>El 2 de diciembre de 2021, dentro del plazo que prevé la fracción IV del</w:t>
      </w:r>
      <w:r>
        <w:rPr>
          <w:rFonts w:ascii="Abadi" w:hAnsi="Abadi" w:cs="*Arial-6707-Identity-H"/>
          <w:color w:val="0D0D10"/>
          <w:sz w:val="21"/>
          <w:szCs w:val="21"/>
        </w:rPr>
        <w:t xml:space="preserve"> </w:t>
      </w:r>
      <w:r w:rsidRPr="0075110C">
        <w:rPr>
          <w:rFonts w:ascii="Abadi" w:hAnsi="Abadi" w:cs="*Arial-6707-Identity-H"/>
          <w:color w:val="0D0D10"/>
          <w:sz w:val="21"/>
          <w:szCs w:val="21"/>
        </w:rPr>
        <w:t>artículo 37 de la Ley de Fiscalización Superior del Estado de Guanajuato, la</w:t>
      </w:r>
      <w:r>
        <w:rPr>
          <w:rFonts w:ascii="Abadi" w:hAnsi="Abadi" w:cs="*Arial-6707-Identity-H"/>
          <w:color w:val="0D0D10"/>
          <w:sz w:val="21"/>
          <w:szCs w:val="21"/>
        </w:rPr>
        <w:t xml:space="preserve"> </w:t>
      </w:r>
      <w:r w:rsidRPr="0075110C">
        <w:rPr>
          <w:rFonts w:ascii="Abadi" w:hAnsi="Abadi" w:cs="*Arial-6707-Identity-H"/>
          <w:color w:val="0D0D10"/>
          <w:sz w:val="21"/>
          <w:szCs w:val="21"/>
        </w:rPr>
        <w:t>presidenta municipal de León, Gto., interpuso recurso de reconsideración en</w:t>
      </w:r>
      <w:r>
        <w:rPr>
          <w:rFonts w:ascii="Abadi" w:hAnsi="Abadi" w:cs="*Arial-6707-Identity-H"/>
          <w:color w:val="0D0D10"/>
          <w:sz w:val="21"/>
          <w:szCs w:val="21"/>
        </w:rPr>
        <w:t xml:space="preserve"> </w:t>
      </w:r>
      <w:r w:rsidRPr="0075110C">
        <w:rPr>
          <w:rFonts w:ascii="Abadi" w:hAnsi="Abadi" w:cs="*Arial-6707-Identity-H"/>
          <w:color w:val="0D0D10"/>
          <w:sz w:val="21"/>
          <w:szCs w:val="21"/>
        </w:rPr>
        <w:t>contra del informe de resultados de la auditoría practicada a la infraestructura</w:t>
      </w:r>
      <w:r>
        <w:rPr>
          <w:rFonts w:ascii="Abadi" w:hAnsi="Abadi" w:cs="*Arial-6707-Identity-H"/>
          <w:color w:val="0D0D10"/>
          <w:sz w:val="21"/>
          <w:szCs w:val="21"/>
        </w:rPr>
        <w:t xml:space="preserve"> </w:t>
      </w:r>
      <w:r w:rsidRPr="0075110C">
        <w:rPr>
          <w:rFonts w:ascii="Abadi" w:hAnsi="Abadi" w:cs="*Arial-6707-Identity-H"/>
          <w:color w:val="0D0D10"/>
          <w:sz w:val="21"/>
          <w:szCs w:val="21"/>
        </w:rPr>
        <w:t>pública municipal respecto de las operaciones realizadas por la administración</w:t>
      </w:r>
      <w:r>
        <w:rPr>
          <w:rFonts w:ascii="Abadi" w:hAnsi="Abadi" w:cs="*Arial-6707-Identity-H"/>
          <w:color w:val="0D0D10"/>
          <w:sz w:val="21"/>
          <w:szCs w:val="21"/>
        </w:rPr>
        <w:t xml:space="preserve"> </w:t>
      </w:r>
      <w:r w:rsidRPr="0075110C">
        <w:rPr>
          <w:rFonts w:ascii="Abadi" w:hAnsi="Abadi" w:cs="*Arial-6707-Identity-H"/>
          <w:color w:val="0D0D10"/>
          <w:sz w:val="21"/>
          <w:szCs w:val="21"/>
        </w:rPr>
        <w:t>municipal de León, Gto., correspondientes al periodo comprendido del 1 de enero</w:t>
      </w:r>
      <w:r>
        <w:rPr>
          <w:rFonts w:ascii="Abadi" w:hAnsi="Abadi" w:cs="*Arial-6707-Identity-H"/>
          <w:color w:val="0D0D10"/>
          <w:sz w:val="21"/>
          <w:szCs w:val="21"/>
        </w:rPr>
        <w:t xml:space="preserve"> </w:t>
      </w:r>
      <w:r w:rsidRPr="0075110C">
        <w:rPr>
          <w:rFonts w:ascii="Abadi" w:hAnsi="Abadi" w:cs="*Arial-6707-Identity-H"/>
          <w:color w:val="0D0D10"/>
          <w:sz w:val="21"/>
          <w:szCs w:val="21"/>
        </w:rPr>
        <w:t>al 31 de diciembre del ejercicio fiscal del año 2020, siendo admitido dicho recurso,</w:t>
      </w:r>
      <w:r>
        <w:rPr>
          <w:rFonts w:ascii="Abadi" w:hAnsi="Abadi" w:cs="*Arial-6707-Identity-H"/>
          <w:color w:val="0D0D10"/>
          <w:sz w:val="21"/>
          <w:szCs w:val="21"/>
        </w:rPr>
        <w:t xml:space="preserve"> </w:t>
      </w:r>
      <w:r w:rsidRPr="0075110C">
        <w:rPr>
          <w:rFonts w:ascii="Abadi" w:hAnsi="Abadi" w:cs="*Arial-6707-Identity-H"/>
          <w:color w:val="0D0D10"/>
          <w:sz w:val="21"/>
          <w:szCs w:val="21"/>
        </w:rPr>
        <w:t>al colmarse los requisitos de procedibilidad previstos por el artículo 51 de la Ley de</w:t>
      </w:r>
      <w:r>
        <w:rPr>
          <w:rFonts w:ascii="Abadi" w:hAnsi="Abadi" w:cs="*Arial-6707-Identity-H"/>
          <w:color w:val="0D0D10"/>
          <w:sz w:val="21"/>
          <w:szCs w:val="21"/>
        </w:rPr>
        <w:t xml:space="preserve"> </w:t>
      </w:r>
      <w:r w:rsidRPr="0075110C">
        <w:rPr>
          <w:rFonts w:ascii="Abadi" w:hAnsi="Abadi" w:cs="*Arial-6707-Identity-H"/>
          <w:color w:val="0D0D10"/>
          <w:sz w:val="21"/>
          <w:szCs w:val="21"/>
        </w:rPr>
        <w:t>Fiscalización Superior del Estado de Guanajuato.</w:t>
      </w:r>
    </w:p>
    <w:p w14:paraId="449F1169" w14:textId="77777777" w:rsidR="00E621AD" w:rsidRPr="0075110C" w:rsidRDefault="00E621AD" w:rsidP="00E621AD">
      <w:pPr>
        <w:autoSpaceDE w:val="0"/>
        <w:autoSpaceDN w:val="0"/>
        <w:adjustRightInd w:val="0"/>
        <w:jc w:val="both"/>
        <w:rPr>
          <w:rFonts w:ascii="Abadi" w:hAnsi="Abadi" w:cs="*Arial-6707-Identity-H"/>
          <w:color w:val="0D0D10"/>
          <w:sz w:val="21"/>
          <w:szCs w:val="21"/>
        </w:rPr>
      </w:pPr>
    </w:p>
    <w:p w14:paraId="256BBD4A" w14:textId="77777777" w:rsidR="00E621AD" w:rsidRDefault="00E621AD" w:rsidP="00E621AD">
      <w:pPr>
        <w:autoSpaceDE w:val="0"/>
        <w:autoSpaceDN w:val="0"/>
        <w:adjustRightInd w:val="0"/>
        <w:ind w:firstLine="708"/>
        <w:jc w:val="both"/>
        <w:rPr>
          <w:rFonts w:ascii="Abadi" w:hAnsi="Abadi" w:cs="*Arial-6707-Identity-H"/>
          <w:color w:val="0E0D10"/>
          <w:sz w:val="21"/>
          <w:szCs w:val="21"/>
        </w:rPr>
      </w:pPr>
      <w:r w:rsidRPr="0075110C">
        <w:rPr>
          <w:rFonts w:ascii="Abadi" w:hAnsi="Abadi" w:cs="*Arial-6707-Identity-H"/>
          <w:color w:val="0E0D10"/>
          <w:sz w:val="21"/>
          <w:szCs w:val="21"/>
        </w:rPr>
        <w:t>Una vez tramitado el recurso, el Auditor Superior el 11 de enero de 2022</w:t>
      </w:r>
      <w:r>
        <w:rPr>
          <w:rFonts w:ascii="Abadi" w:hAnsi="Abadi" w:cs="*Arial-6707-Identity-H"/>
          <w:color w:val="0E0D10"/>
          <w:sz w:val="21"/>
          <w:szCs w:val="21"/>
        </w:rPr>
        <w:t xml:space="preserve"> </w:t>
      </w:r>
      <w:r w:rsidRPr="0075110C">
        <w:rPr>
          <w:rFonts w:ascii="Abadi" w:hAnsi="Abadi" w:cs="*Arial-6707-Identity-H"/>
          <w:color w:val="0E0D10"/>
          <w:sz w:val="21"/>
          <w:szCs w:val="21"/>
        </w:rPr>
        <w:t>emitió la resolución correspondiente, a la cual haremos referencia en un apartado</w:t>
      </w:r>
      <w:r>
        <w:rPr>
          <w:rFonts w:ascii="Abadi" w:hAnsi="Abadi" w:cs="*Arial-6707-Identity-H"/>
          <w:color w:val="0E0D10"/>
          <w:sz w:val="21"/>
          <w:szCs w:val="21"/>
        </w:rPr>
        <w:t xml:space="preserve"> </w:t>
      </w:r>
      <w:r w:rsidRPr="0075110C">
        <w:rPr>
          <w:rFonts w:ascii="Abadi" w:hAnsi="Abadi" w:cs="*Arial-6707-Identity-H"/>
          <w:color w:val="0E0D10"/>
          <w:sz w:val="21"/>
          <w:szCs w:val="21"/>
        </w:rPr>
        <w:t>posterior, misma que se notificó a la presidenta municipal de León, Gto., el 13 de</w:t>
      </w:r>
      <w:r>
        <w:rPr>
          <w:rFonts w:ascii="Abadi" w:hAnsi="Abadi" w:cs="*Arial-6707-Identity-H"/>
          <w:color w:val="0E0D10"/>
          <w:sz w:val="21"/>
          <w:szCs w:val="21"/>
        </w:rPr>
        <w:t xml:space="preserve"> </w:t>
      </w:r>
      <w:r w:rsidRPr="0075110C">
        <w:rPr>
          <w:rFonts w:ascii="Abadi" w:hAnsi="Abadi" w:cs="*Arial-6707-Identity-H"/>
          <w:color w:val="0E0D10"/>
          <w:sz w:val="21"/>
          <w:szCs w:val="21"/>
        </w:rPr>
        <w:t>enero de 2022.</w:t>
      </w:r>
    </w:p>
    <w:p w14:paraId="3149990C" w14:textId="77777777" w:rsidR="00E621AD" w:rsidRPr="0075110C" w:rsidRDefault="00E621AD" w:rsidP="00E621AD">
      <w:pPr>
        <w:autoSpaceDE w:val="0"/>
        <w:autoSpaceDN w:val="0"/>
        <w:adjustRightInd w:val="0"/>
        <w:jc w:val="both"/>
        <w:rPr>
          <w:rFonts w:ascii="Abadi" w:hAnsi="Abadi" w:cs="*Arial-6707-Identity-H"/>
          <w:color w:val="0E0D10"/>
          <w:sz w:val="21"/>
          <w:szCs w:val="21"/>
        </w:rPr>
      </w:pPr>
    </w:p>
    <w:p w14:paraId="6F81410A" w14:textId="77777777" w:rsidR="00E621AD" w:rsidRPr="0075110C" w:rsidRDefault="00E621AD" w:rsidP="00E621AD">
      <w:pPr>
        <w:autoSpaceDE w:val="0"/>
        <w:autoSpaceDN w:val="0"/>
        <w:adjustRightInd w:val="0"/>
        <w:ind w:firstLine="708"/>
        <w:jc w:val="both"/>
        <w:rPr>
          <w:rFonts w:ascii="Abadi" w:hAnsi="Abadi" w:cs="*Arial-Bold-6708-Identity-H"/>
          <w:b/>
          <w:bCs/>
          <w:color w:val="0D0C11"/>
          <w:sz w:val="21"/>
          <w:szCs w:val="21"/>
        </w:rPr>
      </w:pPr>
      <w:r w:rsidRPr="0075110C">
        <w:rPr>
          <w:rFonts w:ascii="Abadi" w:hAnsi="Abadi" w:cs="*Arial-Bold-6708-Identity-H"/>
          <w:b/>
          <w:bCs/>
          <w:color w:val="0D0C11"/>
          <w:sz w:val="21"/>
          <w:szCs w:val="21"/>
        </w:rPr>
        <w:lastRenderedPageBreak/>
        <w:t>IV. Contenido del Informe de Resultados:</w:t>
      </w:r>
    </w:p>
    <w:p w14:paraId="4CA91B1C" w14:textId="77777777" w:rsidR="00E621AD" w:rsidRDefault="00E621AD" w:rsidP="00E621AD">
      <w:pPr>
        <w:autoSpaceDE w:val="0"/>
        <w:autoSpaceDN w:val="0"/>
        <w:adjustRightInd w:val="0"/>
        <w:jc w:val="both"/>
        <w:rPr>
          <w:rFonts w:ascii="Abadi" w:hAnsi="Abadi" w:cs="*Arial-6707-Identity-H"/>
          <w:color w:val="131215"/>
          <w:sz w:val="21"/>
          <w:szCs w:val="21"/>
        </w:rPr>
      </w:pPr>
    </w:p>
    <w:p w14:paraId="0E81F264" w14:textId="77777777" w:rsidR="00E621AD" w:rsidRPr="0075110C" w:rsidRDefault="00E621AD" w:rsidP="00E621AD">
      <w:pPr>
        <w:autoSpaceDE w:val="0"/>
        <w:autoSpaceDN w:val="0"/>
        <w:adjustRightInd w:val="0"/>
        <w:ind w:firstLine="708"/>
        <w:jc w:val="both"/>
        <w:rPr>
          <w:rFonts w:ascii="Abadi" w:hAnsi="Abadi" w:cs="*Arial-6707-Identity-H"/>
          <w:color w:val="131215"/>
          <w:sz w:val="21"/>
          <w:szCs w:val="21"/>
        </w:rPr>
      </w:pPr>
      <w:r w:rsidRPr="0075110C">
        <w:rPr>
          <w:rFonts w:ascii="Abadi" w:hAnsi="Abadi" w:cs="*Arial-6707-Identity-H"/>
          <w:color w:val="131215"/>
          <w:sz w:val="21"/>
          <w:szCs w:val="21"/>
        </w:rPr>
        <w:t xml:space="preserve">En cumplimiento a lo establecido por el artículo 37, fracción </w:t>
      </w:r>
      <w:r>
        <w:rPr>
          <w:rFonts w:ascii="Abadi" w:hAnsi="Abadi" w:cs="*Arial-6707-Identity-H"/>
          <w:color w:val="131215"/>
          <w:sz w:val="21"/>
          <w:szCs w:val="21"/>
        </w:rPr>
        <w:t>III</w:t>
      </w:r>
      <w:r w:rsidRPr="0075110C">
        <w:rPr>
          <w:rFonts w:ascii="Abadi" w:hAnsi="Abadi" w:cs="*Arial-6707-Identity-H"/>
          <w:color w:val="131215"/>
          <w:sz w:val="21"/>
          <w:szCs w:val="21"/>
        </w:rPr>
        <w:t xml:space="preserve"> de la Ley de</w:t>
      </w:r>
      <w:r>
        <w:rPr>
          <w:rFonts w:ascii="Abadi" w:hAnsi="Abadi" w:cs="*Arial-6707-Identity-H"/>
          <w:color w:val="131215"/>
          <w:sz w:val="21"/>
          <w:szCs w:val="21"/>
        </w:rPr>
        <w:t xml:space="preserve"> </w:t>
      </w:r>
      <w:r w:rsidRPr="0075110C">
        <w:rPr>
          <w:rFonts w:ascii="Abadi" w:hAnsi="Abadi" w:cs="*Arial-6707-Identity-H"/>
          <w:color w:val="131215"/>
          <w:sz w:val="21"/>
          <w:szCs w:val="21"/>
        </w:rPr>
        <w:t>Fiscalización Superior del Estado, el informe de resultados contiene los siguientes</w:t>
      </w:r>
      <w:r>
        <w:rPr>
          <w:rFonts w:ascii="Abadi" w:hAnsi="Abadi" w:cs="*Arial-6707-Identity-H"/>
          <w:color w:val="131215"/>
          <w:sz w:val="21"/>
          <w:szCs w:val="21"/>
        </w:rPr>
        <w:t xml:space="preserve"> </w:t>
      </w:r>
      <w:r w:rsidRPr="0075110C">
        <w:rPr>
          <w:rFonts w:ascii="Abadi" w:hAnsi="Abadi" w:cs="*Arial-6707-Identity-H"/>
          <w:color w:val="131215"/>
          <w:sz w:val="21"/>
          <w:szCs w:val="21"/>
        </w:rPr>
        <w:t>apartados:</w:t>
      </w:r>
    </w:p>
    <w:p w14:paraId="2A3CAB6A" w14:textId="77777777" w:rsidR="00E621AD" w:rsidRDefault="00E621AD" w:rsidP="00E621AD">
      <w:pPr>
        <w:autoSpaceDE w:val="0"/>
        <w:autoSpaceDN w:val="0"/>
        <w:adjustRightInd w:val="0"/>
        <w:jc w:val="both"/>
        <w:rPr>
          <w:rFonts w:ascii="Abadi" w:hAnsi="Abadi" w:cs="*Arial-Bold-6708-Identity-H"/>
          <w:b/>
          <w:bCs/>
          <w:color w:val="0B0B11"/>
          <w:sz w:val="21"/>
          <w:szCs w:val="21"/>
        </w:rPr>
      </w:pPr>
    </w:p>
    <w:p w14:paraId="7488C71D" w14:textId="77777777" w:rsidR="00E621AD" w:rsidRDefault="00E621AD" w:rsidP="00E621AD">
      <w:pPr>
        <w:autoSpaceDE w:val="0"/>
        <w:autoSpaceDN w:val="0"/>
        <w:adjustRightInd w:val="0"/>
        <w:ind w:firstLine="708"/>
        <w:jc w:val="both"/>
        <w:rPr>
          <w:rFonts w:ascii="Abadi" w:hAnsi="Abadi" w:cs="*Arial-Bold-6708-Identity-H"/>
          <w:b/>
          <w:bCs/>
          <w:color w:val="0B0B11"/>
          <w:sz w:val="21"/>
          <w:szCs w:val="21"/>
        </w:rPr>
      </w:pPr>
      <w:r w:rsidRPr="0075110C">
        <w:rPr>
          <w:rFonts w:ascii="Abadi" w:hAnsi="Abadi" w:cs="*Arial-Bold-6708-Identity-H"/>
          <w:b/>
          <w:bCs/>
          <w:color w:val="0B0B11"/>
          <w:sz w:val="21"/>
          <w:szCs w:val="21"/>
        </w:rPr>
        <w:t>a) Introducción.</w:t>
      </w:r>
    </w:p>
    <w:p w14:paraId="3E4B99EC" w14:textId="77777777" w:rsidR="00E621AD" w:rsidRPr="0075110C" w:rsidRDefault="00E621AD" w:rsidP="00E621AD">
      <w:pPr>
        <w:autoSpaceDE w:val="0"/>
        <w:autoSpaceDN w:val="0"/>
        <w:adjustRightInd w:val="0"/>
        <w:jc w:val="both"/>
        <w:rPr>
          <w:rFonts w:ascii="Abadi" w:hAnsi="Abadi" w:cs="*Arial-Bold-6708-Identity-H"/>
          <w:b/>
          <w:bCs/>
          <w:color w:val="0B0B11"/>
          <w:sz w:val="21"/>
          <w:szCs w:val="21"/>
        </w:rPr>
      </w:pPr>
    </w:p>
    <w:p w14:paraId="755CCC45" w14:textId="77777777" w:rsidR="00E621AD" w:rsidRDefault="00E621AD" w:rsidP="00E621AD">
      <w:pPr>
        <w:autoSpaceDE w:val="0"/>
        <w:autoSpaceDN w:val="0"/>
        <w:adjustRightInd w:val="0"/>
        <w:ind w:firstLine="708"/>
        <w:jc w:val="both"/>
        <w:rPr>
          <w:rFonts w:ascii="Abadi" w:hAnsi="Abadi" w:cs="*Arial-6707-Identity-H"/>
          <w:color w:val="0E0D10"/>
          <w:sz w:val="21"/>
          <w:szCs w:val="21"/>
        </w:rPr>
      </w:pPr>
      <w:r w:rsidRPr="0075110C">
        <w:rPr>
          <w:rFonts w:ascii="Abadi" w:hAnsi="Abadi" w:cs="*Arial-6707-Identity-H"/>
          <w:color w:val="0E0D10"/>
          <w:sz w:val="21"/>
          <w:szCs w:val="21"/>
        </w:rPr>
        <w:t>Por lo que se refiere a este punto, se establecen los criterios de selección;</w:t>
      </w:r>
      <w:r>
        <w:rPr>
          <w:rFonts w:ascii="Abadi" w:hAnsi="Abadi" w:cs="*Arial-6707-Identity-H"/>
          <w:color w:val="0E0D10"/>
          <w:sz w:val="21"/>
          <w:szCs w:val="21"/>
        </w:rPr>
        <w:t xml:space="preserve"> </w:t>
      </w:r>
      <w:r w:rsidRPr="0075110C">
        <w:rPr>
          <w:rFonts w:ascii="Abadi" w:hAnsi="Abadi" w:cs="*Arial-6707-Identity-H"/>
          <w:color w:val="0E0D10"/>
          <w:sz w:val="21"/>
          <w:szCs w:val="21"/>
        </w:rPr>
        <w:t>el objetivo de la auditoría; el alcance de la auditoría respecto a los apartados de</w:t>
      </w:r>
      <w:r>
        <w:rPr>
          <w:rFonts w:ascii="Abadi" w:hAnsi="Abadi" w:cs="*Arial-6707-Identity-H"/>
          <w:color w:val="0E0D10"/>
          <w:sz w:val="21"/>
          <w:szCs w:val="21"/>
        </w:rPr>
        <w:t xml:space="preserve"> </w:t>
      </w:r>
      <w:r w:rsidRPr="0075110C">
        <w:rPr>
          <w:rFonts w:ascii="Abadi" w:hAnsi="Abadi" w:cs="*Arial-6707-Identity-H"/>
          <w:color w:val="0E0D10"/>
          <w:sz w:val="21"/>
          <w:szCs w:val="21"/>
        </w:rPr>
        <w:t>ingresos y egresos, precisando que el detalle de los alcances de la auditoría se</w:t>
      </w:r>
      <w:r>
        <w:rPr>
          <w:rFonts w:ascii="Abadi" w:hAnsi="Abadi" w:cs="*Arial-6707-Identity-H"/>
          <w:color w:val="0E0D10"/>
          <w:sz w:val="21"/>
          <w:szCs w:val="21"/>
        </w:rPr>
        <w:t xml:space="preserve"> </w:t>
      </w:r>
      <w:r w:rsidRPr="0075110C">
        <w:rPr>
          <w:rFonts w:ascii="Abadi" w:hAnsi="Abadi" w:cs="*Arial-6707-Identity-H"/>
          <w:color w:val="0E0D10"/>
          <w:sz w:val="21"/>
          <w:szCs w:val="21"/>
        </w:rPr>
        <w:t>consigna en el Anexo 01 del informe de resultados.</w:t>
      </w:r>
    </w:p>
    <w:p w14:paraId="04157598" w14:textId="77777777" w:rsidR="00E621AD" w:rsidRPr="0075110C" w:rsidRDefault="00E621AD" w:rsidP="00E621AD">
      <w:pPr>
        <w:autoSpaceDE w:val="0"/>
        <w:autoSpaceDN w:val="0"/>
        <w:adjustRightInd w:val="0"/>
        <w:jc w:val="both"/>
        <w:rPr>
          <w:rFonts w:ascii="Abadi" w:hAnsi="Abadi" w:cs="*Arial-6707-Identity-H"/>
          <w:color w:val="0E0D10"/>
          <w:sz w:val="21"/>
          <w:szCs w:val="21"/>
        </w:rPr>
      </w:pPr>
    </w:p>
    <w:p w14:paraId="464D0BE1" w14:textId="0237605A" w:rsidR="00E621AD" w:rsidRDefault="00E621AD" w:rsidP="00E621AD">
      <w:pPr>
        <w:autoSpaceDE w:val="0"/>
        <w:autoSpaceDN w:val="0"/>
        <w:adjustRightInd w:val="0"/>
        <w:ind w:firstLine="708"/>
        <w:jc w:val="both"/>
        <w:rPr>
          <w:rFonts w:ascii="Abadi" w:hAnsi="Abadi" w:cs="*Arial-6707-Identity-H"/>
          <w:color w:val="0D0C0F"/>
          <w:sz w:val="21"/>
          <w:szCs w:val="21"/>
        </w:rPr>
      </w:pPr>
      <w:r w:rsidRPr="0075110C">
        <w:rPr>
          <w:rFonts w:ascii="Abadi" w:hAnsi="Abadi" w:cs="*Arial-6707-Identity-H"/>
          <w:color w:val="0D0C0F"/>
          <w:sz w:val="21"/>
          <w:szCs w:val="21"/>
        </w:rPr>
        <w:t>También en este apartado se precisan los procedimientos de auditoría</w:t>
      </w:r>
      <w:r>
        <w:rPr>
          <w:rFonts w:ascii="Abadi" w:hAnsi="Abadi" w:cs="*Arial-6707-Identity-H"/>
          <w:color w:val="0D0C0F"/>
          <w:sz w:val="21"/>
          <w:szCs w:val="21"/>
        </w:rPr>
        <w:t xml:space="preserve"> </w:t>
      </w:r>
      <w:r w:rsidRPr="0075110C">
        <w:rPr>
          <w:rFonts w:ascii="Abadi" w:hAnsi="Abadi" w:cs="*Arial-6707-Identity-H"/>
          <w:color w:val="0D0C0F"/>
          <w:sz w:val="21"/>
          <w:szCs w:val="21"/>
        </w:rPr>
        <w:t>aplicados, siendo estos: inspección, observación, confirmación externa, recálculo,</w:t>
      </w:r>
      <w:r>
        <w:rPr>
          <w:rFonts w:ascii="Abadi" w:hAnsi="Abadi" w:cs="*Arial-6707-Identity-H"/>
          <w:color w:val="0D0C0F"/>
          <w:sz w:val="21"/>
          <w:szCs w:val="21"/>
        </w:rPr>
        <w:t xml:space="preserve"> </w:t>
      </w:r>
      <w:r w:rsidRPr="0075110C">
        <w:rPr>
          <w:rFonts w:ascii="Abadi" w:hAnsi="Abadi" w:cs="*Arial-6707-Identity-H"/>
          <w:color w:val="0D0C0F"/>
          <w:sz w:val="21"/>
          <w:szCs w:val="21"/>
        </w:rPr>
        <w:t>procedimientos analíticos, re</w:t>
      </w:r>
      <w:r>
        <w:rPr>
          <w:rFonts w:ascii="Abadi" w:hAnsi="Abadi" w:cs="*Arial-6707-Identity-H"/>
          <w:color w:val="0D0C0F"/>
          <w:sz w:val="21"/>
          <w:szCs w:val="21"/>
        </w:rPr>
        <w:t xml:space="preserve"> ejecución</w:t>
      </w:r>
      <w:r w:rsidRPr="0075110C">
        <w:rPr>
          <w:rFonts w:ascii="Abadi" w:hAnsi="Abadi" w:cs="*Arial-6707-Identity-H"/>
          <w:color w:val="0D0C0F"/>
          <w:sz w:val="21"/>
          <w:szCs w:val="21"/>
        </w:rPr>
        <w:t xml:space="preserve"> </w:t>
      </w:r>
      <w:r w:rsidRPr="0075110C">
        <w:rPr>
          <w:rFonts w:ascii="Abadi" w:hAnsi="Abadi" w:cs="*Microsoft Sans Serif-Italic-67"/>
          <w:i/>
          <w:iCs/>
          <w:color w:val="0D0C0F"/>
          <w:sz w:val="21"/>
          <w:szCs w:val="21"/>
        </w:rPr>
        <w:t xml:space="preserve">e </w:t>
      </w:r>
      <w:r w:rsidRPr="0075110C">
        <w:rPr>
          <w:rFonts w:ascii="Abadi" w:hAnsi="Abadi" w:cs="*Arial-6707-Identity-H"/>
          <w:color w:val="0D0C0F"/>
          <w:sz w:val="21"/>
          <w:szCs w:val="21"/>
        </w:rPr>
        <w:t>indagación.</w:t>
      </w:r>
      <w:r>
        <w:rPr>
          <w:rFonts w:ascii="Abadi" w:hAnsi="Abadi" w:cs="*Arial-6707-Identity-H"/>
          <w:color w:val="0D0C0F"/>
          <w:sz w:val="21"/>
          <w:szCs w:val="21"/>
        </w:rPr>
        <w:t xml:space="preserve"> </w:t>
      </w:r>
    </w:p>
    <w:p w14:paraId="14CD9168" w14:textId="77777777" w:rsidR="00E621AD" w:rsidRDefault="00E621AD" w:rsidP="00E621AD">
      <w:pPr>
        <w:autoSpaceDE w:val="0"/>
        <w:autoSpaceDN w:val="0"/>
        <w:adjustRightInd w:val="0"/>
        <w:jc w:val="both"/>
        <w:rPr>
          <w:rFonts w:ascii="Abadi" w:hAnsi="Abadi" w:cs="*Arial-6707-Identity-H"/>
          <w:color w:val="0D0C0F"/>
          <w:sz w:val="21"/>
          <w:szCs w:val="21"/>
        </w:rPr>
      </w:pPr>
    </w:p>
    <w:p w14:paraId="2D4FEE04" w14:textId="77777777" w:rsidR="00E621AD" w:rsidRDefault="00E621AD" w:rsidP="00E621AD">
      <w:pPr>
        <w:autoSpaceDE w:val="0"/>
        <w:autoSpaceDN w:val="0"/>
        <w:adjustRightInd w:val="0"/>
        <w:ind w:firstLine="708"/>
        <w:jc w:val="both"/>
        <w:rPr>
          <w:rFonts w:ascii="Abadi" w:hAnsi="Abadi" w:cs="*Arial-6707-Identity-H"/>
          <w:color w:val="0D0D10"/>
          <w:sz w:val="21"/>
          <w:szCs w:val="21"/>
        </w:rPr>
      </w:pPr>
      <w:r w:rsidRPr="0075110C">
        <w:rPr>
          <w:rFonts w:ascii="Abadi" w:hAnsi="Abadi" w:cs="*Arial-6707-Identity-H"/>
          <w:color w:val="0D0D10"/>
          <w:sz w:val="21"/>
          <w:szCs w:val="21"/>
        </w:rPr>
        <w:t>Cabe apuntar que en el Programa General de Fiscalización 2021 de la</w:t>
      </w:r>
      <w:r>
        <w:rPr>
          <w:rFonts w:ascii="Abadi" w:hAnsi="Abadi" w:cs="*Arial-6707-Identity-H"/>
          <w:color w:val="0D0D10"/>
          <w:sz w:val="21"/>
          <w:szCs w:val="21"/>
        </w:rPr>
        <w:t xml:space="preserve"> </w:t>
      </w:r>
      <w:r w:rsidRPr="0075110C">
        <w:rPr>
          <w:rFonts w:ascii="Abadi" w:hAnsi="Abadi" w:cs="*Arial-6707-Identity-H"/>
          <w:color w:val="0D0D10"/>
          <w:sz w:val="21"/>
          <w:szCs w:val="21"/>
        </w:rPr>
        <w:t>Auditoría Superior del Estado de Guanajuato, en el apartado de seguimiento a</w:t>
      </w:r>
      <w:r>
        <w:rPr>
          <w:rFonts w:ascii="Abadi" w:hAnsi="Abadi" w:cs="*Arial-6707-Identity-H"/>
          <w:color w:val="0D0D10"/>
          <w:sz w:val="21"/>
          <w:szCs w:val="21"/>
        </w:rPr>
        <w:t xml:space="preserve"> </w:t>
      </w:r>
      <w:r w:rsidRPr="0075110C">
        <w:rPr>
          <w:rFonts w:ascii="Abadi" w:hAnsi="Abadi" w:cs="*Arial-6707-Identity-H"/>
          <w:color w:val="0D0D10"/>
          <w:sz w:val="21"/>
          <w:szCs w:val="21"/>
        </w:rPr>
        <w:t>mejores prácticas de fiscalización ejecutadas durante el ejercicio 2020 y</w:t>
      </w:r>
      <w:r>
        <w:rPr>
          <w:rFonts w:ascii="Abadi" w:hAnsi="Abadi" w:cs="*Arial-6707-Identity-H"/>
          <w:color w:val="0D0D10"/>
          <w:sz w:val="21"/>
          <w:szCs w:val="21"/>
        </w:rPr>
        <w:t xml:space="preserve"> </w:t>
      </w:r>
      <w:r w:rsidRPr="0075110C">
        <w:rPr>
          <w:rFonts w:ascii="Abadi" w:hAnsi="Abadi" w:cs="*Arial-6707-Identity-H"/>
          <w:color w:val="0D0D10"/>
          <w:sz w:val="21"/>
          <w:szCs w:val="21"/>
        </w:rPr>
        <w:t>prospectiva estratégica para la programación 2021, se estableció:</w:t>
      </w:r>
    </w:p>
    <w:p w14:paraId="6E6AE1DF" w14:textId="77777777" w:rsidR="00E621AD" w:rsidRPr="0075110C" w:rsidRDefault="00E621AD" w:rsidP="00E621AD">
      <w:pPr>
        <w:autoSpaceDE w:val="0"/>
        <w:autoSpaceDN w:val="0"/>
        <w:adjustRightInd w:val="0"/>
        <w:jc w:val="both"/>
        <w:rPr>
          <w:rFonts w:ascii="Abadi" w:hAnsi="Abadi" w:cs="*Arial-6707-Identity-H"/>
          <w:color w:val="0D0D10"/>
          <w:sz w:val="21"/>
          <w:szCs w:val="21"/>
        </w:rPr>
      </w:pPr>
    </w:p>
    <w:p w14:paraId="156820B9" w14:textId="178F8876" w:rsidR="00E621AD" w:rsidRDefault="00E621AD" w:rsidP="00E621AD">
      <w:pPr>
        <w:autoSpaceDE w:val="0"/>
        <w:autoSpaceDN w:val="0"/>
        <w:adjustRightInd w:val="0"/>
        <w:jc w:val="both"/>
        <w:rPr>
          <w:rFonts w:ascii="Abadi" w:hAnsi="Abadi" w:cs="*Microsoft Sans Serif-Italic-10"/>
          <w:i/>
          <w:iCs/>
          <w:color w:val="18181A"/>
          <w:sz w:val="21"/>
          <w:szCs w:val="21"/>
        </w:rPr>
      </w:pPr>
      <w:r w:rsidRPr="0075110C">
        <w:rPr>
          <w:rFonts w:ascii="Abadi" w:hAnsi="Abadi" w:cs="*Microsoft Sans Serif-Italic-10"/>
          <w:i/>
          <w:iCs/>
          <w:color w:val="18181A"/>
          <w:sz w:val="21"/>
          <w:szCs w:val="21"/>
        </w:rPr>
        <w:t>« ... En atención al acuerdo asumido el 24 de febrero de 2020 por la Comisión de Hacienda y</w:t>
      </w:r>
      <w:r>
        <w:rPr>
          <w:rFonts w:ascii="Abadi" w:hAnsi="Abadi" w:cs="*Microsoft Sans Serif-Italic-10"/>
          <w:i/>
          <w:iCs/>
          <w:color w:val="18181A"/>
          <w:sz w:val="21"/>
          <w:szCs w:val="21"/>
        </w:rPr>
        <w:t xml:space="preserve"> Fiscalización</w:t>
      </w:r>
      <w:r w:rsidRPr="0075110C">
        <w:rPr>
          <w:rFonts w:ascii="Abadi" w:hAnsi="Abadi" w:cs="*Microsoft Sans Serif-Italic-10"/>
          <w:i/>
          <w:iCs/>
          <w:color w:val="18181A"/>
          <w:sz w:val="21"/>
          <w:szCs w:val="21"/>
        </w:rPr>
        <w:t xml:space="preserve">, </w:t>
      </w:r>
      <w:r w:rsidRPr="0075110C">
        <w:rPr>
          <w:rFonts w:ascii="Abadi" w:hAnsi="Abadi" w:cs="*Times New Roman-10750-Identity"/>
          <w:color w:val="18181A"/>
          <w:sz w:val="21"/>
          <w:szCs w:val="21"/>
        </w:rPr>
        <w:t xml:space="preserve">a </w:t>
      </w:r>
      <w:r w:rsidRPr="0075110C">
        <w:rPr>
          <w:rFonts w:ascii="Abadi" w:hAnsi="Abadi" w:cs="*Microsoft Sans Serif-Italic-10"/>
          <w:i/>
          <w:iCs/>
          <w:color w:val="18181A"/>
          <w:sz w:val="21"/>
          <w:szCs w:val="21"/>
        </w:rPr>
        <w:t>partir del programa 2020 se consideraron para efectos de la planeación de los</w:t>
      </w:r>
      <w:r>
        <w:rPr>
          <w:rFonts w:ascii="Abadi" w:hAnsi="Abadi" w:cs="*Microsoft Sans Serif-Italic-10"/>
          <w:i/>
          <w:iCs/>
          <w:color w:val="18181A"/>
          <w:sz w:val="21"/>
          <w:szCs w:val="21"/>
        </w:rPr>
        <w:t xml:space="preserve"> </w:t>
      </w:r>
      <w:r w:rsidRPr="0075110C">
        <w:rPr>
          <w:rFonts w:ascii="Abadi" w:hAnsi="Abadi" w:cs="*Microsoft Sans Serif-Italic-10"/>
          <w:i/>
          <w:iCs/>
          <w:color w:val="18181A"/>
          <w:sz w:val="21"/>
          <w:szCs w:val="21"/>
        </w:rPr>
        <w:t>actos de fiscalización, el listado de empresas que facturan operaciones simuladas (EFOS)</w:t>
      </w:r>
      <w:r>
        <w:rPr>
          <w:rFonts w:ascii="Abadi" w:hAnsi="Abadi" w:cs="*Microsoft Sans Serif-Italic-10"/>
          <w:i/>
          <w:iCs/>
          <w:color w:val="18181A"/>
          <w:sz w:val="21"/>
          <w:szCs w:val="21"/>
        </w:rPr>
        <w:t xml:space="preserve"> </w:t>
      </w:r>
      <w:r w:rsidRPr="0075110C">
        <w:rPr>
          <w:rFonts w:ascii="Abadi" w:hAnsi="Abadi" w:cs="*Microsoft Sans Serif-Italic-10"/>
          <w:i/>
          <w:iCs/>
          <w:color w:val="18181A"/>
          <w:sz w:val="21"/>
          <w:szCs w:val="21"/>
        </w:rPr>
        <w:t>publicada con el carácter de «Definitivos» por el Sistema de Administración Tributaria en términos</w:t>
      </w:r>
      <w:r>
        <w:rPr>
          <w:rFonts w:ascii="Abadi" w:hAnsi="Abadi" w:cs="*Microsoft Sans Serif-Italic-10"/>
          <w:i/>
          <w:iCs/>
          <w:color w:val="18181A"/>
          <w:sz w:val="21"/>
          <w:szCs w:val="21"/>
        </w:rPr>
        <w:t xml:space="preserve"> </w:t>
      </w:r>
      <w:r w:rsidRPr="0075110C">
        <w:rPr>
          <w:rFonts w:ascii="Abadi" w:hAnsi="Abadi" w:cs="*Microsoft Sans Serif-Italic-10"/>
          <w:i/>
          <w:iCs/>
          <w:color w:val="18181A"/>
          <w:sz w:val="21"/>
          <w:szCs w:val="21"/>
        </w:rPr>
        <w:t>del artículo 69-B del Código Fiscal de la Federación, como un elemento relevante en fa</w:t>
      </w:r>
      <w:r>
        <w:rPr>
          <w:rFonts w:ascii="Abadi" w:hAnsi="Abadi" w:cs="*Microsoft Sans Serif-Italic-10"/>
          <w:i/>
          <w:iCs/>
          <w:color w:val="18181A"/>
          <w:sz w:val="21"/>
          <w:szCs w:val="21"/>
        </w:rPr>
        <w:t xml:space="preserve"> </w:t>
      </w:r>
      <w:r w:rsidRPr="0075110C">
        <w:rPr>
          <w:rFonts w:ascii="Abadi" w:hAnsi="Abadi" w:cs="*Microsoft Sans Serif-Italic-10"/>
          <w:i/>
          <w:iCs/>
          <w:color w:val="18181A"/>
          <w:sz w:val="21"/>
          <w:szCs w:val="21"/>
        </w:rPr>
        <w:t xml:space="preserve">determinación de los contratos </w:t>
      </w:r>
      <w:r w:rsidRPr="0075110C">
        <w:rPr>
          <w:rFonts w:ascii="Abadi" w:hAnsi="Abadi" w:cs="*Times New Roman-10749-Identity"/>
          <w:color w:val="18181A"/>
          <w:sz w:val="21"/>
          <w:szCs w:val="21"/>
        </w:rPr>
        <w:t xml:space="preserve">a </w:t>
      </w:r>
      <w:r w:rsidRPr="0075110C">
        <w:rPr>
          <w:rFonts w:ascii="Abadi" w:hAnsi="Abadi" w:cs="*Microsoft Sans Serif-Italic-10"/>
          <w:i/>
          <w:iCs/>
          <w:color w:val="18181A"/>
          <w:sz w:val="21"/>
          <w:szCs w:val="21"/>
        </w:rPr>
        <w:t>revisar.</w:t>
      </w:r>
    </w:p>
    <w:p w14:paraId="56BC24A9" w14:textId="77777777" w:rsidR="00E621AD" w:rsidRPr="0075110C" w:rsidRDefault="00E621AD" w:rsidP="00E621AD">
      <w:pPr>
        <w:autoSpaceDE w:val="0"/>
        <w:autoSpaceDN w:val="0"/>
        <w:adjustRightInd w:val="0"/>
        <w:jc w:val="both"/>
        <w:rPr>
          <w:rFonts w:ascii="Abadi" w:hAnsi="Abadi" w:cs="*Microsoft Sans Serif-Italic-10"/>
          <w:i/>
          <w:iCs/>
          <w:color w:val="18181A"/>
          <w:sz w:val="21"/>
          <w:szCs w:val="21"/>
        </w:rPr>
      </w:pPr>
    </w:p>
    <w:p w14:paraId="0AD73DDE" w14:textId="77777777" w:rsidR="00E621AD" w:rsidRDefault="00E621AD" w:rsidP="00E621AD">
      <w:pPr>
        <w:autoSpaceDE w:val="0"/>
        <w:autoSpaceDN w:val="0"/>
        <w:adjustRightInd w:val="0"/>
        <w:jc w:val="both"/>
        <w:rPr>
          <w:rFonts w:ascii="Abadi" w:hAnsi="Abadi" w:cs="*Microsoft Sans Serif-Italic-10"/>
          <w:i/>
          <w:iCs/>
          <w:color w:val="19181A"/>
          <w:sz w:val="21"/>
          <w:szCs w:val="21"/>
        </w:rPr>
      </w:pPr>
      <w:r w:rsidRPr="0075110C">
        <w:rPr>
          <w:rFonts w:ascii="Abadi" w:hAnsi="Abadi" w:cs="*Microsoft Sans Serif-Italic-10"/>
          <w:i/>
          <w:iCs/>
          <w:color w:val="19181A"/>
          <w:sz w:val="21"/>
          <w:szCs w:val="21"/>
        </w:rPr>
        <w:t>Dicho listado de empresas, acorde a las normas técnicas que rigen la función de fiscalización,</w:t>
      </w:r>
      <w:r>
        <w:rPr>
          <w:rFonts w:ascii="Abadi" w:hAnsi="Abadi" w:cs="*Microsoft Sans Serif-Italic-10"/>
          <w:i/>
          <w:iCs/>
          <w:color w:val="19181A"/>
          <w:sz w:val="21"/>
          <w:szCs w:val="21"/>
        </w:rPr>
        <w:t xml:space="preserve"> </w:t>
      </w:r>
      <w:r w:rsidRPr="0075110C">
        <w:rPr>
          <w:rFonts w:ascii="Abadi" w:hAnsi="Abadi" w:cs="*Microsoft Sans Serif-Italic-10"/>
          <w:i/>
          <w:iCs/>
          <w:color w:val="19181A"/>
          <w:sz w:val="21"/>
          <w:szCs w:val="21"/>
        </w:rPr>
        <w:t>forma parte de la planeación especifica, ejecución de procedimientos de auditoría y de los Informes</w:t>
      </w:r>
      <w:r>
        <w:rPr>
          <w:rFonts w:ascii="Abadi" w:hAnsi="Abadi" w:cs="*Microsoft Sans Serif-Italic-10"/>
          <w:i/>
          <w:iCs/>
          <w:color w:val="19181A"/>
          <w:sz w:val="21"/>
          <w:szCs w:val="21"/>
        </w:rPr>
        <w:t xml:space="preserve"> </w:t>
      </w:r>
      <w:r w:rsidRPr="0075110C">
        <w:rPr>
          <w:rFonts w:ascii="Abadi" w:hAnsi="Abadi" w:cs="*Microsoft Sans Serif-Italic-10"/>
          <w:i/>
          <w:iCs/>
          <w:color w:val="19181A"/>
          <w:sz w:val="21"/>
          <w:szCs w:val="21"/>
        </w:rPr>
        <w:t>de Resultados, resaltando que, en estos últimos, se expresan las conclusiones en un apartado</w:t>
      </w:r>
      <w:r>
        <w:rPr>
          <w:rFonts w:ascii="Abadi" w:hAnsi="Abadi" w:cs="*Microsoft Sans Serif-Italic-10"/>
          <w:i/>
          <w:iCs/>
          <w:color w:val="19181A"/>
          <w:sz w:val="21"/>
          <w:szCs w:val="21"/>
        </w:rPr>
        <w:t xml:space="preserve"> </w:t>
      </w:r>
      <w:r w:rsidRPr="0075110C">
        <w:rPr>
          <w:rFonts w:ascii="Abadi" w:hAnsi="Abadi" w:cs="*Microsoft Sans Serif-Italic-10"/>
          <w:i/>
          <w:iCs/>
          <w:color w:val="19181A"/>
          <w:sz w:val="21"/>
          <w:szCs w:val="21"/>
        </w:rPr>
        <w:t>específico.</w:t>
      </w:r>
    </w:p>
    <w:p w14:paraId="7E6D1249" w14:textId="77777777" w:rsidR="00E621AD" w:rsidRPr="0075110C" w:rsidRDefault="00E621AD" w:rsidP="00E621AD">
      <w:pPr>
        <w:autoSpaceDE w:val="0"/>
        <w:autoSpaceDN w:val="0"/>
        <w:adjustRightInd w:val="0"/>
        <w:jc w:val="both"/>
        <w:rPr>
          <w:rFonts w:ascii="Abadi" w:hAnsi="Abadi" w:cs="*Microsoft Sans Serif-Italic-10"/>
          <w:i/>
          <w:iCs/>
          <w:color w:val="19181A"/>
          <w:sz w:val="21"/>
          <w:szCs w:val="21"/>
        </w:rPr>
      </w:pPr>
    </w:p>
    <w:p w14:paraId="376248A6" w14:textId="68840FB9" w:rsidR="00E621AD" w:rsidRDefault="00E621AD" w:rsidP="00E621AD">
      <w:pPr>
        <w:autoSpaceDE w:val="0"/>
        <w:autoSpaceDN w:val="0"/>
        <w:adjustRightInd w:val="0"/>
        <w:jc w:val="both"/>
        <w:rPr>
          <w:rFonts w:ascii="Abadi" w:hAnsi="Abadi" w:cs="*Microsoft Sans Serif-Italic-10"/>
          <w:i/>
          <w:iCs/>
          <w:color w:val="171719"/>
          <w:sz w:val="21"/>
          <w:szCs w:val="21"/>
        </w:rPr>
      </w:pPr>
      <w:r w:rsidRPr="0075110C">
        <w:rPr>
          <w:rFonts w:ascii="Abadi" w:hAnsi="Abadi" w:cs="*Microsoft Sans Serif-Italic-10"/>
          <w:i/>
          <w:iCs/>
          <w:color w:val="171719"/>
          <w:sz w:val="21"/>
          <w:szCs w:val="21"/>
        </w:rPr>
        <w:t xml:space="preserve">Con ello, fa Auditoria Superior del Estado de Guanajuato asume plenamente el compromiso </w:t>
      </w:r>
      <w:r w:rsidRPr="0075110C">
        <w:rPr>
          <w:rFonts w:ascii="Abadi" w:hAnsi="Abadi" w:cs="*Microsoft Sans Serif-Italic-10"/>
          <w:i/>
          <w:iCs/>
          <w:color w:val="171719"/>
          <w:sz w:val="21"/>
          <w:szCs w:val="21"/>
        </w:rPr>
        <w:t>del</w:t>
      </w:r>
      <w:r>
        <w:rPr>
          <w:rFonts w:ascii="Abadi" w:hAnsi="Abadi" w:cs="*Microsoft Sans Serif-Italic-10"/>
          <w:i/>
          <w:iCs/>
          <w:color w:val="171719"/>
          <w:sz w:val="21"/>
          <w:szCs w:val="21"/>
        </w:rPr>
        <w:t xml:space="preserve"> Congreso</w:t>
      </w:r>
      <w:r w:rsidRPr="0075110C">
        <w:rPr>
          <w:rFonts w:ascii="Abadi" w:hAnsi="Abadi" w:cs="*Microsoft Sans Serif-Italic-10"/>
          <w:i/>
          <w:iCs/>
          <w:color w:val="171719"/>
          <w:sz w:val="21"/>
          <w:szCs w:val="21"/>
        </w:rPr>
        <w:t xml:space="preserve"> del Estado, para transparentar el ejercicio y aplicación de los recursos públicos por los</w:t>
      </w:r>
      <w:r>
        <w:rPr>
          <w:rFonts w:ascii="Abadi" w:hAnsi="Abadi" w:cs="*Microsoft Sans Serif-Italic-10"/>
          <w:i/>
          <w:iCs/>
          <w:color w:val="171719"/>
          <w:sz w:val="21"/>
          <w:szCs w:val="21"/>
        </w:rPr>
        <w:t xml:space="preserve"> </w:t>
      </w:r>
      <w:r w:rsidRPr="0075110C">
        <w:rPr>
          <w:rFonts w:ascii="Abadi" w:hAnsi="Abadi" w:cs="*Microsoft Sans Serif-Italic-10"/>
          <w:i/>
          <w:iCs/>
          <w:color w:val="171719"/>
          <w:sz w:val="21"/>
          <w:szCs w:val="21"/>
        </w:rPr>
        <w:t>entes gubernamentales y la rendición de cuentas a la ciudadanía».</w:t>
      </w:r>
    </w:p>
    <w:p w14:paraId="5089D914" w14:textId="77777777" w:rsidR="00E621AD" w:rsidRPr="0075110C" w:rsidRDefault="00E621AD" w:rsidP="00E621AD">
      <w:pPr>
        <w:autoSpaceDE w:val="0"/>
        <w:autoSpaceDN w:val="0"/>
        <w:adjustRightInd w:val="0"/>
        <w:jc w:val="both"/>
        <w:rPr>
          <w:rFonts w:ascii="Abadi" w:hAnsi="Abadi" w:cs="*Microsoft Sans Serif-Italic-10"/>
          <w:i/>
          <w:iCs/>
          <w:color w:val="171719"/>
          <w:sz w:val="21"/>
          <w:szCs w:val="21"/>
        </w:rPr>
      </w:pPr>
    </w:p>
    <w:p w14:paraId="5359A6C3" w14:textId="77777777" w:rsidR="00E621AD" w:rsidRDefault="00E621AD" w:rsidP="00E621AD">
      <w:pPr>
        <w:autoSpaceDE w:val="0"/>
        <w:autoSpaceDN w:val="0"/>
        <w:adjustRightInd w:val="0"/>
        <w:ind w:firstLine="708"/>
        <w:jc w:val="both"/>
        <w:rPr>
          <w:rFonts w:ascii="Abadi" w:hAnsi="Abadi" w:cs="*Arial-10752-Identity-H"/>
          <w:color w:val="0C0C0E"/>
          <w:sz w:val="21"/>
          <w:szCs w:val="21"/>
        </w:rPr>
      </w:pPr>
      <w:r w:rsidRPr="0075110C">
        <w:rPr>
          <w:rFonts w:ascii="Abadi" w:hAnsi="Abadi" w:cs="*Arial-10752-Identity-H"/>
          <w:color w:val="0C0C0E"/>
          <w:sz w:val="21"/>
          <w:szCs w:val="21"/>
        </w:rPr>
        <w:t>Derivado de lo anterior, en el proceso de auditoría se inspeccionó que los</w:t>
      </w:r>
      <w:r>
        <w:rPr>
          <w:rFonts w:ascii="Abadi" w:hAnsi="Abadi" w:cs="*Arial-10752-Identity-H"/>
          <w:color w:val="0C0C0E"/>
          <w:sz w:val="21"/>
          <w:szCs w:val="21"/>
        </w:rPr>
        <w:t xml:space="preserve"> </w:t>
      </w:r>
      <w:r w:rsidRPr="0075110C">
        <w:rPr>
          <w:rFonts w:ascii="Abadi" w:hAnsi="Abadi" w:cs="*Arial-10752-Identity-H"/>
          <w:color w:val="0C0C0E"/>
          <w:sz w:val="21"/>
          <w:szCs w:val="21"/>
        </w:rPr>
        <w:t>comprobantes fiscales que soportan las erogaciones del sujeto fiscalizado no</w:t>
      </w:r>
      <w:r>
        <w:rPr>
          <w:rFonts w:ascii="Abadi" w:hAnsi="Abadi" w:cs="*Arial-10752-Identity-H"/>
          <w:color w:val="0C0C0E"/>
          <w:sz w:val="21"/>
          <w:szCs w:val="21"/>
        </w:rPr>
        <w:t xml:space="preserve"> </w:t>
      </w:r>
      <w:r w:rsidRPr="0075110C">
        <w:rPr>
          <w:rFonts w:ascii="Abadi" w:hAnsi="Abadi" w:cs="*Arial-10752-Identity-H"/>
          <w:color w:val="0C0C0E"/>
          <w:sz w:val="21"/>
          <w:szCs w:val="21"/>
        </w:rPr>
        <w:t>correspondan a contribuyentes que se encuentren en los supuestos previstos del</w:t>
      </w:r>
      <w:r>
        <w:rPr>
          <w:rFonts w:ascii="Abadi" w:hAnsi="Abadi" w:cs="*Arial-10752-Identity-H"/>
          <w:color w:val="0C0C0E"/>
          <w:sz w:val="21"/>
          <w:szCs w:val="21"/>
        </w:rPr>
        <w:t xml:space="preserve"> </w:t>
      </w:r>
      <w:r w:rsidRPr="0075110C">
        <w:rPr>
          <w:rFonts w:ascii="Abadi" w:hAnsi="Abadi" w:cs="*Arial-10752-Identity-H"/>
          <w:color w:val="0C0C0E"/>
          <w:sz w:val="21"/>
          <w:szCs w:val="21"/>
        </w:rPr>
        <w:t>artículo 69-B del Código Fiscal de la Federación, empresas que facturan</w:t>
      </w:r>
      <w:r>
        <w:rPr>
          <w:rFonts w:ascii="Abadi" w:hAnsi="Abadi" w:cs="*Arial-10752-Identity-H"/>
          <w:color w:val="0C0C0E"/>
          <w:sz w:val="21"/>
          <w:szCs w:val="21"/>
        </w:rPr>
        <w:t xml:space="preserve"> </w:t>
      </w:r>
      <w:r w:rsidRPr="0075110C">
        <w:rPr>
          <w:rFonts w:ascii="Abadi" w:hAnsi="Abadi" w:cs="*Arial-10752-Identity-H"/>
          <w:color w:val="0C0C0E"/>
          <w:sz w:val="21"/>
          <w:szCs w:val="21"/>
        </w:rPr>
        <w:t>operaciones simuladas o inexistentes con el carácter de «Definitivos», emitidas</w:t>
      </w:r>
      <w:r>
        <w:rPr>
          <w:rFonts w:ascii="Abadi" w:hAnsi="Abadi" w:cs="*Arial-10752-Identity-H"/>
          <w:color w:val="0C0C0E"/>
          <w:sz w:val="21"/>
          <w:szCs w:val="21"/>
        </w:rPr>
        <w:t xml:space="preserve"> </w:t>
      </w:r>
      <w:r w:rsidRPr="0075110C">
        <w:rPr>
          <w:rFonts w:ascii="Abadi" w:hAnsi="Abadi" w:cs="*Arial-10752-Identity-H"/>
          <w:color w:val="0C0C0E"/>
          <w:sz w:val="21"/>
          <w:szCs w:val="21"/>
        </w:rPr>
        <w:t>por el Servicio de Administración Tributaria.</w:t>
      </w:r>
    </w:p>
    <w:p w14:paraId="315F6028" w14:textId="77777777" w:rsidR="00E621AD" w:rsidRPr="0075110C" w:rsidRDefault="00E621AD" w:rsidP="00E621AD">
      <w:pPr>
        <w:autoSpaceDE w:val="0"/>
        <w:autoSpaceDN w:val="0"/>
        <w:adjustRightInd w:val="0"/>
        <w:jc w:val="both"/>
        <w:rPr>
          <w:rFonts w:ascii="Abadi" w:hAnsi="Abadi" w:cs="*Arial-10752-Identity-H"/>
          <w:color w:val="0C0C0E"/>
          <w:sz w:val="21"/>
          <w:szCs w:val="21"/>
        </w:rPr>
      </w:pPr>
    </w:p>
    <w:p w14:paraId="32F8A5CA" w14:textId="77777777" w:rsidR="00E621AD" w:rsidRDefault="00E621AD" w:rsidP="00E621AD">
      <w:pPr>
        <w:autoSpaceDE w:val="0"/>
        <w:autoSpaceDN w:val="0"/>
        <w:adjustRightInd w:val="0"/>
        <w:ind w:firstLine="708"/>
        <w:jc w:val="both"/>
        <w:rPr>
          <w:rFonts w:ascii="Abadi" w:hAnsi="Abadi" w:cs="*Arial-7042-Identity-H"/>
          <w:color w:val="0D0D0F"/>
          <w:sz w:val="21"/>
          <w:szCs w:val="21"/>
        </w:rPr>
      </w:pPr>
      <w:r w:rsidRPr="0075110C">
        <w:rPr>
          <w:rFonts w:ascii="Abadi" w:hAnsi="Abadi" w:cs="*Arial-10752-Identity-H"/>
          <w:color w:val="0D0C0F"/>
          <w:sz w:val="21"/>
          <w:szCs w:val="21"/>
        </w:rPr>
        <w:t>Por otra parte, en el apartado correspondiente a los análisis previos de</w:t>
      </w:r>
      <w:r>
        <w:rPr>
          <w:rFonts w:ascii="Abadi" w:hAnsi="Abadi" w:cs="*Arial-10752-Identity-H"/>
          <w:color w:val="0D0C0F"/>
          <w:sz w:val="21"/>
          <w:szCs w:val="21"/>
        </w:rPr>
        <w:t xml:space="preserve"> </w:t>
      </w:r>
      <w:r w:rsidRPr="0075110C">
        <w:rPr>
          <w:rFonts w:ascii="Abadi" w:hAnsi="Abadi" w:cs="*Arial-10752-Identity-H"/>
          <w:color w:val="0D0C0F"/>
          <w:sz w:val="21"/>
          <w:szCs w:val="21"/>
        </w:rPr>
        <w:t>planeación relativos a la facturación electrónica, así como de personas físicas y</w:t>
      </w:r>
      <w:r>
        <w:rPr>
          <w:rFonts w:ascii="Abadi" w:hAnsi="Abadi" w:cs="*Arial-10752-Identity-H"/>
          <w:color w:val="0D0C0F"/>
          <w:sz w:val="21"/>
          <w:szCs w:val="21"/>
        </w:rPr>
        <w:t xml:space="preserve"> </w:t>
      </w:r>
      <w:r w:rsidRPr="0075110C">
        <w:rPr>
          <w:rFonts w:ascii="Abadi" w:hAnsi="Abadi" w:cs="*Arial-10752-Identity-H"/>
          <w:color w:val="0D0C0F"/>
          <w:sz w:val="21"/>
          <w:szCs w:val="21"/>
        </w:rPr>
        <w:t>morales que tuvieron relaciones comerciales y/o contractuales con el sujeto</w:t>
      </w:r>
      <w:r>
        <w:rPr>
          <w:rFonts w:ascii="Abadi" w:hAnsi="Abadi" w:cs="*Arial-10752-Identity-H"/>
          <w:color w:val="0D0C0F"/>
          <w:sz w:val="21"/>
          <w:szCs w:val="21"/>
        </w:rPr>
        <w:t xml:space="preserve"> </w:t>
      </w:r>
      <w:r w:rsidRPr="0075110C">
        <w:rPr>
          <w:rFonts w:ascii="Abadi" w:hAnsi="Abadi" w:cs="*Arial-10752-Identity-H"/>
          <w:color w:val="0D0C0F"/>
          <w:sz w:val="21"/>
          <w:szCs w:val="21"/>
        </w:rPr>
        <w:t>fiscalizado se establecen las siguientes acciones realizadas: Se inspeccionó que</w:t>
      </w:r>
      <w:r>
        <w:rPr>
          <w:rFonts w:ascii="Abadi" w:hAnsi="Abadi" w:cs="*Arial-10752-Identity-H"/>
          <w:color w:val="0D0C0F"/>
          <w:sz w:val="21"/>
          <w:szCs w:val="21"/>
        </w:rPr>
        <w:t xml:space="preserve"> </w:t>
      </w:r>
      <w:r w:rsidRPr="0075110C">
        <w:rPr>
          <w:rFonts w:ascii="Abadi" w:hAnsi="Abadi" w:cs="*Arial-10752-Identity-H"/>
          <w:color w:val="0D0C0F"/>
          <w:sz w:val="21"/>
          <w:szCs w:val="21"/>
        </w:rPr>
        <w:t>los comprobantes fiscales qué soportan las erogaciones del ente fiscalizador, no</w:t>
      </w:r>
      <w:r>
        <w:rPr>
          <w:rFonts w:ascii="Abadi" w:hAnsi="Abadi" w:cs="*Arial-10752-Identity-H"/>
          <w:color w:val="0D0C0F"/>
          <w:sz w:val="21"/>
          <w:szCs w:val="21"/>
        </w:rPr>
        <w:t xml:space="preserve"> </w:t>
      </w:r>
      <w:r w:rsidRPr="0075110C">
        <w:rPr>
          <w:rFonts w:ascii="Abadi" w:hAnsi="Abadi" w:cs="*Arial-10752-Identity-H"/>
          <w:color w:val="0D0C0F"/>
          <w:sz w:val="21"/>
          <w:szCs w:val="21"/>
        </w:rPr>
        <w:t>correspondan a contribuyentes que se encuentren en los supuestos previstos en</w:t>
      </w:r>
      <w:r>
        <w:rPr>
          <w:rFonts w:ascii="Abadi" w:hAnsi="Abadi" w:cs="*Arial-10752-Identity-H"/>
          <w:color w:val="0D0C0F"/>
          <w:sz w:val="21"/>
          <w:szCs w:val="21"/>
        </w:rPr>
        <w:t xml:space="preserve"> </w:t>
      </w:r>
      <w:r w:rsidRPr="0075110C">
        <w:rPr>
          <w:rFonts w:ascii="Abadi" w:hAnsi="Abadi" w:cs="*Arial-10752-Identity-H"/>
          <w:color w:val="0D0C0F"/>
          <w:sz w:val="21"/>
          <w:szCs w:val="21"/>
        </w:rPr>
        <w:t xml:space="preserve">las fracciones </w:t>
      </w:r>
      <w:r>
        <w:rPr>
          <w:rFonts w:ascii="Abadi" w:hAnsi="Abadi" w:cs="*Arial-10752-Identity-H"/>
          <w:color w:val="0D0C0F"/>
          <w:sz w:val="21"/>
          <w:szCs w:val="21"/>
        </w:rPr>
        <w:t>I</w:t>
      </w:r>
      <w:r w:rsidRPr="0075110C">
        <w:rPr>
          <w:rFonts w:ascii="Abadi" w:hAnsi="Abadi" w:cs="*Arial-10752-Identity-H"/>
          <w:color w:val="0D0C0F"/>
          <w:sz w:val="21"/>
          <w:szCs w:val="21"/>
        </w:rPr>
        <w:t xml:space="preserve">, </w:t>
      </w:r>
      <w:r>
        <w:rPr>
          <w:rFonts w:ascii="Abadi" w:hAnsi="Abadi" w:cs="*Arial-10752-Identity-H"/>
          <w:color w:val="0D0C0F"/>
          <w:sz w:val="21"/>
          <w:szCs w:val="21"/>
        </w:rPr>
        <w:t>II, III</w:t>
      </w:r>
      <w:r w:rsidRPr="0075110C">
        <w:rPr>
          <w:rFonts w:ascii="Abadi" w:hAnsi="Abadi" w:cs="*Arial-10752-Identity-H"/>
          <w:color w:val="0D0C0F"/>
          <w:sz w:val="21"/>
          <w:szCs w:val="21"/>
        </w:rPr>
        <w:t>, IV y V del artículo 69 del Código Fiscal de la Federación,</w:t>
      </w:r>
      <w:r>
        <w:rPr>
          <w:rFonts w:ascii="Abadi" w:hAnsi="Abadi" w:cs="*Arial-10752-Identity-H"/>
          <w:color w:val="0D0C0F"/>
          <w:sz w:val="21"/>
          <w:szCs w:val="21"/>
        </w:rPr>
        <w:t xml:space="preserve"> </w:t>
      </w:r>
      <w:r w:rsidRPr="0075110C">
        <w:rPr>
          <w:rFonts w:ascii="Abadi" w:hAnsi="Abadi" w:cs="*Arial-10752-Identity-H"/>
          <w:color w:val="0D0C0F"/>
          <w:sz w:val="21"/>
          <w:szCs w:val="21"/>
        </w:rPr>
        <w:t>incumplidos o no localizados, determinados por el Servicio de Administración</w:t>
      </w:r>
      <w:r>
        <w:rPr>
          <w:rFonts w:ascii="Abadi" w:hAnsi="Abadi" w:cs="*Arial-10752-Identity-H"/>
          <w:color w:val="0D0C0F"/>
          <w:sz w:val="21"/>
          <w:szCs w:val="21"/>
        </w:rPr>
        <w:t xml:space="preserve"> </w:t>
      </w:r>
      <w:r w:rsidRPr="0075110C">
        <w:rPr>
          <w:rFonts w:ascii="Abadi" w:hAnsi="Abadi" w:cs="*Arial-10752-Identity-H"/>
          <w:color w:val="0D0C0F"/>
          <w:sz w:val="21"/>
          <w:szCs w:val="21"/>
        </w:rPr>
        <w:t>Tributaria; se inspeccionó que la facturación recibida por el sujeto fiscalizado de</w:t>
      </w:r>
      <w:r>
        <w:rPr>
          <w:rFonts w:ascii="Abadi" w:hAnsi="Abadi" w:cs="*Arial-10752-Identity-H"/>
          <w:color w:val="0D0C0F"/>
          <w:sz w:val="21"/>
          <w:szCs w:val="21"/>
        </w:rPr>
        <w:t xml:space="preserve"> </w:t>
      </w:r>
      <w:r w:rsidRPr="0075110C">
        <w:rPr>
          <w:rFonts w:ascii="Abadi" w:hAnsi="Abadi" w:cs="*Arial-10752-Identity-H"/>
          <w:color w:val="0D0C0F"/>
          <w:sz w:val="21"/>
          <w:szCs w:val="21"/>
        </w:rPr>
        <w:t>contribuyentes personas morales no correspondiese a empresas cuya fecha de</w:t>
      </w:r>
      <w:r>
        <w:rPr>
          <w:rFonts w:ascii="Abadi" w:hAnsi="Abadi" w:cs="*Arial-10752-Identity-H"/>
          <w:color w:val="0D0C0F"/>
          <w:sz w:val="21"/>
          <w:szCs w:val="21"/>
        </w:rPr>
        <w:t xml:space="preserve"> </w:t>
      </w:r>
      <w:r w:rsidRPr="0075110C">
        <w:rPr>
          <w:rFonts w:ascii="Abadi" w:hAnsi="Abadi" w:cs="*Arial-10752-Identity-H"/>
          <w:color w:val="0D0C0F"/>
          <w:sz w:val="21"/>
          <w:szCs w:val="21"/>
        </w:rPr>
        <w:t>creación fuese reciente (ejercicios 2018, 2019 y 2020); se inspeccionó que la</w:t>
      </w:r>
      <w:r>
        <w:rPr>
          <w:rFonts w:ascii="Abadi" w:hAnsi="Abadi" w:cs="*Arial-10752-Identity-H"/>
          <w:color w:val="0D0C0F"/>
          <w:sz w:val="21"/>
          <w:szCs w:val="21"/>
        </w:rPr>
        <w:t xml:space="preserve"> </w:t>
      </w:r>
      <w:r w:rsidRPr="0075110C">
        <w:rPr>
          <w:rFonts w:ascii="Abadi" w:hAnsi="Abadi" w:cs="*Arial-10752-Identity-H"/>
          <w:color w:val="0D0C0F"/>
          <w:sz w:val="21"/>
          <w:szCs w:val="21"/>
        </w:rPr>
        <w:t>facturación emitida al sujeto fiscalizado por contribuyentes personas físicas, no</w:t>
      </w:r>
      <w:r>
        <w:rPr>
          <w:rFonts w:ascii="Abadi" w:hAnsi="Abadi" w:cs="*Arial-10752-Identity-H"/>
          <w:color w:val="0D0C0F"/>
          <w:sz w:val="21"/>
          <w:szCs w:val="21"/>
        </w:rPr>
        <w:t xml:space="preserve"> t</w:t>
      </w:r>
      <w:r w:rsidRPr="0075110C">
        <w:rPr>
          <w:rFonts w:ascii="Abadi" w:hAnsi="Abadi" w:cs="*Arial-10752-Identity-H"/>
          <w:color w:val="0D0C0F"/>
          <w:sz w:val="21"/>
          <w:szCs w:val="21"/>
        </w:rPr>
        <w:t>engan el carácter de servidores públicos en el sujeto fiscalizado u otros sujetos;</w:t>
      </w:r>
      <w:r>
        <w:rPr>
          <w:rFonts w:ascii="Abadi" w:hAnsi="Abadi" w:cs="*Arial-10752-Identity-H"/>
          <w:color w:val="0D0C0F"/>
          <w:sz w:val="21"/>
          <w:szCs w:val="21"/>
        </w:rPr>
        <w:t xml:space="preserve"> </w:t>
      </w:r>
      <w:r w:rsidRPr="0075110C">
        <w:rPr>
          <w:rFonts w:ascii="Abadi" w:hAnsi="Abadi" w:cs="*Arial-10752-Identity-H"/>
          <w:color w:val="0D0C0F"/>
          <w:sz w:val="21"/>
          <w:szCs w:val="21"/>
        </w:rPr>
        <w:t>se inspeccionó que la facturación emitida al sujeto fiscalizado por contribuyentes</w:t>
      </w:r>
      <w:r>
        <w:rPr>
          <w:rFonts w:ascii="Abadi" w:hAnsi="Abadi" w:cs="*Arial-10752-Identity-H"/>
          <w:color w:val="0D0C0F"/>
          <w:sz w:val="21"/>
          <w:szCs w:val="21"/>
        </w:rPr>
        <w:t xml:space="preserve"> </w:t>
      </w:r>
      <w:r w:rsidRPr="0075110C">
        <w:rPr>
          <w:rFonts w:ascii="Abadi" w:hAnsi="Abadi" w:cs="*Arial-10752-Identity-H"/>
          <w:color w:val="0D0C0F"/>
          <w:sz w:val="21"/>
          <w:szCs w:val="21"/>
        </w:rPr>
        <w:t>personas físicas, no tengan una relación de parentesco con servidores públicos</w:t>
      </w:r>
      <w:r>
        <w:rPr>
          <w:rFonts w:ascii="Abadi" w:hAnsi="Abadi" w:cs="*Arial-10752-Identity-H"/>
          <w:color w:val="0D0C0F"/>
          <w:sz w:val="21"/>
          <w:szCs w:val="21"/>
        </w:rPr>
        <w:t xml:space="preserve"> </w:t>
      </w:r>
      <w:r w:rsidRPr="0075110C">
        <w:rPr>
          <w:rFonts w:ascii="Abadi" w:hAnsi="Abadi" w:cs="*Arial-10752-Identity-H"/>
          <w:color w:val="0D0C0F"/>
          <w:sz w:val="21"/>
          <w:szCs w:val="21"/>
        </w:rPr>
        <w:t>clave identificados, que intervienen en los procesos de adjudicación y contratación</w:t>
      </w:r>
      <w:r>
        <w:rPr>
          <w:rFonts w:ascii="Abadi" w:hAnsi="Abadi" w:cs="*Arial-10752-Identity-H"/>
          <w:color w:val="0D0C0F"/>
          <w:sz w:val="21"/>
          <w:szCs w:val="21"/>
        </w:rPr>
        <w:t xml:space="preserve"> </w:t>
      </w:r>
      <w:r w:rsidRPr="0075110C">
        <w:rPr>
          <w:rFonts w:ascii="Abadi" w:hAnsi="Abadi" w:cs="*Arial-10752-Identity-H"/>
          <w:color w:val="0D0C0F"/>
          <w:sz w:val="21"/>
          <w:szCs w:val="21"/>
        </w:rPr>
        <w:t>en el sujeto fiscalizado; se inspeccionó que los comprobantes fiscales emitidos al</w:t>
      </w:r>
      <w:r>
        <w:rPr>
          <w:rFonts w:ascii="Abadi" w:hAnsi="Abadi" w:cs="*Arial-10752-Identity-H"/>
          <w:color w:val="0D0C0F"/>
          <w:sz w:val="21"/>
          <w:szCs w:val="21"/>
        </w:rPr>
        <w:t xml:space="preserve"> </w:t>
      </w:r>
      <w:r w:rsidRPr="0075110C">
        <w:rPr>
          <w:rFonts w:ascii="Abadi" w:hAnsi="Abadi" w:cs="*Arial-10752-Identity-H"/>
          <w:color w:val="0D0C0F"/>
          <w:sz w:val="21"/>
          <w:szCs w:val="21"/>
        </w:rPr>
        <w:t>sujeto fiscalizado no hayan sido cancelados posteriormente o que el efecto de</w:t>
      </w:r>
      <w:r>
        <w:rPr>
          <w:rFonts w:ascii="Abadi" w:hAnsi="Abadi" w:cs="*Arial-10752-Identity-H"/>
          <w:color w:val="0D0C0F"/>
          <w:sz w:val="21"/>
          <w:szCs w:val="21"/>
        </w:rPr>
        <w:t xml:space="preserve"> </w:t>
      </w:r>
      <w:r w:rsidRPr="0075110C">
        <w:rPr>
          <w:rFonts w:ascii="Abadi" w:hAnsi="Abadi" w:cs="*Arial-10752-Identity-H"/>
          <w:color w:val="0D0C0F"/>
          <w:sz w:val="21"/>
          <w:szCs w:val="21"/>
        </w:rPr>
        <w:t>compensación se haya realizado a través de la emisión de comprobantes tipo</w:t>
      </w:r>
      <w:r>
        <w:rPr>
          <w:rFonts w:ascii="Abadi" w:hAnsi="Abadi" w:cs="*Arial-10752-Identity-H"/>
          <w:color w:val="0D0C0F"/>
          <w:sz w:val="21"/>
          <w:szCs w:val="21"/>
        </w:rPr>
        <w:t xml:space="preserve">  </w:t>
      </w:r>
      <w:r w:rsidRPr="0075110C">
        <w:rPr>
          <w:rFonts w:ascii="Abadi" w:hAnsi="Abadi" w:cs="*Arial-7042-Identity-H"/>
          <w:color w:val="0D0D0F"/>
          <w:sz w:val="21"/>
          <w:szCs w:val="21"/>
        </w:rPr>
        <w:t>egresos nota de crédito; y se inspeccionó que los proveedores y contratistas del</w:t>
      </w:r>
      <w:r>
        <w:rPr>
          <w:rFonts w:ascii="Abadi" w:hAnsi="Abadi" w:cs="*Arial-7042-Identity-H"/>
          <w:color w:val="0D0D0F"/>
          <w:sz w:val="21"/>
          <w:szCs w:val="21"/>
        </w:rPr>
        <w:t xml:space="preserve"> </w:t>
      </w:r>
      <w:r w:rsidRPr="0075110C">
        <w:rPr>
          <w:rFonts w:ascii="Abadi" w:hAnsi="Abadi" w:cs="*Arial-7042-Identity-H"/>
          <w:color w:val="0D0D0F"/>
          <w:sz w:val="21"/>
          <w:szCs w:val="21"/>
        </w:rPr>
        <w:t>Padrón Único de Contratistas del Gobierno del Estado de Guanajuato no se</w:t>
      </w:r>
      <w:r>
        <w:rPr>
          <w:rFonts w:ascii="Abadi" w:hAnsi="Abadi" w:cs="*Arial-7042-Identity-H"/>
          <w:color w:val="0D0D0F"/>
          <w:sz w:val="21"/>
          <w:szCs w:val="21"/>
        </w:rPr>
        <w:t xml:space="preserve"> </w:t>
      </w:r>
      <w:r w:rsidRPr="0075110C">
        <w:rPr>
          <w:rFonts w:ascii="Abadi" w:hAnsi="Abadi" w:cs="*Arial-7042-Identity-H"/>
          <w:color w:val="0D0D0F"/>
          <w:sz w:val="21"/>
          <w:szCs w:val="21"/>
        </w:rPr>
        <w:t xml:space="preserve">encuentren en los supuestos </w:t>
      </w:r>
      <w:r w:rsidRPr="0075110C">
        <w:rPr>
          <w:rFonts w:ascii="Abadi" w:hAnsi="Abadi" w:cs="*Arial-7042-Identity-H"/>
          <w:color w:val="0D0D0F"/>
          <w:sz w:val="21"/>
          <w:szCs w:val="21"/>
        </w:rPr>
        <w:lastRenderedPageBreak/>
        <w:t>previstos en el artículo 69-B del Código Fiscal de la</w:t>
      </w:r>
      <w:r>
        <w:rPr>
          <w:rFonts w:ascii="Abadi" w:hAnsi="Abadi" w:cs="*Arial-7042-Identity-H"/>
          <w:color w:val="0D0D0F"/>
          <w:sz w:val="21"/>
          <w:szCs w:val="21"/>
        </w:rPr>
        <w:t xml:space="preserve">  </w:t>
      </w:r>
      <w:r w:rsidRPr="0075110C">
        <w:rPr>
          <w:rFonts w:ascii="Abadi" w:hAnsi="Abadi" w:cs="*Arial-7042-Identity-H"/>
          <w:color w:val="0D0D0F"/>
          <w:sz w:val="21"/>
          <w:szCs w:val="21"/>
        </w:rPr>
        <w:t>Federación, contribuyentes que facturan operaciones simuladas o inexistentes con</w:t>
      </w:r>
      <w:r>
        <w:rPr>
          <w:rFonts w:ascii="Abadi" w:hAnsi="Abadi" w:cs="*Arial-7042-Identity-H"/>
          <w:color w:val="0D0D0F"/>
          <w:sz w:val="21"/>
          <w:szCs w:val="21"/>
        </w:rPr>
        <w:t xml:space="preserve"> </w:t>
      </w:r>
      <w:r w:rsidRPr="0075110C">
        <w:rPr>
          <w:rFonts w:ascii="Abadi" w:hAnsi="Abadi" w:cs="*Arial-7042-Identity-H"/>
          <w:color w:val="0D0D0F"/>
          <w:sz w:val="21"/>
          <w:szCs w:val="21"/>
        </w:rPr>
        <w:t>el carácter de «Definitivos» emitidas por el Servicio de Administración Tributaria,</w:t>
      </w:r>
      <w:r>
        <w:rPr>
          <w:rFonts w:ascii="Abadi" w:hAnsi="Abadi" w:cs="*Arial-7042-Identity-H"/>
          <w:color w:val="0D0D0F"/>
          <w:sz w:val="21"/>
          <w:szCs w:val="21"/>
        </w:rPr>
        <w:t xml:space="preserve"> </w:t>
      </w:r>
      <w:r w:rsidRPr="0075110C">
        <w:rPr>
          <w:rFonts w:ascii="Abadi" w:hAnsi="Abadi" w:cs="*Arial-7042-Identity-H"/>
          <w:color w:val="0D0D0F"/>
          <w:sz w:val="21"/>
          <w:szCs w:val="21"/>
        </w:rPr>
        <w:t>con independencia que hayan celebrado o no, operaciones comerciales y/o</w:t>
      </w:r>
      <w:r>
        <w:rPr>
          <w:rFonts w:ascii="Abadi" w:hAnsi="Abadi" w:cs="*Arial-7042-Identity-H"/>
          <w:color w:val="0D0D0F"/>
          <w:sz w:val="21"/>
          <w:szCs w:val="21"/>
        </w:rPr>
        <w:t xml:space="preserve"> </w:t>
      </w:r>
      <w:r w:rsidRPr="0075110C">
        <w:rPr>
          <w:rFonts w:ascii="Abadi" w:hAnsi="Abadi" w:cs="*Arial-7042-Identity-H"/>
          <w:color w:val="0D0D0F"/>
          <w:sz w:val="21"/>
          <w:szCs w:val="21"/>
        </w:rPr>
        <w:t>contractuales con el sujeto fiscalizado.</w:t>
      </w:r>
    </w:p>
    <w:p w14:paraId="07FD0643" w14:textId="77777777" w:rsidR="00E621AD" w:rsidRPr="0075110C" w:rsidRDefault="00E621AD" w:rsidP="00E621AD">
      <w:pPr>
        <w:autoSpaceDE w:val="0"/>
        <w:autoSpaceDN w:val="0"/>
        <w:adjustRightInd w:val="0"/>
        <w:jc w:val="both"/>
        <w:rPr>
          <w:rFonts w:ascii="Abadi" w:hAnsi="Abadi" w:cs="*Arial-7042-Identity-H"/>
          <w:color w:val="0D0D0F"/>
          <w:sz w:val="21"/>
          <w:szCs w:val="21"/>
        </w:rPr>
      </w:pPr>
    </w:p>
    <w:p w14:paraId="10E5DD95" w14:textId="77777777" w:rsidR="00E621AD" w:rsidRDefault="00E621AD" w:rsidP="00E621AD">
      <w:pPr>
        <w:autoSpaceDE w:val="0"/>
        <w:autoSpaceDN w:val="0"/>
        <w:adjustRightInd w:val="0"/>
        <w:ind w:firstLine="708"/>
        <w:jc w:val="both"/>
        <w:rPr>
          <w:rFonts w:ascii="Abadi" w:hAnsi="Abadi" w:cs="*Arial-7042-Identity-H"/>
          <w:color w:val="0E0D10"/>
          <w:sz w:val="21"/>
          <w:szCs w:val="21"/>
        </w:rPr>
      </w:pPr>
      <w:r w:rsidRPr="0075110C">
        <w:rPr>
          <w:rFonts w:ascii="Abadi" w:hAnsi="Abadi" w:cs="*Arial-7042-Identity-H"/>
          <w:color w:val="0E0D10"/>
          <w:sz w:val="21"/>
          <w:szCs w:val="21"/>
        </w:rPr>
        <w:t>De manera particular y acorde a los riesgos identificados en la planeación,</w:t>
      </w:r>
      <w:r>
        <w:rPr>
          <w:rFonts w:ascii="Abadi" w:hAnsi="Abadi" w:cs="*Arial-7042-Identity-H"/>
          <w:color w:val="0E0D10"/>
          <w:sz w:val="21"/>
          <w:szCs w:val="21"/>
        </w:rPr>
        <w:t xml:space="preserve"> </w:t>
      </w:r>
      <w:r w:rsidRPr="0075110C">
        <w:rPr>
          <w:rFonts w:ascii="Abadi" w:hAnsi="Abadi" w:cs="*Arial-7042-Identity-H"/>
          <w:color w:val="0E0D10"/>
          <w:sz w:val="21"/>
          <w:szCs w:val="21"/>
        </w:rPr>
        <w:t>se realizaron consultas en las siguientes plataformas: Sistema Integral de Gestión</w:t>
      </w:r>
      <w:r>
        <w:rPr>
          <w:rFonts w:ascii="Abadi" w:hAnsi="Abadi" w:cs="*Arial-7042-Identity-H"/>
          <w:color w:val="0E0D10"/>
          <w:sz w:val="21"/>
          <w:szCs w:val="21"/>
        </w:rPr>
        <w:t xml:space="preserve"> </w:t>
      </w:r>
      <w:r w:rsidRPr="0075110C">
        <w:rPr>
          <w:rFonts w:ascii="Abadi" w:hAnsi="Abadi" w:cs="*Arial-7042-Identity-H"/>
          <w:color w:val="0E0D10"/>
          <w:sz w:val="21"/>
          <w:szCs w:val="21"/>
        </w:rPr>
        <w:t>Registra! de la Secretaría de Economía del gobierno federal de determinados</w:t>
      </w:r>
      <w:r>
        <w:rPr>
          <w:rFonts w:ascii="Abadi" w:hAnsi="Abadi" w:cs="*Arial-7042-Identity-H"/>
          <w:color w:val="0E0D10"/>
          <w:sz w:val="21"/>
          <w:szCs w:val="21"/>
        </w:rPr>
        <w:t xml:space="preserve"> </w:t>
      </w:r>
      <w:r w:rsidRPr="0075110C">
        <w:rPr>
          <w:rFonts w:ascii="Abadi" w:hAnsi="Abadi" w:cs="*Arial-7042-Identity-H"/>
          <w:color w:val="0E0D10"/>
          <w:sz w:val="21"/>
          <w:szCs w:val="21"/>
        </w:rPr>
        <w:t>socios de personas morales que suministraron bienes o prestaron servicios al</w:t>
      </w:r>
      <w:r>
        <w:rPr>
          <w:rFonts w:ascii="Abadi" w:hAnsi="Abadi" w:cs="*Arial-7042-Identity-H"/>
          <w:color w:val="0E0D10"/>
          <w:sz w:val="21"/>
          <w:szCs w:val="21"/>
        </w:rPr>
        <w:t xml:space="preserve"> </w:t>
      </w:r>
      <w:r w:rsidRPr="0075110C">
        <w:rPr>
          <w:rFonts w:ascii="Abadi" w:hAnsi="Abadi" w:cs="*Arial-7042-Identity-H"/>
          <w:color w:val="0E0D10"/>
          <w:sz w:val="21"/>
          <w:szCs w:val="21"/>
        </w:rPr>
        <w:t>sujeto fiscalizado; Registro Civil de la Secretaría de Gobierno del Estado y</w:t>
      </w:r>
      <w:r>
        <w:rPr>
          <w:rFonts w:ascii="Abadi" w:hAnsi="Abadi" w:cs="*Arial-7042-Identity-H"/>
          <w:color w:val="0E0D10"/>
          <w:sz w:val="21"/>
          <w:szCs w:val="21"/>
        </w:rPr>
        <w:t xml:space="preserve"> </w:t>
      </w:r>
      <w:r w:rsidRPr="0075110C">
        <w:rPr>
          <w:rFonts w:ascii="Abadi" w:hAnsi="Abadi" w:cs="*Arial-7042-Identity-H"/>
          <w:color w:val="0E0D10"/>
          <w:sz w:val="21"/>
          <w:szCs w:val="21"/>
        </w:rPr>
        <w:t>Registro Nacional de Población e Identificación Personal de la Secretaría de</w:t>
      </w:r>
      <w:r>
        <w:rPr>
          <w:rFonts w:ascii="Abadi" w:hAnsi="Abadi" w:cs="*Arial-7042-Identity-H"/>
          <w:color w:val="0E0D10"/>
          <w:sz w:val="21"/>
          <w:szCs w:val="21"/>
        </w:rPr>
        <w:t xml:space="preserve"> </w:t>
      </w:r>
      <w:r w:rsidRPr="0075110C">
        <w:rPr>
          <w:rFonts w:ascii="Abadi" w:hAnsi="Abadi" w:cs="*Arial-7042-Identity-H"/>
          <w:color w:val="0E0D10"/>
          <w:sz w:val="21"/>
          <w:szCs w:val="21"/>
        </w:rPr>
        <w:t>Gobernación Federal, a efecto de identificar posibles relaciones de parentesco de</w:t>
      </w:r>
      <w:r>
        <w:rPr>
          <w:rFonts w:ascii="Abadi" w:hAnsi="Abadi" w:cs="*Arial-7042-Identity-H"/>
          <w:color w:val="0E0D10"/>
          <w:sz w:val="21"/>
          <w:szCs w:val="21"/>
        </w:rPr>
        <w:t xml:space="preserve"> </w:t>
      </w:r>
      <w:r w:rsidRPr="0075110C">
        <w:rPr>
          <w:rFonts w:ascii="Abadi" w:hAnsi="Abadi" w:cs="*Arial-7042-Identity-H"/>
          <w:color w:val="0E0D10"/>
          <w:sz w:val="21"/>
          <w:szCs w:val="21"/>
        </w:rPr>
        <w:t>socios de personas morales que suministraron bienes o prestaron servicios al</w:t>
      </w:r>
      <w:r>
        <w:rPr>
          <w:rFonts w:ascii="Abadi" w:hAnsi="Abadi" w:cs="*Arial-7042-Identity-H"/>
          <w:color w:val="0E0D10"/>
          <w:sz w:val="21"/>
          <w:szCs w:val="21"/>
        </w:rPr>
        <w:t xml:space="preserve"> </w:t>
      </w:r>
      <w:r w:rsidRPr="0075110C">
        <w:rPr>
          <w:rFonts w:ascii="Abadi" w:hAnsi="Abadi" w:cs="*Arial-7042-Identity-H"/>
          <w:color w:val="0E0D10"/>
          <w:sz w:val="21"/>
          <w:szCs w:val="21"/>
        </w:rPr>
        <w:t>sujeto fiscalizado.</w:t>
      </w:r>
    </w:p>
    <w:p w14:paraId="5D725B2B" w14:textId="77777777" w:rsidR="00E621AD" w:rsidRPr="0075110C" w:rsidRDefault="00E621AD" w:rsidP="00E621AD">
      <w:pPr>
        <w:autoSpaceDE w:val="0"/>
        <w:autoSpaceDN w:val="0"/>
        <w:adjustRightInd w:val="0"/>
        <w:jc w:val="both"/>
        <w:rPr>
          <w:rFonts w:ascii="Abadi" w:hAnsi="Abadi" w:cs="*Arial-7042-Identity-H"/>
          <w:color w:val="0E0D10"/>
          <w:sz w:val="21"/>
          <w:szCs w:val="21"/>
        </w:rPr>
      </w:pPr>
    </w:p>
    <w:p w14:paraId="072069C0" w14:textId="77777777" w:rsidR="00E621AD" w:rsidRDefault="00E621AD" w:rsidP="00E621AD">
      <w:pPr>
        <w:autoSpaceDE w:val="0"/>
        <w:autoSpaceDN w:val="0"/>
        <w:adjustRightInd w:val="0"/>
        <w:ind w:firstLine="708"/>
        <w:jc w:val="both"/>
        <w:rPr>
          <w:rFonts w:ascii="Abadi" w:hAnsi="Abadi" w:cs="*Arial-7042-Identity-H"/>
          <w:color w:val="0D0D0F"/>
          <w:sz w:val="21"/>
          <w:szCs w:val="21"/>
        </w:rPr>
      </w:pPr>
      <w:r w:rsidRPr="0075110C">
        <w:rPr>
          <w:rFonts w:ascii="Abadi" w:hAnsi="Abadi" w:cs="*Arial-7042-Identity-H"/>
          <w:color w:val="0D0D0F"/>
          <w:sz w:val="21"/>
          <w:szCs w:val="21"/>
        </w:rPr>
        <w:t>Adicionalmente se verificó el cumplimiento de las especificaciones</w:t>
      </w:r>
      <w:r>
        <w:rPr>
          <w:rFonts w:ascii="Abadi" w:hAnsi="Abadi" w:cs="*Arial-7042-Identity-H"/>
          <w:color w:val="0D0D0F"/>
          <w:sz w:val="21"/>
          <w:szCs w:val="21"/>
        </w:rPr>
        <w:t xml:space="preserve"> </w:t>
      </w:r>
      <w:r w:rsidRPr="0075110C">
        <w:rPr>
          <w:rFonts w:ascii="Abadi" w:hAnsi="Abadi" w:cs="*Arial-7042-Identity-H"/>
          <w:color w:val="0D0D0F"/>
          <w:sz w:val="21"/>
          <w:szCs w:val="21"/>
        </w:rPr>
        <w:t>contractuales y la calidad de los materiales empleados en la ejecución de la obra</w:t>
      </w:r>
      <w:r>
        <w:rPr>
          <w:rFonts w:ascii="Abadi" w:hAnsi="Abadi" w:cs="*Arial-7042-Identity-H"/>
          <w:color w:val="0D0D0F"/>
          <w:sz w:val="21"/>
          <w:szCs w:val="21"/>
        </w:rPr>
        <w:t xml:space="preserve"> </w:t>
      </w:r>
      <w:r w:rsidRPr="0075110C">
        <w:rPr>
          <w:rFonts w:ascii="Abadi" w:hAnsi="Abadi" w:cs="*Arial-7042-Identity-H"/>
          <w:color w:val="0D0D0F"/>
          <w:sz w:val="21"/>
          <w:szCs w:val="21"/>
        </w:rPr>
        <w:t>pública, a través de la práctica de pruebas de laboratorio en observancia de las</w:t>
      </w:r>
      <w:r>
        <w:rPr>
          <w:rFonts w:ascii="Abadi" w:hAnsi="Abadi" w:cs="*Arial-7042-Identity-H"/>
          <w:color w:val="0D0D0F"/>
          <w:sz w:val="21"/>
          <w:szCs w:val="21"/>
        </w:rPr>
        <w:t xml:space="preserve"> </w:t>
      </w:r>
      <w:r w:rsidRPr="0075110C">
        <w:rPr>
          <w:rFonts w:ascii="Abadi" w:hAnsi="Abadi" w:cs="*Arial-7042-Identity-H"/>
          <w:color w:val="0D0D0F"/>
          <w:sz w:val="21"/>
          <w:szCs w:val="21"/>
        </w:rPr>
        <w:t>normas, estándares, procedimientos técnicos y de fiscalización aplicables y se</w:t>
      </w:r>
      <w:r>
        <w:rPr>
          <w:rFonts w:ascii="Abadi" w:hAnsi="Abadi" w:cs="*Arial-7042-Identity-H"/>
          <w:color w:val="0D0D0F"/>
          <w:sz w:val="21"/>
          <w:szCs w:val="21"/>
        </w:rPr>
        <w:t xml:space="preserve"> </w:t>
      </w:r>
      <w:r w:rsidRPr="0075110C">
        <w:rPr>
          <w:rFonts w:ascii="Abadi" w:hAnsi="Abadi" w:cs="*Arial-7042-Identity-H"/>
          <w:color w:val="0D0D0F"/>
          <w:sz w:val="21"/>
          <w:szCs w:val="21"/>
        </w:rPr>
        <w:t>emitieron los dictámenes respectivos con apoyo de la Unidad de Laboratorio de</w:t>
      </w:r>
      <w:r>
        <w:rPr>
          <w:rFonts w:ascii="Abadi" w:hAnsi="Abadi" w:cs="*Arial-7042-Identity-H"/>
          <w:color w:val="0D0D0F"/>
          <w:sz w:val="21"/>
          <w:szCs w:val="21"/>
        </w:rPr>
        <w:t xml:space="preserve"> </w:t>
      </w:r>
      <w:r w:rsidRPr="0075110C">
        <w:rPr>
          <w:rFonts w:ascii="Abadi" w:hAnsi="Abadi" w:cs="*Arial-7042-Identity-H"/>
          <w:color w:val="0D0D0F"/>
          <w:sz w:val="21"/>
          <w:szCs w:val="21"/>
        </w:rPr>
        <w:t>Obra Pública de la Auditoría Superior del Estado de Guanajuato, de lo cual se</w:t>
      </w:r>
      <w:r>
        <w:rPr>
          <w:rFonts w:ascii="Abadi" w:hAnsi="Abadi" w:cs="*Arial-7042-Identity-H"/>
          <w:color w:val="0D0D0F"/>
          <w:sz w:val="21"/>
          <w:szCs w:val="21"/>
        </w:rPr>
        <w:t xml:space="preserve"> </w:t>
      </w:r>
      <w:r w:rsidRPr="0075110C">
        <w:rPr>
          <w:rFonts w:ascii="Abadi" w:hAnsi="Abadi" w:cs="*Arial-7042-Identity-H"/>
          <w:color w:val="0D0D0F"/>
          <w:sz w:val="21"/>
          <w:szCs w:val="21"/>
        </w:rPr>
        <w:t>obtuvo el resultado precisado en la observación plasmada en el numeral 001 del</w:t>
      </w:r>
      <w:r>
        <w:rPr>
          <w:rFonts w:ascii="Abadi" w:hAnsi="Abadi" w:cs="*Arial-7042-Identity-H"/>
          <w:color w:val="0D0D0F"/>
          <w:sz w:val="21"/>
          <w:szCs w:val="21"/>
        </w:rPr>
        <w:t xml:space="preserve"> </w:t>
      </w:r>
      <w:r w:rsidRPr="0075110C">
        <w:rPr>
          <w:rFonts w:ascii="Abadi" w:hAnsi="Abadi" w:cs="*Arial-7042-Identity-H"/>
          <w:color w:val="0D0D0F"/>
          <w:sz w:val="21"/>
          <w:szCs w:val="21"/>
        </w:rPr>
        <w:t>informe de resultados.</w:t>
      </w:r>
    </w:p>
    <w:p w14:paraId="01859829" w14:textId="77777777" w:rsidR="00E621AD" w:rsidRPr="0075110C" w:rsidRDefault="00E621AD" w:rsidP="00E621AD">
      <w:pPr>
        <w:autoSpaceDE w:val="0"/>
        <w:autoSpaceDN w:val="0"/>
        <w:adjustRightInd w:val="0"/>
        <w:jc w:val="both"/>
        <w:rPr>
          <w:rFonts w:ascii="Abadi" w:hAnsi="Abadi" w:cs="*Arial-7042-Identity-H"/>
          <w:color w:val="0D0D0F"/>
          <w:sz w:val="21"/>
          <w:szCs w:val="21"/>
        </w:rPr>
      </w:pPr>
    </w:p>
    <w:p w14:paraId="7D2B1337" w14:textId="77777777" w:rsidR="00E621AD" w:rsidRPr="0075110C" w:rsidRDefault="00E621AD" w:rsidP="00E621AD">
      <w:pPr>
        <w:autoSpaceDE w:val="0"/>
        <w:autoSpaceDN w:val="0"/>
        <w:adjustRightInd w:val="0"/>
        <w:ind w:firstLine="708"/>
        <w:jc w:val="both"/>
        <w:rPr>
          <w:rFonts w:ascii="Abadi" w:hAnsi="Abadi" w:cs="*Arial-7042-Identity-H"/>
          <w:color w:val="0D0C0F"/>
          <w:sz w:val="21"/>
          <w:szCs w:val="21"/>
        </w:rPr>
      </w:pPr>
      <w:r w:rsidRPr="0075110C">
        <w:rPr>
          <w:rFonts w:ascii="Abadi" w:hAnsi="Abadi" w:cs="*Arial-7042-Identity-H"/>
          <w:color w:val="0D0C0F"/>
          <w:sz w:val="21"/>
          <w:szCs w:val="21"/>
        </w:rPr>
        <w:t>Asimismo, se establece el dictamen de la revisión, mismo que contiene los</w:t>
      </w:r>
      <w:r>
        <w:rPr>
          <w:rFonts w:ascii="Abadi" w:hAnsi="Abadi" w:cs="*Arial-7042-Identity-H"/>
          <w:color w:val="0D0C0F"/>
          <w:sz w:val="21"/>
          <w:szCs w:val="21"/>
        </w:rPr>
        <w:t xml:space="preserve"> </w:t>
      </w:r>
      <w:r w:rsidRPr="0075110C">
        <w:rPr>
          <w:rFonts w:ascii="Abadi" w:hAnsi="Abadi" w:cs="*Arial-7042-Identity-H"/>
          <w:color w:val="0D0C0F"/>
          <w:sz w:val="21"/>
          <w:szCs w:val="21"/>
        </w:rPr>
        <w:t>rubros de opinión, cuestiones clave de la auditoría en contexto de la pandemia del</w:t>
      </w:r>
      <w:r>
        <w:rPr>
          <w:rFonts w:ascii="Abadi" w:hAnsi="Abadi" w:cs="*Arial-7042-Identity-H"/>
          <w:color w:val="0D0C0F"/>
          <w:sz w:val="21"/>
          <w:szCs w:val="21"/>
        </w:rPr>
        <w:t xml:space="preserve"> </w:t>
      </w:r>
      <w:r w:rsidRPr="0075110C">
        <w:rPr>
          <w:rFonts w:ascii="Abadi" w:hAnsi="Abadi" w:cs="*Arial-7042-Identity-H"/>
          <w:color w:val="0D0C0F"/>
          <w:sz w:val="21"/>
          <w:szCs w:val="21"/>
        </w:rPr>
        <w:t>virus SARS-CoV2, fundamento de la opinión, obligaciones de la administración y</w:t>
      </w:r>
      <w:r>
        <w:rPr>
          <w:rFonts w:ascii="Abadi" w:hAnsi="Abadi" w:cs="*Arial-7042-Identity-H"/>
          <w:color w:val="0D0C0F"/>
          <w:sz w:val="21"/>
          <w:szCs w:val="21"/>
        </w:rPr>
        <w:t xml:space="preserve"> </w:t>
      </w:r>
      <w:r w:rsidRPr="0075110C">
        <w:rPr>
          <w:rFonts w:ascii="Abadi" w:hAnsi="Abadi" w:cs="*Arial-7042-Identity-H"/>
          <w:color w:val="0D0C0F"/>
          <w:sz w:val="21"/>
          <w:szCs w:val="21"/>
        </w:rPr>
        <w:t>obligación del auditor. En el primero, se refiere que, en términos generales y</w:t>
      </w:r>
      <w:r>
        <w:rPr>
          <w:rFonts w:ascii="Abadi" w:hAnsi="Abadi" w:cs="*Arial-7042-Identity-H"/>
          <w:color w:val="0D0C0F"/>
          <w:sz w:val="21"/>
          <w:szCs w:val="21"/>
        </w:rPr>
        <w:t xml:space="preserve"> </w:t>
      </w:r>
      <w:r w:rsidRPr="0075110C">
        <w:rPr>
          <w:rFonts w:ascii="Abadi" w:hAnsi="Abadi" w:cs="*Arial-7042-Identity-H"/>
          <w:color w:val="0D0C0F"/>
          <w:sz w:val="21"/>
          <w:szCs w:val="21"/>
        </w:rPr>
        <w:t>respecto de la muestra auditada, la administración pública municipal de León,</w:t>
      </w:r>
      <w:r>
        <w:rPr>
          <w:rFonts w:ascii="Abadi" w:hAnsi="Abadi" w:cs="*Arial-7042-Identity-H"/>
          <w:color w:val="0D0C0F"/>
          <w:sz w:val="21"/>
          <w:szCs w:val="21"/>
        </w:rPr>
        <w:t xml:space="preserve"> </w:t>
      </w:r>
      <w:r w:rsidRPr="0075110C">
        <w:rPr>
          <w:rFonts w:ascii="Abadi" w:hAnsi="Abadi" w:cs="*Arial-7042-Identity-H"/>
          <w:color w:val="0D0C0F"/>
          <w:sz w:val="21"/>
          <w:szCs w:val="21"/>
        </w:rPr>
        <w:t>Gto., cumplió con las disposiciones normativas aplicables, excepto por los</w:t>
      </w:r>
      <w:r>
        <w:rPr>
          <w:rFonts w:ascii="Abadi" w:hAnsi="Abadi" w:cs="*Arial-7042-Identity-H"/>
          <w:color w:val="0D0C0F"/>
          <w:sz w:val="21"/>
          <w:szCs w:val="21"/>
        </w:rPr>
        <w:t xml:space="preserve"> </w:t>
      </w:r>
      <w:r w:rsidRPr="0075110C">
        <w:rPr>
          <w:rFonts w:ascii="Abadi" w:hAnsi="Abadi" w:cs="*Arial-7042-Identity-H"/>
          <w:color w:val="0D0C0F"/>
          <w:sz w:val="21"/>
          <w:szCs w:val="21"/>
        </w:rPr>
        <w:t>resultados con observaciones y recomendaciones contenidos en el informe d</w:t>
      </w:r>
      <w:r>
        <w:rPr>
          <w:rFonts w:ascii="Abadi" w:hAnsi="Abadi" w:cs="*Arial-7042-Identity-H"/>
          <w:color w:val="0D0C0F"/>
          <w:sz w:val="21"/>
          <w:szCs w:val="21"/>
        </w:rPr>
        <w:t xml:space="preserve">e </w:t>
      </w:r>
      <w:r w:rsidRPr="0075110C">
        <w:rPr>
          <w:rFonts w:ascii="Abadi" w:hAnsi="Abadi" w:cs="*Arial-7042-Identity-H"/>
          <w:color w:val="0D0C0F"/>
          <w:sz w:val="21"/>
          <w:szCs w:val="21"/>
        </w:rPr>
        <w:t>resultados.</w:t>
      </w:r>
    </w:p>
    <w:p w14:paraId="580F4DD9" w14:textId="77777777" w:rsidR="00E621AD" w:rsidRDefault="00E621AD" w:rsidP="00E621AD">
      <w:pPr>
        <w:autoSpaceDE w:val="0"/>
        <w:autoSpaceDN w:val="0"/>
        <w:adjustRightInd w:val="0"/>
        <w:ind w:firstLine="708"/>
        <w:jc w:val="both"/>
        <w:rPr>
          <w:rFonts w:ascii="Abadi" w:hAnsi="Abadi" w:cs="*Arial-8021-Identity-H"/>
          <w:color w:val="0E0E10"/>
          <w:sz w:val="21"/>
          <w:szCs w:val="21"/>
        </w:rPr>
      </w:pPr>
      <w:r w:rsidRPr="0075110C">
        <w:rPr>
          <w:rFonts w:ascii="Abadi" w:hAnsi="Abadi" w:cs="*Arial-8021-Identity-H"/>
          <w:color w:val="0E0E10"/>
          <w:sz w:val="21"/>
          <w:szCs w:val="21"/>
        </w:rPr>
        <w:t>En cuanto al rubro de resultados de la fiscalización efectuada, se establece</w:t>
      </w:r>
      <w:r>
        <w:rPr>
          <w:rFonts w:ascii="Abadi" w:hAnsi="Abadi" w:cs="*Arial-8021-Identity-H"/>
          <w:color w:val="0E0E10"/>
          <w:sz w:val="21"/>
          <w:szCs w:val="21"/>
        </w:rPr>
        <w:t xml:space="preserve"> </w:t>
      </w:r>
      <w:r w:rsidRPr="0075110C">
        <w:rPr>
          <w:rFonts w:ascii="Abadi" w:hAnsi="Abadi" w:cs="*Arial-8021-Identity-H"/>
          <w:color w:val="0E0E10"/>
          <w:sz w:val="21"/>
          <w:szCs w:val="21"/>
        </w:rPr>
        <w:t xml:space="preserve">el estatus que guardan las observaciones y </w:t>
      </w:r>
      <w:r w:rsidRPr="0075110C">
        <w:rPr>
          <w:rFonts w:ascii="Abadi" w:hAnsi="Abadi" w:cs="*Arial-8021-Identity-H"/>
          <w:color w:val="0E0E10"/>
          <w:sz w:val="21"/>
          <w:szCs w:val="21"/>
        </w:rPr>
        <w:t>recomendaciones, las cuales se</w:t>
      </w:r>
      <w:r>
        <w:rPr>
          <w:rFonts w:ascii="Abadi" w:hAnsi="Abadi" w:cs="*Arial-8021-Identity-H"/>
          <w:color w:val="0E0E10"/>
          <w:sz w:val="21"/>
          <w:szCs w:val="21"/>
        </w:rPr>
        <w:t xml:space="preserve"> </w:t>
      </w:r>
      <w:r w:rsidRPr="0075110C">
        <w:rPr>
          <w:rFonts w:ascii="Abadi" w:hAnsi="Abadi" w:cs="*Arial-8021-Identity-H"/>
          <w:color w:val="0E0E10"/>
          <w:sz w:val="21"/>
          <w:szCs w:val="21"/>
        </w:rPr>
        <w:t>agrupan bajo su respecti</w:t>
      </w:r>
      <w:r>
        <w:rPr>
          <w:rFonts w:ascii="Abadi" w:eastAsia="Abadi" w:hAnsi="Abadi" w:cs="Abadi"/>
          <w:color w:val="0E0E10"/>
          <w:sz w:val="21"/>
          <w:szCs w:val="21"/>
        </w:rPr>
        <w:t>v</w:t>
      </w:r>
      <w:r w:rsidRPr="0075110C">
        <w:rPr>
          <w:rFonts w:ascii="Abadi" w:hAnsi="Abadi" w:cs="*Arial-8021-Identity-H"/>
          <w:color w:val="0E0E10"/>
          <w:sz w:val="21"/>
          <w:szCs w:val="21"/>
        </w:rPr>
        <w:t>o tipo y rubro, señalando que se determinaron 11</w:t>
      </w:r>
      <w:r>
        <w:rPr>
          <w:rFonts w:ascii="Abadi" w:hAnsi="Abadi" w:cs="*Arial-8021-Identity-H"/>
          <w:color w:val="0E0E10"/>
          <w:sz w:val="21"/>
          <w:szCs w:val="21"/>
        </w:rPr>
        <w:t xml:space="preserve"> </w:t>
      </w:r>
      <w:r w:rsidRPr="0075110C">
        <w:rPr>
          <w:rFonts w:ascii="Abadi" w:hAnsi="Abadi" w:cs="*Arial-8021-Identity-H"/>
          <w:color w:val="0E0E10"/>
          <w:sz w:val="21"/>
          <w:szCs w:val="21"/>
        </w:rPr>
        <w:t xml:space="preserve">observaciones, las cuales no fueron solventadas. Asimismo, se formuló </w:t>
      </w:r>
      <w:r>
        <w:rPr>
          <w:rFonts w:ascii="Abadi" w:hAnsi="Abadi" w:cs="*Arial-8021-Identity-H"/>
          <w:color w:val="0E0E10"/>
          <w:sz w:val="21"/>
          <w:szCs w:val="21"/>
        </w:rPr>
        <w:t xml:space="preserve">1 </w:t>
      </w:r>
      <w:r w:rsidRPr="0075110C">
        <w:rPr>
          <w:rFonts w:ascii="Abadi" w:hAnsi="Abadi" w:cs="*Arial-8021-Identity-H"/>
          <w:color w:val="0E0E10"/>
          <w:sz w:val="21"/>
          <w:szCs w:val="21"/>
        </w:rPr>
        <w:t>recomendación que no se atendió.</w:t>
      </w:r>
    </w:p>
    <w:p w14:paraId="5E2A5951" w14:textId="77777777" w:rsidR="00E621AD" w:rsidRPr="0075110C" w:rsidRDefault="00E621AD" w:rsidP="00E621AD">
      <w:pPr>
        <w:autoSpaceDE w:val="0"/>
        <w:autoSpaceDN w:val="0"/>
        <w:adjustRightInd w:val="0"/>
        <w:jc w:val="both"/>
        <w:rPr>
          <w:rFonts w:ascii="Abadi" w:hAnsi="Abadi" w:cs="*Arial-8021-Identity-H"/>
          <w:color w:val="0E0E10"/>
          <w:sz w:val="21"/>
          <w:szCs w:val="21"/>
        </w:rPr>
      </w:pPr>
    </w:p>
    <w:p w14:paraId="19B17050" w14:textId="77777777" w:rsidR="00E621AD" w:rsidRPr="0075110C" w:rsidRDefault="00E621AD" w:rsidP="00E621AD">
      <w:pPr>
        <w:autoSpaceDE w:val="0"/>
        <w:autoSpaceDN w:val="0"/>
        <w:adjustRightInd w:val="0"/>
        <w:ind w:firstLine="708"/>
        <w:jc w:val="both"/>
        <w:rPr>
          <w:rFonts w:ascii="Abadi" w:hAnsi="Abadi" w:cs="*Arial-8021-Identity-H"/>
          <w:color w:val="0D0C0F"/>
          <w:sz w:val="21"/>
          <w:szCs w:val="21"/>
        </w:rPr>
      </w:pPr>
      <w:r w:rsidRPr="0075110C">
        <w:rPr>
          <w:rFonts w:ascii="Abadi" w:hAnsi="Abadi" w:cs="*Arial-8021-Identity-H"/>
          <w:color w:val="0D0C0F"/>
          <w:sz w:val="21"/>
          <w:szCs w:val="21"/>
        </w:rPr>
        <w:t>También en dicho apartado se establece el impacto de las irregularidades</w:t>
      </w:r>
      <w:r>
        <w:rPr>
          <w:rFonts w:ascii="Abadi" w:hAnsi="Abadi" w:cs="*Arial-8021-Identity-H"/>
          <w:color w:val="0D0C0F"/>
          <w:sz w:val="21"/>
          <w:szCs w:val="21"/>
        </w:rPr>
        <w:t xml:space="preserve"> </w:t>
      </w:r>
      <w:r w:rsidRPr="0075110C">
        <w:rPr>
          <w:rFonts w:ascii="Abadi" w:hAnsi="Abadi" w:cs="*Arial-8021-Identity-H"/>
          <w:color w:val="0D0C0F"/>
          <w:sz w:val="21"/>
          <w:szCs w:val="21"/>
        </w:rPr>
        <w:t>detectadas que persistieron después de la valoración de la respuesta al pliego de</w:t>
      </w:r>
      <w:r>
        <w:rPr>
          <w:rFonts w:ascii="Abadi" w:hAnsi="Abadi" w:cs="*Arial-8021-Identity-H"/>
          <w:color w:val="0D0C0F"/>
          <w:sz w:val="21"/>
          <w:szCs w:val="21"/>
        </w:rPr>
        <w:t xml:space="preserve"> </w:t>
      </w:r>
      <w:r w:rsidRPr="0075110C">
        <w:rPr>
          <w:rFonts w:ascii="Abadi" w:hAnsi="Abadi" w:cs="*Arial-8021-Identity-H"/>
          <w:color w:val="0D0C0F"/>
          <w:sz w:val="21"/>
          <w:szCs w:val="21"/>
        </w:rPr>
        <w:t>observaciones y recomendaciones, destacando la cuantificación monetaria de las</w:t>
      </w:r>
      <w:r>
        <w:rPr>
          <w:rFonts w:ascii="Abadi" w:hAnsi="Abadi" w:cs="*Arial-8021-Identity-H"/>
          <w:color w:val="0D0C0F"/>
          <w:sz w:val="21"/>
          <w:szCs w:val="21"/>
        </w:rPr>
        <w:t xml:space="preserve"> </w:t>
      </w:r>
      <w:r w:rsidRPr="0075110C">
        <w:rPr>
          <w:rFonts w:ascii="Abadi" w:hAnsi="Abadi" w:cs="*Arial-8021-Identity-H"/>
          <w:color w:val="0D0C0F"/>
          <w:sz w:val="21"/>
          <w:szCs w:val="21"/>
        </w:rPr>
        <w:t>observaciones y recomendaciones, precisando que, en el caso de las</w:t>
      </w:r>
      <w:r>
        <w:rPr>
          <w:rFonts w:ascii="Abadi" w:hAnsi="Abadi" w:cs="*Arial-8021-Identity-H"/>
          <w:color w:val="0D0C0F"/>
          <w:sz w:val="21"/>
          <w:szCs w:val="21"/>
        </w:rPr>
        <w:t xml:space="preserve"> observaciones</w:t>
      </w:r>
      <w:r w:rsidRPr="0075110C">
        <w:rPr>
          <w:rFonts w:ascii="Abadi" w:hAnsi="Abadi" w:cs="*Arial-8021-Identity-H"/>
          <w:color w:val="0D0C0F"/>
          <w:sz w:val="21"/>
          <w:szCs w:val="21"/>
        </w:rPr>
        <w:t xml:space="preserve"> plasmadas en los numerales 001, 003, 004, 006, 007, 008, 009 y</w:t>
      </w:r>
      <w:r>
        <w:rPr>
          <w:rFonts w:ascii="Abadi" w:hAnsi="Abadi" w:cs="*Arial-8021-Identity-H"/>
          <w:color w:val="0D0C0F"/>
          <w:sz w:val="21"/>
          <w:szCs w:val="21"/>
        </w:rPr>
        <w:t xml:space="preserve"> </w:t>
      </w:r>
      <w:r w:rsidRPr="0075110C">
        <w:rPr>
          <w:rFonts w:ascii="Abadi" w:hAnsi="Abadi" w:cs="*Arial-8021-Identity-H"/>
          <w:color w:val="0D0C0F"/>
          <w:sz w:val="21"/>
          <w:szCs w:val="21"/>
        </w:rPr>
        <w:t>01 O, existen importes no solventados por la cuantía que ahí se refiere. No</w:t>
      </w:r>
      <w:r>
        <w:rPr>
          <w:rFonts w:ascii="Abadi" w:hAnsi="Abadi" w:cs="*Arial-8021-Identity-H"/>
          <w:color w:val="0D0C0F"/>
          <w:sz w:val="21"/>
          <w:szCs w:val="21"/>
        </w:rPr>
        <w:t xml:space="preserve"> </w:t>
      </w:r>
      <w:r w:rsidRPr="0075110C">
        <w:rPr>
          <w:rFonts w:ascii="Abadi" w:hAnsi="Abadi" w:cs="*Arial-8021-Identity-H"/>
          <w:color w:val="0D0C0F"/>
          <w:sz w:val="21"/>
          <w:szCs w:val="21"/>
        </w:rPr>
        <w:t>obstante, en el caso de la observación contenida en el numeral 001, mediante la</w:t>
      </w:r>
      <w:r>
        <w:rPr>
          <w:rFonts w:ascii="Abadi" w:hAnsi="Abadi" w:cs="*Arial-8021-Identity-H"/>
          <w:color w:val="0D0C0F"/>
          <w:sz w:val="21"/>
          <w:szCs w:val="21"/>
        </w:rPr>
        <w:t xml:space="preserve"> </w:t>
      </w:r>
      <w:r w:rsidRPr="0075110C">
        <w:rPr>
          <w:rFonts w:ascii="Abadi" w:hAnsi="Abadi" w:cs="*Arial-8021-Identity-H"/>
          <w:color w:val="0D0C0F"/>
          <w:sz w:val="21"/>
          <w:szCs w:val="21"/>
        </w:rPr>
        <w:t>resolución recaída al recurso de reconsideración promovido en contra del informe</w:t>
      </w:r>
      <w:r>
        <w:rPr>
          <w:rFonts w:ascii="Abadi" w:hAnsi="Abadi" w:cs="*Arial-8021-Identity-H"/>
          <w:color w:val="0D0C0F"/>
          <w:sz w:val="21"/>
          <w:szCs w:val="21"/>
        </w:rPr>
        <w:t xml:space="preserve"> </w:t>
      </w:r>
      <w:r w:rsidRPr="0075110C">
        <w:rPr>
          <w:rFonts w:ascii="Abadi" w:hAnsi="Abadi" w:cs="*Arial-8021-Identity-H"/>
          <w:color w:val="0D0C0F"/>
          <w:sz w:val="21"/>
          <w:szCs w:val="21"/>
        </w:rPr>
        <w:t>de resultados, se modificó el complemento de su valoración para quedar</w:t>
      </w:r>
      <w:r>
        <w:rPr>
          <w:rFonts w:ascii="Abadi" w:hAnsi="Abadi" w:cs="*Arial-8021-Identity-H"/>
          <w:color w:val="0D0C0F"/>
          <w:sz w:val="21"/>
          <w:szCs w:val="21"/>
        </w:rPr>
        <w:t xml:space="preserve"> </w:t>
      </w:r>
      <w:r w:rsidRPr="0075110C">
        <w:rPr>
          <w:rFonts w:ascii="Abadi" w:hAnsi="Abadi" w:cs="*Arial-8021-Identity-H"/>
          <w:color w:val="0D0C0F"/>
          <w:sz w:val="21"/>
          <w:szCs w:val="21"/>
        </w:rPr>
        <w:t>únicamente con acciones correctivas pendientes de realizar por el sujeto</w:t>
      </w:r>
      <w:r>
        <w:rPr>
          <w:rFonts w:ascii="Abadi" w:hAnsi="Abadi" w:cs="*Arial-8021-Identity-H"/>
          <w:color w:val="0D0C0F"/>
          <w:sz w:val="21"/>
          <w:szCs w:val="21"/>
        </w:rPr>
        <w:t xml:space="preserve"> </w:t>
      </w:r>
      <w:r w:rsidRPr="0075110C">
        <w:rPr>
          <w:rFonts w:ascii="Abadi" w:hAnsi="Abadi" w:cs="*Arial-8021-Identity-H"/>
          <w:color w:val="0D0C0F"/>
          <w:sz w:val="21"/>
          <w:szCs w:val="21"/>
        </w:rPr>
        <w:t>fiscalizado. En cuanto a la observación establecida en el numeral 01</w:t>
      </w:r>
      <w:r>
        <w:rPr>
          <w:rFonts w:ascii="Abadi" w:hAnsi="Abadi" w:cs="*Arial-8021-Identity-H"/>
          <w:color w:val="0D0C0F"/>
          <w:sz w:val="21"/>
          <w:szCs w:val="21"/>
        </w:rPr>
        <w:t>0</w:t>
      </w:r>
      <w:r w:rsidRPr="0075110C">
        <w:rPr>
          <w:rFonts w:ascii="Abadi" w:hAnsi="Abadi" w:cs="*Arial-8021-Identity-H"/>
          <w:color w:val="0D0C0F"/>
          <w:sz w:val="21"/>
          <w:szCs w:val="21"/>
        </w:rPr>
        <w:t>, se</w:t>
      </w:r>
      <w:r>
        <w:rPr>
          <w:rFonts w:ascii="Abadi" w:hAnsi="Abadi" w:cs="*Arial-8021-Identity-H"/>
          <w:color w:val="0D0C0F"/>
          <w:sz w:val="21"/>
          <w:szCs w:val="21"/>
        </w:rPr>
        <w:t xml:space="preserve"> disminuyó</w:t>
      </w:r>
      <w:r w:rsidRPr="0075110C">
        <w:rPr>
          <w:rFonts w:ascii="Abadi" w:hAnsi="Abadi" w:cs="*Arial-8021-Identity-H"/>
          <w:color w:val="0D0C0F"/>
          <w:sz w:val="21"/>
          <w:szCs w:val="21"/>
        </w:rPr>
        <w:t xml:space="preserve"> el importe observado, para quedar en los términos del resolutivo</w:t>
      </w:r>
    </w:p>
    <w:p w14:paraId="472E7884" w14:textId="77777777" w:rsidR="00E621AD" w:rsidRDefault="00E621AD" w:rsidP="00E621AD">
      <w:pPr>
        <w:autoSpaceDE w:val="0"/>
        <w:autoSpaceDN w:val="0"/>
        <w:adjustRightInd w:val="0"/>
        <w:jc w:val="both"/>
        <w:rPr>
          <w:rFonts w:ascii="Abadi" w:hAnsi="Abadi" w:cs="*Arial-8021-Identity-H"/>
          <w:color w:val="0D0C0F"/>
          <w:sz w:val="21"/>
          <w:szCs w:val="21"/>
        </w:rPr>
      </w:pPr>
      <w:r w:rsidRPr="0075110C">
        <w:rPr>
          <w:rFonts w:ascii="Abadi" w:hAnsi="Abadi" w:cs="*Arial-8021-Identity-H"/>
          <w:color w:val="0D0C0F"/>
          <w:sz w:val="21"/>
          <w:szCs w:val="21"/>
        </w:rPr>
        <w:t>Décimo Primero.</w:t>
      </w:r>
    </w:p>
    <w:p w14:paraId="5CD2366B" w14:textId="77777777" w:rsidR="00E621AD" w:rsidRPr="0075110C" w:rsidRDefault="00E621AD" w:rsidP="00E621AD">
      <w:pPr>
        <w:autoSpaceDE w:val="0"/>
        <w:autoSpaceDN w:val="0"/>
        <w:adjustRightInd w:val="0"/>
        <w:jc w:val="both"/>
        <w:rPr>
          <w:rFonts w:ascii="Abadi" w:hAnsi="Abadi" w:cs="*Arial-8021-Identity-H"/>
          <w:color w:val="0D0C0F"/>
          <w:sz w:val="21"/>
          <w:szCs w:val="21"/>
        </w:rPr>
      </w:pPr>
    </w:p>
    <w:p w14:paraId="077E983E" w14:textId="77777777" w:rsidR="00E621AD" w:rsidRDefault="00E621AD" w:rsidP="00E621AD">
      <w:pPr>
        <w:autoSpaceDE w:val="0"/>
        <w:autoSpaceDN w:val="0"/>
        <w:adjustRightInd w:val="0"/>
        <w:ind w:firstLine="708"/>
        <w:jc w:val="both"/>
        <w:rPr>
          <w:rFonts w:ascii="Abadi" w:hAnsi="Abadi" w:cs="*Arial-8021-Identity-H"/>
          <w:color w:val="0D0D0F"/>
          <w:sz w:val="21"/>
          <w:szCs w:val="21"/>
        </w:rPr>
      </w:pPr>
      <w:r w:rsidRPr="0075110C">
        <w:rPr>
          <w:rFonts w:ascii="Abadi" w:hAnsi="Abadi" w:cs="*Arial-8021-Identity-H"/>
          <w:color w:val="0D0D0F"/>
          <w:sz w:val="21"/>
          <w:szCs w:val="21"/>
        </w:rPr>
        <w:t>En lo referente al rubro de identificación de operaciones con Empresas que</w:t>
      </w:r>
      <w:r>
        <w:rPr>
          <w:rFonts w:ascii="Abadi" w:hAnsi="Abadi" w:cs="*Arial-8021-Identity-H"/>
          <w:color w:val="0D0D0F"/>
          <w:sz w:val="21"/>
          <w:szCs w:val="21"/>
        </w:rPr>
        <w:t xml:space="preserve"> </w:t>
      </w:r>
      <w:r w:rsidRPr="0075110C">
        <w:rPr>
          <w:rFonts w:ascii="Abadi" w:hAnsi="Abadi" w:cs="*Arial-8021-Identity-H"/>
          <w:color w:val="0D0D0F"/>
          <w:sz w:val="21"/>
          <w:szCs w:val="21"/>
        </w:rPr>
        <w:t>Facturan Operaciones Simuladas (EFOS) u operaciones inexistentes se refiere</w:t>
      </w:r>
      <w:r>
        <w:rPr>
          <w:rFonts w:ascii="Abadi" w:hAnsi="Abadi" w:cs="*Arial-8021-Identity-H"/>
          <w:color w:val="0D0D0F"/>
          <w:sz w:val="21"/>
          <w:szCs w:val="21"/>
        </w:rPr>
        <w:t xml:space="preserve"> </w:t>
      </w:r>
      <w:r w:rsidRPr="0075110C">
        <w:rPr>
          <w:rFonts w:ascii="Abadi" w:hAnsi="Abadi" w:cs="*Arial-8021-Identity-H"/>
          <w:color w:val="0D0D0F"/>
          <w:sz w:val="21"/>
          <w:szCs w:val="21"/>
        </w:rPr>
        <w:t>que como parte de la planeación de la auditoría se realizaron procedimientos</w:t>
      </w:r>
      <w:r>
        <w:rPr>
          <w:rFonts w:ascii="Abadi" w:hAnsi="Abadi" w:cs="*Arial-8021-Identity-H"/>
          <w:color w:val="0D0D0F"/>
          <w:sz w:val="21"/>
          <w:szCs w:val="21"/>
        </w:rPr>
        <w:t xml:space="preserve"> </w:t>
      </w:r>
      <w:r w:rsidRPr="0075110C">
        <w:rPr>
          <w:rFonts w:ascii="Abadi" w:hAnsi="Abadi" w:cs="*Arial-8021-Identity-H"/>
          <w:color w:val="0D0D0F"/>
          <w:sz w:val="21"/>
          <w:szCs w:val="21"/>
        </w:rPr>
        <w:t>analíticos a las personas físicas y/o morales con las que la administración pública</w:t>
      </w:r>
      <w:r>
        <w:rPr>
          <w:rFonts w:ascii="Abadi" w:hAnsi="Abadi" w:cs="*Arial-8021-Identity-H"/>
          <w:color w:val="0D0D0F"/>
          <w:sz w:val="21"/>
          <w:szCs w:val="21"/>
        </w:rPr>
        <w:t xml:space="preserve"> </w:t>
      </w:r>
      <w:r w:rsidRPr="0075110C">
        <w:rPr>
          <w:rFonts w:ascii="Abadi" w:hAnsi="Abadi" w:cs="*Arial-8021-Identity-H"/>
          <w:color w:val="0D0D0F"/>
          <w:sz w:val="21"/>
          <w:szCs w:val="21"/>
        </w:rPr>
        <w:t>municipal de León, Gto., celebró operaciones; entre los procedimientos expuestos,</w:t>
      </w:r>
      <w:r>
        <w:rPr>
          <w:rFonts w:ascii="Abadi" w:hAnsi="Abadi" w:cs="*Arial-8021-Identity-H"/>
          <w:color w:val="0D0D0F"/>
          <w:sz w:val="21"/>
          <w:szCs w:val="21"/>
        </w:rPr>
        <w:t xml:space="preserve"> </w:t>
      </w:r>
      <w:r w:rsidRPr="0075110C">
        <w:rPr>
          <w:rFonts w:ascii="Abadi" w:hAnsi="Abadi" w:cs="*Arial-8021-Identity-H"/>
          <w:color w:val="0D0D0F"/>
          <w:sz w:val="21"/>
          <w:szCs w:val="21"/>
        </w:rPr>
        <w:t>se verificó que estas no se encontraran en el listado de Empresas que Facturan</w:t>
      </w:r>
      <w:r>
        <w:rPr>
          <w:rFonts w:ascii="Abadi" w:hAnsi="Abadi" w:cs="*Arial-8021-Identity-H"/>
          <w:color w:val="0D0D0F"/>
          <w:sz w:val="21"/>
          <w:szCs w:val="21"/>
        </w:rPr>
        <w:t xml:space="preserve"> </w:t>
      </w:r>
      <w:r w:rsidRPr="0075110C">
        <w:rPr>
          <w:rFonts w:ascii="Abadi" w:hAnsi="Abadi" w:cs="*Arial-8021-Identity-H"/>
          <w:color w:val="0D0D0F"/>
          <w:sz w:val="21"/>
          <w:szCs w:val="21"/>
        </w:rPr>
        <w:t>Operaciones Simuladas (EFOS) u operaciones inexistentes con el carácter de</w:t>
      </w:r>
      <w:r>
        <w:rPr>
          <w:rFonts w:ascii="Abadi" w:hAnsi="Abadi" w:cs="*Arial-8021-Identity-H"/>
          <w:color w:val="0D0D0F"/>
          <w:sz w:val="21"/>
          <w:szCs w:val="21"/>
        </w:rPr>
        <w:t xml:space="preserve"> </w:t>
      </w:r>
      <w:r w:rsidRPr="0075110C">
        <w:rPr>
          <w:rFonts w:ascii="Abadi" w:hAnsi="Abadi" w:cs="*Arial-Italic-8023-Identity-H"/>
          <w:i/>
          <w:iCs/>
          <w:color w:val="0D0D0F"/>
          <w:sz w:val="21"/>
          <w:szCs w:val="21"/>
        </w:rPr>
        <w:t xml:space="preserve">«Definitivos)) </w:t>
      </w:r>
      <w:r w:rsidRPr="0075110C">
        <w:rPr>
          <w:rFonts w:ascii="Abadi" w:hAnsi="Abadi" w:cs="*Arial-8021-Identity-H"/>
          <w:color w:val="0D0D0F"/>
          <w:sz w:val="21"/>
          <w:szCs w:val="21"/>
        </w:rPr>
        <w:t>publicados en el Diario Oficial de la Federación y en el sitio de</w:t>
      </w:r>
      <w:r>
        <w:rPr>
          <w:rFonts w:ascii="Abadi" w:hAnsi="Abadi" w:cs="*Arial-8021-Identity-H"/>
          <w:color w:val="0D0D0F"/>
          <w:sz w:val="21"/>
          <w:szCs w:val="21"/>
        </w:rPr>
        <w:t xml:space="preserve"> </w:t>
      </w:r>
      <w:r w:rsidRPr="0075110C">
        <w:rPr>
          <w:rFonts w:ascii="Abadi" w:hAnsi="Abadi" w:cs="*Arial-8021-Identity-H"/>
          <w:color w:val="0D0D0F"/>
          <w:sz w:val="21"/>
          <w:szCs w:val="21"/>
        </w:rPr>
        <w:t>información estadística del Servicio de Administración Tributaria, concluyendo que</w:t>
      </w:r>
      <w:r>
        <w:rPr>
          <w:rFonts w:ascii="Abadi" w:hAnsi="Abadi" w:cs="*Arial-8021-Identity-H"/>
          <w:color w:val="0D0D0F"/>
          <w:sz w:val="21"/>
          <w:szCs w:val="21"/>
        </w:rPr>
        <w:t xml:space="preserve"> </w:t>
      </w:r>
      <w:r w:rsidRPr="0075110C">
        <w:rPr>
          <w:rFonts w:ascii="Abadi" w:hAnsi="Abadi" w:cs="*Arial-8021-Identity-H"/>
          <w:color w:val="0D0D0F"/>
          <w:sz w:val="21"/>
          <w:szCs w:val="21"/>
        </w:rPr>
        <w:t>no se identificaron empresas clasificadas como EFOS.</w:t>
      </w:r>
    </w:p>
    <w:p w14:paraId="1EA32F2F" w14:textId="77777777" w:rsidR="00E621AD" w:rsidRPr="0075110C" w:rsidRDefault="00E621AD" w:rsidP="00E621AD">
      <w:pPr>
        <w:autoSpaceDE w:val="0"/>
        <w:autoSpaceDN w:val="0"/>
        <w:adjustRightInd w:val="0"/>
        <w:jc w:val="both"/>
        <w:rPr>
          <w:rFonts w:ascii="Abadi" w:hAnsi="Abadi" w:cs="*Arial-8021-Identity-H"/>
          <w:color w:val="0D0D0F"/>
          <w:sz w:val="21"/>
          <w:szCs w:val="21"/>
        </w:rPr>
      </w:pPr>
    </w:p>
    <w:p w14:paraId="7555DB70" w14:textId="77777777" w:rsidR="00E621AD" w:rsidRPr="0075110C" w:rsidRDefault="00E621AD" w:rsidP="00E621AD">
      <w:pPr>
        <w:autoSpaceDE w:val="0"/>
        <w:autoSpaceDN w:val="0"/>
        <w:adjustRightInd w:val="0"/>
        <w:ind w:left="993" w:hanging="285"/>
        <w:jc w:val="both"/>
        <w:rPr>
          <w:rFonts w:ascii="Abadi" w:hAnsi="Abadi" w:cs="*Arial-Bold-8022-Identity-H"/>
          <w:b/>
          <w:bCs/>
          <w:color w:val="0D0B12"/>
          <w:sz w:val="21"/>
          <w:szCs w:val="21"/>
        </w:rPr>
      </w:pPr>
      <w:r w:rsidRPr="0075110C">
        <w:rPr>
          <w:rFonts w:ascii="Abadi" w:hAnsi="Abadi" w:cs="*Arial-Bold-8022-Identity-H"/>
          <w:b/>
          <w:bCs/>
          <w:color w:val="0D0B12"/>
          <w:sz w:val="21"/>
          <w:szCs w:val="21"/>
        </w:rPr>
        <w:t>b) Observaciones y recomendaciones, la respuesta emitida por el</w:t>
      </w:r>
      <w:r>
        <w:rPr>
          <w:rFonts w:ascii="Abadi" w:hAnsi="Abadi" w:cs="*Arial-Bold-8022-Identity-H"/>
          <w:b/>
          <w:bCs/>
          <w:color w:val="0D0B12"/>
          <w:sz w:val="21"/>
          <w:szCs w:val="21"/>
        </w:rPr>
        <w:t xml:space="preserve"> </w:t>
      </w:r>
      <w:r w:rsidRPr="0075110C">
        <w:rPr>
          <w:rFonts w:ascii="Abadi" w:hAnsi="Abadi" w:cs="*Arial-Bold-8022-Identity-H"/>
          <w:b/>
          <w:bCs/>
          <w:color w:val="0D0B12"/>
          <w:sz w:val="21"/>
          <w:szCs w:val="21"/>
        </w:rPr>
        <w:t>sujeto fiscalizado y la valoración correspondiente.</w:t>
      </w:r>
    </w:p>
    <w:p w14:paraId="79D04ED2" w14:textId="77777777" w:rsidR="00E621AD" w:rsidRDefault="00E621AD" w:rsidP="00E621AD">
      <w:pPr>
        <w:autoSpaceDE w:val="0"/>
        <w:autoSpaceDN w:val="0"/>
        <w:adjustRightInd w:val="0"/>
        <w:jc w:val="both"/>
        <w:rPr>
          <w:rFonts w:ascii="Abadi" w:hAnsi="Abadi" w:cs="*Arial-8021-Identity-H"/>
          <w:color w:val="0D0D0F"/>
          <w:sz w:val="21"/>
          <w:szCs w:val="21"/>
        </w:rPr>
      </w:pPr>
    </w:p>
    <w:p w14:paraId="476CC74C" w14:textId="77777777" w:rsidR="00E621AD" w:rsidRDefault="00E621AD" w:rsidP="00E621AD">
      <w:pPr>
        <w:autoSpaceDE w:val="0"/>
        <w:autoSpaceDN w:val="0"/>
        <w:adjustRightInd w:val="0"/>
        <w:ind w:firstLine="708"/>
        <w:jc w:val="both"/>
        <w:rPr>
          <w:rFonts w:ascii="Abadi" w:hAnsi="Abadi" w:cs="*Arial-7797-Identity-H"/>
          <w:color w:val="0C0C0F"/>
          <w:sz w:val="21"/>
          <w:szCs w:val="21"/>
        </w:rPr>
      </w:pPr>
      <w:r w:rsidRPr="0075110C">
        <w:rPr>
          <w:rFonts w:ascii="Abadi" w:hAnsi="Abadi" w:cs="*Arial-8021-Identity-H"/>
          <w:color w:val="0D0D0F"/>
          <w:sz w:val="21"/>
          <w:szCs w:val="21"/>
        </w:rPr>
        <w:lastRenderedPageBreak/>
        <w:t>En esta parte se desglosa la valoración de las observaciones y</w:t>
      </w:r>
      <w:r>
        <w:rPr>
          <w:rFonts w:ascii="Abadi" w:hAnsi="Abadi" w:cs="*Arial-8021-Identity-H"/>
          <w:color w:val="0D0D0F"/>
          <w:sz w:val="21"/>
          <w:szCs w:val="21"/>
        </w:rPr>
        <w:t xml:space="preserve"> </w:t>
      </w:r>
      <w:r w:rsidRPr="0075110C">
        <w:rPr>
          <w:rFonts w:ascii="Abadi" w:hAnsi="Abadi" w:cs="*Arial-8021-Identity-H"/>
          <w:color w:val="0D0D0F"/>
          <w:sz w:val="21"/>
          <w:szCs w:val="21"/>
        </w:rPr>
        <w:t>recomendaciones formuladas por el Órgano Técnico, considerando como no</w:t>
      </w:r>
      <w:r>
        <w:rPr>
          <w:rFonts w:ascii="Abadi" w:hAnsi="Abadi" w:cs="*Arial-8021-Identity-H"/>
          <w:color w:val="0D0D0F"/>
          <w:sz w:val="21"/>
          <w:szCs w:val="21"/>
        </w:rPr>
        <w:t xml:space="preserve"> </w:t>
      </w:r>
      <w:r w:rsidRPr="0075110C">
        <w:rPr>
          <w:rFonts w:ascii="Abadi" w:hAnsi="Abadi" w:cs="*Arial-8021-Identity-H"/>
          <w:color w:val="0D0D0F"/>
          <w:sz w:val="21"/>
          <w:szCs w:val="21"/>
        </w:rPr>
        <w:t>solventadas las observaciones plasmadas en los numerales: 001, referente a</w:t>
      </w:r>
      <w:r>
        <w:rPr>
          <w:rFonts w:ascii="Abadi" w:hAnsi="Abadi" w:cs="*Arial-8021-Identity-H"/>
          <w:color w:val="0D0D0F"/>
          <w:sz w:val="21"/>
          <w:szCs w:val="21"/>
        </w:rPr>
        <w:t xml:space="preserve"> </w:t>
      </w:r>
      <w:r w:rsidRPr="0075110C">
        <w:rPr>
          <w:rFonts w:ascii="Abadi" w:hAnsi="Abadi" w:cs="*Arial-8021-Identity-H"/>
          <w:color w:val="0D0D0F"/>
          <w:sz w:val="21"/>
          <w:szCs w:val="21"/>
        </w:rPr>
        <w:t>calidad de obra. Contrato G-2110-K100230-61501-D/0075/2020; 002,</w:t>
      </w:r>
      <w:r>
        <w:rPr>
          <w:rFonts w:ascii="Abadi" w:hAnsi="Abadi" w:cs="*Arial-8021-Identity-H"/>
          <w:color w:val="0D0D0F"/>
          <w:sz w:val="21"/>
          <w:szCs w:val="21"/>
        </w:rPr>
        <w:t xml:space="preserve"> </w:t>
      </w:r>
      <w:r w:rsidRPr="0075110C">
        <w:rPr>
          <w:rFonts w:ascii="Abadi" w:hAnsi="Abadi" w:cs="*Arial-8021-Identity-H"/>
          <w:color w:val="0D0D0F"/>
          <w:sz w:val="21"/>
          <w:szCs w:val="21"/>
        </w:rPr>
        <w:t>correspondiente a cantidades de obr</w:t>
      </w:r>
      <w:r w:rsidRPr="0075110C">
        <w:rPr>
          <w:rFonts w:ascii="Abadi" w:eastAsia="Abadi" w:hAnsi="Abadi" w:cs="Abadi" w:hint="eastAsia"/>
          <w:color w:val="0D0D0F"/>
          <w:sz w:val="21"/>
          <w:szCs w:val="21"/>
        </w:rPr>
        <w:t>􀁳</w:t>
      </w:r>
      <w:r w:rsidRPr="0075110C">
        <w:rPr>
          <w:rFonts w:ascii="Abadi" w:hAnsi="Abadi" w:cs="*Arial-8021-Identity-H"/>
          <w:color w:val="0D0D0F"/>
          <w:sz w:val="21"/>
          <w:szCs w:val="21"/>
        </w:rPr>
        <w:t>. Contrato A-2310-K100238-62201-</w:t>
      </w:r>
      <w:r>
        <w:rPr>
          <w:rFonts w:ascii="Abadi" w:hAnsi="Abadi" w:cs="*Arial-8021-Identity-H"/>
          <w:color w:val="0D0D0F"/>
          <w:sz w:val="21"/>
          <w:szCs w:val="21"/>
        </w:rPr>
        <w:t xml:space="preserve"> </w:t>
      </w:r>
      <w:r w:rsidRPr="0075110C">
        <w:rPr>
          <w:rFonts w:ascii="Abadi" w:hAnsi="Abadi" w:cs="*Arial-8021-Identity-H"/>
          <w:color w:val="0D0D0F"/>
          <w:sz w:val="21"/>
          <w:szCs w:val="21"/>
        </w:rPr>
        <w:t>E/0110/2020; 003, relativo a cantidades de obra. Contrato G-2110-K100230-</w:t>
      </w:r>
      <w:r>
        <w:rPr>
          <w:rFonts w:ascii="Abadi" w:hAnsi="Abadi" w:cs="*Arial-8021-Identity-H"/>
          <w:color w:val="0D0D0F"/>
          <w:sz w:val="21"/>
          <w:szCs w:val="21"/>
        </w:rPr>
        <w:t xml:space="preserve"> </w:t>
      </w:r>
      <w:r w:rsidRPr="0075110C">
        <w:rPr>
          <w:rFonts w:ascii="Abadi" w:hAnsi="Abadi" w:cs="*Arial-7797-Identity-H"/>
          <w:color w:val="0C0C0F"/>
          <w:sz w:val="21"/>
          <w:szCs w:val="21"/>
        </w:rPr>
        <w:t>61501-D/0089/2020; 004, referido a cantidades de obra. Contrato A-5018-K100224-62201-E/0542/2019; 005, referente a cantidades de obra. Contrato G-1816-K100200-62201-E/0336/2020; 006, correspondiente a cantidades de obra.</w:t>
      </w:r>
      <w:r>
        <w:rPr>
          <w:rFonts w:ascii="Abadi" w:hAnsi="Abadi" w:cs="*Arial-7797-Identity-H"/>
          <w:color w:val="0C0C0F"/>
          <w:sz w:val="21"/>
          <w:szCs w:val="21"/>
        </w:rPr>
        <w:t xml:space="preserve"> </w:t>
      </w:r>
      <w:r w:rsidRPr="0075110C">
        <w:rPr>
          <w:rFonts w:ascii="Abadi" w:hAnsi="Abadi" w:cs="*Arial-7797-Identity-H"/>
          <w:color w:val="0C0C0F"/>
          <w:sz w:val="21"/>
          <w:szCs w:val="21"/>
        </w:rPr>
        <w:t>Contrato G-2510-K 100213-61401-D/0374/2019; 007, relativo a cantidades de</w:t>
      </w:r>
      <w:r>
        <w:rPr>
          <w:rFonts w:ascii="Abadi" w:hAnsi="Abadi" w:cs="*Arial-7797-Identity-H"/>
          <w:color w:val="0C0C0F"/>
          <w:sz w:val="21"/>
          <w:szCs w:val="21"/>
        </w:rPr>
        <w:t xml:space="preserve"> </w:t>
      </w:r>
      <w:r w:rsidRPr="0075110C">
        <w:rPr>
          <w:rFonts w:ascii="Abadi" w:hAnsi="Abadi" w:cs="*Arial-7797-Identity-H"/>
          <w:color w:val="0C0C0F"/>
          <w:sz w:val="21"/>
          <w:szCs w:val="21"/>
        </w:rPr>
        <w:t>obra. Contrato G-2510-K100213-61401-D/0269/2020; 008, referido a cantidades</w:t>
      </w:r>
      <w:r>
        <w:rPr>
          <w:rFonts w:ascii="Abadi" w:hAnsi="Abadi" w:cs="*Arial-7797-Identity-H"/>
          <w:color w:val="0C0C0F"/>
          <w:sz w:val="21"/>
          <w:szCs w:val="21"/>
        </w:rPr>
        <w:t xml:space="preserve"> </w:t>
      </w:r>
      <w:r w:rsidRPr="0075110C">
        <w:rPr>
          <w:rFonts w:ascii="Abadi" w:hAnsi="Abadi" w:cs="*Arial-7797-Identity-H"/>
          <w:color w:val="0C0C0F"/>
          <w:sz w:val="21"/>
          <w:szCs w:val="21"/>
        </w:rPr>
        <w:t>de obra. Contrato C-5051-K100213-61401-D/0224/2020; 009, referente a</w:t>
      </w:r>
      <w:r>
        <w:rPr>
          <w:rFonts w:ascii="Abadi" w:hAnsi="Abadi" w:cs="*Arial-7797-Identity-H"/>
          <w:color w:val="0C0C0F"/>
          <w:sz w:val="21"/>
          <w:szCs w:val="21"/>
        </w:rPr>
        <w:t xml:space="preserve"> </w:t>
      </w:r>
      <w:r w:rsidRPr="0075110C">
        <w:rPr>
          <w:rFonts w:ascii="Abadi" w:hAnsi="Abadi" w:cs="*Arial-7797-Identity-H"/>
          <w:color w:val="0C0C0F"/>
          <w:sz w:val="21"/>
          <w:szCs w:val="21"/>
        </w:rPr>
        <w:t>cantidades de materiales incluidos en</w:t>
      </w:r>
      <w:r w:rsidRPr="0075110C">
        <w:rPr>
          <w:rFonts w:ascii="Abadi" w:hAnsi="Abadi" w:cs="*Arial-7797-Identity-H"/>
          <w:color w:val="888888"/>
          <w:sz w:val="21"/>
          <w:szCs w:val="21"/>
        </w:rPr>
        <w:t xml:space="preserve">. </w:t>
      </w:r>
      <w:r w:rsidRPr="0075110C">
        <w:rPr>
          <w:rFonts w:ascii="Abadi" w:hAnsi="Abadi" w:cs="*Arial-7797-Identity-H"/>
          <w:color w:val="0C0C0F"/>
          <w:sz w:val="21"/>
          <w:szCs w:val="21"/>
        </w:rPr>
        <w:t>análisis de precio unitario. Contrato G-251 0</w:t>
      </w:r>
      <w:r w:rsidRPr="0075110C">
        <w:rPr>
          <w:rFonts w:ascii="Abadi" w:hAnsi="Abadi" w:cs="*Arial-7797-Identity-H"/>
          <w:color w:val="484848"/>
          <w:sz w:val="21"/>
          <w:szCs w:val="21"/>
        </w:rPr>
        <w:t>-</w:t>
      </w:r>
      <w:r w:rsidRPr="0075110C">
        <w:rPr>
          <w:rFonts w:ascii="Abadi" w:hAnsi="Abadi" w:cs="*Arial-7797-Identity-H"/>
          <w:color w:val="0C0C0F"/>
          <w:sz w:val="21"/>
          <w:szCs w:val="21"/>
        </w:rPr>
        <w:t>K100213-61401-D/0516/2019; 010, correspondiente a servicios de supervisión</w:t>
      </w:r>
      <w:r>
        <w:rPr>
          <w:rFonts w:ascii="Abadi" w:hAnsi="Abadi" w:cs="*Arial-7797-Identity-H"/>
          <w:color w:val="0C0C0F"/>
          <w:sz w:val="21"/>
          <w:szCs w:val="21"/>
        </w:rPr>
        <w:t xml:space="preserve"> </w:t>
      </w:r>
      <w:r w:rsidRPr="0075110C">
        <w:rPr>
          <w:rFonts w:ascii="Abadi" w:hAnsi="Abadi" w:cs="*Arial-7797-Identity-H"/>
          <w:color w:val="0C0C0F"/>
          <w:sz w:val="21"/>
          <w:szCs w:val="21"/>
        </w:rPr>
        <w:t>externa. Varios contratos; y 011, relativo a amortización de anticipos de obra</w:t>
      </w:r>
      <w:r>
        <w:rPr>
          <w:rFonts w:ascii="Abadi" w:hAnsi="Abadi" w:cs="*Arial-7797-Identity-H"/>
          <w:color w:val="0C0C0F"/>
          <w:sz w:val="21"/>
          <w:szCs w:val="21"/>
        </w:rPr>
        <w:t xml:space="preserve"> </w:t>
      </w:r>
      <w:r w:rsidRPr="0075110C">
        <w:rPr>
          <w:rFonts w:ascii="Abadi" w:hAnsi="Abadi" w:cs="*Arial-7797-Identity-H"/>
          <w:color w:val="0C0C0F"/>
          <w:sz w:val="21"/>
          <w:szCs w:val="21"/>
        </w:rPr>
        <w:t>pública.</w:t>
      </w:r>
    </w:p>
    <w:p w14:paraId="332695F0" w14:textId="77777777" w:rsidR="00E621AD" w:rsidRPr="0075110C" w:rsidRDefault="00E621AD" w:rsidP="00E621AD">
      <w:pPr>
        <w:autoSpaceDE w:val="0"/>
        <w:autoSpaceDN w:val="0"/>
        <w:adjustRightInd w:val="0"/>
        <w:jc w:val="both"/>
        <w:rPr>
          <w:rFonts w:ascii="Abadi" w:hAnsi="Abadi" w:cs="*Arial-7797-Identity-H"/>
          <w:color w:val="0C0C0F"/>
          <w:sz w:val="21"/>
          <w:szCs w:val="21"/>
        </w:rPr>
      </w:pPr>
    </w:p>
    <w:p w14:paraId="6A52DE2B" w14:textId="77777777" w:rsidR="00E621AD" w:rsidRDefault="00E621AD" w:rsidP="00E621AD">
      <w:pPr>
        <w:autoSpaceDE w:val="0"/>
        <w:autoSpaceDN w:val="0"/>
        <w:adjustRightInd w:val="0"/>
        <w:ind w:firstLine="708"/>
        <w:jc w:val="both"/>
        <w:rPr>
          <w:rFonts w:ascii="Abadi" w:hAnsi="Abadi" w:cs="*Arial-7797-Identity-H"/>
          <w:color w:val="0C0C0E"/>
          <w:sz w:val="21"/>
          <w:szCs w:val="21"/>
        </w:rPr>
      </w:pPr>
      <w:r w:rsidRPr="0075110C">
        <w:rPr>
          <w:rFonts w:ascii="Abadi" w:hAnsi="Abadi" w:cs="*Arial-7797-Identity-H"/>
          <w:color w:val="0C0C0E"/>
          <w:sz w:val="21"/>
          <w:szCs w:val="21"/>
        </w:rPr>
        <w:t>En el apartado de Recomendaciones Generales, no se atendió el numeral</w:t>
      </w:r>
      <w:r>
        <w:rPr>
          <w:rFonts w:ascii="Abadi" w:hAnsi="Abadi" w:cs="*Arial-7797-Identity-H"/>
          <w:color w:val="0C0C0E"/>
          <w:sz w:val="21"/>
          <w:szCs w:val="21"/>
        </w:rPr>
        <w:t xml:space="preserve"> </w:t>
      </w:r>
      <w:r w:rsidRPr="0075110C">
        <w:rPr>
          <w:rFonts w:ascii="Abadi" w:hAnsi="Abadi" w:cs="*Arial-7797-Identity-H"/>
          <w:color w:val="0C0C0E"/>
          <w:sz w:val="21"/>
          <w:szCs w:val="21"/>
        </w:rPr>
        <w:t>001, referido a amortización de anticipos de obra pública.</w:t>
      </w:r>
    </w:p>
    <w:p w14:paraId="08220A7D" w14:textId="77777777" w:rsidR="00E621AD" w:rsidRPr="0075110C" w:rsidRDefault="00E621AD" w:rsidP="00E621AD">
      <w:pPr>
        <w:autoSpaceDE w:val="0"/>
        <w:autoSpaceDN w:val="0"/>
        <w:adjustRightInd w:val="0"/>
        <w:jc w:val="both"/>
        <w:rPr>
          <w:rFonts w:ascii="Abadi" w:hAnsi="Abadi" w:cs="*Arial-7797-Identity-H"/>
          <w:color w:val="0C0C0E"/>
          <w:sz w:val="21"/>
          <w:szCs w:val="21"/>
        </w:rPr>
      </w:pPr>
    </w:p>
    <w:p w14:paraId="1CF92259" w14:textId="77777777" w:rsidR="00E621AD" w:rsidRDefault="00E621AD" w:rsidP="00E621AD">
      <w:pPr>
        <w:autoSpaceDE w:val="0"/>
        <w:autoSpaceDN w:val="0"/>
        <w:adjustRightInd w:val="0"/>
        <w:ind w:firstLine="708"/>
        <w:jc w:val="both"/>
        <w:rPr>
          <w:rFonts w:ascii="Abadi" w:hAnsi="Abadi" w:cs="*Microsoft Sans Serif-Bold-7800"/>
          <w:b/>
          <w:bCs/>
          <w:color w:val="0C0B10"/>
          <w:sz w:val="21"/>
          <w:szCs w:val="21"/>
        </w:rPr>
      </w:pPr>
      <w:r w:rsidRPr="0075110C">
        <w:rPr>
          <w:rFonts w:ascii="Abadi" w:hAnsi="Abadi" w:cs="*Microsoft Sans Serif-Bold-7800"/>
          <w:b/>
          <w:bCs/>
          <w:color w:val="0C0B10"/>
          <w:sz w:val="21"/>
          <w:szCs w:val="21"/>
        </w:rPr>
        <w:t>c) Promoción del ejercicio de facultades de comprobación fiscal.</w:t>
      </w:r>
    </w:p>
    <w:p w14:paraId="1CA76802" w14:textId="77777777" w:rsidR="00E621AD" w:rsidRPr="0075110C" w:rsidRDefault="00E621AD" w:rsidP="00E621AD">
      <w:pPr>
        <w:autoSpaceDE w:val="0"/>
        <w:autoSpaceDN w:val="0"/>
        <w:adjustRightInd w:val="0"/>
        <w:jc w:val="both"/>
        <w:rPr>
          <w:rFonts w:ascii="Abadi" w:hAnsi="Abadi" w:cs="*Microsoft Sans Serif-Bold-7800"/>
          <w:b/>
          <w:bCs/>
          <w:color w:val="0C0B10"/>
          <w:sz w:val="21"/>
          <w:szCs w:val="21"/>
        </w:rPr>
      </w:pPr>
    </w:p>
    <w:p w14:paraId="5D4DC6A1" w14:textId="77777777" w:rsidR="00E621AD" w:rsidRDefault="00E621AD" w:rsidP="00E621AD">
      <w:pPr>
        <w:autoSpaceDE w:val="0"/>
        <w:autoSpaceDN w:val="0"/>
        <w:adjustRightInd w:val="0"/>
        <w:ind w:firstLine="708"/>
        <w:jc w:val="both"/>
        <w:rPr>
          <w:rFonts w:ascii="Abadi" w:hAnsi="Abadi" w:cs="*Arial-7797-Identity-H"/>
          <w:color w:val="0D0D0F"/>
          <w:sz w:val="21"/>
          <w:szCs w:val="21"/>
        </w:rPr>
      </w:pPr>
      <w:r w:rsidRPr="0075110C">
        <w:rPr>
          <w:rFonts w:ascii="Abadi" w:hAnsi="Abadi" w:cs="*Arial-7797-Identity-H"/>
          <w:color w:val="0D0D0F"/>
          <w:sz w:val="21"/>
          <w:szCs w:val="21"/>
        </w:rPr>
        <w:t>En esta parte se establece que de conformidad con lo establecido en los</w:t>
      </w:r>
      <w:r>
        <w:rPr>
          <w:rFonts w:ascii="Abadi" w:hAnsi="Abadi" w:cs="*Arial-7797-Identity-H"/>
          <w:color w:val="0D0D0F"/>
          <w:sz w:val="21"/>
          <w:szCs w:val="21"/>
        </w:rPr>
        <w:t xml:space="preserve"> </w:t>
      </w:r>
      <w:r w:rsidRPr="0075110C">
        <w:rPr>
          <w:rFonts w:ascii="Abadi" w:hAnsi="Abadi" w:cs="*Arial-7797-Identity-H"/>
          <w:color w:val="0D0D0F"/>
          <w:sz w:val="21"/>
          <w:szCs w:val="21"/>
        </w:rPr>
        <w:t xml:space="preserve">artículos 82, fracción </w:t>
      </w:r>
      <w:r w:rsidRPr="0075110C">
        <w:rPr>
          <w:rFonts w:ascii="Abadi" w:hAnsi="Abadi" w:cs="*Arial-Bold-7798-Identity-H"/>
          <w:b/>
          <w:bCs/>
          <w:color w:val="0D0D0F"/>
          <w:sz w:val="21"/>
          <w:szCs w:val="21"/>
        </w:rPr>
        <w:t xml:space="preserve">XXXIV </w:t>
      </w:r>
      <w:r w:rsidRPr="0075110C">
        <w:rPr>
          <w:rFonts w:ascii="Abadi" w:hAnsi="Abadi" w:cs="*Arial-7797-Identity-H"/>
          <w:color w:val="0D0D0F"/>
          <w:sz w:val="21"/>
          <w:szCs w:val="21"/>
        </w:rPr>
        <w:t>de la Ley de Fiscalización Superior del Estado y 23,</w:t>
      </w:r>
      <w:r>
        <w:rPr>
          <w:rFonts w:ascii="Abadi" w:hAnsi="Abadi" w:cs="*Arial-7797-Identity-H"/>
          <w:color w:val="0D0D0F"/>
          <w:sz w:val="21"/>
          <w:szCs w:val="21"/>
        </w:rPr>
        <w:t xml:space="preserve"> </w:t>
      </w:r>
      <w:r w:rsidRPr="0075110C">
        <w:rPr>
          <w:rFonts w:ascii="Abadi" w:hAnsi="Abadi" w:cs="*Arial-7797-Identity-H"/>
          <w:color w:val="0D0D0F"/>
          <w:sz w:val="21"/>
          <w:szCs w:val="21"/>
        </w:rPr>
        <w:t>primer párrafo del Reglamento de dicha Ley, y toda vez que del proceso de</w:t>
      </w:r>
      <w:r>
        <w:rPr>
          <w:rFonts w:ascii="Abadi" w:hAnsi="Abadi" w:cs="*Arial-7797-Identity-H"/>
          <w:color w:val="0D0D0F"/>
          <w:sz w:val="21"/>
          <w:szCs w:val="21"/>
        </w:rPr>
        <w:t xml:space="preserve"> </w:t>
      </w:r>
      <w:r w:rsidRPr="0075110C">
        <w:rPr>
          <w:rFonts w:ascii="Abadi" w:hAnsi="Abadi" w:cs="*Arial-7797-Identity-H"/>
          <w:color w:val="0D0D0F"/>
          <w:sz w:val="21"/>
          <w:szCs w:val="21"/>
        </w:rPr>
        <w:t>fiscalización pudieran actualizarse presuntos incumplimientos a las disposiciones</w:t>
      </w:r>
      <w:r>
        <w:rPr>
          <w:rFonts w:ascii="Abadi" w:hAnsi="Abadi" w:cs="*Arial-7797-Identity-H"/>
          <w:color w:val="0D0D0F"/>
          <w:sz w:val="21"/>
          <w:szCs w:val="21"/>
        </w:rPr>
        <w:t xml:space="preserve"> </w:t>
      </w:r>
      <w:r w:rsidRPr="0075110C">
        <w:rPr>
          <w:rFonts w:ascii="Abadi" w:hAnsi="Abadi" w:cs="*Arial-7797-Identity-H"/>
          <w:color w:val="0D0D0F"/>
          <w:sz w:val="21"/>
          <w:szCs w:val="21"/>
        </w:rPr>
        <w:t>fiscales o bien respecto a ingresos, adquisiciones o facturaciones que por su</w:t>
      </w:r>
      <w:r>
        <w:rPr>
          <w:rFonts w:ascii="Abadi" w:hAnsi="Abadi" w:cs="*Arial-7797-Identity-H"/>
          <w:color w:val="0D0D0F"/>
          <w:sz w:val="21"/>
          <w:szCs w:val="21"/>
        </w:rPr>
        <w:t xml:space="preserve"> </w:t>
      </w:r>
      <w:r w:rsidRPr="0075110C">
        <w:rPr>
          <w:rFonts w:ascii="Abadi" w:hAnsi="Abadi" w:cs="*Arial-7797-Identity-H"/>
          <w:color w:val="0D0D0F"/>
          <w:sz w:val="21"/>
          <w:szCs w:val="21"/>
        </w:rPr>
        <w:t>monto, origen o instrumentación pudieran derivar de aquellos, la Auditoría</w:t>
      </w:r>
      <w:r>
        <w:rPr>
          <w:rFonts w:ascii="Abadi" w:hAnsi="Abadi" w:cs="*Arial-7797-Identity-H"/>
          <w:color w:val="0D0D0F"/>
          <w:sz w:val="21"/>
          <w:szCs w:val="21"/>
        </w:rPr>
        <w:t xml:space="preserve"> </w:t>
      </w:r>
      <w:r w:rsidRPr="0075110C">
        <w:rPr>
          <w:rFonts w:ascii="Abadi" w:hAnsi="Abadi" w:cs="*Arial-7797-Identity-H"/>
          <w:color w:val="0D0D0F"/>
          <w:sz w:val="21"/>
          <w:szCs w:val="21"/>
        </w:rPr>
        <w:t>Superior del Estado realizó el análisis correspondiente, del cual se concluyó que</w:t>
      </w:r>
      <w:r>
        <w:rPr>
          <w:rFonts w:ascii="Abadi" w:hAnsi="Abadi" w:cs="*Arial-7797-Identity-H"/>
          <w:color w:val="0D0D0F"/>
          <w:sz w:val="21"/>
          <w:szCs w:val="21"/>
        </w:rPr>
        <w:t xml:space="preserve"> </w:t>
      </w:r>
      <w:r w:rsidRPr="0075110C">
        <w:rPr>
          <w:rFonts w:ascii="Abadi" w:hAnsi="Abadi" w:cs="*Arial-7797-Identity-H"/>
          <w:color w:val="0D0D0F"/>
          <w:sz w:val="21"/>
          <w:szCs w:val="21"/>
        </w:rPr>
        <w:t>no es procedente la promoción del ejercicio de facultades de comprobación fiscal.</w:t>
      </w:r>
    </w:p>
    <w:p w14:paraId="0BC9E748" w14:textId="77777777" w:rsidR="00E621AD" w:rsidRPr="0075110C" w:rsidRDefault="00E621AD" w:rsidP="00E621AD">
      <w:pPr>
        <w:autoSpaceDE w:val="0"/>
        <w:autoSpaceDN w:val="0"/>
        <w:adjustRightInd w:val="0"/>
        <w:jc w:val="both"/>
        <w:rPr>
          <w:rFonts w:ascii="Abadi" w:hAnsi="Abadi" w:cs="*Arial-7797-Identity-H"/>
          <w:color w:val="0D0D0F"/>
          <w:sz w:val="21"/>
          <w:szCs w:val="21"/>
        </w:rPr>
      </w:pPr>
    </w:p>
    <w:p w14:paraId="5BBA71FF" w14:textId="77777777" w:rsidR="00E621AD" w:rsidRPr="0075110C" w:rsidRDefault="00E621AD" w:rsidP="00E621AD">
      <w:pPr>
        <w:autoSpaceDE w:val="0"/>
        <w:autoSpaceDN w:val="0"/>
        <w:adjustRightInd w:val="0"/>
        <w:ind w:left="993" w:hanging="285"/>
        <w:jc w:val="both"/>
        <w:rPr>
          <w:rFonts w:ascii="Abadi" w:hAnsi="Abadi" w:cs="*Microsoft Sans Serif-Bold-7800"/>
          <w:b/>
          <w:bCs/>
          <w:color w:val="0B0B10"/>
          <w:sz w:val="21"/>
          <w:szCs w:val="21"/>
        </w:rPr>
      </w:pPr>
      <w:r w:rsidRPr="0075110C">
        <w:rPr>
          <w:rFonts w:ascii="Abadi" w:hAnsi="Abadi" w:cs="*Microsoft Sans Serif-Bold-7800"/>
          <w:b/>
          <w:bCs/>
          <w:color w:val="0B0B10"/>
          <w:sz w:val="21"/>
          <w:szCs w:val="21"/>
        </w:rPr>
        <w:t>d) Comunicado ante órganos de control y autoridades que</w:t>
      </w:r>
      <w:r>
        <w:rPr>
          <w:rFonts w:ascii="Abadi" w:hAnsi="Abadi" w:cs="*Microsoft Sans Serif-Bold-7800"/>
          <w:b/>
          <w:bCs/>
          <w:color w:val="0B0B10"/>
          <w:sz w:val="21"/>
          <w:szCs w:val="21"/>
        </w:rPr>
        <w:t xml:space="preserve"> </w:t>
      </w:r>
      <w:r w:rsidRPr="0075110C">
        <w:rPr>
          <w:rFonts w:ascii="Abadi" w:hAnsi="Abadi" w:cs="*Microsoft Sans Serif-Bold-7800"/>
          <w:b/>
          <w:bCs/>
          <w:color w:val="0B0B10"/>
          <w:sz w:val="21"/>
          <w:szCs w:val="21"/>
        </w:rPr>
        <w:t>administran padrones de proveedores y contratistas.</w:t>
      </w:r>
    </w:p>
    <w:p w14:paraId="1AB4305C" w14:textId="77777777" w:rsidR="00E621AD" w:rsidRDefault="00E621AD" w:rsidP="00E621AD">
      <w:pPr>
        <w:autoSpaceDE w:val="0"/>
        <w:autoSpaceDN w:val="0"/>
        <w:adjustRightInd w:val="0"/>
        <w:jc w:val="both"/>
        <w:rPr>
          <w:rFonts w:ascii="Abadi" w:hAnsi="Abadi" w:cs="*Arial-7797-Identity-H"/>
          <w:color w:val="0D0D0F"/>
          <w:sz w:val="21"/>
          <w:szCs w:val="21"/>
        </w:rPr>
      </w:pPr>
    </w:p>
    <w:p w14:paraId="0DB00268" w14:textId="77777777" w:rsidR="00E621AD" w:rsidRDefault="00E621AD" w:rsidP="00E621AD">
      <w:pPr>
        <w:autoSpaceDE w:val="0"/>
        <w:autoSpaceDN w:val="0"/>
        <w:adjustRightInd w:val="0"/>
        <w:ind w:firstLine="708"/>
        <w:jc w:val="both"/>
        <w:rPr>
          <w:rFonts w:ascii="Abadi" w:hAnsi="Abadi" w:cs="*Arial-8058-Identity-H"/>
          <w:color w:val="0E0D10"/>
          <w:sz w:val="21"/>
          <w:szCs w:val="21"/>
        </w:rPr>
      </w:pPr>
      <w:r w:rsidRPr="0075110C">
        <w:rPr>
          <w:rFonts w:ascii="Abadi" w:hAnsi="Abadi" w:cs="*Arial-7797-Identity-H"/>
          <w:color w:val="0D0D0F"/>
          <w:sz w:val="21"/>
          <w:szCs w:val="21"/>
        </w:rPr>
        <w:t>En este punto se señala que de conformidad con lo establecido en los</w:t>
      </w:r>
      <w:r>
        <w:rPr>
          <w:rFonts w:ascii="Abadi" w:hAnsi="Abadi" w:cs="*Arial-7797-Identity-H"/>
          <w:color w:val="0D0D0F"/>
          <w:sz w:val="21"/>
          <w:szCs w:val="21"/>
        </w:rPr>
        <w:t xml:space="preserve"> </w:t>
      </w:r>
      <w:r w:rsidRPr="0075110C">
        <w:rPr>
          <w:rFonts w:ascii="Abadi" w:hAnsi="Abadi" w:cs="*Arial-7797-Identity-H"/>
          <w:color w:val="0D0D0F"/>
          <w:sz w:val="21"/>
          <w:szCs w:val="21"/>
        </w:rPr>
        <w:t>artículos 3, fracción XI de la Ley de Fiscalización Superior del Estado y 23,</w:t>
      </w:r>
      <w:r>
        <w:rPr>
          <w:rFonts w:ascii="Abadi" w:hAnsi="Abadi" w:cs="*Arial-7797-Identity-H"/>
          <w:color w:val="0D0D0F"/>
          <w:sz w:val="21"/>
          <w:szCs w:val="21"/>
        </w:rPr>
        <w:t xml:space="preserve"> </w:t>
      </w:r>
      <w:r w:rsidRPr="0075110C">
        <w:rPr>
          <w:rFonts w:ascii="Abadi" w:hAnsi="Abadi" w:cs="*Arial-7797-Identity-H"/>
          <w:color w:val="0D0D0F"/>
          <w:sz w:val="21"/>
          <w:szCs w:val="21"/>
        </w:rPr>
        <w:t>segundo párrafo del Reglamento de dicha Ley, una vez que el informe de</w:t>
      </w:r>
      <w:r>
        <w:rPr>
          <w:rFonts w:ascii="Abadi" w:hAnsi="Abadi" w:cs="*Arial-7797-Identity-H"/>
          <w:color w:val="0D0D0F"/>
          <w:sz w:val="21"/>
          <w:szCs w:val="21"/>
        </w:rPr>
        <w:t xml:space="preserve"> </w:t>
      </w:r>
      <w:r w:rsidRPr="0075110C">
        <w:rPr>
          <w:rFonts w:ascii="Abadi" w:hAnsi="Abadi" w:cs="*Arial-7797-Identity-H"/>
          <w:color w:val="0D0D0F"/>
          <w:sz w:val="21"/>
          <w:szCs w:val="21"/>
        </w:rPr>
        <w:t>resultados sea sancionado por el Pleno del Congreso, la Auditoría Superior del</w:t>
      </w:r>
      <w:r>
        <w:rPr>
          <w:rFonts w:ascii="Abadi" w:hAnsi="Abadi" w:cs="*Arial-7797-Identity-H"/>
          <w:color w:val="0D0D0F"/>
          <w:sz w:val="21"/>
          <w:szCs w:val="21"/>
        </w:rPr>
        <w:t xml:space="preserve"> </w:t>
      </w:r>
      <w:r w:rsidRPr="0075110C">
        <w:rPr>
          <w:rFonts w:ascii="Abadi" w:hAnsi="Abadi" w:cs="*Arial-7797-Identity-H"/>
          <w:color w:val="0D0D0F"/>
          <w:sz w:val="21"/>
          <w:szCs w:val="21"/>
        </w:rPr>
        <w:t>Estado pondrá en conocimiento de los órganos de control y de las autoridades</w:t>
      </w:r>
      <w:r>
        <w:rPr>
          <w:rFonts w:ascii="Abadi" w:hAnsi="Abadi" w:cs="*Arial-7797-Identity-H"/>
          <w:color w:val="0D0D0F"/>
          <w:sz w:val="21"/>
          <w:szCs w:val="21"/>
        </w:rPr>
        <w:t xml:space="preserve"> </w:t>
      </w:r>
      <w:r w:rsidRPr="0075110C">
        <w:rPr>
          <w:rFonts w:ascii="Abadi" w:hAnsi="Abadi" w:cs="*Arial-7797-Identity-H"/>
          <w:color w:val="0D0D0F"/>
          <w:sz w:val="21"/>
          <w:szCs w:val="21"/>
        </w:rPr>
        <w:t>estatales o municipales competentes que administren padrones de proveedores o</w:t>
      </w:r>
      <w:r>
        <w:rPr>
          <w:rFonts w:ascii="Abadi" w:hAnsi="Abadi" w:cs="*Arial-7797-Identity-H"/>
          <w:color w:val="0D0D0F"/>
          <w:sz w:val="21"/>
          <w:szCs w:val="21"/>
        </w:rPr>
        <w:t xml:space="preserve"> </w:t>
      </w:r>
      <w:r w:rsidRPr="0075110C">
        <w:rPr>
          <w:rFonts w:ascii="Abadi" w:hAnsi="Abadi" w:cs="*Arial-7797-Identity-H"/>
          <w:color w:val="0D0D0F"/>
          <w:sz w:val="21"/>
          <w:szCs w:val="21"/>
        </w:rPr>
        <w:t>contratistas, las presuntas irregularidades o incumplimientos de estos en</w:t>
      </w:r>
      <w:r>
        <w:rPr>
          <w:rFonts w:ascii="Abadi" w:hAnsi="Abadi" w:cs="*Arial-7797-Identity-H"/>
          <w:color w:val="0D0D0F"/>
          <w:sz w:val="21"/>
          <w:szCs w:val="21"/>
        </w:rPr>
        <w:t xml:space="preserve"> </w:t>
      </w:r>
      <w:r w:rsidRPr="0075110C">
        <w:rPr>
          <w:rFonts w:ascii="Abadi" w:hAnsi="Abadi" w:cs="*Arial-7797-Identity-H"/>
          <w:color w:val="0D0D0F"/>
          <w:sz w:val="21"/>
          <w:szCs w:val="21"/>
        </w:rPr>
        <w:t>contrataciones públicas, concluyendo que en atención a los resultados de la</w:t>
      </w:r>
      <w:r>
        <w:rPr>
          <w:rFonts w:ascii="Abadi" w:hAnsi="Abadi" w:cs="*Arial-7797-Identity-H"/>
          <w:color w:val="0D0D0F"/>
          <w:sz w:val="21"/>
          <w:szCs w:val="21"/>
        </w:rPr>
        <w:t xml:space="preserve"> </w:t>
      </w:r>
      <w:r w:rsidRPr="0075110C">
        <w:rPr>
          <w:rFonts w:ascii="Abadi" w:hAnsi="Abadi" w:cs="*Arial-7797-Identity-H"/>
          <w:color w:val="0D0D0F"/>
          <w:sz w:val="21"/>
          <w:szCs w:val="21"/>
        </w:rPr>
        <w:t>auditoría, es procedente hacer del conocimiento del Órgano Interno de Control de</w:t>
      </w:r>
      <w:r>
        <w:rPr>
          <w:rFonts w:ascii="Abadi" w:hAnsi="Abadi" w:cs="*Arial-7797-Identity-H"/>
          <w:color w:val="0D0D0F"/>
          <w:sz w:val="21"/>
          <w:szCs w:val="21"/>
        </w:rPr>
        <w:t xml:space="preserve"> </w:t>
      </w:r>
      <w:r w:rsidRPr="0075110C">
        <w:rPr>
          <w:rFonts w:ascii="Abadi" w:hAnsi="Abadi" w:cs="*Arial-7797-Identity-H"/>
          <w:color w:val="0D0D0F"/>
          <w:sz w:val="21"/>
          <w:szCs w:val="21"/>
        </w:rPr>
        <w:t>León, Gto., y de la Secretaría de Infraestructura, Conectividad y Movilidad, del</w:t>
      </w:r>
      <w:r>
        <w:rPr>
          <w:rFonts w:ascii="Abadi" w:hAnsi="Abadi" w:cs="*Arial-7797-Identity-H"/>
          <w:color w:val="0D0D0F"/>
          <w:sz w:val="21"/>
          <w:szCs w:val="21"/>
        </w:rPr>
        <w:t xml:space="preserve"> </w:t>
      </w:r>
      <w:r w:rsidRPr="0075110C">
        <w:rPr>
          <w:rFonts w:ascii="Abadi" w:hAnsi="Abadi" w:cs="*Arial-7797-Identity-H"/>
          <w:color w:val="0D0D0F"/>
          <w:sz w:val="21"/>
          <w:szCs w:val="21"/>
        </w:rPr>
        <w:t>Estado, las presuntas irregularidades o incumplimientos de estos en</w:t>
      </w:r>
      <w:r>
        <w:rPr>
          <w:rFonts w:ascii="Abadi" w:hAnsi="Abadi" w:cs="*Arial-7797-Identity-H"/>
          <w:color w:val="0D0D0F"/>
          <w:sz w:val="21"/>
          <w:szCs w:val="21"/>
        </w:rPr>
        <w:t xml:space="preserve">   </w:t>
      </w:r>
      <w:r w:rsidRPr="0075110C">
        <w:rPr>
          <w:rFonts w:ascii="Abadi" w:hAnsi="Abadi" w:cs="*Arial-8058-Identity-H"/>
          <w:color w:val="0E0D10"/>
          <w:sz w:val="21"/>
          <w:szCs w:val="21"/>
        </w:rPr>
        <w:t>contrataciones públicas detectadas durante la auditoría, precisando los</w:t>
      </w:r>
      <w:r>
        <w:rPr>
          <w:rFonts w:ascii="Abadi" w:hAnsi="Abadi" w:cs="*Arial-8058-Identity-H"/>
          <w:color w:val="0E0D10"/>
          <w:sz w:val="21"/>
          <w:szCs w:val="21"/>
        </w:rPr>
        <w:t xml:space="preserve"> </w:t>
      </w:r>
      <w:r w:rsidRPr="0075110C">
        <w:rPr>
          <w:rFonts w:ascii="Abadi" w:hAnsi="Abadi" w:cs="*Arial-8058-Identity-H"/>
          <w:color w:val="0E0D10"/>
          <w:sz w:val="21"/>
          <w:szCs w:val="21"/>
        </w:rPr>
        <w:t>contratistas y las observaciones de las que se desprende su intervención.</w:t>
      </w:r>
    </w:p>
    <w:p w14:paraId="3459001C" w14:textId="77777777" w:rsidR="00E621AD" w:rsidRPr="0075110C" w:rsidRDefault="00E621AD" w:rsidP="00E621AD">
      <w:pPr>
        <w:autoSpaceDE w:val="0"/>
        <w:autoSpaceDN w:val="0"/>
        <w:adjustRightInd w:val="0"/>
        <w:jc w:val="both"/>
        <w:rPr>
          <w:rFonts w:ascii="Abadi" w:hAnsi="Abadi" w:cs="*Arial-8058-Identity-H"/>
          <w:color w:val="0E0D10"/>
          <w:sz w:val="21"/>
          <w:szCs w:val="21"/>
        </w:rPr>
      </w:pPr>
    </w:p>
    <w:p w14:paraId="55661214" w14:textId="77777777" w:rsidR="00E621AD" w:rsidRDefault="00E621AD" w:rsidP="00E621AD">
      <w:pPr>
        <w:autoSpaceDE w:val="0"/>
        <w:autoSpaceDN w:val="0"/>
        <w:adjustRightInd w:val="0"/>
        <w:ind w:firstLine="708"/>
        <w:jc w:val="both"/>
        <w:rPr>
          <w:rFonts w:ascii="Abadi" w:hAnsi="Abadi" w:cs="*Arial-Bold-8059-Identity-H"/>
          <w:b/>
          <w:bCs/>
          <w:color w:val="0C0C0F"/>
          <w:sz w:val="21"/>
          <w:szCs w:val="21"/>
        </w:rPr>
      </w:pPr>
      <w:r w:rsidRPr="0075110C">
        <w:rPr>
          <w:rFonts w:ascii="Abadi" w:hAnsi="Abadi" w:cs="*Arial-Bold-8059-Identity-H"/>
          <w:b/>
          <w:bCs/>
          <w:color w:val="0C0C0F"/>
          <w:sz w:val="21"/>
          <w:szCs w:val="21"/>
        </w:rPr>
        <w:t>e) Recurso de Reconsideración.</w:t>
      </w:r>
    </w:p>
    <w:p w14:paraId="47D07649" w14:textId="77777777" w:rsidR="00E621AD" w:rsidRPr="0075110C" w:rsidRDefault="00E621AD" w:rsidP="00E621AD">
      <w:pPr>
        <w:autoSpaceDE w:val="0"/>
        <w:autoSpaceDN w:val="0"/>
        <w:adjustRightInd w:val="0"/>
        <w:jc w:val="both"/>
        <w:rPr>
          <w:rFonts w:ascii="Abadi" w:hAnsi="Abadi" w:cs="*Arial-Bold-8059-Identity-H"/>
          <w:b/>
          <w:bCs/>
          <w:color w:val="0C0C0F"/>
          <w:sz w:val="21"/>
          <w:szCs w:val="21"/>
        </w:rPr>
      </w:pPr>
    </w:p>
    <w:p w14:paraId="2356B360" w14:textId="77777777" w:rsidR="00E621AD" w:rsidRDefault="00E621AD" w:rsidP="00E621AD">
      <w:pPr>
        <w:autoSpaceDE w:val="0"/>
        <w:autoSpaceDN w:val="0"/>
        <w:adjustRightInd w:val="0"/>
        <w:ind w:firstLine="708"/>
        <w:jc w:val="both"/>
        <w:rPr>
          <w:rFonts w:ascii="Abadi" w:hAnsi="Abadi" w:cs="*Arial-8058-Identity-H"/>
          <w:color w:val="0E0E11"/>
          <w:sz w:val="21"/>
          <w:szCs w:val="21"/>
        </w:rPr>
      </w:pPr>
      <w:r w:rsidRPr="0075110C">
        <w:rPr>
          <w:rFonts w:ascii="Abadi" w:hAnsi="Abadi" w:cs="*Arial-8058-Identity-H"/>
          <w:color w:val="0E0E11"/>
          <w:sz w:val="21"/>
          <w:szCs w:val="21"/>
        </w:rPr>
        <w:t>El 2 de diciembre de 2021, dentro del plazo que prevé la fracción IV del</w:t>
      </w:r>
      <w:r>
        <w:rPr>
          <w:rFonts w:ascii="Abadi" w:hAnsi="Abadi" w:cs="*Arial-8058-Identity-H"/>
          <w:color w:val="0E0E11"/>
          <w:sz w:val="21"/>
          <w:szCs w:val="21"/>
        </w:rPr>
        <w:t xml:space="preserve"> </w:t>
      </w:r>
      <w:r w:rsidRPr="0075110C">
        <w:rPr>
          <w:rFonts w:ascii="Abadi" w:hAnsi="Abadi" w:cs="*Arial-8058-Identity-H"/>
          <w:color w:val="0E0E11"/>
          <w:sz w:val="21"/>
          <w:szCs w:val="21"/>
        </w:rPr>
        <w:t>artículo 37 de la Ley de Fiscalización Superior del Estado de Guanajuato, la</w:t>
      </w:r>
      <w:r>
        <w:rPr>
          <w:rFonts w:ascii="Abadi" w:hAnsi="Abadi" w:cs="*Arial-8058-Identity-H"/>
          <w:color w:val="0E0E11"/>
          <w:sz w:val="21"/>
          <w:szCs w:val="21"/>
        </w:rPr>
        <w:t xml:space="preserve"> </w:t>
      </w:r>
      <w:r w:rsidRPr="0075110C">
        <w:rPr>
          <w:rFonts w:ascii="Abadi" w:hAnsi="Abadi" w:cs="*Arial-8058-Identity-H"/>
          <w:color w:val="0E0E11"/>
          <w:sz w:val="21"/>
          <w:szCs w:val="21"/>
        </w:rPr>
        <w:t>presidenta municipal de León, Gto., interpuso recurso de reconsideración en</w:t>
      </w:r>
      <w:r>
        <w:rPr>
          <w:rFonts w:ascii="Abadi" w:hAnsi="Abadi" w:cs="*Arial-8058-Identity-H"/>
          <w:color w:val="0E0E11"/>
          <w:sz w:val="21"/>
          <w:szCs w:val="21"/>
        </w:rPr>
        <w:t xml:space="preserve"> </w:t>
      </w:r>
      <w:r w:rsidRPr="0075110C">
        <w:rPr>
          <w:rFonts w:ascii="Abadi" w:hAnsi="Abadi" w:cs="*Arial-8058-Identity-H"/>
          <w:color w:val="0E0E11"/>
          <w:sz w:val="21"/>
          <w:szCs w:val="21"/>
        </w:rPr>
        <w:t>contra del informe de</w:t>
      </w:r>
      <w:r w:rsidRPr="0075110C">
        <w:rPr>
          <w:rFonts w:ascii="Abadi" w:hAnsi="Abadi" w:cs="*Arial-8058-Identity-H"/>
          <w:color w:val="A5A5A5"/>
          <w:sz w:val="21"/>
          <w:szCs w:val="21"/>
        </w:rPr>
        <w:t xml:space="preserve">· </w:t>
      </w:r>
      <w:r w:rsidRPr="0075110C">
        <w:rPr>
          <w:rFonts w:ascii="Abadi" w:hAnsi="Abadi" w:cs="*Arial-8058-Identity-H"/>
          <w:color w:val="0E0E11"/>
          <w:sz w:val="21"/>
          <w:szCs w:val="21"/>
        </w:rPr>
        <w:t>resultados de la auditoría practicada a la infraestructura</w:t>
      </w:r>
      <w:r>
        <w:rPr>
          <w:rFonts w:ascii="Abadi" w:hAnsi="Abadi" w:cs="*Arial-8058-Identity-H"/>
          <w:color w:val="0E0E11"/>
          <w:sz w:val="21"/>
          <w:szCs w:val="21"/>
        </w:rPr>
        <w:t xml:space="preserve"> </w:t>
      </w:r>
      <w:r w:rsidRPr="0075110C">
        <w:rPr>
          <w:rFonts w:ascii="Abadi" w:hAnsi="Abadi" w:cs="*Arial-8058-Identity-H"/>
          <w:color w:val="0E0E11"/>
          <w:sz w:val="21"/>
          <w:szCs w:val="21"/>
        </w:rPr>
        <w:t>pública municipal respecto de las operaciones realizadas por la administración</w:t>
      </w:r>
      <w:r>
        <w:rPr>
          <w:rFonts w:ascii="Abadi" w:hAnsi="Abadi" w:cs="*Arial-8058-Identity-H"/>
          <w:color w:val="0E0E11"/>
          <w:sz w:val="21"/>
          <w:szCs w:val="21"/>
        </w:rPr>
        <w:t xml:space="preserve"> </w:t>
      </w:r>
      <w:r w:rsidRPr="0075110C">
        <w:rPr>
          <w:rFonts w:ascii="Abadi" w:hAnsi="Abadi" w:cs="*Arial-8058-Identity-H"/>
          <w:color w:val="0E0E11"/>
          <w:sz w:val="21"/>
          <w:szCs w:val="21"/>
        </w:rPr>
        <w:t>municipal de León, Gto., correspondientes al periodo comprendido del 1 de enero</w:t>
      </w:r>
      <w:r>
        <w:rPr>
          <w:rFonts w:ascii="Abadi" w:hAnsi="Abadi" w:cs="*Arial-8058-Identity-H"/>
          <w:color w:val="0E0E11"/>
          <w:sz w:val="21"/>
          <w:szCs w:val="21"/>
        </w:rPr>
        <w:t xml:space="preserve"> </w:t>
      </w:r>
      <w:r w:rsidRPr="0075110C">
        <w:rPr>
          <w:rFonts w:ascii="Abadi" w:hAnsi="Abadi" w:cs="*Arial-8058-Identity-H"/>
          <w:color w:val="0E0E11"/>
          <w:sz w:val="21"/>
          <w:szCs w:val="21"/>
        </w:rPr>
        <w:t>al 31 de diciembre del ejercicio fiscal del año 2020, concretamente en contra de</w:t>
      </w:r>
      <w:r>
        <w:rPr>
          <w:rFonts w:ascii="Abadi" w:hAnsi="Abadi" w:cs="*Arial-8058-Identity-H"/>
          <w:color w:val="0E0E11"/>
          <w:sz w:val="21"/>
          <w:szCs w:val="21"/>
        </w:rPr>
        <w:t xml:space="preserve"> </w:t>
      </w:r>
      <w:r w:rsidRPr="0075110C">
        <w:rPr>
          <w:rFonts w:ascii="Abadi" w:hAnsi="Abadi" w:cs="*Arial-8058-Identity-H"/>
          <w:color w:val="0E0E11"/>
          <w:sz w:val="21"/>
          <w:szCs w:val="21"/>
        </w:rPr>
        <w:t>las observaciones plasmadas en los numerales 001, referente a calidad de obra.</w:t>
      </w:r>
    </w:p>
    <w:p w14:paraId="502C3015" w14:textId="77777777" w:rsidR="00E621AD" w:rsidRPr="0075110C" w:rsidRDefault="00E621AD" w:rsidP="00E621AD">
      <w:pPr>
        <w:autoSpaceDE w:val="0"/>
        <w:autoSpaceDN w:val="0"/>
        <w:adjustRightInd w:val="0"/>
        <w:jc w:val="both"/>
        <w:rPr>
          <w:rFonts w:ascii="Abadi" w:hAnsi="Abadi" w:cs="*Arial-8058-Identity-H"/>
          <w:color w:val="0E0E11"/>
          <w:sz w:val="21"/>
          <w:szCs w:val="21"/>
        </w:rPr>
      </w:pPr>
    </w:p>
    <w:p w14:paraId="330C7334" w14:textId="454417BF" w:rsidR="00E621AD" w:rsidRDefault="00E621AD" w:rsidP="0027426F">
      <w:pPr>
        <w:autoSpaceDE w:val="0"/>
        <w:autoSpaceDN w:val="0"/>
        <w:adjustRightInd w:val="0"/>
        <w:ind w:firstLine="708"/>
        <w:jc w:val="both"/>
        <w:rPr>
          <w:rFonts w:ascii="Abadi" w:hAnsi="Abadi" w:cs="*Arial-8058-Identity-H"/>
          <w:color w:val="0E0E11"/>
          <w:sz w:val="21"/>
          <w:szCs w:val="21"/>
        </w:rPr>
      </w:pPr>
      <w:r w:rsidRPr="0075110C">
        <w:rPr>
          <w:rFonts w:ascii="Abadi" w:hAnsi="Abadi" w:cs="*Arial-8058-Identity-H"/>
          <w:color w:val="0E0E11"/>
          <w:sz w:val="21"/>
          <w:szCs w:val="21"/>
        </w:rPr>
        <w:t>Contrato G-2110-K100230-61501-D/0075/2020; 002, correspondiente a</w:t>
      </w:r>
      <w:r>
        <w:rPr>
          <w:rFonts w:ascii="Abadi" w:hAnsi="Abadi" w:cs="*Arial-8058-Identity-H"/>
          <w:color w:val="0E0E11"/>
          <w:sz w:val="21"/>
          <w:szCs w:val="21"/>
        </w:rPr>
        <w:t xml:space="preserve"> </w:t>
      </w:r>
      <w:r w:rsidRPr="0075110C">
        <w:rPr>
          <w:rFonts w:ascii="Abadi" w:hAnsi="Abadi" w:cs="*Arial-8058-Identity-H"/>
          <w:color w:val="0E0E11"/>
          <w:sz w:val="21"/>
          <w:szCs w:val="21"/>
        </w:rPr>
        <w:t>cantidades de obra. Contrato A-2310-K100238-62201-E/0110/2020; 003, relativo a</w:t>
      </w:r>
      <w:r>
        <w:rPr>
          <w:rFonts w:ascii="Abadi" w:hAnsi="Abadi" w:cs="*Arial-8058-Identity-H"/>
          <w:color w:val="0E0E11"/>
          <w:sz w:val="21"/>
          <w:szCs w:val="21"/>
        </w:rPr>
        <w:t xml:space="preserve"> </w:t>
      </w:r>
      <w:r w:rsidRPr="0075110C">
        <w:rPr>
          <w:rFonts w:ascii="Abadi" w:hAnsi="Abadi" w:cs="*Arial-8058-Identity-H"/>
          <w:color w:val="0E0E11"/>
          <w:sz w:val="21"/>
          <w:szCs w:val="21"/>
        </w:rPr>
        <w:t>cantidades de obra. Contrato G-2110-K100230-61501-D/0089/2020; 004, referido</w:t>
      </w:r>
      <w:r>
        <w:rPr>
          <w:rFonts w:ascii="Abadi" w:hAnsi="Abadi" w:cs="*Arial-8058-Identity-H"/>
          <w:color w:val="0E0E11"/>
          <w:sz w:val="21"/>
          <w:szCs w:val="21"/>
        </w:rPr>
        <w:t xml:space="preserve"> </w:t>
      </w:r>
      <w:r w:rsidRPr="0075110C">
        <w:rPr>
          <w:rFonts w:ascii="Abadi" w:hAnsi="Abadi" w:cs="*Arial-8058-Identity-H"/>
          <w:color w:val="0E0E11"/>
          <w:sz w:val="21"/>
          <w:szCs w:val="21"/>
        </w:rPr>
        <w:t>a cantidades de obra. Contrato A-5018-K-100224-62201-E/0542/2019; 005,</w:t>
      </w:r>
      <w:r>
        <w:rPr>
          <w:rFonts w:ascii="Abadi" w:hAnsi="Abadi" w:cs="*Arial-8058-Identity-H"/>
          <w:color w:val="0E0E11"/>
          <w:sz w:val="21"/>
          <w:szCs w:val="21"/>
        </w:rPr>
        <w:t xml:space="preserve"> </w:t>
      </w:r>
      <w:r w:rsidRPr="0075110C">
        <w:rPr>
          <w:rFonts w:ascii="Abadi" w:hAnsi="Abadi" w:cs="*Arial-8058-Identity-H"/>
          <w:color w:val="0E0E11"/>
          <w:sz w:val="21"/>
          <w:szCs w:val="21"/>
        </w:rPr>
        <w:t>referente a cantidades de obra. Contrato G-1816-K100200-62201-E/0336/2020;</w:t>
      </w:r>
      <w:r>
        <w:rPr>
          <w:rFonts w:ascii="Abadi" w:hAnsi="Abadi" w:cs="*Arial-8058-Identity-H"/>
          <w:color w:val="0E0E11"/>
          <w:sz w:val="21"/>
          <w:szCs w:val="21"/>
        </w:rPr>
        <w:t xml:space="preserve"> </w:t>
      </w:r>
      <w:r w:rsidRPr="0075110C">
        <w:rPr>
          <w:rFonts w:ascii="Abadi" w:hAnsi="Abadi" w:cs="*Arial-8058-Identity-H"/>
          <w:color w:val="0E0E11"/>
          <w:sz w:val="21"/>
          <w:szCs w:val="21"/>
        </w:rPr>
        <w:t xml:space="preserve">006, correspondiente a cantidades de obra. </w:t>
      </w:r>
      <w:r w:rsidRPr="0075110C">
        <w:rPr>
          <w:rFonts w:ascii="Abadi" w:hAnsi="Abadi" w:cs="*Arial-8058-Identity-H"/>
          <w:color w:val="0E0E11"/>
          <w:sz w:val="21"/>
          <w:szCs w:val="21"/>
        </w:rPr>
        <w:lastRenderedPageBreak/>
        <w:t>Contrato G-2510-K100213-61401-</w:t>
      </w:r>
      <w:r>
        <w:rPr>
          <w:rFonts w:ascii="Abadi" w:hAnsi="Abadi" w:cs="*Arial-8058-Identity-H"/>
          <w:color w:val="0E0E11"/>
          <w:sz w:val="21"/>
          <w:szCs w:val="21"/>
        </w:rPr>
        <w:t xml:space="preserve"> </w:t>
      </w:r>
      <w:r w:rsidRPr="0075110C">
        <w:rPr>
          <w:rFonts w:ascii="Abadi" w:hAnsi="Abadi" w:cs="*Arial-8058-Identity-H"/>
          <w:color w:val="0E0E11"/>
          <w:sz w:val="21"/>
          <w:szCs w:val="21"/>
        </w:rPr>
        <w:t>D/0374/2019; 007, relativo a cantidades de obra. Contrato G-2510-K100213-</w:t>
      </w:r>
      <w:r>
        <w:rPr>
          <w:rFonts w:ascii="Abadi" w:hAnsi="Abadi" w:cs="*Arial-8058-Identity-H"/>
          <w:color w:val="0E0E11"/>
          <w:sz w:val="21"/>
          <w:szCs w:val="21"/>
        </w:rPr>
        <w:t xml:space="preserve"> </w:t>
      </w:r>
      <w:r w:rsidRPr="0075110C">
        <w:rPr>
          <w:rFonts w:ascii="Abadi" w:hAnsi="Abadi" w:cs="*Arial-8058-Identity-H"/>
          <w:color w:val="0E0E11"/>
          <w:sz w:val="21"/>
          <w:szCs w:val="21"/>
        </w:rPr>
        <w:t>61401-D/0269/2020; 008, referido a cantidades de</w:t>
      </w:r>
      <w:r w:rsidRPr="0075110C">
        <w:rPr>
          <w:rFonts w:ascii="Abadi" w:hAnsi="Abadi" w:cs="*Arial-8058-Identity-H"/>
          <w:color w:val="888888"/>
          <w:sz w:val="21"/>
          <w:szCs w:val="21"/>
        </w:rPr>
        <w:t xml:space="preserve">. </w:t>
      </w:r>
      <w:r w:rsidRPr="0075110C">
        <w:rPr>
          <w:rFonts w:ascii="Abadi" w:hAnsi="Abadi" w:cs="*Arial-8058-Identity-H"/>
          <w:color w:val="0E0E11"/>
          <w:sz w:val="21"/>
          <w:szCs w:val="21"/>
        </w:rPr>
        <w:t>obra. Contrato C-5051-</w:t>
      </w:r>
      <w:r>
        <w:rPr>
          <w:rFonts w:ascii="Abadi" w:hAnsi="Abadi" w:cs="*Arial-8058-Identity-H"/>
          <w:color w:val="0E0E11"/>
          <w:sz w:val="21"/>
          <w:szCs w:val="21"/>
        </w:rPr>
        <w:t xml:space="preserve"> </w:t>
      </w:r>
      <w:r w:rsidRPr="0075110C">
        <w:rPr>
          <w:rFonts w:ascii="Abadi" w:hAnsi="Abadi" w:cs="*Arial-8058-Identity-H"/>
          <w:color w:val="0E0E11"/>
          <w:sz w:val="21"/>
          <w:szCs w:val="21"/>
        </w:rPr>
        <w:t>K100213-61401-D/0224/2020; 009, referente a cantidades de materiales incluidos</w:t>
      </w:r>
      <w:r>
        <w:rPr>
          <w:rFonts w:ascii="Abadi" w:hAnsi="Abadi" w:cs="*Arial-8058-Identity-H"/>
          <w:color w:val="0E0E11"/>
          <w:sz w:val="21"/>
          <w:szCs w:val="21"/>
        </w:rPr>
        <w:t xml:space="preserve"> </w:t>
      </w:r>
      <w:r w:rsidRPr="0075110C">
        <w:rPr>
          <w:rFonts w:ascii="Abadi" w:hAnsi="Abadi" w:cs="*Arial-8058-Identity-H"/>
          <w:color w:val="0E0E11"/>
          <w:sz w:val="21"/>
          <w:szCs w:val="21"/>
        </w:rPr>
        <w:t>en análisis de precio unitario. Contrato G-2510-K100213-61401-D/0516/2019; 010,</w:t>
      </w:r>
      <w:r>
        <w:rPr>
          <w:rFonts w:ascii="Abadi" w:hAnsi="Abadi" w:cs="*Arial-8058-Identity-H"/>
          <w:color w:val="0E0E11"/>
          <w:sz w:val="21"/>
          <w:szCs w:val="21"/>
        </w:rPr>
        <w:t xml:space="preserve"> </w:t>
      </w:r>
      <w:r w:rsidRPr="0075110C">
        <w:rPr>
          <w:rFonts w:ascii="Abadi" w:hAnsi="Abadi" w:cs="*Arial-8058-Identity-H"/>
          <w:color w:val="0E0E11"/>
          <w:sz w:val="21"/>
          <w:szCs w:val="21"/>
        </w:rPr>
        <w:t>correspondiente a servicios de supervisión externa. Varios contratos; y 011,</w:t>
      </w:r>
      <w:r>
        <w:rPr>
          <w:rFonts w:ascii="Abadi" w:hAnsi="Abadi" w:cs="*Arial-8058-Identity-H"/>
          <w:color w:val="0E0E11"/>
          <w:sz w:val="21"/>
          <w:szCs w:val="21"/>
        </w:rPr>
        <w:t xml:space="preserve"> </w:t>
      </w:r>
      <w:r w:rsidRPr="0075110C">
        <w:rPr>
          <w:rFonts w:ascii="Abadi" w:hAnsi="Abadi" w:cs="*Arial-8058-Identity-H"/>
          <w:color w:val="0E0E11"/>
          <w:sz w:val="21"/>
          <w:szCs w:val="21"/>
        </w:rPr>
        <w:t>relativo a amortización de anticipos de obra pública; así como de la</w:t>
      </w:r>
      <w:r>
        <w:rPr>
          <w:rFonts w:ascii="Abadi" w:hAnsi="Abadi" w:cs="*Arial-8058-Identity-H"/>
          <w:color w:val="0E0E11"/>
          <w:sz w:val="21"/>
          <w:szCs w:val="21"/>
        </w:rPr>
        <w:t xml:space="preserve"> </w:t>
      </w:r>
      <w:r w:rsidRPr="0075110C">
        <w:rPr>
          <w:rFonts w:ascii="Abadi" w:hAnsi="Abadi" w:cs="*Arial-8058-Identity-H"/>
          <w:color w:val="0E0E11"/>
          <w:sz w:val="21"/>
          <w:szCs w:val="21"/>
        </w:rPr>
        <w:t>recomendación contenida en el numeral 001, referido a amortización de anticipos</w:t>
      </w:r>
      <w:r w:rsidR="0027426F">
        <w:rPr>
          <w:rFonts w:ascii="Abadi" w:hAnsi="Abadi" w:cs="*Arial-8058-Identity-H"/>
          <w:color w:val="0E0E11"/>
          <w:sz w:val="21"/>
          <w:szCs w:val="21"/>
        </w:rPr>
        <w:t xml:space="preserve"> </w:t>
      </w:r>
      <w:r w:rsidRPr="0075110C">
        <w:rPr>
          <w:rFonts w:ascii="Abadi" w:hAnsi="Abadi" w:cs="*Arial-8058-Identity-H"/>
          <w:color w:val="0E0E11"/>
          <w:sz w:val="21"/>
          <w:szCs w:val="21"/>
        </w:rPr>
        <w:t>de obra pública, mismos que se encuentran relacionados con el Capítulo 11,</w:t>
      </w:r>
      <w:r>
        <w:rPr>
          <w:rFonts w:ascii="Abadi" w:hAnsi="Abadi" w:cs="*Arial-8058-Identity-H"/>
          <w:color w:val="0E0E11"/>
          <w:sz w:val="21"/>
          <w:szCs w:val="21"/>
        </w:rPr>
        <w:t xml:space="preserve"> </w:t>
      </w:r>
      <w:r w:rsidRPr="0075110C">
        <w:rPr>
          <w:rFonts w:ascii="Abadi" w:hAnsi="Abadi" w:cs="*Arial-8058-Identity-H"/>
          <w:color w:val="0E0E11"/>
          <w:sz w:val="21"/>
          <w:szCs w:val="21"/>
        </w:rPr>
        <w:t>denominado Observaciones y Recomendaciones; Respuesta Emitida por el Sujeto</w:t>
      </w:r>
      <w:r>
        <w:rPr>
          <w:rFonts w:ascii="Abadi" w:hAnsi="Abadi" w:cs="*Arial-8058-Identity-H"/>
          <w:color w:val="0E0E11"/>
          <w:sz w:val="21"/>
          <w:szCs w:val="21"/>
        </w:rPr>
        <w:t xml:space="preserve"> </w:t>
      </w:r>
      <w:r w:rsidRPr="0075110C">
        <w:rPr>
          <w:rFonts w:ascii="Abadi" w:hAnsi="Abadi" w:cs="*Arial-8058-Identity-H"/>
          <w:color w:val="0E0E11"/>
          <w:sz w:val="21"/>
          <w:szCs w:val="21"/>
        </w:rPr>
        <w:t>Fiscalizado y Valoración Correspondiente.</w:t>
      </w:r>
    </w:p>
    <w:p w14:paraId="7FAC710C" w14:textId="77777777" w:rsidR="00E621AD" w:rsidRPr="0075110C" w:rsidRDefault="00E621AD" w:rsidP="00E621AD">
      <w:pPr>
        <w:autoSpaceDE w:val="0"/>
        <w:autoSpaceDN w:val="0"/>
        <w:adjustRightInd w:val="0"/>
        <w:jc w:val="both"/>
        <w:rPr>
          <w:rFonts w:ascii="Abadi" w:hAnsi="Abadi" w:cs="*Arial-8058-Identity-H"/>
          <w:color w:val="0E0E11"/>
          <w:sz w:val="21"/>
          <w:szCs w:val="21"/>
        </w:rPr>
      </w:pPr>
    </w:p>
    <w:p w14:paraId="1579CD6D" w14:textId="77777777" w:rsidR="00E621AD" w:rsidRPr="0075110C" w:rsidRDefault="00E621AD" w:rsidP="00E621AD">
      <w:pPr>
        <w:autoSpaceDE w:val="0"/>
        <w:autoSpaceDN w:val="0"/>
        <w:adjustRightInd w:val="0"/>
        <w:ind w:firstLine="708"/>
        <w:jc w:val="both"/>
        <w:rPr>
          <w:rFonts w:ascii="Abadi" w:hAnsi="Abadi" w:cs="*Arial-8058-Identity-H"/>
          <w:color w:val="0E0E10"/>
          <w:sz w:val="21"/>
          <w:szCs w:val="21"/>
        </w:rPr>
      </w:pPr>
      <w:r w:rsidRPr="0075110C">
        <w:rPr>
          <w:rFonts w:ascii="Abadi" w:hAnsi="Abadi" w:cs="*Arial-8058-Identity-H"/>
          <w:color w:val="0E0E10"/>
          <w:sz w:val="21"/>
          <w:szCs w:val="21"/>
        </w:rPr>
        <w:t>En tal sentido, mediante acuerdo de fecha 16 de diciembre de 2021, emitido</w:t>
      </w:r>
      <w:r>
        <w:rPr>
          <w:rFonts w:ascii="Abadi" w:hAnsi="Abadi" w:cs="*Arial-8058-Identity-H"/>
          <w:color w:val="0E0E10"/>
          <w:sz w:val="21"/>
          <w:szCs w:val="21"/>
        </w:rPr>
        <w:t xml:space="preserve"> </w:t>
      </w:r>
      <w:r w:rsidRPr="0075110C">
        <w:rPr>
          <w:rFonts w:ascii="Abadi" w:hAnsi="Abadi" w:cs="*Arial-8058-Identity-H"/>
          <w:color w:val="0E0E10"/>
          <w:sz w:val="21"/>
          <w:szCs w:val="21"/>
        </w:rPr>
        <w:t xml:space="preserve">por el </w:t>
      </w:r>
      <w:r>
        <w:rPr>
          <w:rFonts w:ascii="Abadi" w:hAnsi="Abadi" w:cs="*Arial-8058-Identity-H"/>
          <w:color w:val="0E0E10"/>
          <w:sz w:val="21"/>
          <w:szCs w:val="21"/>
        </w:rPr>
        <w:t>D</w:t>
      </w:r>
      <w:r w:rsidRPr="0075110C">
        <w:rPr>
          <w:rFonts w:ascii="Abadi" w:hAnsi="Abadi" w:cs="*Arial-8058-Identity-H"/>
          <w:color w:val="0E0E10"/>
          <w:sz w:val="21"/>
          <w:szCs w:val="21"/>
        </w:rPr>
        <w:t>irector general de Asuntos Jurídicos de la Auditoria Superior del Estado,</w:t>
      </w:r>
      <w:r>
        <w:rPr>
          <w:rFonts w:ascii="Abadi" w:hAnsi="Abadi" w:cs="*Arial-8058-Identity-H"/>
          <w:color w:val="0E0E10"/>
          <w:sz w:val="21"/>
          <w:szCs w:val="21"/>
        </w:rPr>
        <w:t xml:space="preserve"> </w:t>
      </w:r>
      <w:r w:rsidRPr="0075110C">
        <w:rPr>
          <w:rFonts w:ascii="Abadi" w:hAnsi="Abadi" w:cs="*Arial-8058-Identity-H"/>
          <w:color w:val="0E0E10"/>
          <w:sz w:val="21"/>
          <w:szCs w:val="21"/>
        </w:rPr>
        <w:t xml:space="preserve">se admitió el recurso </w:t>
      </w:r>
      <w:r w:rsidRPr="0075110C">
        <w:rPr>
          <w:rFonts w:ascii="Abadi" w:hAnsi="Abadi" w:cs="*Arial-8058-Identity-H"/>
          <w:color w:val="707070"/>
          <w:sz w:val="21"/>
          <w:szCs w:val="21"/>
        </w:rPr>
        <w:t>·</w:t>
      </w:r>
      <w:r w:rsidRPr="0075110C">
        <w:rPr>
          <w:rFonts w:ascii="Abadi" w:hAnsi="Abadi" w:cs="*Arial-8058-Identity-H"/>
          <w:color w:val="0E0E10"/>
          <w:sz w:val="21"/>
          <w:szCs w:val="21"/>
        </w:rPr>
        <w:t>de reconsideración, al colmarse los requisitos de</w:t>
      </w:r>
      <w:r>
        <w:rPr>
          <w:rFonts w:ascii="Abadi" w:hAnsi="Abadi" w:cs="*Arial-8058-Identity-H"/>
          <w:color w:val="0E0E10"/>
          <w:sz w:val="21"/>
          <w:szCs w:val="21"/>
        </w:rPr>
        <w:t xml:space="preserve"> </w:t>
      </w:r>
      <w:r w:rsidRPr="0075110C">
        <w:rPr>
          <w:rFonts w:ascii="Abadi" w:hAnsi="Abadi" w:cs="*Arial-8058-Identity-H"/>
          <w:color w:val="0E0E10"/>
          <w:sz w:val="21"/>
          <w:szCs w:val="21"/>
        </w:rPr>
        <w:t>procedibilidad previstos por el artículo 51 de la Ley de Fiscalización Superior del</w:t>
      </w:r>
      <w:r>
        <w:rPr>
          <w:rFonts w:ascii="Abadi" w:hAnsi="Abadi" w:cs="*Arial-8058-Identity-H"/>
          <w:color w:val="0E0E10"/>
          <w:sz w:val="21"/>
          <w:szCs w:val="21"/>
        </w:rPr>
        <w:t xml:space="preserve"> </w:t>
      </w:r>
      <w:r w:rsidRPr="0075110C">
        <w:rPr>
          <w:rFonts w:ascii="Abadi" w:hAnsi="Abadi" w:cs="*Arial-8058-Identity-H"/>
          <w:color w:val="0E0E10"/>
          <w:sz w:val="21"/>
          <w:szCs w:val="21"/>
        </w:rPr>
        <w:t>Estado de Guanajuato, instruyendo la integración del expediente respectivo y el</w:t>
      </w:r>
      <w:r>
        <w:rPr>
          <w:rFonts w:ascii="Abadi" w:hAnsi="Abadi" w:cs="*Arial-8058-Identity-H"/>
          <w:color w:val="0E0E10"/>
          <w:sz w:val="21"/>
          <w:szCs w:val="21"/>
        </w:rPr>
        <w:t xml:space="preserve"> </w:t>
      </w:r>
      <w:r w:rsidRPr="0075110C">
        <w:rPr>
          <w:rFonts w:ascii="Abadi" w:hAnsi="Abadi" w:cs="*Arial-8058-Identity-H"/>
          <w:color w:val="0E0E10"/>
          <w:sz w:val="21"/>
          <w:szCs w:val="21"/>
        </w:rPr>
        <w:t>registro correspondiente. Asimismo, mediante dicho acuerdo se admitieron</w:t>
      </w:r>
      <w:r>
        <w:rPr>
          <w:rFonts w:ascii="Abadi" w:hAnsi="Abadi" w:cs="*Arial-8058-Identity-H"/>
          <w:color w:val="0E0E10"/>
          <w:sz w:val="21"/>
          <w:szCs w:val="21"/>
        </w:rPr>
        <w:t xml:space="preserve"> </w:t>
      </w:r>
      <w:r w:rsidRPr="0075110C">
        <w:rPr>
          <w:rFonts w:ascii="Abadi" w:hAnsi="Abadi" w:cs="*Arial-8058-Identity-H"/>
          <w:color w:val="0E0E10"/>
          <w:sz w:val="21"/>
          <w:szCs w:val="21"/>
        </w:rPr>
        <w:t>algunos medios de prueba ofrecidos por la recurrente al tener el carácter de</w:t>
      </w:r>
      <w:r>
        <w:rPr>
          <w:rFonts w:ascii="Abadi" w:hAnsi="Abadi" w:cs="*Arial-8058-Identity-H"/>
          <w:color w:val="0E0E10"/>
          <w:sz w:val="21"/>
          <w:szCs w:val="21"/>
        </w:rPr>
        <w:t xml:space="preserve"> </w:t>
      </w:r>
      <w:r w:rsidRPr="0075110C">
        <w:rPr>
          <w:rFonts w:ascii="Abadi" w:hAnsi="Abadi" w:cs="*Arial-8058-Identity-H"/>
          <w:color w:val="0E0E10"/>
          <w:sz w:val="21"/>
          <w:szCs w:val="21"/>
        </w:rPr>
        <w:t>supervenientes; mientras que algunos fueron desechados, al ya haberse</w:t>
      </w:r>
      <w:r>
        <w:rPr>
          <w:rFonts w:ascii="Abadi" w:hAnsi="Abadi" w:cs="*Arial-8058-Identity-H"/>
          <w:color w:val="0E0E10"/>
          <w:sz w:val="21"/>
          <w:szCs w:val="21"/>
        </w:rPr>
        <w:t xml:space="preserve"> </w:t>
      </w:r>
      <w:r w:rsidRPr="0075110C">
        <w:rPr>
          <w:rFonts w:ascii="Abadi" w:hAnsi="Abadi" w:cs="*Arial-8058-Identity-H"/>
          <w:color w:val="0E0E10"/>
          <w:sz w:val="21"/>
          <w:szCs w:val="21"/>
        </w:rPr>
        <w:t>presentado y valorado por la Auditoría Superior del Estado. También a través de</w:t>
      </w:r>
      <w:r>
        <w:rPr>
          <w:rFonts w:ascii="Abadi" w:hAnsi="Abadi" w:cs="*Arial-8058-Identity-H"/>
          <w:color w:val="0E0E10"/>
          <w:sz w:val="21"/>
          <w:szCs w:val="21"/>
        </w:rPr>
        <w:t xml:space="preserve"> </w:t>
      </w:r>
      <w:r w:rsidRPr="0075110C">
        <w:rPr>
          <w:rFonts w:ascii="Abadi" w:hAnsi="Abadi" w:cs="*Arial-8058-Identity-H"/>
          <w:color w:val="0E0E10"/>
          <w:sz w:val="21"/>
          <w:szCs w:val="21"/>
        </w:rPr>
        <w:t>dicho acuerdo se suspendió el plazo establecido en el artículo 55 de la Ley de</w:t>
      </w:r>
    </w:p>
    <w:p w14:paraId="7CCA9002" w14:textId="77777777" w:rsidR="00E621AD" w:rsidRPr="0075110C" w:rsidRDefault="00E621AD" w:rsidP="00E621AD">
      <w:pPr>
        <w:autoSpaceDE w:val="0"/>
        <w:autoSpaceDN w:val="0"/>
        <w:adjustRightInd w:val="0"/>
        <w:jc w:val="both"/>
        <w:rPr>
          <w:rFonts w:ascii="Abadi" w:hAnsi="Abadi" w:cs="*Arial-7307-Identity-H"/>
          <w:color w:val="1A1A1A"/>
          <w:sz w:val="21"/>
          <w:szCs w:val="21"/>
        </w:rPr>
      </w:pPr>
    </w:p>
    <w:p w14:paraId="02038C86" w14:textId="77777777" w:rsidR="00E621AD" w:rsidRDefault="00E621AD" w:rsidP="00E621AD">
      <w:pPr>
        <w:autoSpaceDE w:val="0"/>
        <w:autoSpaceDN w:val="0"/>
        <w:adjustRightInd w:val="0"/>
        <w:ind w:firstLine="708"/>
        <w:jc w:val="both"/>
        <w:rPr>
          <w:rFonts w:ascii="Abadi" w:hAnsi="Abadi" w:cs="*Arial-7306-Identity-H"/>
          <w:color w:val="0D0D0F"/>
          <w:sz w:val="21"/>
          <w:szCs w:val="21"/>
        </w:rPr>
      </w:pPr>
      <w:r w:rsidRPr="0075110C">
        <w:rPr>
          <w:rFonts w:ascii="Abadi" w:hAnsi="Abadi" w:cs="*Arial-7306-Identity-H"/>
          <w:color w:val="0D0D0F"/>
          <w:sz w:val="21"/>
          <w:szCs w:val="21"/>
        </w:rPr>
        <w:t>Fiscalización Superior del Estado de Guanajuato por un término de hasta 1</w:t>
      </w:r>
      <w:r>
        <w:rPr>
          <w:rFonts w:ascii="Abadi" w:hAnsi="Abadi" w:cs="*Arial-7306-Identity-H"/>
          <w:color w:val="0D0D0F"/>
          <w:sz w:val="21"/>
          <w:szCs w:val="21"/>
        </w:rPr>
        <w:t>0</w:t>
      </w:r>
      <w:r w:rsidRPr="0075110C">
        <w:rPr>
          <w:rFonts w:ascii="Abadi" w:hAnsi="Abadi" w:cs="*Arial-7306-Identity-H"/>
          <w:color w:val="0D0D0F"/>
          <w:sz w:val="21"/>
          <w:szCs w:val="21"/>
        </w:rPr>
        <w:t xml:space="preserve"> días</w:t>
      </w:r>
      <w:r>
        <w:rPr>
          <w:rFonts w:ascii="Abadi" w:hAnsi="Abadi" w:cs="*Arial-7306-Identity-H"/>
          <w:color w:val="0D0D0F"/>
          <w:sz w:val="21"/>
          <w:szCs w:val="21"/>
        </w:rPr>
        <w:t xml:space="preserve"> </w:t>
      </w:r>
      <w:r w:rsidRPr="0075110C">
        <w:rPr>
          <w:rFonts w:ascii="Abadi" w:hAnsi="Abadi" w:cs="*Arial-7306-Identity-H"/>
          <w:color w:val="0D0D0F"/>
          <w:sz w:val="21"/>
          <w:szCs w:val="21"/>
        </w:rPr>
        <w:t>hábiles, con la finalidad de realizar la debida valoración de las pruebas</w:t>
      </w:r>
      <w:r>
        <w:rPr>
          <w:rFonts w:ascii="Abadi" w:hAnsi="Abadi" w:cs="*Arial-7306-Identity-H"/>
          <w:color w:val="0D0D0F"/>
          <w:sz w:val="21"/>
          <w:szCs w:val="21"/>
        </w:rPr>
        <w:t xml:space="preserve"> </w:t>
      </w:r>
      <w:r w:rsidRPr="0075110C">
        <w:rPr>
          <w:rFonts w:ascii="Abadi" w:hAnsi="Abadi" w:cs="*Arial-7306-Identity-H"/>
          <w:color w:val="0D0D0F"/>
          <w:sz w:val="21"/>
          <w:szCs w:val="21"/>
        </w:rPr>
        <w:t>documentales presentadas.</w:t>
      </w:r>
    </w:p>
    <w:p w14:paraId="5D32A474" w14:textId="77777777" w:rsidR="00E621AD" w:rsidRPr="0075110C" w:rsidRDefault="00E621AD" w:rsidP="00E621AD">
      <w:pPr>
        <w:autoSpaceDE w:val="0"/>
        <w:autoSpaceDN w:val="0"/>
        <w:adjustRightInd w:val="0"/>
        <w:jc w:val="both"/>
        <w:rPr>
          <w:rFonts w:ascii="Abadi" w:hAnsi="Abadi" w:cs="*Arial-7306-Identity-H"/>
          <w:color w:val="0D0D0F"/>
          <w:sz w:val="21"/>
          <w:szCs w:val="21"/>
        </w:rPr>
      </w:pPr>
    </w:p>
    <w:p w14:paraId="7ADBE3AF" w14:textId="77777777" w:rsidR="00E621AD" w:rsidRPr="0075110C" w:rsidRDefault="00E621AD" w:rsidP="00E621AD">
      <w:pPr>
        <w:autoSpaceDE w:val="0"/>
        <w:autoSpaceDN w:val="0"/>
        <w:adjustRightInd w:val="0"/>
        <w:ind w:firstLine="708"/>
        <w:jc w:val="both"/>
        <w:rPr>
          <w:rFonts w:ascii="Abadi" w:hAnsi="Abadi" w:cs="*Arial-7306-Identity-H"/>
          <w:color w:val="0B0B0D"/>
          <w:sz w:val="21"/>
          <w:szCs w:val="21"/>
        </w:rPr>
      </w:pPr>
      <w:r w:rsidRPr="0075110C">
        <w:rPr>
          <w:rFonts w:ascii="Abadi" w:hAnsi="Abadi" w:cs="*Arial-7306-Identity-H"/>
          <w:color w:val="0B0B0D"/>
          <w:sz w:val="21"/>
          <w:szCs w:val="21"/>
        </w:rPr>
        <w:t>Una vez tramitado el recurso, el Auditor Superior del Estado, el 11 de enero</w:t>
      </w:r>
      <w:r>
        <w:rPr>
          <w:rFonts w:ascii="Abadi" w:hAnsi="Abadi" w:cs="*Arial-7306-Identity-H"/>
          <w:color w:val="0B0B0D"/>
          <w:sz w:val="21"/>
          <w:szCs w:val="21"/>
        </w:rPr>
        <w:t xml:space="preserve"> </w:t>
      </w:r>
      <w:r w:rsidRPr="0075110C">
        <w:rPr>
          <w:rFonts w:ascii="Abadi" w:hAnsi="Abadi" w:cs="*Arial-7306-Identity-H"/>
          <w:color w:val="0B0B0D"/>
          <w:sz w:val="21"/>
          <w:szCs w:val="21"/>
        </w:rPr>
        <w:t>de 2022 emitió la resolución correspondiente, determinándose respecto a la</w:t>
      </w:r>
      <w:r>
        <w:rPr>
          <w:rFonts w:ascii="Abadi" w:hAnsi="Abadi" w:cs="*Arial-7306-Identity-H"/>
          <w:color w:val="0B0B0D"/>
          <w:sz w:val="21"/>
          <w:szCs w:val="21"/>
        </w:rPr>
        <w:t xml:space="preserve"> </w:t>
      </w:r>
      <w:r w:rsidRPr="0075110C">
        <w:rPr>
          <w:rFonts w:ascii="Abadi" w:hAnsi="Abadi" w:cs="*Arial-7306-Identity-H"/>
          <w:color w:val="0B0B0D"/>
          <w:sz w:val="21"/>
          <w:szCs w:val="21"/>
        </w:rPr>
        <w:t>observación plasmada en el numeral 001, que con la documental aportada por la</w:t>
      </w:r>
      <w:r>
        <w:rPr>
          <w:rFonts w:ascii="Abadi" w:hAnsi="Abadi" w:cs="*Arial-7306-Identity-H"/>
          <w:color w:val="0B0B0D"/>
          <w:sz w:val="21"/>
          <w:szCs w:val="21"/>
        </w:rPr>
        <w:t xml:space="preserve"> </w:t>
      </w:r>
      <w:r w:rsidRPr="0075110C">
        <w:rPr>
          <w:rFonts w:ascii="Abadi" w:hAnsi="Abadi" w:cs="*Arial-7306-Identity-H"/>
          <w:color w:val="0B0B0D"/>
          <w:sz w:val="21"/>
          <w:szCs w:val="21"/>
        </w:rPr>
        <w:t>recurrente se acreditó la recuperación del importe observado. En</w:t>
      </w:r>
      <w:r>
        <w:rPr>
          <w:rFonts w:ascii="Abadi" w:hAnsi="Abadi" w:cs="*Arial-7306-Identity-H"/>
          <w:color w:val="0B0B0D"/>
          <w:sz w:val="21"/>
          <w:szCs w:val="21"/>
        </w:rPr>
        <w:t xml:space="preserve"> </w:t>
      </w:r>
      <w:r w:rsidRPr="0075110C">
        <w:rPr>
          <w:rFonts w:ascii="Abadi" w:hAnsi="Abadi" w:cs="*Arial-7306-Identity-H"/>
          <w:color w:val="0B0B0D"/>
          <w:sz w:val="21"/>
          <w:szCs w:val="21"/>
        </w:rPr>
        <w:t>razón de 19 cual,</w:t>
      </w:r>
      <w:r>
        <w:rPr>
          <w:rFonts w:ascii="Abadi" w:hAnsi="Abadi" w:cs="*Arial-7306-Identity-H"/>
          <w:color w:val="0B0B0D"/>
          <w:sz w:val="21"/>
          <w:szCs w:val="21"/>
        </w:rPr>
        <w:t xml:space="preserve"> </w:t>
      </w:r>
      <w:r w:rsidRPr="0075110C">
        <w:rPr>
          <w:rFonts w:ascii="Abadi" w:hAnsi="Abadi" w:cs="*Arial-7306-Identity-H"/>
          <w:color w:val="0B0B0D"/>
          <w:sz w:val="21"/>
          <w:szCs w:val="21"/>
        </w:rPr>
        <w:t>aun cuando se confirmó el sentido de la valoración de la</w:t>
      </w:r>
      <w:r w:rsidRPr="0075110C">
        <w:rPr>
          <w:rFonts w:ascii="Abadi" w:hAnsi="Abadi" w:cs="*Arial-7306-Identity-H"/>
          <w:color w:val="A9A9A9"/>
          <w:sz w:val="21"/>
          <w:szCs w:val="21"/>
        </w:rPr>
        <w:t xml:space="preserve">· </w:t>
      </w:r>
      <w:r w:rsidRPr="0075110C">
        <w:rPr>
          <w:rFonts w:ascii="Abadi" w:hAnsi="Abadi" w:cs="*Arial-7306-Identity-H"/>
          <w:color w:val="0B0B0D"/>
          <w:sz w:val="21"/>
          <w:szCs w:val="21"/>
        </w:rPr>
        <w:t>observación como no</w:t>
      </w:r>
      <w:r>
        <w:rPr>
          <w:rFonts w:ascii="Abadi" w:hAnsi="Abadi" w:cs="*Arial-7306-Identity-H"/>
          <w:color w:val="0B0B0D"/>
          <w:sz w:val="21"/>
          <w:szCs w:val="21"/>
        </w:rPr>
        <w:t xml:space="preserve"> </w:t>
      </w:r>
      <w:r w:rsidRPr="0075110C">
        <w:rPr>
          <w:rFonts w:ascii="Abadi" w:hAnsi="Abadi" w:cs="*Arial-7306-Identity-H"/>
          <w:color w:val="0B0B0D"/>
          <w:sz w:val="21"/>
          <w:szCs w:val="21"/>
        </w:rPr>
        <w:t xml:space="preserve">solventada, se modificó el complemento de su valoración para quedar </w:t>
      </w:r>
      <w:r w:rsidRPr="0075110C">
        <w:rPr>
          <w:rFonts w:ascii="Abadi" w:hAnsi="Abadi" w:cs="*Arial-7306-Identity-H"/>
          <w:color w:val="0B0B0D"/>
          <w:sz w:val="21"/>
          <w:szCs w:val="21"/>
        </w:rPr>
        <w:t>únicamente</w:t>
      </w:r>
      <w:r>
        <w:rPr>
          <w:rFonts w:ascii="Abadi" w:hAnsi="Abadi" w:cs="*Arial-7306-Identity-H"/>
          <w:color w:val="0B0B0D"/>
          <w:sz w:val="21"/>
          <w:szCs w:val="21"/>
        </w:rPr>
        <w:t xml:space="preserve"> </w:t>
      </w:r>
      <w:r w:rsidRPr="0075110C">
        <w:rPr>
          <w:rFonts w:ascii="Abadi" w:hAnsi="Abadi" w:cs="*Arial-7306-Identity-H"/>
          <w:color w:val="0B0B0D"/>
          <w:sz w:val="21"/>
          <w:szCs w:val="21"/>
        </w:rPr>
        <w:t>con acciones correctivas pendientes de realizar por el sujeto fiscalizado.</w:t>
      </w:r>
    </w:p>
    <w:p w14:paraId="60BAB6D8" w14:textId="77777777" w:rsidR="00E621AD" w:rsidRDefault="00E621AD" w:rsidP="00E621AD">
      <w:pPr>
        <w:autoSpaceDE w:val="0"/>
        <w:autoSpaceDN w:val="0"/>
        <w:adjustRightInd w:val="0"/>
        <w:jc w:val="both"/>
        <w:rPr>
          <w:rFonts w:ascii="Abadi" w:hAnsi="Abadi" w:cs="*Arial-7306-Identity-H"/>
          <w:color w:val="0E0D0F"/>
          <w:sz w:val="21"/>
          <w:szCs w:val="21"/>
        </w:rPr>
      </w:pPr>
    </w:p>
    <w:p w14:paraId="7605697D" w14:textId="77777777" w:rsidR="00E621AD" w:rsidRDefault="00E621AD" w:rsidP="00E621AD">
      <w:pPr>
        <w:autoSpaceDE w:val="0"/>
        <w:autoSpaceDN w:val="0"/>
        <w:adjustRightInd w:val="0"/>
        <w:ind w:firstLine="708"/>
        <w:jc w:val="both"/>
        <w:rPr>
          <w:rFonts w:ascii="Abadi" w:hAnsi="Abadi" w:cs="*Arial-7306-Identity-H"/>
          <w:color w:val="0D0D0F"/>
          <w:sz w:val="21"/>
          <w:szCs w:val="21"/>
        </w:rPr>
      </w:pPr>
      <w:r w:rsidRPr="0075110C">
        <w:rPr>
          <w:rFonts w:ascii="Abadi" w:hAnsi="Abadi" w:cs="*Arial-7306-Identity-H"/>
          <w:color w:val="0E0D0F"/>
          <w:sz w:val="21"/>
          <w:szCs w:val="21"/>
        </w:rPr>
        <w:t>En cuanto a las observaciones establecidas en los numerales 002 y 005, se</w:t>
      </w:r>
      <w:r>
        <w:rPr>
          <w:rFonts w:ascii="Abadi" w:hAnsi="Abadi" w:cs="*Arial-7306-Identity-H"/>
          <w:color w:val="0E0D0F"/>
          <w:sz w:val="21"/>
          <w:szCs w:val="21"/>
        </w:rPr>
        <w:t xml:space="preserve"> </w:t>
      </w:r>
      <w:r w:rsidRPr="0075110C">
        <w:rPr>
          <w:rFonts w:ascii="Abadi" w:hAnsi="Abadi" w:cs="*Arial-7306-Identity-H"/>
          <w:color w:val="0E0D0F"/>
          <w:sz w:val="21"/>
          <w:szCs w:val="21"/>
        </w:rPr>
        <w:t>resolvió que los agravios hechos valer por la recurrente resultaron infundados, por</w:t>
      </w:r>
      <w:r>
        <w:rPr>
          <w:rFonts w:ascii="Abadi" w:hAnsi="Abadi" w:cs="*Arial-7306-Identity-H"/>
          <w:color w:val="0E0D0F"/>
          <w:sz w:val="21"/>
          <w:szCs w:val="21"/>
        </w:rPr>
        <w:t xml:space="preserve"> </w:t>
      </w:r>
      <w:r w:rsidRPr="0075110C">
        <w:rPr>
          <w:rFonts w:ascii="Abadi" w:hAnsi="Abadi" w:cs="*Arial-7306-Identity-H"/>
          <w:color w:val="0E0D0F"/>
          <w:sz w:val="21"/>
          <w:szCs w:val="21"/>
        </w:rPr>
        <w:t>las razones expresadas en el considerando séptimo de la resolución. En</w:t>
      </w:r>
      <w:r>
        <w:rPr>
          <w:rFonts w:ascii="Abadi" w:hAnsi="Abadi" w:cs="*Arial-7306-Identity-H"/>
          <w:color w:val="0E0D0F"/>
          <w:sz w:val="21"/>
          <w:szCs w:val="21"/>
        </w:rPr>
        <w:t xml:space="preserve"> </w:t>
      </w:r>
      <w:r w:rsidRPr="0075110C">
        <w:rPr>
          <w:rFonts w:ascii="Abadi" w:hAnsi="Abadi" w:cs="*Arial-7306-Identity-H"/>
          <w:color w:val="0E0D0F"/>
          <w:sz w:val="21"/>
          <w:szCs w:val="21"/>
        </w:rPr>
        <w:t>consecuencia, se confirmó el sentido de su valoración como no solventadas, sin</w:t>
      </w:r>
      <w:r>
        <w:rPr>
          <w:rFonts w:ascii="Abadi" w:hAnsi="Abadi" w:cs="*Arial-7306-Identity-H"/>
          <w:color w:val="0E0D0F"/>
          <w:sz w:val="21"/>
          <w:szCs w:val="21"/>
        </w:rPr>
        <w:t xml:space="preserve"> </w:t>
      </w:r>
      <w:r w:rsidRPr="0075110C">
        <w:rPr>
          <w:rFonts w:ascii="Abadi" w:hAnsi="Abadi" w:cs="*Arial-7306-Identity-H"/>
          <w:color w:val="0E0D0F"/>
          <w:sz w:val="21"/>
          <w:szCs w:val="21"/>
        </w:rPr>
        <w:t>acciones pendientes de realizar por el sujeto fiscalizado.</w:t>
      </w:r>
      <w:r>
        <w:rPr>
          <w:rFonts w:ascii="Abadi" w:hAnsi="Abadi" w:cs="*Arial-7306-Identity-H"/>
          <w:color w:val="0E0D0F"/>
          <w:sz w:val="21"/>
          <w:szCs w:val="21"/>
        </w:rPr>
        <w:t xml:space="preserve"> </w:t>
      </w:r>
      <w:r w:rsidRPr="0075110C">
        <w:rPr>
          <w:rFonts w:ascii="Abadi" w:hAnsi="Abadi" w:cs="*Arial-7306-Identity-H"/>
          <w:color w:val="0D0D0F"/>
          <w:sz w:val="21"/>
          <w:szCs w:val="21"/>
        </w:rPr>
        <w:t>Por lo que hace a las observaciones establecidas en los numerales 003,</w:t>
      </w:r>
      <w:r>
        <w:rPr>
          <w:rFonts w:ascii="Abadi" w:hAnsi="Abadi" w:cs="*Arial-7306-Identity-H"/>
          <w:color w:val="0D0D0F"/>
          <w:sz w:val="21"/>
          <w:szCs w:val="21"/>
        </w:rPr>
        <w:t xml:space="preserve"> </w:t>
      </w:r>
      <w:r w:rsidRPr="0075110C">
        <w:rPr>
          <w:rFonts w:ascii="Abadi" w:hAnsi="Abadi" w:cs="*Arial-7306-Identity-H"/>
          <w:color w:val="0D0D0F"/>
          <w:sz w:val="21"/>
          <w:szCs w:val="21"/>
        </w:rPr>
        <w:t>004, 006, 008 y 009, se concluyó que las pruebas documentales aportadas por la</w:t>
      </w:r>
      <w:r>
        <w:rPr>
          <w:rFonts w:ascii="Abadi" w:hAnsi="Abadi" w:cs="*Arial-7306-Identity-H"/>
          <w:color w:val="0D0D0F"/>
          <w:sz w:val="21"/>
          <w:szCs w:val="21"/>
        </w:rPr>
        <w:t xml:space="preserve"> </w:t>
      </w:r>
      <w:r w:rsidRPr="0075110C">
        <w:rPr>
          <w:rFonts w:ascii="Abadi" w:hAnsi="Abadi" w:cs="*Arial-7306-Identity-H"/>
          <w:color w:val="0D0D0F"/>
          <w:sz w:val="21"/>
          <w:szCs w:val="21"/>
        </w:rPr>
        <w:t>recurrente resultaron insuficientes para acreditar el reintegro de las cantidades</w:t>
      </w:r>
      <w:r>
        <w:rPr>
          <w:rFonts w:ascii="Abadi" w:hAnsi="Abadi" w:cs="*Arial-7306-Identity-H"/>
          <w:color w:val="0D0D0F"/>
          <w:sz w:val="21"/>
          <w:szCs w:val="21"/>
        </w:rPr>
        <w:t xml:space="preserve"> </w:t>
      </w:r>
      <w:r w:rsidRPr="0075110C">
        <w:rPr>
          <w:rFonts w:ascii="Abadi" w:hAnsi="Abadi" w:cs="*Arial-7306-Identity-H"/>
          <w:color w:val="0D0D0F"/>
          <w:sz w:val="21"/>
          <w:szCs w:val="21"/>
        </w:rPr>
        <w:t>observadas, por los argumentos plasmados en el considerando séptimo de la</w:t>
      </w:r>
      <w:r>
        <w:rPr>
          <w:rFonts w:ascii="Abadi" w:hAnsi="Abadi" w:cs="*Arial-7306-Identity-H"/>
          <w:color w:val="0D0D0F"/>
          <w:sz w:val="21"/>
          <w:szCs w:val="21"/>
        </w:rPr>
        <w:t xml:space="preserve"> </w:t>
      </w:r>
      <w:r w:rsidRPr="0075110C">
        <w:rPr>
          <w:rFonts w:ascii="Abadi" w:hAnsi="Abadi" w:cs="*Arial-7306-Identity-H"/>
          <w:color w:val="0D0D0F"/>
          <w:sz w:val="21"/>
          <w:szCs w:val="21"/>
        </w:rPr>
        <w:t>resolución. En virtud de lo cual, se confirmó el sentido de su valoración como no</w:t>
      </w:r>
      <w:r>
        <w:rPr>
          <w:rFonts w:ascii="Abadi" w:hAnsi="Abadi" w:cs="*Arial-7306-Identity-H"/>
          <w:color w:val="0D0D0F"/>
          <w:sz w:val="21"/>
          <w:szCs w:val="21"/>
        </w:rPr>
        <w:t xml:space="preserve"> </w:t>
      </w:r>
      <w:r w:rsidRPr="0075110C">
        <w:rPr>
          <w:rFonts w:ascii="Abadi" w:hAnsi="Abadi" w:cs="*Arial-7306-Identity-H"/>
          <w:color w:val="0D0D0F"/>
          <w:sz w:val="21"/>
          <w:szCs w:val="21"/>
        </w:rPr>
        <w:t>solventadas, con acciones de impacto económico pendientes de realizar por el</w:t>
      </w:r>
      <w:r>
        <w:rPr>
          <w:rFonts w:ascii="Abadi" w:hAnsi="Abadi" w:cs="*Arial-7306-Identity-H"/>
          <w:color w:val="0D0D0F"/>
          <w:sz w:val="21"/>
          <w:szCs w:val="21"/>
        </w:rPr>
        <w:t xml:space="preserve"> </w:t>
      </w:r>
      <w:r w:rsidRPr="0075110C">
        <w:rPr>
          <w:rFonts w:ascii="Abadi" w:hAnsi="Abadi" w:cs="*Arial-7306-Identity-H"/>
          <w:color w:val="0D0D0F"/>
          <w:sz w:val="21"/>
          <w:szCs w:val="21"/>
        </w:rPr>
        <w:t>sujeto fiscalizado.</w:t>
      </w:r>
      <w:r>
        <w:rPr>
          <w:rFonts w:ascii="Abadi" w:hAnsi="Abadi" w:cs="*Arial-7306-Identity-H"/>
          <w:color w:val="0D0D0F"/>
          <w:sz w:val="21"/>
          <w:szCs w:val="21"/>
        </w:rPr>
        <w:t xml:space="preserve"> </w:t>
      </w:r>
      <w:r w:rsidRPr="0075110C">
        <w:rPr>
          <w:rFonts w:ascii="Abadi" w:hAnsi="Abadi" w:cs="*Arial-7306-Identity-H"/>
          <w:color w:val="0D0D0F"/>
          <w:sz w:val="21"/>
          <w:szCs w:val="21"/>
        </w:rPr>
        <w:t>En relación a la observación consignada en el numeral 007, se determinó</w:t>
      </w:r>
      <w:r>
        <w:rPr>
          <w:rFonts w:ascii="Abadi" w:hAnsi="Abadi" w:cs="*Arial-7306-Identity-H"/>
          <w:color w:val="0D0D0F"/>
          <w:sz w:val="21"/>
          <w:szCs w:val="21"/>
        </w:rPr>
        <w:t xml:space="preserve"> </w:t>
      </w:r>
      <w:r w:rsidRPr="0075110C">
        <w:rPr>
          <w:rFonts w:ascii="Abadi" w:hAnsi="Abadi" w:cs="*Arial-7306-Identity-H"/>
          <w:color w:val="0D0D0F"/>
          <w:sz w:val="21"/>
          <w:szCs w:val="21"/>
        </w:rPr>
        <w:t>que el agravio formulado por la recurrente resultó insuficiente, de acuerdo a lo</w:t>
      </w:r>
      <w:r>
        <w:rPr>
          <w:rFonts w:ascii="Abadi" w:hAnsi="Abadi" w:cs="*Arial-7306-Identity-H"/>
          <w:color w:val="0D0D0F"/>
          <w:sz w:val="21"/>
          <w:szCs w:val="21"/>
        </w:rPr>
        <w:t xml:space="preserve"> </w:t>
      </w:r>
      <w:r w:rsidRPr="0075110C">
        <w:rPr>
          <w:rFonts w:ascii="Abadi" w:hAnsi="Abadi" w:cs="*Arial-7306-Identity-H"/>
          <w:color w:val="0D0D0F"/>
          <w:sz w:val="21"/>
          <w:szCs w:val="21"/>
        </w:rPr>
        <w:t>señalado en el considerando séptimo de la resolución. En consecuencia, se</w:t>
      </w:r>
      <w:r>
        <w:rPr>
          <w:rFonts w:ascii="Abadi" w:hAnsi="Abadi" w:cs="*Arial-7306-Identity-H"/>
          <w:color w:val="0D0D0F"/>
          <w:sz w:val="21"/>
          <w:szCs w:val="21"/>
        </w:rPr>
        <w:t xml:space="preserve"> </w:t>
      </w:r>
      <w:r w:rsidRPr="0075110C">
        <w:rPr>
          <w:rFonts w:ascii="Abadi" w:hAnsi="Abadi" w:cs="*Arial-7306-Identity-H"/>
          <w:color w:val="0D0D0F"/>
          <w:sz w:val="21"/>
          <w:szCs w:val="21"/>
        </w:rPr>
        <w:t>confirmó el sentido de su valoración como no solventada, con acciones de impacto</w:t>
      </w:r>
      <w:r>
        <w:rPr>
          <w:rFonts w:ascii="Abadi" w:hAnsi="Abadi" w:cs="*Arial-7306-Identity-H"/>
          <w:color w:val="0D0D0F"/>
          <w:sz w:val="21"/>
          <w:szCs w:val="21"/>
        </w:rPr>
        <w:t xml:space="preserve"> </w:t>
      </w:r>
      <w:r w:rsidRPr="0075110C">
        <w:rPr>
          <w:rFonts w:ascii="Abadi" w:hAnsi="Abadi" w:cs="*Arial-7306-Identity-H"/>
          <w:color w:val="0D0D0F"/>
          <w:sz w:val="21"/>
          <w:szCs w:val="21"/>
        </w:rPr>
        <w:t>económico pendientes de realizar por el sujeto fiscalizado.</w:t>
      </w:r>
    </w:p>
    <w:p w14:paraId="48ACC543" w14:textId="77777777" w:rsidR="00E621AD" w:rsidRPr="0075110C" w:rsidRDefault="00E621AD" w:rsidP="00E621AD">
      <w:pPr>
        <w:autoSpaceDE w:val="0"/>
        <w:autoSpaceDN w:val="0"/>
        <w:adjustRightInd w:val="0"/>
        <w:jc w:val="both"/>
        <w:rPr>
          <w:rFonts w:ascii="Abadi" w:hAnsi="Abadi" w:cs="*Arial-7306-Identity-H"/>
          <w:color w:val="0D0D0F"/>
          <w:sz w:val="21"/>
          <w:szCs w:val="21"/>
        </w:rPr>
      </w:pPr>
    </w:p>
    <w:p w14:paraId="27188810" w14:textId="77777777" w:rsidR="00E621AD" w:rsidRPr="0075110C" w:rsidRDefault="00E621AD" w:rsidP="00E621AD">
      <w:pPr>
        <w:autoSpaceDE w:val="0"/>
        <w:autoSpaceDN w:val="0"/>
        <w:adjustRightInd w:val="0"/>
        <w:ind w:firstLine="708"/>
        <w:jc w:val="both"/>
        <w:rPr>
          <w:rFonts w:ascii="Abadi" w:hAnsi="Abadi" w:cs="*Arial-7306-Identity-H"/>
          <w:color w:val="0D0D0F"/>
          <w:sz w:val="21"/>
          <w:szCs w:val="21"/>
        </w:rPr>
      </w:pPr>
      <w:r w:rsidRPr="0075110C">
        <w:rPr>
          <w:rFonts w:ascii="Abadi" w:hAnsi="Abadi" w:cs="*Arial-7306-Identity-H"/>
          <w:color w:val="0D0D0F"/>
          <w:sz w:val="21"/>
          <w:szCs w:val="21"/>
        </w:rPr>
        <w:t>En el caso de la observación referida en el numeral 01 O, se resolvió que los</w:t>
      </w:r>
      <w:r>
        <w:rPr>
          <w:rFonts w:ascii="Abadi" w:hAnsi="Abadi" w:cs="*Arial-7306-Identity-H"/>
          <w:color w:val="0D0D0F"/>
          <w:sz w:val="21"/>
          <w:szCs w:val="21"/>
        </w:rPr>
        <w:t xml:space="preserve"> </w:t>
      </w:r>
      <w:r w:rsidRPr="0075110C">
        <w:rPr>
          <w:rFonts w:ascii="Abadi" w:hAnsi="Abadi" w:cs="*Arial-7306-Identity-H"/>
          <w:color w:val="0D0D0F"/>
          <w:sz w:val="21"/>
          <w:szCs w:val="21"/>
        </w:rPr>
        <w:t>agravios hechos valer por la recurrente resultaron infundados e inoperantes, por</w:t>
      </w:r>
      <w:r>
        <w:rPr>
          <w:rFonts w:ascii="Abadi" w:hAnsi="Abadi" w:cs="*Arial-7306-Identity-H"/>
          <w:color w:val="0D0D0F"/>
          <w:sz w:val="21"/>
          <w:szCs w:val="21"/>
        </w:rPr>
        <w:t xml:space="preserve"> </w:t>
      </w:r>
      <w:r w:rsidRPr="0075110C">
        <w:rPr>
          <w:rFonts w:ascii="Abadi" w:hAnsi="Abadi" w:cs="*Arial-7306-Identity-H"/>
          <w:color w:val="0D0D0F"/>
          <w:sz w:val="21"/>
          <w:szCs w:val="21"/>
        </w:rPr>
        <w:t>los argumentos planteados en el considerando séptimo de la resolución. En razón</w:t>
      </w:r>
      <w:r>
        <w:rPr>
          <w:rFonts w:ascii="Abadi" w:hAnsi="Abadi" w:cs="*Arial-7306-Identity-H"/>
          <w:color w:val="0D0D0F"/>
          <w:sz w:val="21"/>
          <w:szCs w:val="21"/>
        </w:rPr>
        <w:t xml:space="preserve"> </w:t>
      </w:r>
      <w:r w:rsidRPr="0075110C">
        <w:rPr>
          <w:rFonts w:ascii="Abadi" w:hAnsi="Abadi" w:cs="*Arial-7306-Identity-H"/>
          <w:color w:val="0D0D0F"/>
          <w:sz w:val="21"/>
          <w:szCs w:val="21"/>
        </w:rPr>
        <w:t>de lo cual, se confirmó el sentido de la valoración de la observación como no</w:t>
      </w:r>
      <w:r>
        <w:rPr>
          <w:rFonts w:ascii="Abadi" w:hAnsi="Abadi" w:cs="*Arial-7306-Identity-H"/>
          <w:color w:val="0D0D0F"/>
          <w:sz w:val="21"/>
          <w:szCs w:val="21"/>
        </w:rPr>
        <w:t xml:space="preserve"> </w:t>
      </w:r>
      <w:r w:rsidRPr="0075110C">
        <w:rPr>
          <w:rFonts w:ascii="Abadi" w:hAnsi="Abadi" w:cs="*Arial-7306-Identity-H"/>
          <w:color w:val="0D0D0F"/>
          <w:sz w:val="21"/>
          <w:szCs w:val="21"/>
        </w:rPr>
        <w:t>solventada, con acciones de impacto económico pendientes de realizar por el</w:t>
      </w:r>
      <w:r>
        <w:rPr>
          <w:rFonts w:ascii="Abadi" w:hAnsi="Abadi" w:cs="*Arial-7306-Identity-H"/>
          <w:color w:val="0D0D0F"/>
          <w:sz w:val="21"/>
          <w:szCs w:val="21"/>
        </w:rPr>
        <w:t xml:space="preserve"> </w:t>
      </w:r>
      <w:r w:rsidRPr="0075110C">
        <w:rPr>
          <w:rFonts w:ascii="Abadi" w:hAnsi="Abadi" w:cs="*Arial-7306-Identity-H"/>
          <w:color w:val="0D0D0F"/>
          <w:sz w:val="21"/>
          <w:szCs w:val="21"/>
        </w:rPr>
        <w:t>sujeto fiscalizado. No obstante, con la documental aportada se acreditó la</w:t>
      </w:r>
      <w:r>
        <w:rPr>
          <w:rFonts w:ascii="Abadi" w:hAnsi="Abadi" w:cs="*Arial-7306-Identity-H"/>
          <w:color w:val="0D0D0F"/>
          <w:sz w:val="21"/>
          <w:szCs w:val="21"/>
        </w:rPr>
        <w:t xml:space="preserve"> </w:t>
      </w:r>
      <w:r w:rsidRPr="0075110C">
        <w:rPr>
          <w:rFonts w:ascii="Abadi" w:hAnsi="Abadi" w:cs="*Arial-7306-Identity-H"/>
          <w:color w:val="0D0D0F"/>
          <w:sz w:val="21"/>
          <w:szCs w:val="21"/>
        </w:rPr>
        <w:t>recuperación de una parte del importe observado, por lo que se disminuyó el</w:t>
      </w:r>
      <w:r>
        <w:rPr>
          <w:rFonts w:ascii="Abadi" w:hAnsi="Abadi" w:cs="*Arial-7306-Identity-H"/>
          <w:color w:val="0D0D0F"/>
          <w:sz w:val="21"/>
          <w:szCs w:val="21"/>
        </w:rPr>
        <w:t xml:space="preserve"> </w:t>
      </w:r>
      <w:r w:rsidRPr="0075110C">
        <w:rPr>
          <w:rFonts w:ascii="Abadi" w:hAnsi="Abadi" w:cs="*Arial-7306-Identity-H"/>
          <w:color w:val="0D0D0F"/>
          <w:sz w:val="21"/>
          <w:szCs w:val="21"/>
        </w:rPr>
        <w:t>importe observado para quedar en los términos del resolutivo Décimo Primero.</w:t>
      </w:r>
    </w:p>
    <w:p w14:paraId="732896CA" w14:textId="77777777" w:rsidR="00E621AD" w:rsidRPr="0075110C" w:rsidRDefault="00E621AD" w:rsidP="00E621AD">
      <w:pPr>
        <w:autoSpaceDE w:val="0"/>
        <w:autoSpaceDN w:val="0"/>
        <w:adjustRightInd w:val="0"/>
        <w:jc w:val="both"/>
        <w:rPr>
          <w:rFonts w:ascii="Abadi" w:hAnsi="Abadi" w:cs="*Arial-6619-Identity-H"/>
          <w:color w:val="202020"/>
          <w:sz w:val="21"/>
          <w:szCs w:val="21"/>
        </w:rPr>
      </w:pPr>
    </w:p>
    <w:p w14:paraId="772DC06F" w14:textId="77777777" w:rsidR="00E621AD" w:rsidRDefault="00E621AD" w:rsidP="00E621AD">
      <w:pPr>
        <w:autoSpaceDE w:val="0"/>
        <w:autoSpaceDN w:val="0"/>
        <w:adjustRightInd w:val="0"/>
        <w:ind w:firstLine="708"/>
        <w:jc w:val="both"/>
        <w:rPr>
          <w:rFonts w:ascii="Abadi" w:hAnsi="Abadi" w:cs="*Arial-6618-Identity-H"/>
          <w:color w:val="0D0C0F"/>
          <w:sz w:val="21"/>
          <w:szCs w:val="21"/>
        </w:rPr>
      </w:pPr>
      <w:r w:rsidRPr="0075110C">
        <w:rPr>
          <w:rFonts w:ascii="Abadi" w:hAnsi="Abadi" w:cs="*Arial-6618-Identity-H"/>
          <w:color w:val="0D0C0F"/>
          <w:sz w:val="21"/>
          <w:szCs w:val="21"/>
        </w:rPr>
        <w:t>Respecto a la observación contenida en el numeral 011, se concluyó que</w:t>
      </w:r>
      <w:r>
        <w:rPr>
          <w:rFonts w:ascii="Abadi" w:hAnsi="Abadi" w:cs="*Arial-6618-Identity-H"/>
          <w:color w:val="0D0C0F"/>
          <w:sz w:val="21"/>
          <w:szCs w:val="21"/>
        </w:rPr>
        <w:t xml:space="preserve"> </w:t>
      </w:r>
      <w:r w:rsidRPr="0075110C">
        <w:rPr>
          <w:rFonts w:ascii="Abadi" w:hAnsi="Abadi" w:cs="*Arial-6618-Identity-H"/>
          <w:color w:val="0D0C0F"/>
          <w:sz w:val="21"/>
          <w:szCs w:val="21"/>
        </w:rPr>
        <w:t>los argumentos formulados por la recurrente resultaron infundados, por las</w:t>
      </w:r>
      <w:r>
        <w:rPr>
          <w:rFonts w:ascii="Abadi" w:hAnsi="Abadi" w:cs="*Arial-6618-Identity-H"/>
          <w:color w:val="0D0C0F"/>
          <w:sz w:val="21"/>
          <w:szCs w:val="21"/>
        </w:rPr>
        <w:t xml:space="preserve"> </w:t>
      </w:r>
      <w:r w:rsidRPr="0075110C">
        <w:rPr>
          <w:rFonts w:ascii="Abadi" w:hAnsi="Abadi" w:cs="*Arial-6618-Identity-H"/>
          <w:color w:val="0D0C0F"/>
          <w:sz w:val="21"/>
          <w:szCs w:val="21"/>
        </w:rPr>
        <w:t>razones expresadas en el considerando séptimo de la resolución. En este sentido,</w:t>
      </w:r>
      <w:r>
        <w:rPr>
          <w:rFonts w:ascii="Abadi" w:hAnsi="Abadi" w:cs="*Arial-6618-Identity-H"/>
          <w:color w:val="0D0C0F"/>
          <w:sz w:val="21"/>
          <w:szCs w:val="21"/>
        </w:rPr>
        <w:t xml:space="preserve"> </w:t>
      </w:r>
      <w:r w:rsidRPr="0075110C">
        <w:rPr>
          <w:rFonts w:ascii="Abadi" w:hAnsi="Abadi" w:cs="*Arial-6618-Identity-H"/>
          <w:color w:val="0D0C0F"/>
          <w:sz w:val="21"/>
          <w:szCs w:val="21"/>
        </w:rPr>
        <w:t xml:space="preserve">se confirmó el sentido de la valoración de la observación </w:t>
      </w:r>
      <w:r w:rsidRPr="0075110C">
        <w:rPr>
          <w:rFonts w:ascii="Abadi" w:hAnsi="Abadi" w:cs="*Arial-6618-Identity-H"/>
          <w:color w:val="0D0C0F"/>
          <w:sz w:val="21"/>
          <w:szCs w:val="21"/>
        </w:rPr>
        <w:lastRenderedPageBreak/>
        <w:t>como no solventada, con</w:t>
      </w:r>
      <w:r>
        <w:rPr>
          <w:rFonts w:ascii="Abadi" w:hAnsi="Abadi" w:cs="*Arial-6618-Identity-H"/>
          <w:color w:val="0D0C0F"/>
          <w:sz w:val="21"/>
          <w:szCs w:val="21"/>
        </w:rPr>
        <w:t xml:space="preserve"> </w:t>
      </w:r>
      <w:r w:rsidRPr="0075110C">
        <w:rPr>
          <w:rFonts w:ascii="Abadi" w:hAnsi="Abadi" w:cs="*Arial-6618-Identity-H"/>
          <w:color w:val="0D0C0F"/>
          <w:sz w:val="21"/>
          <w:szCs w:val="21"/>
        </w:rPr>
        <w:t>acciones correctivas pendientes de realizar por el sujeto fiscalizado.</w:t>
      </w:r>
    </w:p>
    <w:p w14:paraId="313C68AC" w14:textId="77777777" w:rsidR="00E621AD" w:rsidRPr="0075110C" w:rsidRDefault="00E621AD" w:rsidP="00E621AD">
      <w:pPr>
        <w:autoSpaceDE w:val="0"/>
        <w:autoSpaceDN w:val="0"/>
        <w:adjustRightInd w:val="0"/>
        <w:jc w:val="both"/>
        <w:rPr>
          <w:rFonts w:ascii="Abadi" w:hAnsi="Abadi" w:cs="*Arial-6618-Identity-H"/>
          <w:color w:val="0D0C0F"/>
          <w:sz w:val="21"/>
          <w:szCs w:val="21"/>
        </w:rPr>
      </w:pPr>
    </w:p>
    <w:p w14:paraId="75885C2F" w14:textId="77777777" w:rsidR="00E621AD" w:rsidRDefault="00E621AD" w:rsidP="00E621AD">
      <w:pPr>
        <w:autoSpaceDE w:val="0"/>
        <w:autoSpaceDN w:val="0"/>
        <w:adjustRightInd w:val="0"/>
        <w:ind w:firstLine="708"/>
        <w:jc w:val="both"/>
        <w:rPr>
          <w:rFonts w:ascii="Abadi" w:hAnsi="Abadi" w:cs="*Arial-6618-Identity-H"/>
          <w:color w:val="0C0C0F"/>
          <w:sz w:val="21"/>
          <w:szCs w:val="21"/>
        </w:rPr>
      </w:pPr>
      <w:r w:rsidRPr="0075110C">
        <w:rPr>
          <w:rFonts w:ascii="Abadi" w:hAnsi="Abadi" w:cs="*Arial-6618-Identity-H"/>
          <w:color w:val="0C0C0F"/>
          <w:sz w:val="21"/>
          <w:szCs w:val="21"/>
        </w:rPr>
        <w:t>Finalmente, en cuanto a la recomendación establecida en el numeral 001,</w:t>
      </w:r>
      <w:r>
        <w:rPr>
          <w:rFonts w:ascii="Abadi" w:hAnsi="Abadi" w:cs="*Arial-6618-Identity-H"/>
          <w:color w:val="0C0C0F"/>
          <w:sz w:val="21"/>
          <w:szCs w:val="21"/>
        </w:rPr>
        <w:t xml:space="preserve"> </w:t>
      </w:r>
      <w:r w:rsidRPr="0075110C">
        <w:rPr>
          <w:rFonts w:ascii="Abadi" w:hAnsi="Abadi" w:cs="*Arial-6618-Identity-H"/>
          <w:color w:val="0C0C0F"/>
          <w:sz w:val="21"/>
          <w:szCs w:val="21"/>
        </w:rPr>
        <w:t>se determinó que el agravio hecho valer por la recurrente resultó infundado, de</w:t>
      </w:r>
      <w:r>
        <w:rPr>
          <w:rFonts w:ascii="Abadi" w:hAnsi="Abadi" w:cs="*Arial-6618-Identity-H"/>
          <w:color w:val="0C0C0F"/>
          <w:sz w:val="21"/>
          <w:szCs w:val="21"/>
        </w:rPr>
        <w:t xml:space="preserve"> </w:t>
      </w:r>
      <w:r w:rsidRPr="0075110C">
        <w:rPr>
          <w:rFonts w:ascii="Abadi" w:hAnsi="Abadi" w:cs="*Arial-6618-Identity-H"/>
          <w:color w:val="0C0C0F"/>
          <w:sz w:val="21"/>
          <w:szCs w:val="21"/>
        </w:rPr>
        <w:t>acuerdo a lo señalado en el considerando séptimo de la resolución. Derivado de lo</w:t>
      </w:r>
      <w:r>
        <w:rPr>
          <w:rFonts w:ascii="Abadi" w:hAnsi="Abadi" w:cs="*Arial-6618-Identity-H"/>
          <w:color w:val="0C0C0F"/>
          <w:sz w:val="21"/>
          <w:szCs w:val="21"/>
        </w:rPr>
        <w:t xml:space="preserve"> </w:t>
      </w:r>
      <w:r w:rsidRPr="0075110C">
        <w:rPr>
          <w:rFonts w:ascii="Abadi" w:hAnsi="Abadi" w:cs="*Arial-6618-Identity-H"/>
          <w:color w:val="0C0C0F"/>
          <w:sz w:val="21"/>
          <w:szCs w:val="21"/>
        </w:rPr>
        <w:t>cual, se confirmó el sentido de su valoración como no atendida.</w:t>
      </w:r>
    </w:p>
    <w:p w14:paraId="0B455EC7" w14:textId="77777777" w:rsidR="00E621AD" w:rsidRPr="0075110C" w:rsidRDefault="00E621AD" w:rsidP="00E621AD">
      <w:pPr>
        <w:autoSpaceDE w:val="0"/>
        <w:autoSpaceDN w:val="0"/>
        <w:adjustRightInd w:val="0"/>
        <w:jc w:val="both"/>
        <w:rPr>
          <w:rFonts w:ascii="Abadi" w:hAnsi="Abadi" w:cs="*Arial-6618-Identity-H"/>
          <w:color w:val="0C0C0F"/>
          <w:sz w:val="21"/>
          <w:szCs w:val="21"/>
        </w:rPr>
      </w:pPr>
    </w:p>
    <w:p w14:paraId="7F51BAC0" w14:textId="77777777" w:rsidR="00E621AD" w:rsidRPr="0075110C" w:rsidRDefault="00E621AD" w:rsidP="00E621AD">
      <w:pPr>
        <w:autoSpaceDE w:val="0"/>
        <w:autoSpaceDN w:val="0"/>
        <w:adjustRightInd w:val="0"/>
        <w:ind w:firstLine="708"/>
        <w:jc w:val="both"/>
        <w:rPr>
          <w:rFonts w:ascii="Abadi" w:hAnsi="Abadi" w:cs="*Arial-6618-Identity-H"/>
          <w:color w:val="0D0D0F"/>
          <w:sz w:val="21"/>
          <w:szCs w:val="21"/>
        </w:rPr>
      </w:pPr>
      <w:r w:rsidRPr="0075110C">
        <w:rPr>
          <w:rFonts w:ascii="Abadi" w:hAnsi="Abadi" w:cs="*Arial-6618-Identity-H"/>
          <w:color w:val="0D0D0F"/>
          <w:sz w:val="21"/>
          <w:szCs w:val="21"/>
        </w:rPr>
        <w:t>La referida resolución se notificó a la presidenta municipal de León, Gto., el</w:t>
      </w:r>
      <w:r>
        <w:rPr>
          <w:rFonts w:ascii="Abadi" w:hAnsi="Abadi" w:cs="*Arial-6618-Identity-H"/>
          <w:color w:val="0D0D0F"/>
          <w:sz w:val="21"/>
          <w:szCs w:val="21"/>
        </w:rPr>
        <w:t xml:space="preserve"> </w:t>
      </w:r>
      <w:r w:rsidRPr="0075110C">
        <w:rPr>
          <w:rFonts w:ascii="Abadi" w:hAnsi="Abadi" w:cs="*Arial-6618-Identity-H"/>
          <w:color w:val="0D0D0F"/>
          <w:sz w:val="21"/>
          <w:szCs w:val="21"/>
        </w:rPr>
        <w:t>13 de enero de 2022.</w:t>
      </w:r>
    </w:p>
    <w:p w14:paraId="7D765C5F" w14:textId="77777777" w:rsidR="00E621AD" w:rsidRDefault="00E621AD" w:rsidP="00E621AD">
      <w:pPr>
        <w:autoSpaceDE w:val="0"/>
        <w:autoSpaceDN w:val="0"/>
        <w:adjustRightInd w:val="0"/>
        <w:jc w:val="both"/>
        <w:rPr>
          <w:rFonts w:ascii="Abadi" w:hAnsi="Abadi" w:cs="*Microsoft Sans Serif-Bold-6620"/>
          <w:b/>
          <w:bCs/>
          <w:color w:val="0D0D13"/>
          <w:sz w:val="21"/>
          <w:szCs w:val="21"/>
        </w:rPr>
      </w:pPr>
    </w:p>
    <w:p w14:paraId="40C295D5" w14:textId="77777777" w:rsidR="00E621AD" w:rsidRPr="0075110C" w:rsidRDefault="00E621AD" w:rsidP="00E621AD">
      <w:pPr>
        <w:autoSpaceDE w:val="0"/>
        <w:autoSpaceDN w:val="0"/>
        <w:adjustRightInd w:val="0"/>
        <w:ind w:firstLine="708"/>
        <w:jc w:val="both"/>
        <w:rPr>
          <w:rFonts w:ascii="Abadi" w:hAnsi="Abadi" w:cs="*Microsoft Sans Serif-Bold-6620"/>
          <w:b/>
          <w:bCs/>
          <w:color w:val="0D0D13"/>
          <w:sz w:val="21"/>
          <w:szCs w:val="21"/>
        </w:rPr>
      </w:pPr>
      <w:r w:rsidRPr="0075110C">
        <w:rPr>
          <w:rFonts w:ascii="Abadi" w:hAnsi="Abadi" w:cs="*Microsoft Sans Serif-Bold-6620"/>
          <w:b/>
          <w:bCs/>
          <w:color w:val="0D0D13"/>
          <w:sz w:val="21"/>
          <w:szCs w:val="21"/>
        </w:rPr>
        <w:t>f) Anexos.</w:t>
      </w:r>
    </w:p>
    <w:p w14:paraId="03FAE6D2" w14:textId="77777777" w:rsidR="00E621AD" w:rsidRDefault="00E621AD" w:rsidP="00E621AD">
      <w:pPr>
        <w:autoSpaceDE w:val="0"/>
        <w:autoSpaceDN w:val="0"/>
        <w:adjustRightInd w:val="0"/>
        <w:jc w:val="both"/>
        <w:rPr>
          <w:rFonts w:ascii="Abadi" w:hAnsi="Abadi" w:cs="*Arial-6618-Identity-H"/>
          <w:color w:val="0E0E10"/>
          <w:sz w:val="21"/>
          <w:szCs w:val="21"/>
        </w:rPr>
      </w:pPr>
    </w:p>
    <w:p w14:paraId="4B75C2FB" w14:textId="77777777" w:rsidR="00E621AD" w:rsidRPr="0075110C" w:rsidRDefault="00E621AD" w:rsidP="00E621AD">
      <w:pPr>
        <w:autoSpaceDE w:val="0"/>
        <w:autoSpaceDN w:val="0"/>
        <w:adjustRightInd w:val="0"/>
        <w:jc w:val="both"/>
        <w:rPr>
          <w:rFonts w:ascii="Abadi" w:hAnsi="Abadi" w:cs="*Arial-6618-Identity-H"/>
          <w:color w:val="0E0E10"/>
          <w:sz w:val="21"/>
          <w:szCs w:val="21"/>
        </w:rPr>
      </w:pPr>
      <w:r w:rsidRPr="0075110C">
        <w:rPr>
          <w:rFonts w:ascii="Abadi" w:hAnsi="Abadi" w:cs="*Arial-6618-Identity-H"/>
          <w:color w:val="0E0E10"/>
          <w:sz w:val="21"/>
          <w:szCs w:val="21"/>
        </w:rPr>
        <w:t>En esta parte, se adjuntan los anexos técnicos derivados de la auditoría.</w:t>
      </w:r>
    </w:p>
    <w:p w14:paraId="7FC5F5F7" w14:textId="77777777" w:rsidR="00E621AD" w:rsidRDefault="00E621AD" w:rsidP="00E621AD">
      <w:pPr>
        <w:autoSpaceDE w:val="0"/>
        <w:autoSpaceDN w:val="0"/>
        <w:adjustRightInd w:val="0"/>
        <w:jc w:val="both"/>
        <w:rPr>
          <w:rFonts w:ascii="Abadi" w:hAnsi="Abadi" w:cs="*Microsoft Sans Serif-Bold-6620"/>
          <w:b/>
          <w:bCs/>
          <w:color w:val="0D0C0F"/>
          <w:sz w:val="21"/>
          <w:szCs w:val="21"/>
        </w:rPr>
      </w:pPr>
    </w:p>
    <w:p w14:paraId="6879FC50" w14:textId="77777777" w:rsidR="00E621AD" w:rsidRPr="0075110C" w:rsidRDefault="00E621AD" w:rsidP="00E621AD">
      <w:pPr>
        <w:autoSpaceDE w:val="0"/>
        <w:autoSpaceDN w:val="0"/>
        <w:adjustRightInd w:val="0"/>
        <w:ind w:firstLine="708"/>
        <w:jc w:val="both"/>
        <w:rPr>
          <w:rFonts w:ascii="Abadi" w:hAnsi="Abadi" w:cs="*Microsoft Sans Serif-Bold-6620"/>
          <w:b/>
          <w:bCs/>
          <w:color w:val="0D0C0F"/>
          <w:sz w:val="21"/>
          <w:szCs w:val="21"/>
        </w:rPr>
      </w:pPr>
      <w:r w:rsidRPr="0075110C">
        <w:rPr>
          <w:rFonts w:ascii="Abadi" w:hAnsi="Abadi" w:cs="*Microsoft Sans Serif-Bold-6620"/>
          <w:b/>
          <w:bCs/>
          <w:color w:val="0D0C0F"/>
          <w:sz w:val="21"/>
          <w:szCs w:val="21"/>
        </w:rPr>
        <w:t>V. Conclusiones:</w:t>
      </w:r>
    </w:p>
    <w:p w14:paraId="2AD1855F" w14:textId="77777777" w:rsidR="00E621AD" w:rsidRDefault="00E621AD" w:rsidP="00E621AD">
      <w:pPr>
        <w:autoSpaceDE w:val="0"/>
        <w:autoSpaceDN w:val="0"/>
        <w:adjustRightInd w:val="0"/>
        <w:jc w:val="both"/>
        <w:rPr>
          <w:rFonts w:ascii="Abadi" w:hAnsi="Abadi" w:cs="*Arial-6618-Identity-H"/>
          <w:color w:val="0E0E10"/>
          <w:sz w:val="21"/>
          <w:szCs w:val="21"/>
        </w:rPr>
      </w:pPr>
    </w:p>
    <w:p w14:paraId="42F64E1A" w14:textId="77777777" w:rsidR="00E621AD" w:rsidRPr="0075110C" w:rsidRDefault="00E621AD" w:rsidP="00E621AD">
      <w:pPr>
        <w:autoSpaceDE w:val="0"/>
        <w:autoSpaceDN w:val="0"/>
        <w:adjustRightInd w:val="0"/>
        <w:jc w:val="both"/>
        <w:rPr>
          <w:rFonts w:ascii="Abadi" w:hAnsi="Abadi" w:cs="*Arial-6618-Identity-H"/>
          <w:color w:val="0E0E10"/>
          <w:sz w:val="21"/>
          <w:szCs w:val="21"/>
        </w:rPr>
      </w:pPr>
      <w:r w:rsidRPr="0075110C">
        <w:rPr>
          <w:rFonts w:ascii="Abadi" w:hAnsi="Abadi" w:cs="*Arial-6618-Identity-H"/>
          <w:color w:val="0E0E10"/>
          <w:sz w:val="21"/>
          <w:szCs w:val="21"/>
        </w:rPr>
        <w:t>Como ya lo habíamos señalado en párrafos anteriores, el artículo 38 de la</w:t>
      </w:r>
      <w:r>
        <w:rPr>
          <w:rFonts w:ascii="Abadi" w:hAnsi="Abadi" w:cs="*Arial-6618-Identity-H"/>
          <w:color w:val="0E0E10"/>
          <w:sz w:val="21"/>
          <w:szCs w:val="21"/>
        </w:rPr>
        <w:t xml:space="preserve"> </w:t>
      </w:r>
      <w:r w:rsidRPr="0075110C">
        <w:rPr>
          <w:rFonts w:ascii="Abadi" w:hAnsi="Abadi" w:cs="*Arial-6618-Identity-H"/>
          <w:color w:val="0E0E10"/>
          <w:sz w:val="21"/>
          <w:szCs w:val="21"/>
        </w:rPr>
        <w:t>Ley de Fiscalización Superior del Estado de Guanajuato establece que los</w:t>
      </w:r>
      <w:r>
        <w:rPr>
          <w:rFonts w:ascii="Abadi" w:hAnsi="Abadi" w:cs="*Arial-6618-Identity-H"/>
          <w:color w:val="0E0E10"/>
          <w:sz w:val="21"/>
          <w:szCs w:val="21"/>
        </w:rPr>
        <w:t xml:space="preserve"> </w:t>
      </w:r>
      <w:r w:rsidRPr="0075110C">
        <w:rPr>
          <w:rFonts w:ascii="Abadi" w:hAnsi="Abadi" w:cs="*Arial-6618-Identity-H"/>
          <w:color w:val="0E0E10"/>
          <w:sz w:val="21"/>
          <w:szCs w:val="21"/>
        </w:rPr>
        <w:t>informes de resultados únicamente podrán ser observados por las dos terceras</w:t>
      </w:r>
      <w:r>
        <w:rPr>
          <w:rFonts w:ascii="Abadi" w:hAnsi="Abadi" w:cs="*Arial-6618-Identity-H"/>
          <w:color w:val="0E0E10"/>
          <w:sz w:val="21"/>
          <w:szCs w:val="21"/>
        </w:rPr>
        <w:t xml:space="preserve"> </w:t>
      </w:r>
      <w:r w:rsidRPr="0075110C">
        <w:rPr>
          <w:rFonts w:ascii="Abadi" w:hAnsi="Abadi" w:cs="*Arial-6618-Identity-H"/>
          <w:color w:val="0E0E10"/>
          <w:sz w:val="21"/>
          <w:szCs w:val="21"/>
        </w:rPr>
        <w:t>partes de los diputados integrantes del Congreso, cuando no se observen las</w:t>
      </w:r>
      <w:r>
        <w:rPr>
          <w:rFonts w:ascii="Abadi" w:hAnsi="Abadi" w:cs="*Arial-6618-Identity-H"/>
          <w:color w:val="0E0E10"/>
          <w:sz w:val="21"/>
          <w:szCs w:val="21"/>
        </w:rPr>
        <w:t xml:space="preserve"> </w:t>
      </w:r>
      <w:r w:rsidRPr="0075110C">
        <w:rPr>
          <w:rFonts w:ascii="Abadi" w:hAnsi="Abadi" w:cs="*Arial-6618-Identity-H"/>
          <w:color w:val="0E0E10"/>
          <w:sz w:val="21"/>
          <w:szCs w:val="21"/>
        </w:rPr>
        <w:t>formalidades esenciales del proceso de fiscalización.</w:t>
      </w:r>
    </w:p>
    <w:p w14:paraId="7E1F04F2" w14:textId="77777777" w:rsidR="00E621AD" w:rsidRDefault="00E621AD" w:rsidP="00E621AD">
      <w:pPr>
        <w:autoSpaceDE w:val="0"/>
        <w:autoSpaceDN w:val="0"/>
        <w:adjustRightInd w:val="0"/>
        <w:jc w:val="both"/>
        <w:rPr>
          <w:rFonts w:ascii="Abadi" w:hAnsi="Abadi" w:cs="*Arial-6618-Identity-H"/>
          <w:color w:val="0E0D10"/>
          <w:sz w:val="21"/>
          <w:szCs w:val="21"/>
        </w:rPr>
      </w:pPr>
    </w:p>
    <w:p w14:paraId="070DBF63" w14:textId="77777777" w:rsidR="00E621AD" w:rsidRPr="0075110C" w:rsidRDefault="00E621AD" w:rsidP="00E621AD">
      <w:pPr>
        <w:autoSpaceDE w:val="0"/>
        <w:autoSpaceDN w:val="0"/>
        <w:adjustRightInd w:val="0"/>
        <w:ind w:firstLine="708"/>
        <w:jc w:val="both"/>
        <w:rPr>
          <w:rFonts w:ascii="Abadi" w:hAnsi="Abadi" w:cs="*Arial-6618-Identity-H"/>
          <w:color w:val="0E0D10"/>
          <w:sz w:val="21"/>
          <w:szCs w:val="21"/>
        </w:rPr>
      </w:pPr>
      <w:r w:rsidRPr="0075110C">
        <w:rPr>
          <w:rFonts w:ascii="Abadi" w:hAnsi="Abadi" w:cs="*Arial-6618-Identity-H"/>
          <w:color w:val="0E0D10"/>
          <w:sz w:val="21"/>
          <w:szCs w:val="21"/>
        </w:rPr>
        <w:t>En este sentido, quienes integramos esta Comisión analizamos el informe</w:t>
      </w:r>
      <w:r>
        <w:rPr>
          <w:rFonts w:ascii="Abadi" w:hAnsi="Abadi" w:cs="*Arial-6618-Identity-H"/>
          <w:color w:val="0E0D10"/>
          <w:sz w:val="21"/>
          <w:szCs w:val="21"/>
        </w:rPr>
        <w:t xml:space="preserve"> </w:t>
      </w:r>
      <w:r w:rsidRPr="0075110C">
        <w:rPr>
          <w:rFonts w:ascii="Abadi" w:hAnsi="Abadi" w:cs="*Arial-6618-Identity-H"/>
          <w:color w:val="0E0D10"/>
          <w:sz w:val="21"/>
          <w:szCs w:val="21"/>
        </w:rPr>
        <w:t>de resultados materia del presente dictamen, considerando la hipótesis referida en</w:t>
      </w:r>
      <w:r>
        <w:rPr>
          <w:rFonts w:ascii="Abadi" w:hAnsi="Abadi" w:cs="*Arial-6618-Identity-H"/>
          <w:color w:val="0E0D10"/>
          <w:sz w:val="21"/>
          <w:szCs w:val="21"/>
        </w:rPr>
        <w:t xml:space="preserve"> </w:t>
      </w:r>
      <w:r w:rsidRPr="0075110C">
        <w:rPr>
          <w:rFonts w:ascii="Abadi" w:hAnsi="Abadi" w:cs="*Arial-6618-Identity-H"/>
          <w:color w:val="0E0D10"/>
          <w:sz w:val="21"/>
          <w:szCs w:val="21"/>
        </w:rPr>
        <w:t>el precepto anteriormente señalado.</w:t>
      </w:r>
    </w:p>
    <w:p w14:paraId="3573FC07" w14:textId="77777777" w:rsidR="00E621AD" w:rsidRDefault="00E621AD" w:rsidP="00E621AD">
      <w:pPr>
        <w:autoSpaceDE w:val="0"/>
        <w:autoSpaceDN w:val="0"/>
        <w:adjustRightInd w:val="0"/>
        <w:jc w:val="both"/>
        <w:rPr>
          <w:rFonts w:ascii="Abadi" w:hAnsi="Abadi" w:cs="*Arial-6618-Identity-H"/>
          <w:color w:val="0C0C0E"/>
          <w:sz w:val="21"/>
          <w:szCs w:val="21"/>
        </w:rPr>
      </w:pPr>
    </w:p>
    <w:p w14:paraId="4D4D4BFB" w14:textId="733C1DE5" w:rsidR="00E621AD" w:rsidRDefault="00E621AD" w:rsidP="00E621AD">
      <w:pPr>
        <w:autoSpaceDE w:val="0"/>
        <w:autoSpaceDN w:val="0"/>
        <w:adjustRightInd w:val="0"/>
        <w:ind w:firstLine="708"/>
        <w:jc w:val="both"/>
        <w:rPr>
          <w:rFonts w:ascii="Abadi" w:hAnsi="Abadi" w:cs="*Arial-7213-Identity-H"/>
          <w:color w:val="100F12"/>
          <w:sz w:val="21"/>
          <w:szCs w:val="21"/>
        </w:rPr>
      </w:pPr>
      <w:r w:rsidRPr="0075110C">
        <w:rPr>
          <w:rFonts w:ascii="Abadi" w:hAnsi="Abadi" w:cs="*Arial-6618-Identity-H"/>
          <w:color w:val="0C0C0E"/>
          <w:sz w:val="21"/>
          <w:szCs w:val="21"/>
        </w:rPr>
        <w:t>Como se desprende del informe de resultados, el Órgano Técnico dio</w:t>
      </w:r>
      <w:r>
        <w:rPr>
          <w:rFonts w:ascii="Abadi" w:hAnsi="Abadi" w:cs="*Arial-6618-Identity-H"/>
          <w:color w:val="0C0C0E"/>
          <w:sz w:val="21"/>
          <w:szCs w:val="21"/>
        </w:rPr>
        <w:t xml:space="preserve"> </w:t>
      </w:r>
      <w:r w:rsidRPr="0075110C">
        <w:rPr>
          <w:rFonts w:ascii="Abadi" w:hAnsi="Abadi" w:cs="*Arial-6618-Identity-H"/>
          <w:color w:val="0C0C0E"/>
          <w:sz w:val="21"/>
          <w:szCs w:val="21"/>
        </w:rPr>
        <w:t>cumplimiento al artículo 37, fracción II de la Ley de Fiscalización Superior del</w:t>
      </w:r>
      <w:r>
        <w:rPr>
          <w:rFonts w:ascii="Abadi" w:hAnsi="Abadi" w:cs="*Arial-6618-Identity-H"/>
          <w:color w:val="0C0C0E"/>
          <w:sz w:val="21"/>
          <w:szCs w:val="21"/>
        </w:rPr>
        <w:t xml:space="preserve"> </w:t>
      </w:r>
      <w:r w:rsidRPr="0075110C">
        <w:rPr>
          <w:rFonts w:ascii="Abadi" w:hAnsi="Abadi" w:cs="*Arial-6618-Identity-H"/>
          <w:color w:val="0C0C0E"/>
          <w:sz w:val="21"/>
          <w:szCs w:val="21"/>
        </w:rPr>
        <w:t>Estado de Guanajuato, al haberse notificado las observaciones y</w:t>
      </w:r>
      <w:r>
        <w:rPr>
          <w:rFonts w:ascii="Abadi" w:hAnsi="Abadi" w:cs="*Arial-6618-Identity-H"/>
          <w:color w:val="0C0C0E"/>
          <w:sz w:val="21"/>
          <w:szCs w:val="21"/>
        </w:rPr>
        <w:t xml:space="preserve"> </w:t>
      </w:r>
      <w:r w:rsidRPr="0075110C">
        <w:rPr>
          <w:rFonts w:ascii="Abadi" w:hAnsi="Abadi" w:cs="*Arial-6618-Identity-H"/>
          <w:color w:val="0C0C0E"/>
          <w:sz w:val="21"/>
          <w:szCs w:val="21"/>
        </w:rPr>
        <w:t>recomendaciones derivadas de la auditoria al presidente municipal de León, Gto.,</w:t>
      </w:r>
      <w:r>
        <w:rPr>
          <w:rFonts w:ascii="Abadi" w:hAnsi="Abadi" w:cs="*Arial-6618-Identity-H"/>
          <w:color w:val="0C0C0E"/>
          <w:sz w:val="21"/>
          <w:szCs w:val="21"/>
        </w:rPr>
        <w:t xml:space="preserve"> </w:t>
      </w:r>
      <w:r w:rsidRPr="0075110C">
        <w:rPr>
          <w:rFonts w:ascii="Abadi" w:hAnsi="Abadi" w:cs="*Arial-6618-Identity-H"/>
          <w:color w:val="0C0C0E"/>
          <w:sz w:val="21"/>
          <w:szCs w:val="21"/>
        </w:rPr>
        <w:t>concediéndole el plazo que establece la Ley para aclarar, atender o solventar</w:t>
      </w:r>
      <w:r>
        <w:rPr>
          <w:rFonts w:ascii="Abadi" w:hAnsi="Abadi" w:cs="*Arial-6618-Identity-H"/>
          <w:color w:val="0C0C0E"/>
          <w:sz w:val="21"/>
          <w:szCs w:val="21"/>
        </w:rPr>
        <w:t xml:space="preserve"> </w:t>
      </w:r>
      <w:r w:rsidRPr="0075110C">
        <w:rPr>
          <w:rFonts w:ascii="Abadi" w:hAnsi="Abadi" w:cs="*Arial-6618-Identity-H"/>
          <w:color w:val="0C0C0E"/>
          <w:sz w:val="21"/>
          <w:szCs w:val="21"/>
        </w:rPr>
        <w:t>documentalmente las observaciones determinadas por el Órgano Técnico. Al</w:t>
      </w:r>
      <w:r>
        <w:rPr>
          <w:rFonts w:ascii="Abadi" w:hAnsi="Abadi" w:cs="*Arial-6618-Identity-H"/>
          <w:color w:val="0C0C0E"/>
          <w:sz w:val="21"/>
          <w:szCs w:val="21"/>
        </w:rPr>
        <w:t xml:space="preserve"> </w:t>
      </w:r>
      <w:r w:rsidRPr="0075110C">
        <w:rPr>
          <w:rFonts w:ascii="Abadi" w:hAnsi="Abadi" w:cs="*Arial-6618-Identity-H"/>
          <w:color w:val="0C0C0E"/>
          <w:sz w:val="21"/>
          <w:szCs w:val="21"/>
        </w:rPr>
        <w:t>respecto, el encargado del enlace de auditorías de la Tesorería Municipal y el</w:t>
      </w:r>
      <w:r>
        <w:rPr>
          <w:rFonts w:ascii="Abadi" w:hAnsi="Abadi" w:cs="*Arial-6618-Identity-H"/>
          <w:color w:val="0C0C0E"/>
          <w:sz w:val="21"/>
          <w:szCs w:val="21"/>
        </w:rPr>
        <w:t xml:space="preserve"> </w:t>
      </w:r>
      <w:r w:rsidRPr="0075110C">
        <w:rPr>
          <w:rFonts w:ascii="Abadi" w:hAnsi="Abadi" w:cs="*Arial-6618-Identity-H"/>
          <w:color w:val="0C0C0E"/>
          <w:sz w:val="21"/>
          <w:szCs w:val="21"/>
        </w:rPr>
        <w:t>director general de obra pública de León, Gto Gto., presentaron la información y</w:t>
      </w:r>
      <w:r>
        <w:rPr>
          <w:rFonts w:ascii="Abadi" w:hAnsi="Abadi" w:cs="*Arial-6618-Identity-H"/>
          <w:color w:val="0C0C0E"/>
          <w:sz w:val="21"/>
          <w:szCs w:val="21"/>
        </w:rPr>
        <w:t xml:space="preserve">  </w:t>
      </w:r>
      <w:r w:rsidRPr="0075110C">
        <w:rPr>
          <w:rFonts w:ascii="Abadi" w:hAnsi="Abadi" w:cs="*Arial-7213-Identity-H"/>
          <w:color w:val="100F12"/>
          <w:sz w:val="21"/>
          <w:szCs w:val="21"/>
        </w:rPr>
        <w:t>documentación para aclarar y en su caso, solventar las observaciones</w:t>
      </w:r>
      <w:r>
        <w:rPr>
          <w:rFonts w:ascii="Abadi" w:hAnsi="Abadi" w:cs="*Arial-7213-Identity-H"/>
          <w:color w:val="100F12"/>
          <w:sz w:val="21"/>
          <w:szCs w:val="21"/>
        </w:rPr>
        <w:t xml:space="preserve"> </w:t>
      </w:r>
      <w:r w:rsidRPr="0075110C">
        <w:rPr>
          <w:rFonts w:ascii="Abadi" w:hAnsi="Abadi" w:cs="*Arial-7213-Identity-H"/>
          <w:color w:val="100F12"/>
          <w:sz w:val="21"/>
          <w:szCs w:val="21"/>
        </w:rPr>
        <w:t>determinadas y atender las recomendaciones efectuadas.</w:t>
      </w:r>
    </w:p>
    <w:p w14:paraId="2968CAB4" w14:textId="77777777" w:rsidR="00E621AD" w:rsidRPr="0075110C" w:rsidRDefault="00E621AD" w:rsidP="00E621AD">
      <w:pPr>
        <w:autoSpaceDE w:val="0"/>
        <w:autoSpaceDN w:val="0"/>
        <w:adjustRightInd w:val="0"/>
        <w:jc w:val="both"/>
        <w:rPr>
          <w:rFonts w:ascii="Abadi" w:hAnsi="Abadi" w:cs="*Arial-7213-Identity-H"/>
          <w:color w:val="100F12"/>
          <w:sz w:val="21"/>
          <w:szCs w:val="21"/>
        </w:rPr>
      </w:pPr>
    </w:p>
    <w:p w14:paraId="34353229" w14:textId="77777777" w:rsidR="00E621AD" w:rsidRPr="0075110C" w:rsidRDefault="00E621AD" w:rsidP="00E621AD">
      <w:pPr>
        <w:autoSpaceDE w:val="0"/>
        <w:autoSpaceDN w:val="0"/>
        <w:adjustRightInd w:val="0"/>
        <w:ind w:firstLine="708"/>
        <w:jc w:val="both"/>
        <w:rPr>
          <w:rFonts w:ascii="Abadi" w:hAnsi="Abadi" w:cs="*Arial-7213-Identity-H"/>
          <w:color w:val="0F0E11"/>
          <w:sz w:val="21"/>
          <w:szCs w:val="21"/>
        </w:rPr>
      </w:pPr>
      <w:r w:rsidRPr="0075110C">
        <w:rPr>
          <w:rFonts w:ascii="Abadi" w:hAnsi="Abadi" w:cs="*Arial-7213-Identity-H"/>
          <w:color w:val="0F0E11"/>
          <w:sz w:val="21"/>
          <w:szCs w:val="21"/>
        </w:rPr>
        <w:t>De igual manera, existe en el informe de resultados la constancia de que</w:t>
      </w:r>
      <w:r>
        <w:rPr>
          <w:rFonts w:ascii="Abadi" w:hAnsi="Abadi" w:cs="*Arial-7213-Identity-H"/>
          <w:color w:val="0F0E11"/>
          <w:sz w:val="21"/>
          <w:szCs w:val="21"/>
        </w:rPr>
        <w:t xml:space="preserve"> </w:t>
      </w:r>
      <w:r w:rsidRPr="0075110C">
        <w:rPr>
          <w:rFonts w:ascii="Abadi" w:hAnsi="Abadi" w:cs="*Arial-7213-Identity-H"/>
          <w:color w:val="0F0E11"/>
          <w:sz w:val="21"/>
          <w:szCs w:val="21"/>
        </w:rPr>
        <w:t>este se notificó a la presidenta y al ex-presidente municipales de León, Gto.,</w:t>
      </w:r>
      <w:r>
        <w:rPr>
          <w:rFonts w:ascii="Abadi" w:hAnsi="Abadi" w:cs="*Arial-7213-Identity-H"/>
          <w:color w:val="0F0E11"/>
          <w:sz w:val="21"/>
          <w:szCs w:val="21"/>
        </w:rPr>
        <w:t xml:space="preserve"> </w:t>
      </w:r>
      <w:r w:rsidRPr="0075110C">
        <w:rPr>
          <w:rFonts w:ascii="Abadi" w:hAnsi="Abadi" w:cs="*Arial-7213-Identity-H"/>
          <w:color w:val="0F0E11"/>
          <w:sz w:val="21"/>
          <w:szCs w:val="21"/>
        </w:rPr>
        <w:t>concediéndoles el término señalado en el artículo 37, fracción IV de la Ley de</w:t>
      </w:r>
      <w:r>
        <w:rPr>
          <w:rFonts w:ascii="Abadi" w:hAnsi="Abadi" w:cs="*Arial-7213-Identity-H"/>
          <w:color w:val="0F0E11"/>
          <w:sz w:val="21"/>
          <w:szCs w:val="21"/>
        </w:rPr>
        <w:t xml:space="preserve"> </w:t>
      </w:r>
      <w:r w:rsidRPr="0075110C">
        <w:rPr>
          <w:rFonts w:ascii="Abadi" w:hAnsi="Abadi" w:cs="*Arial-7213-Identity-H"/>
          <w:color w:val="0F0E11"/>
          <w:sz w:val="21"/>
          <w:szCs w:val="21"/>
        </w:rPr>
        <w:t>Fiscalización Superior del Estado de Guanajuato, a efecto de que en su caso,</w:t>
      </w:r>
      <w:r>
        <w:rPr>
          <w:rFonts w:ascii="Abadi" w:hAnsi="Abadi" w:cs="*Arial-7213-Identity-H"/>
          <w:color w:val="0F0E11"/>
          <w:sz w:val="21"/>
          <w:szCs w:val="21"/>
        </w:rPr>
        <w:t xml:space="preserve"> </w:t>
      </w:r>
      <w:r w:rsidRPr="0075110C">
        <w:rPr>
          <w:rFonts w:ascii="Abadi" w:hAnsi="Abadi" w:cs="*Arial-7213-Identity-H"/>
          <w:color w:val="0F0E11"/>
          <w:sz w:val="21"/>
          <w:szCs w:val="21"/>
        </w:rPr>
        <w:t>hicieran valer el recurso de reconsideración que prevén los artículos del 48 al 55</w:t>
      </w:r>
    </w:p>
    <w:p w14:paraId="77D20F68" w14:textId="77777777" w:rsidR="00E621AD" w:rsidRDefault="00E621AD" w:rsidP="00E621AD">
      <w:pPr>
        <w:autoSpaceDE w:val="0"/>
        <w:autoSpaceDN w:val="0"/>
        <w:adjustRightInd w:val="0"/>
        <w:jc w:val="both"/>
        <w:rPr>
          <w:rFonts w:ascii="Abadi" w:hAnsi="Abadi" w:cs="*Arial-7213-Identity-H"/>
          <w:color w:val="0D0C0F"/>
          <w:sz w:val="21"/>
          <w:szCs w:val="21"/>
        </w:rPr>
      </w:pPr>
      <w:r w:rsidRPr="0075110C">
        <w:rPr>
          <w:rFonts w:ascii="Abadi" w:hAnsi="Abadi" w:cs="*Arial-7213-Identity-H"/>
          <w:color w:val="0F0E11"/>
          <w:sz w:val="21"/>
          <w:szCs w:val="21"/>
        </w:rPr>
        <w:t>de dicho ordenamiento legal; presentándose el referido medio de impugnación, el</w:t>
      </w:r>
      <w:r>
        <w:rPr>
          <w:rFonts w:ascii="Abadi" w:hAnsi="Abadi" w:cs="*Arial-7213-Identity-H"/>
          <w:color w:val="0F0E11"/>
          <w:sz w:val="21"/>
          <w:szCs w:val="21"/>
        </w:rPr>
        <w:t xml:space="preserve"> </w:t>
      </w:r>
      <w:r w:rsidRPr="0075110C">
        <w:rPr>
          <w:rFonts w:ascii="Abadi" w:hAnsi="Abadi" w:cs="*Arial-7213-Identity-H"/>
          <w:color w:val="0F0E11"/>
          <w:sz w:val="21"/>
          <w:szCs w:val="21"/>
        </w:rPr>
        <w:t>cual fue tramitado por el Órgano Técnico, emitiéndose por parte del Auditor</w:t>
      </w:r>
      <w:r>
        <w:rPr>
          <w:rFonts w:ascii="Abadi" w:hAnsi="Abadi" w:cs="*Arial-7213-Identity-H"/>
          <w:color w:val="0F0E11"/>
          <w:sz w:val="21"/>
          <w:szCs w:val="21"/>
        </w:rPr>
        <w:t xml:space="preserve"> </w:t>
      </w:r>
      <w:r w:rsidRPr="0075110C">
        <w:rPr>
          <w:rFonts w:ascii="Abadi" w:hAnsi="Abadi" w:cs="*Arial-7213-Identity-H"/>
          <w:color w:val="0F0E11"/>
          <w:sz w:val="21"/>
          <w:szCs w:val="21"/>
        </w:rPr>
        <w:t>Superior del Estado la resolución correspondiente, misma que consideramos se</w:t>
      </w:r>
      <w:r>
        <w:rPr>
          <w:rFonts w:ascii="Abadi" w:hAnsi="Abadi" w:cs="*Arial-7213-Identity-H"/>
          <w:color w:val="0F0E11"/>
          <w:sz w:val="21"/>
          <w:szCs w:val="21"/>
        </w:rPr>
        <w:t xml:space="preserve"> </w:t>
      </w:r>
      <w:r w:rsidRPr="0075110C">
        <w:rPr>
          <w:rFonts w:ascii="Abadi" w:hAnsi="Abadi" w:cs="*Arial-7213-Identity-H"/>
          <w:color w:val="0F0E11"/>
          <w:sz w:val="21"/>
          <w:szCs w:val="21"/>
        </w:rPr>
        <w:t xml:space="preserve">encuentra suficientemente fundada y motivada y que en su oportunidad </w:t>
      </w:r>
      <w:r w:rsidRPr="0075110C">
        <w:rPr>
          <w:rFonts w:ascii="Abadi" w:hAnsi="Abadi" w:cs="*Arial-7213-Identity-H"/>
          <w:color w:val="7C7C7C"/>
          <w:sz w:val="21"/>
          <w:szCs w:val="21"/>
        </w:rPr>
        <w:t>.</w:t>
      </w:r>
      <w:r w:rsidRPr="0075110C">
        <w:rPr>
          <w:rFonts w:ascii="Abadi" w:hAnsi="Abadi" w:cs="*Arial-7213-Identity-H"/>
          <w:color w:val="0F0E11"/>
          <w:sz w:val="21"/>
          <w:szCs w:val="21"/>
        </w:rPr>
        <w:t>se notificó</w:t>
      </w:r>
      <w:r>
        <w:rPr>
          <w:rFonts w:ascii="Abadi" w:hAnsi="Abadi" w:cs="*Arial-7213-Identity-H"/>
          <w:color w:val="0F0E11"/>
          <w:sz w:val="21"/>
          <w:szCs w:val="21"/>
        </w:rPr>
        <w:t xml:space="preserve"> </w:t>
      </w:r>
      <w:r w:rsidRPr="0075110C">
        <w:rPr>
          <w:rFonts w:ascii="Abadi" w:hAnsi="Abadi" w:cs="*Arial-7213-Identity-H"/>
          <w:color w:val="0F0E11"/>
          <w:sz w:val="21"/>
          <w:szCs w:val="21"/>
        </w:rPr>
        <w:t>a la presidenta municipal de León, Gto. En tal virtud, se considera que fue</w:t>
      </w:r>
      <w:r>
        <w:rPr>
          <w:rFonts w:ascii="Abadi" w:hAnsi="Abadi" w:cs="*Arial-7213-Identity-H"/>
          <w:color w:val="0F0E11"/>
          <w:sz w:val="21"/>
          <w:szCs w:val="21"/>
        </w:rPr>
        <w:t xml:space="preserve"> </w:t>
      </w:r>
      <w:r w:rsidRPr="0075110C">
        <w:rPr>
          <w:rFonts w:ascii="Abadi" w:hAnsi="Abadi" w:cs="*Arial-7213-Identity-H"/>
          <w:color w:val="0F0E11"/>
          <w:sz w:val="21"/>
          <w:szCs w:val="21"/>
        </w:rPr>
        <w:t>respetado el derecho de audiencia o defensa por parte del Órgano Técnico.</w:t>
      </w:r>
      <w:r>
        <w:rPr>
          <w:rFonts w:ascii="Abadi" w:hAnsi="Abadi" w:cs="*Arial-7213-Identity-H"/>
          <w:color w:val="0F0E11"/>
          <w:sz w:val="21"/>
          <w:szCs w:val="21"/>
        </w:rPr>
        <w:t xml:space="preserve"> </w:t>
      </w:r>
      <w:r w:rsidRPr="0075110C">
        <w:rPr>
          <w:rFonts w:ascii="Abadi" w:hAnsi="Abadi" w:cs="*Arial-7213-Identity-H"/>
          <w:color w:val="0D0C0F"/>
          <w:sz w:val="21"/>
          <w:szCs w:val="21"/>
        </w:rPr>
        <w:t>Por otra parte, del informe de resultados podemos inferir que el Órgano</w:t>
      </w:r>
      <w:r>
        <w:rPr>
          <w:rFonts w:ascii="Abadi" w:hAnsi="Abadi" w:cs="*Arial-7213-Identity-H"/>
          <w:color w:val="0D0C0F"/>
          <w:sz w:val="21"/>
          <w:szCs w:val="21"/>
        </w:rPr>
        <w:t xml:space="preserve"> </w:t>
      </w:r>
      <w:r w:rsidRPr="0075110C">
        <w:rPr>
          <w:rFonts w:ascii="Abadi" w:hAnsi="Abadi" w:cs="*Arial-7213-Identity-H"/>
          <w:color w:val="0D0C0F"/>
          <w:sz w:val="21"/>
          <w:szCs w:val="21"/>
        </w:rPr>
        <w:t>Técnico en el desarrollo del procedimiento de auditoría dio cumplimiento a las</w:t>
      </w:r>
      <w:r>
        <w:rPr>
          <w:rFonts w:ascii="Abadi" w:hAnsi="Abadi" w:cs="*Arial-7213-Identity-H"/>
          <w:color w:val="0D0C0F"/>
          <w:sz w:val="21"/>
          <w:szCs w:val="21"/>
        </w:rPr>
        <w:t xml:space="preserve"> </w:t>
      </w:r>
      <w:r w:rsidRPr="0075110C">
        <w:rPr>
          <w:rFonts w:ascii="Abadi" w:hAnsi="Abadi" w:cs="*Arial-7213-Identity-H"/>
          <w:color w:val="0D0C0F"/>
          <w:sz w:val="21"/>
          <w:szCs w:val="21"/>
        </w:rPr>
        <w:t>formalidades esenciales que la Ley de Fiscalización Superior del Estado de</w:t>
      </w:r>
      <w:r>
        <w:rPr>
          <w:rFonts w:ascii="Abadi" w:hAnsi="Abadi" w:cs="*Arial-7213-Identity-H"/>
          <w:color w:val="0D0C0F"/>
          <w:sz w:val="21"/>
          <w:szCs w:val="21"/>
        </w:rPr>
        <w:t xml:space="preserve"> </w:t>
      </w:r>
      <w:r w:rsidRPr="0075110C">
        <w:rPr>
          <w:rFonts w:ascii="Abadi" w:hAnsi="Abadi" w:cs="*Arial-7213-Identity-H"/>
          <w:color w:val="0D0C0F"/>
          <w:sz w:val="21"/>
          <w:szCs w:val="21"/>
        </w:rPr>
        <w:t>Guanajuato establece para el proceso de fiscalización, al haberse practicado</w:t>
      </w:r>
      <w:r>
        <w:rPr>
          <w:rFonts w:ascii="Abadi" w:hAnsi="Abadi" w:cs="*Arial-7213-Identity-H"/>
          <w:color w:val="0D0C0F"/>
          <w:sz w:val="21"/>
          <w:szCs w:val="21"/>
        </w:rPr>
        <w:t xml:space="preserve"> </w:t>
      </w:r>
      <w:r w:rsidRPr="0075110C">
        <w:rPr>
          <w:rFonts w:ascii="Abadi" w:hAnsi="Abadi" w:cs="*Arial-7213-Identity-H"/>
          <w:color w:val="0D0C0F"/>
          <w:sz w:val="21"/>
          <w:szCs w:val="21"/>
        </w:rPr>
        <w:t>conforme a las normas y procedimientos de auditoria aplicables al sector público,</w:t>
      </w:r>
      <w:r>
        <w:rPr>
          <w:rFonts w:ascii="Abadi" w:hAnsi="Abadi" w:cs="*Arial-7213-Identity-H"/>
          <w:color w:val="0D0C0F"/>
          <w:sz w:val="21"/>
          <w:szCs w:val="21"/>
        </w:rPr>
        <w:t xml:space="preserve"> </w:t>
      </w:r>
      <w:r w:rsidRPr="0075110C">
        <w:rPr>
          <w:rFonts w:ascii="Abadi" w:hAnsi="Abadi" w:cs="*Arial-7213-Identity-H"/>
          <w:color w:val="0D0C0F"/>
          <w:sz w:val="21"/>
          <w:szCs w:val="21"/>
        </w:rPr>
        <w:t>atendiendo a lo establecido en la normatividad aplicable en la materia, de acuerdo</w:t>
      </w:r>
      <w:r>
        <w:rPr>
          <w:rFonts w:ascii="Abadi" w:hAnsi="Abadi" w:cs="*Arial-7213-Identity-H"/>
          <w:color w:val="0D0C0F"/>
          <w:sz w:val="21"/>
          <w:szCs w:val="21"/>
        </w:rPr>
        <w:t xml:space="preserve"> </w:t>
      </w:r>
      <w:r w:rsidRPr="0075110C">
        <w:rPr>
          <w:rFonts w:ascii="Abadi" w:hAnsi="Abadi" w:cs="*Arial-7213-Identity-H"/>
          <w:color w:val="0D0C0F"/>
          <w:sz w:val="21"/>
          <w:szCs w:val="21"/>
        </w:rPr>
        <w:t>con las Normas Internacionales de Auditoría emitidas por la Federación</w:t>
      </w:r>
      <w:r>
        <w:rPr>
          <w:rFonts w:ascii="Abadi" w:hAnsi="Abadi" w:cs="*Arial-7213-Identity-H"/>
          <w:color w:val="0D0C0F"/>
          <w:sz w:val="21"/>
          <w:szCs w:val="21"/>
        </w:rPr>
        <w:t xml:space="preserve"> </w:t>
      </w:r>
      <w:r w:rsidRPr="0075110C">
        <w:rPr>
          <w:rFonts w:ascii="Abadi" w:hAnsi="Abadi" w:cs="*Arial-7213-Identity-H"/>
          <w:color w:val="0D0C0F"/>
          <w:sz w:val="21"/>
          <w:szCs w:val="21"/>
        </w:rPr>
        <w:t>Internacional de Contadores y adoptadas por el Instituto Mexicano de Contadores</w:t>
      </w:r>
      <w:r>
        <w:rPr>
          <w:rFonts w:ascii="Abadi" w:hAnsi="Abadi" w:cs="*Arial-7213-Identity-H"/>
          <w:color w:val="0D0C0F"/>
          <w:sz w:val="21"/>
          <w:szCs w:val="21"/>
        </w:rPr>
        <w:t xml:space="preserve"> </w:t>
      </w:r>
      <w:r w:rsidRPr="0075110C">
        <w:rPr>
          <w:rFonts w:ascii="Abadi" w:hAnsi="Abadi" w:cs="*Arial-7213-Identity-H"/>
          <w:color w:val="0D0C0F"/>
          <w:sz w:val="21"/>
          <w:szCs w:val="21"/>
        </w:rPr>
        <w:t>Públicos y las Normas Internacionales para Entidades Fiscalizadoras Superiores,</w:t>
      </w:r>
      <w:r>
        <w:rPr>
          <w:rFonts w:ascii="Abadi" w:hAnsi="Abadi" w:cs="*Arial-7213-Identity-H"/>
          <w:color w:val="0D0C0F"/>
          <w:sz w:val="21"/>
          <w:szCs w:val="21"/>
        </w:rPr>
        <w:t xml:space="preserve"> </w:t>
      </w:r>
      <w:r w:rsidRPr="0075110C">
        <w:rPr>
          <w:rFonts w:ascii="Abadi" w:hAnsi="Abadi" w:cs="*Arial-7213-Identity-H"/>
          <w:color w:val="0D0C0F"/>
          <w:sz w:val="21"/>
          <w:szCs w:val="21"/>
        </w:rPr>
        <w:t>emitidas por la Organización Internacional de las Entidades Fiscalizadoras</w:t>
      </w:r>
      <w:r>
        <w:rPr>
          <w:rFonts w:ascii="Abadi" w:hAnsi="Abadi" w:cs="*Arial-7213-Identity-H"/>
          <w:color w:val="0D0C0F"/>
          <w:sz w:val="21"/>
          <w:szCs w:val="21"/>
        </w:rPr>
        <w:t xml:space="preserve"> </w:t>
      </w:r>
      <w:r w:rsidRPr="0075110C">
        <w:rPr>
          <w:rFonts w:ascii="Abadi" w:hAnsi="Abadi" w:cs="*Arial-7213-Identity-H"/>
          <w:color w:val="0D0C0F"/>
          <w:sz w:val="21"/>
          <w:szCs w:val="21"/>
        </w:rPr>
        <w:t>Superiores, congruentes con los Principios Fundamentales de la Auditoría de las</w:t>
      </w:r>
      <w:r>
        <w:rPr>
          <w:rFonts w:ascii="Abadi" w:hAnsi="Abadi" w:cs="*Arial-7213-Identity-H"/>
          <w:color w:val="0D0C0F"/>
          <w:sz w:val="21"/>
          <w:szCs w:val="21"/>
        </w:rPr>
        <w:t xml:space="preserve"> </w:t>
      </w:r>
      <w:r w:rsidRPr="0075110C">
        <w:rPr>
          <w:rFonts w:ascii="Abadi" w:hAnsi="Abadi" w:cs="*Arial-7213-Identity-H"/>
          <w:color w:val="0D0C0F"/>
          <w:sz w:val="21"/>
          <w:szCs w:val="21"/>
        </w:rPr>
        <w:t>Normas Profesionales de Auditoría del Sistema Nacional de Fiscalización.</w:t>
      </w:r>
    </w:p>
    <w:p w14:paraId="50A5F1AE" w14:textId="77777777" w:rsidR="00E621AD" w:rsidRPr="0075110C" w:rsidRDefault="00E621AD" w:rsidP="00E621AD">
      <w:pPr>
        <w:autoSpaceDE w:val="0"/>
        <w:autoSpaceDN w:val="0"/>
        <w:adjustRightInd w:val="0"/>
        <w:jc w:val="both"/>
        <w:rPr>
          <w:rFonts w:ascii="Abadi" w:hAnsi="Abadi" w:cs="*Arial-7213-Identity-H"/>
          <w:color w:val="0D0C0F"/>
          <w:sz w:val="21"/>
          <w:szCs w:val="21"/>
        </w:rPr>
      </w:pPr>
    </w:p>
    <w:p w14:paraId="09358571" w14:textId="77777777" w:rsidR="00E621AD" w:rsidRPr="0075110C" w:rsidRDefault="00E621AD" w:rsidP="00E621AD">
      <w:pPr>
        <w:autoSpaceDE w:val="0"/>
        <w:autoSpaceDN w:val="0"/>
        <w:adjustRightInd w:val="0"/>
        <w:ind w:firstLine="708"/>
        <w:jc w:val="both"/>
        <w:rPr>
          <w:rFonts w:ascii="Abadi" w:hAnsi="Abadi" w:cs="*Arial-7213-Identity-H"/>
          <w:color w:val="0D0D10"/>
          <w:sz w:val="21"/>
          <w:szCs w:val="21"/>
        </w:rPr>
      </w:pPr>
      <w:r w:rsidRPr="0075110C">
        <w:rPr>
          <w:rFonts w:ascii="Abadi" w:hAnsi="Abadi" w:cs="*Arial-7213-Identity-H"/>
          <w:color w:val="0D0D10"/>
          <w:sz w:val="21"/>
          <w:szCs w:val="21"/>
        </w:rPr>
        <w:t>También se dio cumplimiento de manera puntual a las fases que se</w:t>
      </w:r>
      <w:r>
        <w:rPr>
          <w:rFonts w:ascii="Abadi" w:hAnsi="Abadi" w:cs="*Arial-7213-Identity-H"/>
          <w:color w:val="0D0D10"/>
          <w:sz w:val="21"/>
          <w:szCs w:val="21"/>
        </w:rPr>
        <w:t xml:space="preserve"> </w:t>
      </w:r>
      <w:r w:rsidRPr="0075110C">
        <w:rPr>
          <w:rFonts w:ascii="Abadi" w:hAnsi="Abadi" w:cs="*Arial-7213-Identity-H"/>
          <w:color w:val="0D0D10"/>
          <w:sz w:val="21"/>
          <w:szCs w:val="21"/>
        </w:rPr>
        <w:t>establecen para los procesos de fiscalización, previstas en el artículo 37 de la Ley</w:t>
      </w:r>
      <w:r>
        <w:rPr>
          <w:rFonts w:ascii="Abadi" w:hAnsi="Abadi" w:cs="*Arial-7213-Identity-H"/>
          <w:color w:val="0D0D10"/>
          <w:sz w:val="21"/>
          <w:szCs w:val="21"/>
        </w:rPr>
        <w:t xml:space="preserve"> </w:t>
      </w:r>
      <w:r w:rsidRPr="0075110C">
        <w:rPr>
          <w:rFonts w:ascii="Abadi" w:hAnsi="Abadi" w:cs="*Arial-7213-Identity-H"/>
          <w:color w:val="0D0D10"/>
          <w:sz w:val="21"/>
          <w:szCs w:val="21"/>
        </w:rPr>
        <w:t>de Fiscalización Superior del Estado de Guanajuato, concluyendo con la</w:t>
      </w:r>
      <w:r>
        <w:rPr>
          <w:rFonts w:ascii="Abadi" w:hAnsi="Abadi" w:cs="*Arial-7213-Identity-H"/>
          <w:color w:val="0D0D10"/>
          <w:sz w:val="21"/>
          <w:szCs w:val="21"/>
        </w:rPr>
        <w:t xml:space="preserve"> </w:t>
      </w:r>
      <w:r w:rsidRPr="0075110C">
        <w:rPr>
          <w:rFonts w:ascii="Abadi" w:hAnsi="Abadi" w:cs="*Arial-7213-Identity-H"/>
          <w:color w:val="0D0D10"/>
          <w:sz w:val="21"/>
          <w:szCs w:val="21"/>
        </w:rPr>
        <w:t>elaboración del informe de resultados, cuyo contenido es acorde con lo que</w:t>
      </w:r>
      <w:r>
        <w:rPr>
          <w:rFonts w:ascii="Abadi" w:hAnsi="Abadi" w:cs="*Arial-7213-Identity-H"/>
          <w:color w:val="0D0D10"/>
          <w:sz w:val="21"/>
          <w:szCs w:val="21"/>
        </w:rPr>
        <w:t xml:space="preserve"> </w:t>
      </w:r>
      <w:r w:rsidRPr="0075110C">
        <w:rPr>
          <w:rFonts w:ascii="Abadi" w:hAnsi="Abadi" w:cs="*Arial-7213-Identity-H"/>
          <w:color w:val="0D0D10"/>
          <w:sz w:val="21"/>
          <w:szCs w:val="21"/>
        </w:rPr>
        <w:t xml:space="preserve">establece la fracción </w:t>
      </w:r>
      <w:r>
        <w:rPr>
          <w:rFonts w:ascii="Abadi" w:hAnsi="Abadi" w:cs="*Arial-7213-Identity-H"/>
          <w:color w:val="0D0D10"/>
          <w:sz w:val="21"/>
          <w:szCs w:val="21"/>
        </w:rPr>
        <w:t xml:space="preserve">III </w:t>
      </w:r>
      <w:r w:rsidRPr="0075110C">
        <w:rPr>
          <w:rFonts w:ascii="Abadi" w:hAnsi="Abadi" w:cs="*Arial-7213-Identity-H"/>
          <w:color w:val="0D0D10"/>
          <w:sz w:val="21"/>
          <w:szCs w:val="21"/>
        </w:rPr>
        <w:t>del citado artículo 37.</w:t>
      </w:r>
    </w:p>
    <w:p w14:paraId="654D02BC" w14:textId="77777777" w:rsidR="00E621AD" w:rsidRPr="0075110C" w:rsidRDefault="00E621AD" w:rsidP="00E621AD">
      <w:pPr>
        <w:autoSpaceDE w:val="0"/>
        <w:autoSpaceDN w:val="0"/>
        <w:adjustRightInd w:val="0"/>
        <w:jc w:val="both"/>
        <w:rPr>
          <w:rFonts w:ascii="Abadi" w:hAnsi="Abadi" w:cs="*Arial-6302-Identity-H"/>
          <w:color w:val="1A1A1B"/>
          <w:sz w:val="21"/>
          <w:szCs w:val="21"/>
        </w:rPr>
      </w:pPr>
    </w:p>
    <w:p w14:paraId="566ED976" w14:textId="77777777" w:rsidR="00E621AD" w:rsidRDefault="00E621AD" w:rsidP="00E621AD">
      <w:pPr>
        <w:autoSpaceDE w:val="0"/>
        <w:autoSpaceDN w:val="0"/>
        <w:adjustRightInd w:val="0"/>
        <w:ind w:firstLine="708"/>
        <w:jc w:val="both"/>
        <w:rPr>
          <w:rFonts w:ascii="Abadi" w:hAnsi="Abadi" w:cs="*Arial-6301-Identity-H"/>
          <w:color w:val="0D0C0F"/>
          <w:sz w:val="21"/>
          <w:szCs w:val="21"/>
        </w:rPr>
      </w:pPr>
      <w:r w:rsidRPr="0075110C">
        <w:rPr>
          <w:rFonts w:ascii="Abadi" w:hAnsi="Abadi" w:cs="*Arial-6301-Identity-H"/>
          <w:color w:val="0D0C0F"/>
          <w:sz w:val="21"/>
          <w:szCs w:val="21"/>
        </w:rPr>
        <w:t>Cabe señalar que una vez que el informe de resultados sea sancionado por</w:t>
      </w:r>
      <w:r>
        <w:rPr>
          <w:rFonts w:ascii="Abadi" w:hAnsi="Abadi" w:cs="*Arial-6301-Identity-H"/>
          <w:color w:val="0D0C0F"/>
          <w:sz w:val="21"/>
          <w:szCs w:val="21"/>
        </w:rPr>
        <w:t xml:space="preserve"> </w:t>
      </w:r>
      <w:r w:rsidRPr="0075110C">
        <w:rPr>
          <w:rFonts w:ascii="Abadi" w:hAnsi="Abadi" w:cs="*Arial-6301-Identity-H"/>
          <w:color w:val="0D0C0F"/>
          <w:sz w:val="21"/>
          <w:szCs w:val="21"/>
        </w:rPr>
        <w:t xml:space="preserve">el </w:t>
      </w:r>
      <w:r w:rsidRPr="0075110C">
        <w:rPr>
          <w:rFonts w:ascii="Abadi" w:hAnsi="Abadi" w:cs="*Arial-6301-Identity-H"/>
          <w:color w:val="0D0C0F"/>
          <w:sz w:val="21"/>
          <w:szCs w:val="21"/>
        </w:rPr>
        <w:lastRenderedPageBreak/>
        <w:t>Pleno del Congreso, el mismo se remitirá a la Auditoría Superior del Estado,</w:t>
      </w:r>
      <w:r>
        <w:rPr>
          <w:rFonts w:ascii="Abadi" w:hAnsi="Abadi" w:cs="*Arial-6301-Identity-H"/>
          <w:color w:val="0D0C0F"/>
          <w:sz w:val="21"/>
          <w:szCs w:val="21"/>
        </w:rPr>
        <w:t xml:space="preserve"> </w:t>
      </w:r>
      <w:r w:rsidRPr="0075110C">
        <w:rPr>
          <w:rFonts w:ascii="Abadi" w:hAnsi="Abadi" w:cs="*Arial-6301-Identity-H"/>
          <w:color w:val="0D0C0F"/>
          <w:sz w:val="21"/>
          <w:szCs w:val="21"/>
        </w:rPr>
        <w:t>para que de conformidad con lo establecido en los artículos 37, fracción VII, 65 y</w:t>
      </w:r>
      <w:r>
        <w:rPr>
          <w:rFonts w:ascii="Abadi" w:hAnsi="Abadi" w:cs="*Arial-6301-Identity-H"/>
          <w:color w:val="0D0C0F"/>
          <w:sz w:val="21"/>
          <w:szCs w:val="21"/>
        </w:rPr>
        <w:t xml:space="preserve"> </w:t>
      </w:r>
      <w:r w:rsidRPr="0075110C">
        <w:rPr>
          <w:rFonts w:ascii="Abadi" w:hAnsi="Abadi" w:cs="*Arial-6301-Identity-H"/>
          <w:color w:val="0D0C0F"/>
          <w:sz w:val="21"/>
          <w:szCs w:val="21"/>
        </w:rPr>
        <w:t>71 de la Ley de fiscalización Superior del Estado de Guanajuato, inicie las</w:t>
      </w:r>
      <w:r>
        <w:rPr>
          <w:rFonts w:ascii="Abadi" w:hAnsi="Abadi" w:cs="*Arial-6301-Identity-H"/>
          <w:color w:val="0D0C0F"/>
          <w:sz w:val="21"/>
          <w:szCs w:val="21"/>
        </w:rPr>
        <w:t xml:space="preserve"> </w:t>
      </w:r>
      <w:r w:rsidRPr="0075110C">
        <w:rPr>
          <w:rFonts w:ascii="Abadi" w:hAnsi="Abadi" w:cs="*Arial-6301-Identity-H"/>
          <w:color w:val="0D0C0F"/>
          <w:sz w:val="21"/>
          <w:szCs w:val="21"/>
        </w:rPr>
        <w:t>acciones de responsabilidad conducentes por la existencia de presuntas faltas</w:t>
      </w:r>
      <w:r>
        <w:rPr>
          <w:rFonts w:ascii="Abadi" w:hAnsi="Abadi" w:cs="*Arial-6301-Identity-H"/>
          <w:color w:val="0D0C0F"/>
          <w:sz w:val="21"/>
          <w:szCs w:val="21"/>
        </w:rPr>
        <w:t xml:space="preserve"> </w:t>
      </w:r>
      <w:r w:rsidRPr="0075110C">
        <w:rPr>
          <w:rFonts w:ascii="Abadi" w:hAnsi="Abadi" w:cs="*Arial-6301-Identity-H"/>
          <w:color w:val="0D0C0F"/>
          <w:sz w:val="21"/>
          <w:szCs w:val="21"/>
        </w:rPr>
        <w:t>administrativas, en los términos dispuestos en la Ley General de</w:t>
      </w:r>
      <w:r>
        <w:rPr>
          <w:rFonts w:ascii="Abadi" w:hAnsi="Abadi" w:cs="*Arial-6301-Identity-H"/>
          <w:color w:val="0D0C0F"/>
          <w:sz w:val="21"/>
          <w:szCs w:val="21"/>
        </w:rPr>
        <w:t xml:space="preserve"> </w:t>
      </w:r>
      <w:r w:rsidRPr="0075110C">
        <w:rPr>
          <w:rFonts w:ascii="Abadi" w:hAnsi="Abadi" w:cs="*Arial-6301-Identity-H"/>
          <w:color w:val="0D0C0F"/>
          <w:sz w:val="21"/>
          <w:szCs w:val="21"/>
        </w:rPr>
        <w:t>Responsabilidades Administrativas y en la Ley de Responsabilidades</w:t>
      </w:r>
      <w:r>
        <w:rPr>
          <w:rFonts w:ascii="Abadi" w:hAnsi="Abadi" w:cs="*Arial-6301-Identity-H"/>
          <w:color w:val="0D0C0F"/>
          <w:sz w:val="21"/>
          <w:szCs w:val="21"/>
        </w:rPr>
        <w:t xml:space="preserve"> </w:t>
      </w:r>
      <w:r w:rsidRPr="0075110C">
        <w:rPr>
          <w:rFonts w:ascii="Abadi" w:hAnsi="Abadi" w:cs="*Arial-6301-Identity-H"/>
          <w:color w:val="0D0C0F"/>
          <w:sz w:val="21"/>
          <w:szCs w:val="21"/>
        </w:rPr>
        <w:t>Administrativas para el Estado de Guanajuato. Asimismo, en términos de la</w:t>
      </w:r>
      <w:r>
        <w:rPr>
          <w:rFonts w:ascii="Abadi" w:hAnsi="Abadi" w:cs="*Arial-6301-Identity-H"/>
          <w:color w:val="0D0C0F"/>
          <w:sz w:val="21"/>
          <w:szCs w:val="21"/>
        </w:rPr>
        <w:t xml:space="preserve"> </w:t>
      </w:r>
      <w:r w:rsidRPr="0075110C">
        <w:rPr>
          <w:rFonts w:ascii="Abadi" w:hAnsi="Abadi" w:cs="*Arial-6301-Identity-H"/>
          <w:color w:val="0D0C0F"/>
          <w:sz w:val="21"/>
          <w:szCs w:val="21"/>
        </w:rPr>
        <w:t>referida Ley, deberá realizar el seguimiento a la recomendación no atendida y a</w:t>
      </w:r>
      <w:r>
        <w:rPr>
          <w:rFonts w:ascii="Abadi" w:hAnsi="Abadi" w:cs="*Arial-6301-Identity-H"/>
          <w:color w:val="0D0C0F"/>
          <w:sz w:val="21"/>
          <w:szCs w:val="21"/>
        </w:rPr>
        <w:t xml:space="preserve"> </w:t>
      </w:r>
      <w:r w:rsidRPr="0075110C">
        <w:rPr>
          <w:rFonts w:ascii="Abadi" w:hAnsi="Abadi" w:cs="*Arial-6301-Identity-H"/>
          <w:color w:val="0D0C0F"/>
          <w:sz w:val="21"/>
          <w:szCs w:val="21"/>
        </w:rPr>
        <w:t>las observaciones no solventadas contenidas en el informe de resultados.</w:t>
      </w:r>
    </w:p>
    <w:p w14:paraId="759964AC" w14:textId="77777777" w:rsidR="00E621AD" w:rsidRPr="0075110C" w:rsidRDefault="00E621AD" w:rsidP="00E621AD">
      <w:pPr>
        <w:autoSpaceDE w:val="0"/>
        <w:autoSpaceDN w:val="0"/>
        <w:adjustRightInd w:val="0"/>
        <w:jc w:val="both"/>
        <w:rPr>
          <w:rFonts w:ascii="Abadi" w:hAnsi="Abadi" w:cs="*Arial-6301-Identity-H"/>
          <w:color w:val="0D0C0F"/>
          <w:sz w:val="21"/>
          <w:szCs w:val="21"/>
        </w:rPr>
      </w:pPr>
    </w:p>
    <w:p w14:paraId="18B80E67" w14:textId="77777777" w:rsidR="00E621AD" w:rsidRDefault="00E621AD" w:rsidP="00E621AD">
      <w:pPr>
        <w:autoSpaceDE w:val="0"/>
        <w:autoSpaceDN w:val="0"/>
        <w:adjustRightInd w:val="0"/>
        <w:ind w:firstLine="708"/>
        <w:jc w:val="both"/>
        <w:rPr>
          <w:rFonts w:ascii="Abadi" w:hAnsi="Abadi" w:cs="*Arial-6301-Identity-H"/>
          <w:color w:val="0D0D0F"/>
          <w:sz w:val="21"/>
          <w:szCs w:val="21"/>
        </w:rPr>
      </w:pPr>
      <w:r w:rsidRPr="0075110C">
        <w:rPr>
          <w:rFonts w:ascii="Abadi" w:hAnsi="Abadi" w:cs="*Arial-6301-Identity-H"/>
          <w:color w:val="0D0D0F"/>
          <w:sz w:val="21"/>
          <w:szCs w:val="21"/>
        </w:rPr>
        <w:t>Finalmente, es de destacar que el cumplimiento de los Objetivos del</w:t>
      </w:r>
      <w:r>
        <w:rPr>
          <w:rFonts w:ascii="Abadi" w:hAnsi="Abadi" w:cs="*Arial-6301-Identity-H"/>
          <w:color w:val="0D0D0F"/>
          <w:sz w:val="21"/>
          <w:szCs w:val="21"/>
        </w:rPr>
        <w:t xml:space="preserve"> </w:t>
      </w:r>
      <w:r w:rsidRPr="0075110C">
        <w:rPr>
          <w:rFonts w:ascii="Abadi" w:hAnsi="Abadi" w:cs="*Arial-6301-Identity-H"/>
          <w:color w:val="0D0D0F"/>
          <w:sz w:val="21"/>
          <w:szCs w:val="21"/>
        </w:rPr>
        <w:t>Desarrollo Sostenible de la Agenda 2030 está presente en el dictamen puesto a su</w:t>
      </w:r>
      <w:r>
        <w:rPr>
          <w:rFonts w:ascii="Abadi" w:hAnsi="Abadi" w:cs="*Arial-6301-Identity-H"/>
          <w:color w:val="0D0D0F"/>
          <w:sz w:val="21"/>
          <w:szCs w:val="21"/>
        </w:rPr>
        <w:t xml:space="preserve"> </w:t>
      </w:r>
      <w:r w:rsidRPr="0075110C">
        <w:rPr>
          <w:rFonts w:ascii="Abadi" w:hAnsi="Abadi" w:cs="*Arial-6301-Identity-H"/>
          <w:color w:val="0D0D0F"/>
          <w:sz w:val="21"/>
          <w:szCs w:val="21"/>
        </w:rPr>
        <w:t>consideración, pues el mismo incide de manera directa en el Objetivo 16</w:t>
      </w:r>
      <w:r>
        <w:rPr>
          <w:rFonts w:ascii="Abadi" w:hAnsi="Abadi" w:cs="*Arial-6301-Identity-H"/>
          <w:color w:val="0D0D0F"/>
          <w:sz w:val="21"/>
          <w:szCs w:val="21"/>
        </w:rPr>
        <w:t xml:space="preserve"> </w:t>
      </w:r>
      <w:r w:rsidRPr="0075110C">
        <w:rPr>
          <w:rFonts w:ascii="Abadi" w:hAnsi="Abadi" w:cs="*Arial-6301-Identity-H"/>
          <w:color w:val="0D0D0F"/>
          <w:sz w:val="21"/>
          <w:szCs w:val="21"/>
        </w:rPr>
        <w:t>denominado Paz, Justicia e Instituciones Sólidas. Promover sociedades justas,</w:t>
      </w:r>
      <w:r>
        <w:rPr>
          <w:rFonts w:ascii="Abadi" w:hAnsi="Abadi" w:cs="*Arial-6301-Identity-H"/>
          <w:color w:val="0D0D0F"/>
          <w:sz w:val="21"/>
          <w:szCs w:val="21"/>
        </w:rPr>
        <w:t xml:space="preserve"> </w:t>
      </w:r>
      <w:r w:rsidRPr="0075110C">
        <w:rPr>
          <w:rFonts w:ascii="Abadi" w:hAnsi="Abadi" w:cs="*Arial-6301-Identity-H"/>
          <w:color w:val="0D0D0F"/>
          <w:sz w:val="21"/>
          <w:szCs w:val="21"/>
        </w:rPr>
        <w:t>pacíficas e inclusivas, respecto a la meta 16.6 Crear a todos los niveles</w:t>
      </w:r>
      <w:r>
        <w:rPr>
          <w:rFonts w:ascii="Abadi" w:hAnsi="Abadi" w:cs="*Arial-6301-Identity-H"/>
          <w:color w:val="0D0D0F"/>
          <w:sz w:val="21"/>
          <w:szCs w:val="21"/>
        </w:rPr>
        <w:t xml:space="preserve"> </w:t>
      </w:r>
      <w:r w:rsidRPr="0075110C">
        <w:rPr>
          <w:rFonts w:ascii="Abadi" w:hAnsi="Abadi" w:cs="*Arial-6301-Identity-H"/>
          <w:color w:val="0D0D0F"/>
          <w:sz w:val="21"/>
          <w:szCs w:val="21"/>
        </w:rPr>
        <w:t>instituciones eficaces y transparentes, al abonar a la transparencia y rendición de</w:t>
      </w:r>
      <w:r>
        <w:rPr>
          <w:rFonts w:ascii="Abadi" w:hAnsi="Abadi" w:cs="*Arial-6301-Identity-H"/>
          <w:color w:val="0D0D0F"/>
          <w:sz w:val="21"/>
          <w:szCs w:val="21"/>
        </w:rPr>
        <w:t xml:space="preserve"> </w:t>
      </w:r>
      <w:r w:rsidRPr="0075110C">
        <w:rPr>
          <w:rFonts w:ascii="Abadi" w:hAnsi="Abadi" w:cs="*Arial-6301-Identity-H"/>
          <w:color w:val="0D0D0F"/>
          <w:sz w:val="21"/>
          <w:szCs w:val="21"/>
        </w:rPr>
        <w:t>cuentas.</w:t>
      </w:r>
    </w:p>
    <w:p w14:paraId="680D38E4" w14:textId="77777777" w:rsidR="00E621AD" w:rsidRPr="0075110C" w:rsidRDefault="00E621AD" w:rsidP="00E621AD">
      <w:pPr>
        <w:autoSpaceDE w:val="0"/>
        <w:autoSpaceDN w:val="0"/>
        <w:adjustRightInd w:val="0"/>
        <w:jc w:val="both"/>
        <w:rPr>
          <w:rFonts w:ascii="Abadi" w:hAnsi="Abadi" w:cs="*Arial-6301-Identity-H"/>
          <w:color w:val="0D0D0F"/>
          <w:sz w:val="21"/>
          <w:szCs w:val="21"/>
        </w:rPr>
      </w:pPr>
    </w:p>
    <w:p w14:paraId="5E4C7ADD" w14:textId="77777777" w:rsidR="00E621AD" w:rsidRDefault="00E621AD" w:rsidP="00E621AD">
      <w:pPr>
        <w:autoSpaceDE w:val="0"/>
        <w:autoSpaceDN w:val="0"/>
        <w:adjustRightInd w:val="0"/>
        <w:ind w:firstLine="708"/>
        <w:jc w:val="both"/>
        <w:rPr>
          <w:rFonts w:ascii="Abadi" w:hAnsi="Abadi" w:cs="*Arial-6301-Identity-H"/>
          <w:color w:val="0D0C0F"/>
          <w:sz w:val="21"/>
          <w:szCs w:val="21"/>
        </w:rPr>
      </w:pPr>
      <w:r w:rsidRPr="0075110C">
        <w:rPr>
          <w:rFonts w:ascii="Abadi" w:hAnsi="Abadi" w:cs="*Arial-6301-Identity-H"/>
          <w:color w:val="0D0C0F"/>
          <w:sz w:val="21"/>
          <w:szCs w:val="21"/>
        </w:rPr>
        <w:t>En razón de lo anteriormente señalado, concluimos que el informe de</w:t>
      </w:r>
      <w:r>
        <w:rPr>
          <w:rFonts w:ascii="Abadi" w:hAnsi="Abadi" w:cs="*Arial-6301-Identity-H"/>
          <w:color w:val="0D0C0F"/>
          <w:sz w:val="21"/>
          <w:szCs w:val="21"/>
        </w:rPr>
        <w:t xml:space="preserve"> </w:t>
      </w:r>
      <w:r w:rsidRPr="0075110C">
        <w:rPr>
          <w:rFonts w:ascii="Abadi" w:hAnsi="Abadi" w:cs="*Arial-6301-Identity-H"/>
          <w:color w:val="0D0C0F"/>
          <w:sz w:val="21"/>
          <w:szCs w:val="21"/>
        </w:rPr>
        <w:t>resultados de la auditoría practicada a la infraestructura pública municipal respecto</w:t>
      </w:r>
      <w:r>
        <w:rPr>
          <w:rFonts w:ascii="Abadi" w:hAnsi="Abadi" w:cs="*Arial-6301-Identity-H"/>
          <w:color w:val="0D0C0F"/>
          <w:sz w:val="21"/>
          <w:szCs w:val="21"/>
        </w:rPr>
        <w:t xml:space="preserve"> </w:t>
      </w:r>
      <w:r w:rsidRPr="0075110C">
        <w:rPr>
          <w:rFonts w:ascii="Abadi" w:hAnsi="Abadi" w:cs="*Arial-6301-Identity-H"/>
          <w:color w:val="0D0C0F"/>
          <w:sz w:val="21"/>
          <w:szCs w:val="21"/>
        </w:rPr>
        <w:t>de las operaciones realizadas por la administración municipal de León, Gto.,</w:t>
      </w:r>
      <w:r>
        <w:rPr>
          <w:rFonts w:ascii="Abadi" w:hAnsi="Abadi" w:cs="*Arial-6301-Identity-H"/>
          <w:color w:val="0D0C0F"/>
          <w:sz w:val="21"/>
          <w:szCs w:val="21"/>
        </w:rPr>
        <w:t xml:space="preserve"> </w:t>
      </w:r>
      <w:r w:rsidRPr="0075110C">
        <w:rPr>
          <w:rFonts w:ascii="Abadi" w:hAnsi="Abadi" w:cs="*Arial-6301-Identity-H"/>
          <w:color w:val="0D0C0F"/>
          <w:sz w:val="21"/>
          <w:szCs w:val="21"/>
        </w:rPr>
        <w:t>correspondientes al ejercicio fiscal del año 2020, debe sancionarse por el</w:t>
      </w:r>
      <w:r>
        <w:rPr>
          <w:rFonts w:ascii="Abadi" w:hAnsi="Abadi" w:cs="*Arial-6301-Identity-H"/>
          <w:color w:val="0D0C0F"/>
          <w:sz w:val="21"/>
          <w:szCs w:val="21"/>
        </w:rPr>
        <w:t xml:space="preserve"> </w:t>
      </w:r>
      <w:r w:rsidRPr="0075110C">
        <w:rPr>
          <w:rFonts w:ascii="Abadi" w:hAnsi="Abadi" w:cs="*Arial-6301-Identity-H"/>
          <w:color w:val="0D0C0F"/>
          <w:sz w:val="21"/>
          <w:szCs w:val="21"/>
        </w:rPr>
        <w:t>Congreso en los términos presentados por la Auditoría Superior del Estado y</w:t>
      </w:r>
      <w:r>
        <w:rPr>
          <w:rFonts w:ascii="Abadi" w:hAnsi="Abadi" w:cs="*Arial-6301-Identity-H"/>
          <w:color w:val="0D0C0F"/>
          <w:sz w:val="21"/>
          <w:szCs w:val="21"/>
        </w:rPr>
        <w:t xml:space="preserve"> </w:t>
      </w:r>
      <w:r w:rsidRPr="0075110C">
        <w:rPr>
          <w:rFonts w:ascii="Abadi" w:hAnsi="Abadi" w:cs="*Arial-6301-Identity-H"/>
          <w:color w:val="0D0C0F"/>
          <w:sz w:val="21"/>
          <w:szCs w:val="21"/>
        </w:rPr>
        <w:t>proceder a su aprobación, considerando que no se presenta el supuesto contenido</w:t>
      </w:r>
      <w:r>
        <w:rPr>
          <w:rFonts w:ascii="Abadi" w:hAnsi="Abadi" w:cs="*Arial-6301-Identity-H"/>
          <w:color w:val="0D0C0F"/>
          <w:sz w:val="21"/>
          <w:szCs w:val="21"/>
        </w:rPr>
        <w:t xml:space="preserve"> </w:t>
      </w:r>
      <w:r w:rsidRPr="0075110C">
        <w:rPr>
          <w:rFonts w:ascii="Abadi" w:hAnsi="Abadi" w:cs="*Arial-6301-Identity-H"/>
          <w:color w:val="0D0C0F"/>
          <w:sz w:val="21"/>
          <w:szCs w:val="21"/>
        </w:rPr>
        <w:t>en el artículo 38 de la Ley de Fiscalización Superior del Estado de Guanajuato,</w:t>
      </w:r>
      <w:r>
        <w:rPr>
          <w:rFonts w:ascii="Abadi" w:hAnsi="Abadi" w:cs="*Arial-6301-Identity-H"/>
          <w:color w:val="0D0C0F"/>
          <w:sz w:val="21"/>
          <w:szCs w:val="21"/>
        </w:rPr>
        <w:t xml:space="preserve"> </w:t>
      </w:r>
      <w:r w:rsidRPr="0075110C">
        <w:rPr>
          <w:rFonts w:ascii="Abadi" w:hAnsi="Abadi" w:cs="*Arial-6301-Identity-H"/>
          <w:color w:val="0D0C0F"/>
          <w:sz w:val="21"/>
          <w:szCs w:val="21"/>
        </w:rPr>
        <w:t>razón por la cual no podría ser observado por el Pleno del Congreso.</w:t>
      </w:r>
    </w:p>
    <w:p w14:paraId="371249AD" w14:textId="77777777" w:rsidR="00E621AD" w:rsidRPr="0075110C" w:rsidRDefault="00E621AD" w:rsidP="00E621AD">
      <w:pPr>
        <w:autoSpaceDE w:val="0"/>
        <w:autoSpaceDN w:val="0"/>
        <w:adjustRightInd w:val="0"/>
        <w:jc w:val="both"/>
        <w:rPr>
          <w:rFonts w:ascii="Abadi" w:hAnsi="Abadi" w:cs="*Arial-6301-Identity-H"/>
          <w:color w:val="0D0C0F"/>
          <w:sz w:val="21"/>
          <w:szCs w:val="21"/>
        </w:rPr>
      </w:pPr>
    </w:p>
    <w:p w14:paraId="53A14012" w14:textId="77777777" w:rsidR="00E621AD" w:rsidRPr="0075110C" w:rsidRDefault="00E621AD" w:rsidP="00E621AD">
      <w:pPr>
        <w:autoSpaceDE w:val="0"/>
        <w:autoSpaceDN w:val="0"/>
        <w:adjustRightInd w:val="0"/>
        <w:ind w:firstLine="708"/>
        <w:jc w:val="both"/>
        <w:rPr>
          <w:rFonts w:ascii="Abadi" w:hAnsi="Abadi" w:cs="*Arial-6301-Identity-H"/>
          <w:color w:val="0D0C0F"/>
          <w:sz w:val="21"/>
          <w:szCs w:val="21"/>
        </w:rPr>
      </w:pPr>
      <w:r w:rsidRPr="0075110C">
        <w:rPr>
          <w:rFonts w:ascii="Abadi" w:hAnsi="Abadi" w:cs="*Arial-6301-Identity-H"/>
          <w:color w:val="0D0C0F"/>
          <w:sz w:val="21"/>
          <w:szCs w:val="21"/>
        </w:rPr>
        <w:t>Por lo expuesto, con fundamento en el artículo 204 de la Ley Orgánica del</w:t>
      </w:r>
      <w:r>
        <w:rPr>
          <w:rFonts w:ascii="Abadi" w:hAnsi="Abadi" w:cs="*Arial-6301-Identity-H"/>
          <w:color w:val="0D0C0F"/>
          <w:sz w:val="21"/>
          <w:szCs w:val="21"/>
        </w:rPr>
        <w:t xml:space="preserve"> </w:t>
      </w:r>
      <w:r w:rsidRPr="0075110C">
        <w:rPr>
          <w:rFonts w:ascii="Abadi" w:hAnsi="Abadi" w:cs="*Arial-6301-Identity-H"/>
          <w:color w:val="0D0C0F"/>
          <w:sz w:val="21"/>
          <w:szCs w:val="21"/>
        </w:rPr>
        <w:t>Poder Legislativo, nos permitimos someter a la consideración de la Asamblea, la</w:t>
      </w:r>
      <w:r>
        <w:rPr>
          <w:rFonts w:ascii="Abadi" w:hAnsi="Abadi" w:cs="*Arial-6301-Identity-H"/>
          <w:color w:val="0D0C0F"/>
          <w:sz w:val="21"/>
          <w:szCs w:val="21"/>
        </w:rPr>
        <w:t xml:space="preserve"> </w:t>
      </w:r>
      <w:r w:rsidRPr="0075110C">
        <w:rPr>
          <w:rFonts w:ascii="Abadi" w:hAnsi="Abadi" w:cs="*Arial-6301-Identity-H"/>
          <w:color w:val="0D0C0F"/>
          <w:sz w:val="21"/>
          <w:szCs w:val="21"/>
        </w:rPr>
        <w:t>aprobación del siguiente:</w:t>
      </w:r>
    </w:p>
    <w:p w14:paraId="6C23E4A7" w14:textId="77777777" w:rsidR="00E621AD" w:rsidRDefault="00E621AD" w:rsidP="00E621AD">
      <w:pPr>
        <w:autoSpaceDE w:val="0"/>
        <w:autoSpaceDN w:val="0"/>
        <w:adjustRightInd w:val="0"/>
        <w:jc w:val="both"/>
        <w:rPr>
          <w:rFonts w:ascii="Abadi" w:hAnsi="Abadi" w:cs="*Comic Sans MS-Bold-5715-Identi"/>
          <w:b/>
          <w:bCs/>
          <w:color w:val="0C0C0E"/>
          <w:sz w:val="21"/>
          <w:szCs w:val="21"/>
        </w:rPr>
      </w:pPr>
    </w:p>
    <w:p w14:paraId="1E50A6C3" w14:textId="7D5BE420" w:rsidR="00E621AD" w:rsidRDefault="00E621AD" w:rsidP="00E621AD">
      <w:pPr>
        <w:autoSpaceDE w:val="0"/>
        <w:autoSpaceDN w:val="0"/>
        <w:adjustRightInd w:val="0"/>
        <w:ind w:firstLine="708"/>
        <w:jc w:val="both"/>
        <w:rPr>
          <w:rFonts w:ascii="Abadi" w:hAnsi="Abadi" w:cs="*Arial-5713-Identity-H"/>
          <w:color w:val="0C0C0E"/>
          <w:sz w:val="21"/>
          <w:szCs w:val="21"/>
        </w:rPr>
      </w:pPr>
      <w:r w:rsidRPr="0075110C">
        <w:rPr>
          <w:rFonts w:ascii="Abadi" w:hAnsi="Abadi" w:cs="*Comic Sans MS-Bold-5715-Identi"/>
          <w:b/>
          <w:bCs/>
          <w:color w:val="0C0C0E"/>
          <w:sz w:val="21"/>
          <w:szCs w:val="21"/>
        </w:rPr>
        <w:t xml:space="preserve">Único. </w:t>
      </w:r>
      <w:r w:rsidRPr="0075110C">
        <w:rPr>
          <w:rFonts w:ascii="Abadi" w:hAnsi="Abadi" w:cs="*Arial-5713-Identity-H"/>
          <w:color w:val="0C0C0E"/>
          <w:sz w:val="21"/>
          <w:szCs w:val="21"/>
        </w:rPr>
        <w:t>Con fundamento en el artículo 63 fracción XIX de la Constitución</w:t>
      </w:r>
      <w:r>
        <w:rPr>
          <w:rFonts w:ascii="Abadi" w:hAnsi="Abadi" w:cs="*Arial-5713-Identity-H"/>
          <w:color w:val="0C0C0E"/>
          <w:sz w:val="21"/>
          <w:szCs w:val="21"/>
        </w:rPr>
        <w:t xml:space="preserve"> </w:t>
      </w:r>
      <w:r w:rsidRPr="0075110C">
        <w:rPr>
          <w:rFonts w:ascii="Abadi" w:hAnsi="Abadi" w:cs="*Arial-5713-Identity-H"/>
          <w:color w:val="0C0C0E"/>
          <w:sz w:val="21"/>
          <w:szCs w:val="21"/>
        </w:rPr>
        <w:t>Política para el Estado, en relación con el artículo 37, fracciones V y VI de la Ley</w:t>
      </w:r>
      <w:r>
        <w:rPr>
          <w:rFonts w:ascii="Abadi" w:hAnsi="Abadi" w:cs="*Arial-5713-Identity-H"/>
          <w:color w:val="0C0C0E"/>
          <w:sz w:val="21"/>
          <w:szCs w:val="21"/>
        </w:rPr>
        <w:t xml:space="preserve"> </w:t>
      </w:r>
      <w:r w:rsidRPr="0075110C">
        <w:rPr>
          <w:rFonts w:ascii="Abadi" w:hAnsi="Abadi" w:cs="*Arial-5713-Identity-H"/>
          <w:color w:val="0C0C0E"/>
          <w:sz w:val="21"/>
          <w:szCs w:val="21"/>
        </w:rPr>
        <w:t>de Fiscalización Superior del Estado de Guanajuato, se aprueba el informe de</w:t>
      </w:r>
      <w:r>
        <w:rPr>
          <w:rFonts w:ascii="Abadi" w:hAnsi="Abadi" w:cs="*Arial-5713-Identity-H"/>
          <w:color w:val="0C0C0E"/>
          <w:sz w:val="21"/>
          <w:szCs w:val="21"/>
        </w:rPr>
        <w:t xml:space="preserve"> </w:t>
      </w:r>
      <w:r w:rsidRPr="0075110C">
        <w:rPr>
          <w:rFonts w:ascii="Abadi" w:hAnsi="Abadi" w:cs="*Arial-5713-Identity-H"/>
          <w:color w:val="0C0C0E"/>
          <w:sz w:val="21"/>
          <w:szCs w:val="21"/>
        </w:rPr>
        <w:t xml:space="preserve">resultados formulado por la </w:t>
      </w:r>
      <w:r w:rsidRPr="0075110C">
        <w:rPr>
          <w:rFonts w:ascii="Abadi" w:hAnsi="Abadi" w:cs="*Arial-5713-Identity-H"/>
          <w:color w:val="0C0C0E"/>
          <w:sz w:val="21"/>
          <w:szCs w:val="21"/>
        </w:rPr>
        <w:t>Auditoría Superior del Estado de Guanajuato, relativo</w:t>
      </w:r>
      <w:r>
        <w:rPr>
          <w:rFonts w:ascii="Abadi" w:hAnsi="Abadi" w:cs="*Arial-5713-Identity-H"/>
          <w:color w:val="0C0C0E"/>
          <w:sz w:val="21"/>
          <w:szCs w:val="21"/>
        </w:rPr>
        <w:t xml:space="preserve"> </w:t>
      </w:r>
      <w:r w:rsidRPr="0075110C">
        <w:rPr>
          <w:rFonts w:ascii="Abadi" w:hAnsi="Abadi" w:cs="*Arial-5713-Identity-H"/>
          <w:color w:val="0C0C0E"/>
          <w:sz w:val="21"/>
          <w:szCs w:val="21"/>
        </w:rPr>
        <w:t>a la auditoría practicada a la infraestructura pública municipal respecto de las</w:t>
      </w:r>
      <w:r>
        <w:rPr>
          <w:rFonts w:ascii="Abadi" w:hAnsi="Abadi" w:cs="*Arial-5713-Identity-H"/>
          <w:color w:val="0C0C0E"/>
          <w:sz w:val="21"/>
          <w:szCs w:val="21"/>
        </w:rPr>
        <w:t xml:space="preserve"> </w:t>
      </w:r>
      <w:r w:rsidRPr="0075110C">
        <w:rPr>
          <w:rFonts w:ascii="Abadi" w:hAnsi="Abadi" w:cs="*Arial-5713-Identity-H"/>
          <w:color w:val="0C0C0E"/>
          <w:sz w:val="21"/>
          <w:szCs w:val="21"/>
        </w:rPr>
        <w:t>operaciones realizadas por la administración municipal de León, Gto.,</w:t>
      </w:r>
      <w:r>
        <w:rPr>
          <w:rFonts w:ascii="Abadi" w:hAnsi="Abadi" w:cs="*Arial-5713-Identity-H"/>
          <w:color w:val="0C0C0E"/>
          <w:sz w:val="21"/>
          <w:szCs w:val="21"/>
        </w:rPr>
        <w:t xml:space="preserve"> </w:t>
      </w:r>
      <w:r w:rsidRPr="0075110C">
        <w:rPr>
          <w:rFonts w:ascii="Abadi" w:hAnsi="Abadi" w:cs="*Arial-5713-Identity-H"/>
          <w:color w:val="0C0C0E"/>
          <w:sz w:val="21"/>
          <w:szCs w:val="21"/>
        </w:rPr>
        <w:t>correspondientes al periodo comprendido del 1 de enero al 31 de diciembre del</w:t>
      </w:r>
      <w:r>
        <w:rPr>
          <w:rFonts w:ascii="Abadi" w:hAnsi="Abadi" w:cs="*Arial-5713-Identity-H"/>
          <w:color w:val="0C0C0E"/>
          <w:sz w:val="21"/>
          <w:szCs w:val="21"/>
        </w:rPr>
        <w:t xml:space="preserve"> </w:t>
      </w:r>
      <w:r w:rsidRPr="0075110C">
        <w:rPr>
          <w:rFonts w:ascii="Abadi" w:hAnsi="Abadi" w:cs="*Arial-5713-Identity-H"/>
          <w:color w:val="0C0C0E"/>
          <w:sz w:val="21"/>
          <w:szCs w:val="21"/>
        </w:rPr>
        <w:t>ejercicio fiscal del año 2020.</w:t>
      </w:r>
    </w:p>
    <w:p w14:paraId="171A42EF" w14:textId="77777777" w:rsidR="00E621AD" w:rsidRPr="0075110C" w:rsidRDefault="00E621AD" w:rsidP="00E621AD">
      <w:pPr>
        <w:autoSpaceDE w:val="0"/>
        <w:autoSpaceDN w:val="0"/>
        <w:adjustRightInd w:val="0"/>
        <w:jc w:val="both"/>
        <w:rPr>
          <w:rFonts w:ascii="Abadi" w:hAnsi="Abadi" w:cs="*Arial-5713-Identity-H"/>
          <w:color w:val="0C0C0E"/>
          <w:sz w:val="21"/>
          <w:szCs w:val="21"/>
        </w:rPr>
      </w:pPr>
    </w:p>
    <w:p w14:paraId="65869839" w14:textId="77777777" w:rsidR="00E621AD" w:rsidRDefault="00E621AD" w:rsidP="00E621AD">
      <w:pPr>
        <w:autoSpaceDE w:val="0"/>
        <w:autoSpaceDN w:val="0"/>
        <w:adjustRightInd w:val="0"/>
        <w:ind w:firstLine="708"/>
        <w:jc w:val="both"/>
        <w:rPr>
          <w:rFonts w:ascii="Abadi" w:hAnsi="Abadi" w:cs="*Arial-5713-Identity-H"/>
          <w:color w:val="0D0D10"/>
          <w:sz w:val="21"/>
          <w:szCs w:val="21"/>
        </w:rPr>
      </w:pPr>
      <w:r w:rsidRPr="0075110C">
        <w:rPr>
          <w:rFonts w:ascii="Abadi" w:hAnsi="Abadi" w:cs="*Arial-5713-Identity-H"/>
          <w:color w:val="0D0D10"/>
          <w:sz w:val="21"/>
          <w:szCs w:val="21"/>
        </w:rPr>
        <w:t>Se ordena dar vista del informe de resultados a la Auditoria Superior del</w:t>
      </w:r>
      <w:r>
        <w:rPr>
          <w:rFonts w:ascii="Abadi" w:hAnsi="Abadi" w:cs="*Arial-5713-Identity-H"/>
          <w:color w:val="0D0D10"/>
          <w:sz w:val="21"/>
          <w:szCs w:val="21"/>
        </w:rPr>
        <w:t xml:space="preserve"> </w:t>
      </w:r>
      <w:r w:rsidRPr="0075110C">
        <w:rPr>
          <w:rFonts w:ascii="Abadi" w:hAnsi="Abadi" w:cs="*Arial-5713-Identity-H"/>
          <w:color w:val="0D0D10"/>
          <w:sz w:val="21"/>
          <w:szCs w:val="21"/>
        </w:rPr>
        <w:t>Estado de Guanajuato, a fin de que inicie las acciones de responsabilidad</w:t>
      </w:r>
      <w:r>
        <w:rPr>
          <w:rFonts w:ascii="Abadi" w:hAnsi="Abadi" w:cs="*Arial-5713-Identity-H"/>
          <w:color w:val="0D0D10"/>
          <w:sz w:val="21"/>
          <w:szCs w:val="21"/>
        </w:rPr>
        <w:t xml:space="preserve"> </w:t>
      </w:r>
      <w:r w:rsidRPr="0075110C">
        <w:rPr>
          <w:rFonts w:ascii="Abadi" w:hAnsi="Abadi" w:cs="*Arial-5713-Identity-H"/>
          <w:color w:val="0D0D10"/>
          <w:sz w:val="21"/>
          <w:szCs w:val="21"/>
        </w:rPr>
        <w:t>conducentes por la existencia de presuntas faltas administrativas, en términos de</w:t>
      </w:r>
      <w:r>
        <w:rPr>
          <w:rFonts w:ascii="Abadi" w:hAnsi="Abadi" w:cs="*Arial-5713-Identity-H"/>
          <w:color w:val="0D0D10"/>
          <w:sz w:val="21"/>
          <w:szCs w:val="21"/>
        </w:rPr>
        <w:t xml:space="preserve"> </w:t>
      </w:r>
      <w:r w:rsidRPr="0075110C">
        <w:rPr>
          <w:rFonts w:ascii="Abadi" w:hAnsi="Abadi" w:cs="*Arial-5713-Identity-H"/>
          <w:color w:val="0D0D10"/>
          <w:sz w:val="21"/>
          <w:szCs w:val="21"/>
        </w:rPr>
        <w:t>lo previsto en la Ley General de Responsabilidades Administrativas y en la Ley de</w:t>
      </w:r>
      <w:r>
        <w:rPr>
          <w:rFonts w:ascii="Abadi" w:hAnsi="Abadi" w:cs="*Arial-5713-Identity-H"/>
          <w:color w:val="0D0D10"/>
          <w:sz w:val="21"/>
          <w:szCs w:val="21"/>
        </w:rPr>
        <w:t xml:space="preserve"> </w:t>
      </w:r>
      <w:r w:rsidRPr="0075110C">
        <w:rPr>
          <w:rFonts w:ascii="Abadi" w:hAnsi="Abadi" w:cs="*Arial-5713-Identity-H"/>
          <w:color w:val="0D0D10"/>
          <w:sz w:val="21"/>
          <w:szCs w:val="21"/>
        </w:rPr>
        <w:t>Responsabilidades Administrativas para el Estado de Guanajuato. Asimismo, dará</w:t>
      </w:r>
      <w:r>
        <w:rPr>
          <w:rFonts w:ascii="Abadi" w:hAnsi="Abadi" w:cs="*Arial-5713-Identity-H"/>
          <w:color w:val="0D0D10"/>
          <w:sz w:val="21"/>
          <w:szCs w:val="21"/>
        </w:rPr>
        <w:t xml:space="preserve"> </w:t>
      </w:r>
      <w:r w:rsidRPr="0075110C">
        <w:rPr>
          <w:rFonts w:ascii="Abadi" w:hAnsi="Abadi" w:cs="*Arial-5713-Identity-H"/>
          <w:color w:val="0D0D10"/>
          <w:sz w:val="21"/>
          <w:szCs w:val="21"/>
        </w:rPr>
        <w:t>seguimiento a la recomendación no atendida y a las observaciones no solventadas</w:t>
      </w:r>
      <w:r>
        <w:rPr>
          <w:rFonts w:ascii="Abadi" w:hAnsi="Abadi" w:cs="*Arial-5713-Identity-H"/>
          <w:color w:val="0D0D10"/>
          <w:sz w:val="21"/>
          <w:szCs w:val="21"/>
        </w:rPr>
        <w:t xml:space="preserve"> </w:t>
      </w:r>
      <w:r w:rsidRPr="0075110C">
        <w:rPr>
          <w:rFonts w:ascii="Abadi" w:hAnsi="Abadi" w:cs="*Arial-5713-Identity-H"/>
          <w:color w:val="0D0D10"/>
          <w:sz w:val="21"/>
          <w:szCs w:val="21"/>
        </w:rPr>
        <w:t>contenidas en el informe de resultados.</w:t>
      </w:r>
    </w:p>
    <w:p w14:paraId="778AB4E5" w14:textId="77777777" w:rsidR="00E621AD" w:rsidRPr="0075110C" w:rsidRDefault="00E621AD" w:rsidP="00E621AD">
      <w:pPr>
        <w:autoSpaceDE w:val="0"/>
        <w:autoSpaceDN w:val="0"/>
        <w:adjustRightInd w:val="0"/>
        <w:jc w:val="both"/>
        <w:rPr>
          <w:rFonts w:ascii="Abadi" w:hAnsi="Abadi" w:cs="*Arial-5713-Identity-H"/>
          <w:color w:val="0D0D10"/>
          <w:sz w:val="21"/>
          <w:szCs w:val="21"/>
        </w:rPr>
      </w:pPr>
    </w:p>
    <w:p w14:paraId="1F4AAE81" w14:textId="77777777" w:rsidR="00E621AD" w:rsidRDefault="00E621AD" w:rsidP="00E621AD">
      <w:pPr>
        <w:autoSpaceDE w:val="0"/>
        <w:autoSpaceDN w:val="0"/>
        <w:adjustRightInd w:val="0"/>
        <w:ind w:firstLine="708"/>
        <w:jc w:val="both"/>
        <w:rPr>
          <w:rFonts w:ascii="Abadi" w:hAnsi="Abadi" w:cs="*Arial-5713-Identity-H"/>
          <w:color w:val="0E0D10"/>
          <w:sz w:val="21"/>
          <w:szCs w:val="21"/>
        </w:rPr>
      </w:pPr>
      <w:r w:rsidRPr="0075110C">
        <w:rPr>
          <w:rFonts w:ascii="Abadi" w:hAnsi="Abadi" w:cs="*Arial-5713-Identity-H"/>
          <w:color w:val="0E0D10"/>
          <w:sz w:val="21"/>
          <w:szCs w:val="21"/>
        </w:rPr>
        <w:t>Se ordena dar vista del informe de resultados al ayuntamiento del municipio</w:t>
      </w:r>
      <w:r>
        <w:rPr>
          <w:rFonts w:ascii="Abadi" w:hAnsi="Abadi" w:cs="*Arial-5713-Identity-H"/>
          <w:color w:val="0E0D10"/>
          <w:sz w:val="21"/>
          <w:szCs w:val="21"/>
        </w:rPr>
        <w:t xml:space="preserve"> </w:t>
      </w:r>
      <w:r w:rsidRPr="0075110C">
        <w:rPr>
          <w:rFonts w:ascii="Abadi" w:hAnsi="Abadi" w:cs="*Arial-5713-Identity-H"/>
          <w:color w:val="0E0D10"/>
          <w:sz w:val="21"/>
          <w:szCs w:val="21"/>
        </w:rPr>
        <w:t>de León, Gto., a efecto de que se atienda la recomendación contenida en dicho</w:t>
      </w:r>
      <w:r>
        <w:rPr>
          <w:rFonts w:ascii="Abadi" w:hAnsi="Abadi" w:cs="*Arial-5713-Identity-H"/>
          <w:color w:val="0E0D10"/>
          <w:sz w:val="21"/>
          <w:szCs w:val="21"/>
        </w:rPr>
        <w:t xml:space="preserve"> </w:t>
      </w:r>
      <w:r w:rsidRPr="0075110C">
        <w:rPr>
          <w:rFonts w:ascii="Abadi" w:hAnsi="Abadi" w:cs="*Arial-5713-Identity-H"/>
          <w:color w:val="0E0D10"/>
          <w:sz w:val="21"/>
          <w:szCs w:val="21"/>
        </w:rPr>
        <w:t>informe, en el plazo que establece el artículo 66 de la Ley de Fiscalización</w:t>
      </w:r>
      <w:r>
        <w:rPr>
          <w:rFonts w:ascii="Abadi" w:hAnsi="Abadi" w:cs="*Arial-5713-Identity-H"/>
          <w:color w:val="0E0D10"/>
          <w:sz w:val="21"/>
          <w:szCs w:val="21"/>
        </w:rPr>
        <w:t xml:space="preserve"> </w:t>
      </w:r>
      <w:r w:rsidRPr="0075110C">
        <w:rPr>
          <w:rFonts w:ascii="Abadi" w:hAnsi="Abadi" w:cs="*Arial-5713-Identity-H"/>
          <w:color w:val="0E0D10"/>
          <w:sz w:val="21"/>
          <w:szCs w:val="21"/>
        </w:rPr>
        <w:t>Superior del Estado de Guanajuato, informando a la Auditoria Superior del Estado</w:t>
      </w:r>
      <w:r>
        <w:rPr>
          <w:rFonts w:ascii="Abadi" w:hAnsi="Abadi" w:cs="*Arial-5713-Identity-H"/>
          <w:color w:val="0E0D10"/>
          <w:sz w:val="21"/>
          <w:szCs w:val="21"/>
        </w:rPr>
        <w:t xml:space="preserve"> </w:t>
      </w:r>
      <w:r w:rsidRPr="0075110C">
        <w:rPr>
          <w:rFonts w:ascii="Abadi" w:hAnsi="Abadi" w:cs="*Arial-5713-Identity-H"/>
          <w:color w:val="0E0D10"/>
          <w:sz w:val="21"/>
          <w:szCs w:val="21"/>
        </w:rPr>
        <w:t>de Guanajuato de las acciones realizadas para ello, con objeto de que esta última</w:t>
      </w:r>
      <w:r>
        <w:rPr>
          <w:rFonts w:ascii="Abadi" w:hAnsi="Abadi" w:cs="*Arial-5713-Identity-H"/>
          <w:color w:val="0E0D10"/>
          <w:sz w:val="21"/>
          <w:szCs w:val="21"/>
        </w:rPr>
        <w:t xml:space="preserve"> </w:t>
      </w:r>
      <w:r w:rsidRPr="0075110C">
        <w:rPr>
          <w:rFonts w:ascii="Abadi" w:hAnsi="Abadi" w:cs="*Arial-5713-Identity-H"/>
          <w:color w:val="0E0D10"/>
          <w:sz w:val="21"/>
          <w:szCs w:val="21"/>
        </w:rPr>
        <w:t>realice el seguimiento correspondiente.</w:t>
      </w:r>
    </w:p>
    <w:p w14:paraId="0F154157" w14:textId="77777777" w:rsidR="00E621AD" w:rsidRDefault="00E621AD" w:rsidP="00E621AD">
      <w:pPr>
        <w:autoSpaceDE w:val="0"/>
        <w:autoSpaceDN w:val="0"/>
        <w:adjustRightInd w:val="0"/>
        <w:ind w:firstLine="708"/>
        <w:jc w:val="both"/>
        <w:rPr>
          <w:rFonts w:ascii="Abadi" w:hAnsi="Abadi" w:cs="*Arial-5713-Identity-H"/>
          <w:color w:val="0E0D10"/>
          <w:sz w:val="21"/>
          <w:szCs w:val="21"/>
        </w:rPr>
      </w:pPr>
    </w:p>
    <w:p w14:paraId="3D785C1B" w14:textId="5747C015" w:rsidR="00E621AD" w:rsidRDefault="00E621AD" w:rsidP="00E621AD">
      <w:pPr>
        <w:autoSpaceDE w:val="0"/>
        <w:autoSpaceDN w:val="0"/>
        <w:adjustRightInd w:val="0"/>
        <w:ind w:firstLine="708"/>
        <w:jc w:val="both"/>
        <w:rPr>
          <w:rFonts w:ascii="Abadi" w:hAnsi="Abadi" w:cs="*Arial-5713-Identity-H"/>
          <w:color w:val="0E0D10"/>
          <w:sz w:val="21"/>
          <w:szCs w:val="21"/>
        </w:rPr>
      </w:pPr>
      <w:r>
        <w:rPr>
          <w:rFonts w:ascii="Abadi" w:hAnsi="Abadi" w:cs="*Arial-5713-Identity-H"/>
          <w:color w:val="0E0D10"/>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6A0C562" w14:textId="10C1460D" w:rsidR="00CF1977" w:rsidRDefault="00CF1977" w:rsidP="00E621AD">
      <w:pPr>
        <w:autoSpaceDE w:val="0"/>
        <w:autoSpaceDN w:val="0"/>
        <w:adjustRightInd w:val="0"/>
        <w:ind w:firstLine="708"/>
        <w:jc w:val="both"/>
        <w:rPr>
          <w:rFonts w:ascii="Abadi" w:hAnsi="Abadi" w:cs="*Arial-5713-Identity-H"/>
          <w:color w:val="0E0D10"/>
          <w:sz w:val="21"/>
          <w:szCs w:val="21"/>
        </w:rPr>
      </w:pPr>
    </w:p>
    <w:p w14:paraId="315E58D6" w14:textId="77777777" w:rsidR="00CF1977" w:rsidRPr="00766FA1" w:rsidRDefault="00CF1977" w:rsidP="00CF1977">
      <w:pPr>
        <w:autoSpaceDE w:val="0"/>
        <w:autoSpaceDN w:val="0"/>
        <w:adjustRightInd w:val="0"/>
        <w:ind w:firstLine="708"/>
        <w:jc w:val="center"/>
        <w:rPr>
          <w:rFonts w:ascii="Abadi" w:hAnsi="Abadi" w:cs="*Arial-6038-Identity-H"/>
          <w:b/>
          <w:bCs/>
          <w:color w:val="0E0D10"/>
          <w:sz w:val="21"/>
          <w:szCs w:val="21"/>
        </w:rPr>
      </w:pPr>
      <w:bookmarkStart w:id="5" w:name="_Hlk101900314"/>
      <w:bookmarkStart w:id="6" w:name="_Hlk101905993"/>
      <w:r w:rsidRPr="00766FA1">
        <w:rPr>
          <w:rFonts w:ascii="Abadi" w:hAnsi="Abadi" w:cs="*Arial-6038-Identity-H"/>
          <w:b/>
          <w:bCs/>
          <w:color w:val="0E0D10"/>
          <w:sz w:val="21"/>
          <w:szCs w:val="21"/>
        </w:rPr>
        <w:t>Guanajuato, Gto., 15 de marzo de 2022</w:t>
      </w:r>
    </w:p>
    <w:p w14:paraId="0B82C7B6" w14:textId="77777777" w:rsidR="00CF1977" w:rsidRPr="00766FA1" w:rsidRDefault="00CF1977" w:rsidP="00CF1977">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La Comisión de Hacienda y Fiscalización</w:t>
      </w:r>
    </w:p>
    <w:p w14:paraId="33344CE9" w14:textId="77777777" w:rsidR="00CF1977" w:rsidRPr="00766FA1" w:rsidRDefault="00CF1977" w:rsidP="00CF1977">
      <w:pPr>
        <w:autoSpaceDE w:val="0"/>
        <w:autoSpaceDN w:val="0"/>
        <w:adjustRightInd w:val="0"/>
        <w:ind w:firstLine="708"/>
        <w:rPr>
          <w:rFonts w:ascii="Abadi" w:hAnsi="Abadi" w:cs="*Arial-6038-Identity-H"/>
          <w:b/>
          <w:bCs/>
          <w:color w:val="0E0D10"/>
          <w:sz w:val="21"/>
          <w:szCs w:val="21"/>
        </w:rPr>
      </w:pPr>
    </w:p>
    <w:p w14:paraId="78775E88" w14:textId="77777777" w:rsidR="00CF1977" w:rsidRPr="00766FA1" w:rsidRDefault="00CF1977" w:rsidP="00CF1977">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Diputada Ruth Noemí Tiscareño Agoitia</w:t>
      </w:r>
    </w:p>
    <w:p w14:paraId="16728A16" w14:textId="77777777" w:rsidR="00CF1977" w:rsidRPr="00766FA1" w:rsidRDefault="00CF1977" w:rsidP="00CF1977">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Miguel ángel Salim Alle</w:t>
      </w:r>
    </w:p>
    <w:p w14:paraId="43281913" w14:textId="77777777" w:rsidR="00CF1977" w:rsidRPr="00766FA1" w:rsidRDefault="00CF1977" w:rsidP="00CF1977">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José alonso Borja Pimentel</w:t>
      </w:r>
    </w:p>
    <w:p w14:paraId="7456D8BF" w14:textId="77777777" w:rsidR="00CF1977" w:rsidRPr="00766FA1" w:rsidRDefault="00CF1977" w:rsidP="00CF1977">
      <w:pPr>
        <w:autoSpaceDE w:val="0"/>
        <w:autoSpaceDN w:val="0"/>
        <w:adjustRightInd w:val="0"/>
        <w:ind w:firstLine="142"/>
        <w:rPr>
          <w:rFonts w:ascii="Abadi" w:hAnsi="Abadi"/>
          <w:b/>
          <w:bCs/>
          <w:sz w:val="21"/>
          <w:szCs w:val="21"/>
        </w:rPr>
      </w:pPr>
      <w:r w:rsidRPr="00766FA1">
        <w:rPr>
          <w:rFonts w:ascii="Abadi" w:hAnsi="Abadi" w:cs="*Arial-6038-Identity-H"/>
          <w:b/>
          <w:bCs/>
          <w:color w:val="0E0D10"/>
          <w:sz w:val="21"/>
          <w:szCs w:val="21"/>
        </w:rPr>
        <w:t>Diputada Alma Edwviges Alcaraz Hernández</w:t>
      </w:r>
    </w:p>
    <w:bookmarkEnd w:id="5"/>
    <w:p w14:paraId="42C61857" w14:textId="77777777" w:rsidR="00CF1977" w:rsidRPr="00837FCB" w:rsidRDefault="00CF1977" w:rsidP="00CF1977">
      <w:pPr>
        <w:autoSpaceDE w:val="0"/>
        <w:autoSpaceDN w:val="0"/>
        <w:adjustRightInd w:val="0"/>
        <w:ind w:firstLine="708"/>
        <w:jc w:val="both"/>
        <w:rPr>
          <w:rFonts w:ascii="Abadi" w:hAnsi="Abadi"/>
          <w:sz w:val="21"/>
          <w:szCs w:val="21"/>
        </w:rPr>
      </w:pPr>
    </w:p>
    <w:bookmarkEnd w:id="6"/>
    <w:p w14:paraId="187245C2" w14:textId="77777777" w:rsidR="00E621AD" w:rsidRPr="00E621AD" w:rsidRDefault="00E621AD" w:rsidP="00E621AD">
      <w:pPr>
        <w:jc w:val="both"/>
        <w:rPr>
          <w:rFonts w:ascii="Abadi" w:hAnsi="Abadi"/>
          <w:b/>
          <w:bCs/>
          <w:sz w:val="20"/>
          <w:szCs w:val="20"/>
        </w:rPr>
      </w:pPr>
    </w:p>
    <w:p w14:paraId="3C8F78CA" w14:textId="6BB14A5E" w:rsidR="007C508E"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 xml:space="preserve">DISCUSIÓN Y, EN SU CASO, APROBACIÓN DEL DICTAMEN PRESENTADO POR LA COMISIÓN DE HACIENDA Y FISCALIZACIÓN RELATIVO AL INFORME DE RESULTADOS DE LA AUDITORÍA PRACTICADA POR LA </w:t>
      </w:r>
      <w:r w:rsidRPr="00C66642">
        <w:rPr>
          <w:rFonts w:ascii="Abadi" w:hAnsi="Abadi"/>
          <w:b/>
          <w:bCs/>
          <w:sz w:val="20"/>
          <w:szCs w:val="20"/>
        </w:rPr>
        <w:lastRenderedPageBreak/>
        <w:t>AUDITORÍA SUPERIOR DEL ESTADO DE GUANAJUATO A LA INFRAESTRUCTURA PÚBLICA MUNICIPAL RESPECTO DE LAS OPERACIONES REALIZADAS POR LA ADMINISTRACIÓN MUNICIPAL DE SAN DIEGO DE LA UNIÓN, GTO., CORRESPONDIENTES AL PERIODO COMPRENDIDO DEL 1 DE ENERO AL 31 DE DICIEMBRE DEL EJERCICIO FISCAL DEL AÑO 2020.</w:t>
      </w:r>
    </w:p>
    <w:p w14:paraId="0B7EE6E5" w14:textId="3EAE0ADC" w:rsidR="009619BC" w:rsidRDefault="009619BC" w:rsidP="009619BC">
      <w:pPr>
        <w:jc w:val="both"/>
        <w:rPr>
          <w:rFonts w:ascii="Abadi" w:hAnsi="Abadi"/>
          <w:b/>
          <w:bCs/>
          <w:sz w:val="20"/>
          <w:szCs w:val="20"/>
        </w:rPr>
      </w:pPr>
    </w:p>
    <w:p w14:paraId="35E37004" w14:textId="714D17FA" w:rsidR="009619BC" w:rsidRDefault="009619BC" w:rsidP="009619BC">
      <w:pPr>
        <w:jc w:val="both"/>
        <w:rPr>
          <w:rFonts w:ascii="Abadi" w:hAnsi="Abadi"/>
          <w:b/>
          <w:bCs/>
          <w:sz w:val="20"/>
          <w:szCs w:val="20"/>
        </w:rPr>
      </w:pPr>
    </w:p>
    <w:p w14:paraId="13FD6132" w14:textId="77777777" w:rsidR="009619BC" w:rsidRPr="00C2224B" w:rsidRDefault="009619BC" w:rsidP="009619BC">
      <w:pPr>
        <w:autoSpaceDE w:val="0"/>
        <w:autoSpaceDN w:val="0"/>
        <w:adjustRightInd w:val="0"/>
        <w:jc w:val="both"/>
        <w:rPr>
          <w:rFonts w:ascii="Abadi" w:hAnsi="Abadi" w:cs="*Arial-Bold-6944-Identity-H"/>
          <w:b/>
          <w:bCs/>
          <w:color w:val="0D0D10"/>
          <w:sz w:val="21"/>
          <w:szCs w:val="21"/>
        </w:rPr>
      </w:pPr>
      <w:r w:rsidRPr="00C2224B">
        <w:rPr>
          <w:rFonts w:ascii="Abadi" w:hAnsi="Abadi" w:cs="*Arial-Bold-6944-Identity-H"/>
          <w:b/>
          <w:bCs/>
          <w:color w:val="0D0D10"/>
          <w:sz w:val="21"/>
          <w:szCs w:val="21"/>
        </w:rPr>
        <w:t>C. PRESIDENTA DEL CONGRESO DEL ESTADO</w:t>
      </w:r>
    </w:p>
    <w:p w14:paraId="7A866AAA" w14:textId="77777777" w:rsidR="009619BC" w:rsidRDefault="009619BC" w:rsidP="009619BC">
      <w:pPr>
        <w:autoSpaceDE w:val="0"/>
        <w:autoSpaceDN w:val="0"/>
        <w:adjustRightInd w:val="0"/>
        <w:jc w:val="both"/>
        <w:rPr>
          <w:rFonts w:ascii="Abadi" w:hAnsi="Abadi" w:cs="*Arial-Bold-6944-Identity-H"/>
          <w:b/>
          <w:bCs/>
          <w:color w:val="0D0D10"/>
          <w:sz w:val="21"/>
          <w:szCs w:val="21"/>
        </w:rPr>
      </w:pPr>
      <w:r w:rsidRPr="00C2224B">
        <w:rPr>
          <w:rFonts w:ascii="Abadi" w:hAnsi="Abadi" w:cs="*Arial-Bold-6944-Identity-H"/>
          <w:b/>
          <w:bCs/>
          <w:color w:val="0D0D10"/>
          <w:sz w:val="21"/>
          <w:szCs w:val="21"/>
        </w:rPr>
        <w:t>P R E S</w:t>
      </w:r>
      <w:r>
        <w:rPr>
          <w:rFonts w:ascii="Abadi" w:hAnsi="Abadi" w:cs="*Arial-Bold-6944-Identity-H"/>
          <w:b/>
          <w:bCs/>
          <w:color w:val="0D0D10"/>
          <w:sz w:val="21"/>
          <w:szCs w:val="21"/>
        </w:rPr>
        <w:t xml:space="preserve"> </w:t>
      </w:r>
      <w:r w:rsidRPr="00C2224B">
        <w:rPr>
          <w:rFonts w:ascii="Abadi" w:hAnsi="Abadi" w:cs="*Arial-Bold-6944-Identity-H"/>
          <w:b/>
          <w:bCs/>
          <w:color w:val="0D0D10"/>
          <w:sz w:val="21"/>
          <w:szCs w:val="21"/>
        </w:rPr>
        <w:t>E N</w:t>
      </w:r>
      <w:r>
        <w:rPr>
          <w:rFonts w:ascii="Abadi" w:hAnsi="Abadi" w:cs="*Arial-Bold-6944-Identity-H"/>
          <w:b/>
          <w:bCs/>
          <w:color w:val="0D0D10"/>
          <w:sz w:val="21"/>
          <w:szCs w:val="21"/>
        </w:rPr>
        <w:t xml:space="preserve"> </w:t>
      </w:r>
      <w:r w:rsidRPr="00C2224B">
        <w:rPr>
          <w:rFonts w:ascii="Abadi" w:hAnsi="Abadi" w:cs="*Arial-Bold-6944-Identity-H"/>
          <w:b/>
          <w:bCs/>
          <w:color w:val="0D0D10"/>
          <w:sz w:val="21"/>
          <w:szCs w:val="21"/>
        </w:rPr>
        <w:t>T</w:t>
      </w:r>
      <w:r>
        <w:rPr>
          <w:rFonts w:ascii="Abadi" w:hAnsi="Abadi" w:cs="*Arial-Bold-6944-Identity-H"/>
          <w:b/>
          <w:bCs/>
          <w:color w:val="0D0D10"/>
          <w:sz w:val="21"/>
          <w:szCs w:val="21"/>
        </w:rPr>
        <w:t xml:space="preserve"> </w:t>
      </w:r>
      <w:r w:rsidRPr="00C2224B">
        <w:rPr>
          <w:rFonts w:ascii="Abadi" w:hAnsi="Abadi" w:cs="*Arial-Bold-6944-Identity-H"/>
          <w:b/>
          <w:bCs/>
          <w:color w:val="0D0D10"/>
          <w:sz w:val="21"/>
          <w:szCs w:val="21"/>
        </w:rPr>
        <w:t>E.</w:t>
      </w:r>
    </w:p>
    <w:p w14:paraId="11B7021B" w14:textId="77777777" w:rsidR="009619BC" w:rsidRPr="00C2224B" w:rsidRDefault="009619BC" w:rsidP="009619BC">
      <w:pPr>
        <w:autoSpaceDE w:val="0"/>
        <w:autoSpaceDN w:val="0"/>
        <w:adjustRightInd w:val="0"/>
        <w:jc w:val="both"/>
        <w:rPr>
          <w:rFonts w:ascii="Abadi" w:hAnsi="Abadi" w:cs="*Arial-Bold-6944-Identity-H"/>
          <w:b/>
          <w:bCs/>
          <w:color w:val="0D0D10"/>
          <w:sz w:val="21"/>
          <w:szCs w:val="21"/>
        </w:rPr>
      </w:pPr>
    </w:p>
    <w:p w14:paraId="34D89383" w14:textId="77777777" w:rsidR="009619BC" w:rsidRDefault="009619BC" w:rsidP="009619BC">
      <w:pPr>
        <w:autoSpaceDE w:val="0"/>
        <w:autoSpaceDN w:val="0"/>
        <w:adjustRightInd w:val="0"/>
        <w:ind w:firstLine="708"/>
        <w:jc w:val="both"/>
        <w:rPr>
          <w:rFonts w:ascii="Abadi" w:hAnsi="Abadi" w:cs="*Arial-6942-Identity-H"/>
          <w:color w:val="0D0C0F"/>
          <w:sz w:val="21"/>
          <w:szCs w:val="21"/>
        </w:rPr>
      </w:pPr>
      <w:r w:rsidRPr="00C2224B">
        <w:rPr>
          <w:rFonts w:ascii="Abadi" w:hAnsi="Abadi" w:cs="*Arial-6942-Identity-H"/>
          <w:color w:val="0D0C0F"/>
          <w:sz w:val="21"/>
          <w:szCs w:val="21"/>
        </w:rPr>
        <w:t>A esta Comisión de Hacienda y Fiscalización le fue turnado para su estudio</w:t>
      </w:r>
      <w:r>
        <w:rPr>
          <w:rFonts w:ascii="Abadi" w:hAnsi="Abadi" w:cs="*Arial-6942-Identity-H"/>
          <w:color w:val="0D0C0F"/>
          <w:sz w:val="21"/>
          <w:szCs w:val="21"/>
        </w:rPr>
        <w:t xml:space="preserve"> </w:t>
      </w:r>
      <w:r w:rsidRPr="00C2224B">
        <w:rPr>
          <w:rFonts w:ascii="Abadi" w:hAnsi="Abadi" w:cs="*Arial-6942-Identity-H"/>
          <w:color w:val="0D0C0F"/>
          <w:sz w:val="21"/>
          <w:szCs w:val="21"/>
        </w:rPr>
        <w:t>y dictamen, el informe de resultados de la auditoría practicada por la Auditoría</w:t>
      </w:r>
      <w:r>
        <w:rPr>
          <w:rFonts w:ascii="Abadi" w:hAnsi="Abadi" w:cs="*Arial-6942-Identity-H"/>
          <w:color w:val="0D0C0F"/>
          <w:sz w:val="21"/>
          <w:szCs w:val="21"/>
        </w:rPr>
        <w:t xml:space="preserve"> </w:t>
      </w:r>
      <w:r w:rsidRPr="00C2224B">
        <w:rPr>
          <w:rFonts w:ascii="Abadi" w:hAnsi="Abadi" w:cs="*Arial-6942-Identity-H"/>
          <w:color w:val="0D0C0F"/>
          <w:sz w:val="21"/>
          <w:szCs w:val="21"/>
        </w:rPr>
        <w:t>Superior del Estado de Guanajuato, a la infraestructura pública municipal respecto</w:t>
      </w:r>
      <w:r>
        <w:rPr>
          <w:rFonts w:ascii="Abadi" w:hAnsi="Abadi" w:cs="*Arial-6942-Identity-H"/>
          <w:color w:val="0D0C0F"/>
          <w:sz w:val="21"/>
          <w:szCs w:val="21"/>
        </w:rPr>
        <w:t xml:space="preserve"> </w:t>
      </w:r>
      <w:r w:rsidRPr="00C2224B">
        <w:rPr>
          <w:rFonts w:ascii="Abadi" w:hAnsi="Abadi" w:cs="*Arial-6942-Identity-H"/>
          <w:color w:val="0D0C0F"/>
          <w:sz w:val="21"/>
          <w:szCs w:val="21"/>
        </w:rPr>
        <w:t>de las operaciones realizadas por la administración municipal de San Diego de la</w:t>
      </w:r>
      <w:r>
        <w:rPr>
          <w:rFonts w:ascii="Abadi" w:hAnsi="Abadi" w:cs="*Arial-6942-Identity-H"/>
          <w:color w:val="0D0C0F"/>
          <w:sz w:val="21"/>
          <w:szCs w:val="21"/>
        </w:rPr>
        <w:t xml:space="preserve"> </w:t>
      </w:r>
      <w:r w:rsidRPr="00C2224B">
        <w:rPr>
          <w:rFonts w:ascii="Abadi" w:hAnsi="Abadi" w:cs="*Arial-6942-Identity-H"/>
          <w:color w:val="0D0C0F"/>
          <w:sz w:val="21"/>
          <w:szCs w:val="21"/>
        </w:rPr>
        <w:t>Unión, Gto., correspondientes al periodo comprendido del 1 de enero al 31 de</w:t>
      </w:r>
      <w:r>
        <w:rPr>
          <w:rFonts w:ascii="Abadi" w:hAnsi="Abadi" w:cs="*Arial-6942-Identity-H"/>
          <w:color w:val="0D0C0F"/>
          <w:sz w:val="21"/>
          <w:szCs w:val="21"/>
        </w:rPr>
        <w:t xml:space="preserve"> </w:t>
      </w:r>
      <w:r w:rsidRPr="00C2224B">
        <w:rPr>
          <w:rFonts w:ascii="Abadi" w:hAnsi="Abadi" w:cs="*Arial-6942-Identity-H"/>
          <w:color w:val="0D0C0F"/>
          <w:sz w:val="21"/>
          <w:szCs w:val="21"/>
        </w:rPr>
        <w:t>diciembre del ejercicio fiscal del año 2020.</w:t>
      </w:r>
    </w:p>
    <w:p w14:paraId="739FC9ED" w14:textId="77777777" w:rsidR="009619BC" w:rsidRPr="00C2224B" w:rsidRDefault="009619BC" w:rsidP="009619BC">
      <w:pPr>
        <w:autoSpaceDE w:val="0"/>
        <w:autoSpaceDN w:val="0"/>
        <w:adjustRightInd w:val="0"/>
        <w:jc w:val="both"/>
        <w:rPr>
          <w:rFonts w:ascii="Abadi" w:hAnsi="Abadi" w:cs="*Arial-6942-Identity-H"/>
          <w:color w:val="0D0C0F"/>
          <w:sz w:val="21"/>
          <w:szCs w:val="21"/>
        </w:rPr>
      </w:pPr>
    </w:p>
    <w:p w14:paraId="541271EC" w14:textId="77777777" w:rsidR="009619BC" w:rsidRPr="00C2224B" w:rsidRDefault="009619BC" w:rsidP="009619BC">
      <w:pPr>
        <w:autoSpaceDE w:val="0"/>
        <w:autoSpaceDN w:val="0"/>
        <w:adjustRightInd w:val="0"/>
        <w:ind w:firstLine="708"/>
        <w:jc w:val="both"/>
        <w:rPr>
          <w:rFonts w:ascii="Abadi" w:hAnsi="Abadi" w:cs="*Arial-6942-Identity-H"/>
          <w:color w:val="0D0D0F"/>
          <w:sz w:val="21"/>
          <w:szCs w:val="21"/>
        </w:rPr>
      </w:pPr>
      <w:r w:rsidRPr="00C2224B">
        <w:rPr>
          <w:rFonts w:ascii="Abadi" w:hAnsi="Abadi" w:cs="*Arial-6942-Identity-H"/>
          <w:color w:val="0D0D0F"/>
          <w:sz w:val="21"/>
          <w:szCs w:val="21"/>
        </w:rPr>
        <w:t>Una vez analizado el referido informe de resultados, con fundamento en lo</w:t>
      </w:r>
      <w:r>
        <w:rPr>
          <w:rFonts w:ascii="Abadi" w:hAnsi="Abadi" w:cs="*Arial-6942-Identity-H"/>
          <w:color w:val="0D0D0F"/>
          <w:sz w:val="21"/>
          <w:szCs w:val="21"/>
        </w:rPr>
        <w:t xml:space="preserve"> </w:t>
      </w:r>
      <w:r w:rsidRPr="00C2224B">
        <w:rPr>
          <w:rFonts w:ascii="Abadi" w:hAnsi="Abadi" w:cs="*Arial-6942-Identity-H"/>
          <w:color w:val="0D0D0F"/>
          <w:sz w:val="21"/>
          <w:szCs w:val="21"/>
        </w:rPr>
        <w:t>dispuesto por los artículos 112, fracción XII, primer párrafo y 171 de la Ley</w:t>
      </w:r>
      <w:r>
        <w:rPr>
          <w:rFonts w:ascii="Abadi" w:hAnsi="Abadi" w:cs="*Arial-6942-Identity-H"/>
          <w:color w:val="0D0D0F"/>
          <w:sz w:val="21"/>
          <w:szCs w:val="21"/>
        </w:rPr>
        <w:t xml:space="preserve"> </w:t>
      </w:r>
      <w:r w:rsidRPr="00C2224B">
        <w:rPr>
          <w:rFonts w:ascii="Abadi" w:hAnsi="Abadi" w:cs="*Arial-6942-Identity-H"/>
          <w:color w:val="0D0D0F"/>
          <w:sz w:val="21"/>
          <w:szCs w:val="21"/>
        </w:rPr>
        <w:t>Orgánica del Poder Legislativo, nos permitimos rendir el siguiente:</w:t>
      </w:r>
    </w:p>
    <w:p w14:paraId="62A94911" w14:textId="77777777" w:rsidR="009619BC" w:rsidRDefault="009619BC" w:rsidP="009619BC">
      <w:pPr>
        <w:autoSpaceDE w:val="0"/>
        <w:autoSpaceDN w:val="0"/>
        <w:adjustRightInd w:val="0"/>
        <w:jc w:val="both"/>
        <w:rPr>
          <w:rFonts w:ascii="Abadi" w:hAnsi="Abadi" w:cs="*Arial-Bold-6943-Identity-H"/>
          <w:b/>
          <w:bCs/>
          <w:color w:val="0E0D13"/>
          <w:sz w:val="21"/>
          <w:szCs w:val="21"/>
        </w:rPr>
      </w:pPr>
    </w:p>
    <w:p w14:paraId="13650551" w14:textId="77777777" w:rsidR="009619BC" w:rsidRPr="00C2224B" w:rsidRDefault="009619BC" w:rsidP="009619BC">
      <w:pPr>
        <w:autoSpaceDE w:val="0"/>
        <w:autoSpaceDN w:val="0"/>
        <w:adjustRightInd w:val="0"/>
        <w:ind w:firstLine="708"/>
        <w:jc w:val="center"/>
        <w:rPr>
          <w:rFonts w:ascii="Abadi" w:hAnsi="Abadi" w:cs="*Arial-Bold-6943-Identity-H"/>
          <w:b/>
          <w:bCs/>
          <w:color w:val="0E0D13"/>
          <w:sz w:val="21"/>
          <w:szCs w:val="21"/>
        </w:rPr>
      </w:pPr>
      <w:r w:rsidRPr="00C2224B">
        <w:rPr>
          <w:rFonts w:ascii="Abadi" w:hAnsi="Abadi" w:cs="*Arial-Bold-6943-Identity-H"/>
          <w:b/>
          <w:bCs/>
          <w:color w:val="0E0D13"/>
          <w:sz w:val="21"/>
          <w:szCs w:val="21"/>
        </w:rPr>
        <w:t>Dictame</w:t>
      </w:r>
      <w:r>
        <w:rPr>
          <w:rFonts w:ascii="Abadi" w:hAnsi="Abadi" w:cs="*Arial-Bold-6943-Identity-H"/>
          <w:b/>
          <w:bCs/>
          <w:color w:val="0E0D13"/>
          <w:sz w:val="21"/>
          <w:szCs w:val="21"/>
        </w:rPr>
        <w:t>n</w:t>
      </w:r>
    </w:p>
    <w:p w14:paraId="2589BCBC" w14:textId="77777777" w:rsidR="009619BC" w:rsidRDefault="009619BC" w:rsidP="009619BC">
      <w:pPr>
        <w:autoSpaceDE w:val="0"/>
        <w:autoSpaceDN w:val="0"/>
        <w:adjustRightInd w:val="0"/>
        <w:jc w:val="both"/>
        <w:rPr>
          <w:rFonts w:ascii="Abadi" w:hAnsi="Abadi" w:cs="*Arial-Bold-6943-Identity-H"/>
          <w:b/>
          <w:bCs/>
          <w:color w:val="0D0D12"/>
          <w:sz w:val="21"/>
          <w:szCs w:val="21"/>
        </w:rPr>
      </w:pPr>
    </w:p>
    <w:p w14:paraId="301A36A3" w14:textId="77777777" w:rsidR="009619BC" w:rsidRDefault="009619BC" w:rsidP="009619BC">
      <w:pPr>
        <w:autoSpaceDE w:val="0"/>
        <w:autoSpaceDN w:val="0"/>
        <w:adjustRightInd w:val="0"/>
        <w:ind w:firstLine="708"/>
        <w:jc w:val="both"/>
        <w:rPr>
          <w:rFonts w:ascii="Abadi" w:hAnsi="Abadi" w:cs="*Arial-Bold-6943-Identity-H"/>
          <w:b/>
          <w:bCs/>
          <w:color w:val="0D0D12"/>
          <w:sz w:val="21"/>
          <w:szCs w:val="21"/>
        </w:rPr>
      </w:pPr>
      <w:r w:rsidRPr="00C2224B">
        <w:rPr>
          <w:rFonts w:ascii="Abadi" w:hAnsi="Abadi" w:cs="*Arial-Bold-6943-Identity-H"/>
          <w:b/>
          <w:bCs/>
          <w:color w:val="0D0D12"/>
          <w:sz w:val="21"/>
          <w:szCs w:val="21"/>
        </w:rPr>
        <w:t>l. Competencia:</w:t>
      </w:r>
    </w:p>
    <w:p w14:paraId="78AEE9D9" w14:textId="77777777" w:rsidR="009619BC" w:rsidRPr="00C2224B" w:rsidRDefault="009619BC" w:rsidP="009619BC">
      <w:pPr>
        <w:autoSpaceDE w:val="0"/>
        <w:autoSpaceDN w:val="0"/>
        <w:adjustRightInd w:val="0"/>
        <w:jc w:val="both"/>
        <w:rPr>
          <w:rFonts w:ascii="Abadi" w:hAnsi="Abadi" w:cs="*Arial-Bold-6943-Identity-H"/>
          <w:b/>
          <w:bCs/>
          <w:color w:val="0D0D12"/>
          <w:sz w:val="21"/>
          <w:szCs w:val="21"/>
        </w:rPr>
      </w:pPr>
    </w:p>
    <w:p w14:paraId="694E137B" w14:textId="77777777" w:rsidR="009619BC" w:rsidRDefault="009619BC" w:rsidP="009619BC">
      <w:pPr>
        <w:autoSpaceDE w:val="0"/>
        <w:autoSpaceDN w:val="0"/>
        <w:adjustRightInd w:val="0"/>
        <w:ind w:firstLine="708"/>
        <w:jc w:val="both"/>
        <w:rPr>
          <w:rFonts w:ascii="Abadi" w:hAnsi="Abadi" w:cs="*Arial-6942-Identity-H"/>
          <w:color w:val="0D0C0F"/>
          <w:sz w:val="21"/>
          <w:szCs w:val="21"/>
        </w:rPr>
      </w:pPr>
      <w:r w:rsidRPr="00C2224B">
        <w:rPr>
          <w:rFonts w:ascii="Abadi" w:hAnsi="Abadi" w:cs="*Arial-6942-Identity-H"/>
          <w:color w:val="0D0C0F"/>
          <w:sz w:val="21"/>
          <w:szCs w:val="21"/>
        </w:rPr>
        <w:t>Las facultades de la legislatura local en materia de fiscalización de las</w:t>
      </w:r>
      <w:r>
        <w:rPr>
          <w:rFonts w:ascii="Abadi" w:hAnsi="Abadi" w:cs="*Arial-6942-Identity-H"/>
          <w:color w:val="0D0C0F"/>
          <w:sz w:val="21"/>
          <w:szCs w:val="21"/>
        </w:rPr>
        <w:t xml:space="preserve"> </w:t>
      </w:r>
      <w:r w:rsidRPr="00C2224B">
        <w:rPr>
          <w:rFonts w:ascii="Abadi" w:hAnsi="Abadi" w:cs="*Arial-6942-Identity-H"/>
          <w:color w:val="0D0C0F"/>
          <w:sz w:val="21"/>
          <w:szCs w:val="21"/>
        </w:rPr>
        <w:t>cuentas públicas tienen su fundamento en lo dispuesto por el artículo 63</w:t>
      </w:r>
      <w:r>
        <w:rPr>
          <w:rFonts w:ascii="Abadi" w:hAnsi="Abadi" w:cs="*Arial-6942-Identity-H"/>
          <w:color w:val="0D0C0F"/>
          <w:sz w:val="21"/>
          <w:szCs w:val="21"/>
        </w:rPr>
        <w:t xml:space="preserve"> </w:t>
      </w:r>
      <w:r w:rsidRPr="00C2224B">
        <w:rPr>
          <w:rFonts w:ascii="Abadi" w:hAnsi="Abadi" w:cs="*Arial-6942-Identity-H"/>
          <w:color w:val="0D0C0F"/>
          <w:sz w:val="21"/>
          <w:szCs w:val="21"/>
        </w:rPr>
        <w:t>fracciones XVIII, XIX y XXVIII de la Constitución Política para el Estado de</w:t>
      </w:r>
      <w:r>
        <w:rPr>
          <w:rFonts w:ascii="Abadi" w:hAnsi="Abadi" w:cs="*Arial-6942-Identity-H"/>
          <w:color w:val="0D0C0F"/>
          <w:sz w:val="21"/>
          <w:szCs w:val="21"/>
        </w:rPr>
        <w:t xml:space="preserve"> </w:t>
      </w:r>
      <w:r w:rsidRPr="00C2224B">
        <w:rPr>
          <w:rFonts w:ascii="Abadi" w:hAnsi="Abadi" w:cs="*Arial-6942-Identity-H"/>
          <w:color w:val="0D0C0F"/>
          <w:sz w:val="21"/>
          <w:szCs w:val="21"/>
        </w:rPr>
        <w:t>Guanajuato. Estos dispositivos establecen que el Congreso del Estado tiene la</w:t>
      </w:r>
      <w:r>
        <w:rPr>
          <w:rFonts w:ascii="Abadi" w:hAnsi="Abadi" w:cs="*Arial-6942-Identity-H"/>
          <w:color w:val="0D0C0F"/>
          <w:sz w:val="21"/>
          <w:szCs w:val="21"/>
        </w:rPr>
        <w:t xml:space="preserve"> </w:t>
      </w:r>
      <w:r w:rsidRPr="00C2224B">
        <w:rPr>
          <w:rFonts w:ascii="Abadi" w:hAnsi="Abadi" w:cs="*Arial-6942-Identity-H"/>
          <w:color w:val="0D0C0F"/>
          <w:sz w:val="21"/>
          <w:szCs w:val="21"/>
        </w:rPr>
        <w:t>facultad de fiscalizar la cuenta pública del Poder Ejecutivo, incluyendo las de las</w:t>
      </w:r>
      <w:r>
        <w:rPr>
          <w:rFonts w:ascii="Abadi" w:hAnsi="Abadi" w:cs="*Arial-6942-Identity-H"/>
          <w:color w:val="0D0C0F"/>
          <w:sz w:val="21"/>
          <w:szCs w:val="21"/>
        </w:rPr>
        <w:t xml:space="preserve"> </w:t>
      </w:r>
      <w:r w:rsidRPr="00C2224B">
        <w:rPr>
          <w:rFonts w:ascii="Abadi" w:hAnsi="Abadi" w:cs="*Arial-6942-Identity-H"/>
          <w:color w:val="0D0C0F"/>
          <w:sz w:val="21"/>
          <w:szCs w:val="21"/>
        </w:rPr>
        <w:t>entidades y organismos de la administración pública paraestatal, las del Poder</w:t>
      </w:r>
      <w:r>
        <w:rPr>
          <w:rFonts w:ascii="Abadi" w:hAnsi="Abadi" w:cs="*Arial-6942-Identity-H"/>
          <w:color w:val="0D0C0F"/>
          <w:sz w:val="21"/>
          <w:szCs w:val="21"/>
        </w:rPr>
        <w:t xml:space="preserve"> </w:t>
      </w:r>
      <w:r w:rsidRPr="00C2224B">
        <w:rPr>
          <w:rFonts w:ascii="Abadi" w:hAnsi="Abadi" w:cs="*Arial-6942-Identity-H"/>
          <w:color w:val="0D0C0F"/>
          <w:sz w:val="21"/>
          <w:szCs w:val="21"/>
        </w:rPr>
        <w:t>Judicial y de los organismos autónomos; así como las cuentas públicas</w:t>
      </w:r>
      <w:r>
        <w:rPr>
          <w:rFonts w:ascii="Abadi" w:hAnsi="Abadi" w:cs="*Arial-6942-Identity-H"/>
          <w:color w:val="0D0C0F"/>
          <w:sz w:val="21"/>
          <w:szCs w:val="21"/>
        </w:rPr>
        <w:t xml:space="preserve"> </w:t>
      </w:r>
      <w:r w:rsidRPr="00C2224B">
        <w:rPr>
          <w:rFonts w:ascii="Abadi" w:hAnsi="Abadi" w:cs="*Arial-6942-Identity-H"/>
          <w:color w:val="0D0C0F"/>
          <w:sz w:val="21"/>
          <w:szCs w:val="21"/>
        </w:rPr>
        <w:t>municipales, incluyendo las de las entidades y organismos de la administración</w:t>
      </w:r>
      <w:r>
        <w:rPr>
          <w:rFonts w:ascii="Abadi" w:hAnsi="Abadi" w:cs="*Arial-6942-Identity-H"/>
          <w:color w:val="0D0C0F"/>
          <w:sz w:val="21"/>
          <w:szCs w:val="21"/>
        </w:rPr>
        <w:t xml:space="preserve"> </w:t>
      </w:r>
      <w:r w:rsidRPr="00C2224B">
        <w:rPr>
          <w:rFonts w:ascii="Abadi" w:hAnsi="Abadi" w:cs="*Arial-6942-Identity-H"/>
          <w:color w:val="0D0C0F"/>
          <w:sz w:val="21"/>
          <w:szCs w:val="21"/>
        </w:rPr>
        <w:t>pública paramunicipal; y verificar el desempeño en el cumplimiento de los</w:t>
      </w:r>
      <w:r>
        <w:rPr>
          <w:rFonts w:ascii="Abadi" w:hAnsi="Abadi" w:cs="*Arial-6942-Identity-H"/>
          <w:color w:val="0D0C0F"/>
          <w:sz w:val="21"/>
          <w:szCs w:val="21"/>
        </w:rPr>
        <w:t xml:space="preserve"> </w:t>
      </w:r>
      <w:r w:rsidRPr="00C2224B">
        <w:rPr>
          <w:rFonts w:ascii="Abadi" w:hAnsi="Abadi" w:cs="*Arial-6942-Identity-H"/>
          <w:color w:val="0D0C0F"/>
          <w:sz w:val="21"/>
          <w:szCs w:val="21"/>
        </w:rPr>
        <w:t>objetivos de los programas. De igual manera, puede acordar la práctica de</w:t>
      </w:r>
      <w:r>
        <w:rPr>
          <w:rFonts w:ascii="Abadi" w:hAnsi="Abadi" w:cs="*Arial-6942-Identity-H"/>
          <w:color w:val="0D0C0F"/>
          <w:sz w:val="21"/>
          <w:szCs w:val="21"/>
        </w:rPr>
        <w:t xml:space="preserve"> </w:t>
      </w:r>
      <w:r w:rsidRPr="00C2224B">
        <w:rPr>
          <w:rFonts w:ascii="Abadi" w:hAnsi="Abadi" w:cs="*Arial-6942-Identity-H"/>
          <w:color w:val="0D0C0F"/>
          <w:sz w:val="21"/>
          <w:szCs w:val="21"/>
        </w:rPr>
        <w:t>auditorías a los sujetos de fiscalización, cuando exista causa justificada para ello,</w:t>
      </w:r>
      <w:r>
        <w:rPr>
          <w:rFonts w:ascii="Abadi" w:hAnsi="Abadi" w:cs="*Arial-6942-Identity-H"/>
          <w:color w:val="0D0C0F"/>
          <w:sz w:val="21"/>
          <w:szCs w:val="21"/>
        </w:rPr>
        <w:t xml:space="preserve"> </w:t>
      </w:r>
      <w:r w:rsidRPr="00C2224B">
        <w:rPr>
          <w:rFonts w:ascii="Abadi" w:hAnsi="Abadi" w:cs="*Arial-6942-Identity-H"/>
          <w:color w:val="0D0C0F"/>
          <w:sz w:val="21"/>
          <w:szCs w:val="21"/>
        </w:rPr>
        <w:t xml:space="preserve">auxiliándose para el cumplimiento de </w:t>
      </w:r>
      <w:r w:rsidRPr="00C2224B">
        <w:rPr>
          <w:rFonts w:ascii="Abadi" w:hAnsi="Abadi" w:cs="*Arial-6942-Identity-H"/>
          <w:color w:val="0D0C0F"/>
          <w:sz w:val="21"/>
          <w:szCs w:val="21"/>
        </w:rPr>
        <w:t>dichas facultades por la Auditoría Superior</w:t>
      </w:r>
      <w:r>
        <w:rPr>
          <w:rFonts w:ascii="Abadi" w:hAnsi="Abadi" w:cs="*Arial-6942-Identity-H"/>
          <w:color w:val="0D0C0F"/>
          <w:sz w:val="21"/>
          <w:szCs w:val="21"/>
        </w:rPr>
        <w:t xml:space="preserve"> </w:t>
      </w:r>
      <w:r w:rsidRPr="00C2224B">
        <w:rPr>
          <w:rFonts w:ascii="Abadi" w:hAnsi="Abadi" w:cs="*Arial-6942-Identity-H"/>
          <w:color w:val="0D0C0F"/>
          <w:sz w:val="21"/>
          <w:szCs w:val="21"/>
        </w:rPr>
        <w:t>del Estado de Guanajuato.</w:t>
      </w:r>
    </w:p>
    <w:p w14:paraId="734E3404" w14:textId="77777777" w:rsidR="009619BC" w:rsidRPr="00C2224B" w:rsidRDefault="009619BC" w:rsidP="009619BC">
      <w:pPr>
        <w:autoSpaceDE w:val="0"/>
        <w:autoSpaceDN w:val="0"/>
        <w:adjustRightInd w:val="0"/>
        <w:jc w:val="both"/>
        <w:rPr>
          <w:rFonts w:ascii="Abadi" w:hAnsi="Abadi" w:cs="*Arial-6942-Identity-H"/>
          <w:color w:val="0D0C0F"/>
          <w:sz w:val="21"/>
          <w:szCs w:val="21"/>
        </w:rPr>
      </w:pPr>
    </w:p>
    <w:p w14:paraId="1A2E7198" w14:textId="77777777" w:rsidR="009619BC" w:rsidRDefault="009619BC" w:rsidP="009619BC">
      <w:pPr>
        <w:autoSpaceDE w:val="0"/>
        <w:autoSpaceDN w:val="0"/>
        <w:adjustRightInd w:val="0"/>
        <w:ind w:firstLine="708"/>
        <w:jc w:val="both"/>
        <w:rPr>
          <w:rFonts w:ascii="Abadi" w:hAnsi="Abadi" w:cs="*Arial-6942-Identity-H"/>
          <w:color w:val="0D0D0F"/>
          <w:sz w:val="21"/>
          <w:szCs w:val="21"/>
        </w:rPr>
      </w:pPr>
      <w:r w:rsidRPr="00C2224B">
        <w:rPr>
          <w:rFonts w:ascii="Abadi" w:hAnsi="Abadi" w:cs="*Arial-6942-Identity-H"/>
          <w:color w:val="0D0D0F"/>
          <w:sz w:val="21"/>
          <w:szCs w:val="21"/>
        </w:rPr>
        <w:t>El artículo 49 de la Ley de Coordinación Fiscal establece la facultad de la</w:t>
      </w:r>
      <w:r>
        <w:rPr>
          <w:rFonts w:ascii="Abadi" w:hAnsi="Abadi" w:cs="*Arial-6942-Identity-H"/>
          <w:color w:val="0D0D0F"/>
          <w:sz w:val="21"/>
          <w:szCs w:val="21"/>
        </w:rPr>
        <w:t xml:space="preserve"> </w:t>
      </w:r>
      <w:r w:rsidRPr="00C2224B">
        <w:rPr>
          <w:rFonts w:ascii="Abadi" w:hAnsi="Abadi" w:cs="*Arial-6942-Identity-H"/>
          <w:color w:val="0D0D0F"/>
          <w:sz w:val="21"/>
          <w:szCs w:val="21"/>
        </w:rPr>
        <w:t>Auditoría Superior de la Federación para fiscalizar el ejercicio de los recursos de</w:t>
      </w:r>
      <w:r>
        <w:rPr>
          <w:rFonts w:ascii="Abadi" w:hAnsi="Abadi" w:cs="*Arial-6942-Identity-H"/>
          <w:color w:val="0D0D0F"/>
          <w:sz w:val="21"/>
          <w:szCs w:val="21"/>
        </w:rPr>
        <w:t xml:space="preserve"> </w:t>
      </w:r>
      <w:r w:rsidRPr="00C2224B">
        <w:rPr>
          <w:rFonts w:ascii="Abadi" w:hAnsi="Abadi" w:cs="*Arial-6942-Identity-H"/>
          <w:color w:val="0D0D0F"/>
          <w:sz w:val="21"/>
          <w:szCs w:val="21"/>
        </w:rPr>
        <w:t>los fondos de aportaciones federales, en los términos de la Ley de Fiscalización y</w:t>
      </w:r>
      <w:r>
        <w:rPr>
          <w:rFonts w:ascii="Abadi" w:hAnsi="Abadi" w:cs="*Arial-6942-Identity-H"/>
          <w:color w:val="0D0D0F"/>
          <w:sz w:val="21"/>
          <w:szCs w:val="21"/>
        </w:rPr>
        <w:t xml:space="preserve"> </w:t>
      </w:r>
      <w:r w:rsidRPr="00C2224B">
        <w:rPr>
          <w:rFonts w:ascii="Abadi" w:hAnsi="Abadi" w:cs="*Arial-6942-Identity-H"/>
          <w:color w:val="0D0D0F"/>
          <w:sz w:val="21"/>
          <w:szCs w:val="21"/>
        </w:rPr>
        <w:t>Rendición de Cuentas de la Federación.</w:t>
      </w:r>
    </w:p>
    <w:p w14:paraId="02C89CAE" w14:textId="77777777" w:rsidR="009619BC" w:rsidRPr="00C2224B" w:rsidRDefault="009619BC" w:rsidP="009619BC">
      <w:pPr>
        <w:autoSpaceDE w:val="0"/>
        <w:autoSpaceDN w:val="0"/>
        <w:adjustRightInd w:val="0"/>
        <w:jc w:val="both"/>
        <w:rPr>
          <w:rFonts w:ascii="Abadi" w:hAnsi="Abadi" w:cs="*Arial-6942-Identity-H"/>
          <w:color w:val="0D0D0F"/>
          <w:sz w:val="21"/>
          <w:szCs w:val="21"/>
        </w:rPr>
      </w:pPr>
    </w:p>
    <w:p w14:paraId="652F651F" w14:textId="77777777" w:rsidR="009619BC" w:rsidRPr="00C2224B" w:rsidRDefault="009619BC" w:rsidP="009619BC">
      <w:pPr>
        <w:autoSpaceDE w:val="0"/>
        <w:autoSpaceDN w:val="0"/>
        <w:adjustRightInd w:val="0"/>
        <w:jc w:val="both"/>
        <w:rPr>
          <w:rFonts w:ascii="Abadi" w:hAnsi="Abadi" w:cs="*Microsoft Sans Serif-7191-Iden"/>
          <w:color w:val="1C1C1C"/>
          <w:sz w:val="21"/>
          <w:szCs w:val="21"/>
        </w:rPr>
      </w:pPr>
    </w:p>
    <w:p w14:paraId="66475305" w14:textId="77777777" w:rsidR="009619BC" w:rsidRDefault="009619BC" w:rsidP="009619BC">
      <w:pPr>
        <w:autoSpaceDE w:val="0"/>
        <w:autoSpaceDN w:val="0"/>
        <w:adjustRightInd w:val="0"/>
        <w:ind w:firstLine="708"/>
        <w:jc w:val="both"/>
        <w:rPr>
          <w:rFonts w:ascii="Abadi" w:hAnsi="Abadi" w:cs="*Arial-7189-Identity-H"/>
          <w:color w:val="0E0D10"/>
          <w:sz w:val="21"/>
          <w:szCs w:val="21"/>
        </w:rPr>
      </w:pPr>
      <w:r w:rsidRPr="00C2224B">
        <w:rPr>
          <w:rFonts w:ascii="Abadi" w:hAnsi="Abadi" w:cs="*Arial-7189-Identity-H"/>
          <w:color w:val="0E0D10"/>
          <w:sz w:val="21"/>
          <w:szCs w:val="21"/>
        </w:rPr>
        <w:t>Dicho artículo también señala que cuando las entidades de fiscalización de</w:t>
      </w:r>
      <w:r>
        <w:rPr>
          <w:rFonts w:ascii="Abadi" w:hAnsi="Abadi" w:cs="*Arial-7189-Identity-H"/>
          <w:color w:val="0E0D10"/>
          <w:sz w:val="21"/>
          <w:szCs w:val="21"/>
        </w:rPr>
        <w:t xml:space="preserve"> </w:t>
      </w:r>
      <w:r w:rsidRPr="00C2224B">
        <w:rPr>
          <w:rFonts w:ascii="Abadi" w:hAnsi="Abadi" w:cs="*Arial-7189-Identity-H"/>
          <w:color w:val="0E0D10"/>
          <w:sz w:val="21"/>
          <w:szCs w:val="21"/>
        </w:rPr>
        <w:t>los poderes legislativos locales detecten que los recursos de los fondos de</w:t>
      </w:r>
      <w:r>
        <w:rPr>
          <w:rFonts w:ascii="Abadi" w:hAnsi="Abadi" w:cs="*Arial-7189-Identity-H"/>
          <w:color w:val="0E0D10"/>
          <w:sz w:val="21"/>
          <w:szCs w:val="21"/>
        </w:rPr>
        <w:t xml:space="preserve"> </w:t>
      </w:r>
      <w:r w:rsidRPr="00C2224B">
        <w:rPr>
          <w:rFonts w:ascii="Abadi" w:hAnsi="Abadi" w:cs="*Arial-7189-Identity-H"/>
          <w:color w:val="0E0D10"/>
          <w:sz w:val="21"/>
          <w:szCs w:val="21"/>
        </w:rPr>
        <w:t>aportaciones no se han destinado a los fines establecidos en dicha Ley, deberán</w:t>
      </w:r>
      <w:r>
        <w:rPr>
          <w:rFonts w:ascii="Abadi" w:hAnsi="Abadi" w:cs="*Arial-7189-Identity-H"/>
          <w:color w:val="0E0D10"/>
          <w:sz w:val="21"/>
          <w:szCs w:val="21"/>
        </w:rPr>
        <w:t xml:space="preserve"> </w:t>
      </w:r>
      <w:r w:rsidRPr="00C2224B">
        <w:rPr>
          <w:rFonts w:ascii="Abadi" w:hAnsi="Abadi" w:cs="*Arial-7189-Identity-H"/>
          <w:color w:val="0E0D10"/>
          <w:sz w:val="21"/>
          <w:szCs w:val="21"/>
        </w:rPr>
        <w:t>hacerlo del conocimiento inmediato de la Auditoría Superior de la Federación.</w:t>
      </w:r>
    </w:p>
    <w:p w14:paraId="5948C1DA" w14:textId="77777777" w:rsidR="009619BC" w:rsidRPr="00C2224B" w:rsidRDefault="009619BC" w:rsidP="009619BC">
      <w:pPr>
        <w:autoSpaceDE w:val="0"/>
        <w:autoSpaceDN w:val="0"/>
        <w:adjustRightInd w:val="0"/>
        <w:jc w:val="both"/>
        <w:rPr>
          <w:rFonts w:ascii="Abadi" w:hAnsi="Abadi" w:cs="*Arial-7189-Identity-H"/>
          <w:color w:val="0E0D10"/>
          <w:sz w:val="21"/>
          <w:szCs w:val="21"/>
        </w:rPr>
      </w:pPr>
    </w:p>
    <w:p w14:paraId="5741BCA2" w14:textId="77777777" w:rsidR="009619BC" w:rsidRPr="00C2224B" w:rsidRDefault="009619BC" w:rsidP="009619BC">
      <w:pPr>
        <w:autoSpaceDE w:val="0"/>
        <w:autoSpaceDN w:val="0"/>
        <w:adjustRightInd w:val="0"/>
        <w:ind w:firstLine="708"/>
        <w:jc w:val="both"/>
        <w:rPr>
          <w:rFonts w:ascii="Abadi" w:hAnsi="Abadi" w:cs="*Arial-7189-Identity-H"/>
          <w:color w:val="0D0D0F"/>
          <w:sz w:val="21"/>
          <w:szCs w:val="21"/>
        </w:rPr>
      </w:pPr>
      <w:r w:rsidRPr="00C2224B">
        <w:rPr>
          <w:rFonts w:ascii="Abadi" w:hAnsi="Abadi" w:cs="*Arial-7189-Identity-H"/>
          <w:color w:val="0D0D0F"/>
          <w:sz w:val="21"/>
          <w:szCs w:val="21"/>
        </w:rPr>
        <w:t>Asimismo, el artículo 66 fracción VIII de nuestro Ordenamiento</w:t>
      </w:r>
      <w:r>
        <w:rPr>
          <w:rFonts w:ascii="Abadi" w:hAnsi="Abadi" w:cs="*Arial-7189-Identity-H"/>
          <w:color w:val="0D0D0F"/>
          <w:sz w:val="21"/>
          <w:szCs w:val="21"/>
        </w:rPr>
        <w:t xml:space="preserve"> </w:t>
      </w:r>
      <w:r w:rsidRPr="00C2224B">
        <w:rPr>
          <w:rFonts w:ascii="Abadi" w:hAnsi="Abadi" w:cs="*Arial-7189-Identity-H"/>
          <w:color w:val="0D0D0F"/>
          <w:sz w:val="21"/>
          <w:szCs w:val="21"/>
        </w:rPr>
        <w:t>Constitucional Local establece que la Auditoría Superior del Estado de Guanajuato</w:t>
      </w:r>
      <w:r>
        <w:rPr>
          <w:rFonts w:ascii="Abadi" w:hAnsi="Abadi" w:cs="*Arial-7189-Identity-H"/>
          <w:color w:val="0D0D0F"/>
          <w:sz w:val="21"/>
          <w:szCs w:val="21"/>
        </w:rPr>
        <w:t xml:space="preserve"> </w:t>
      </w:r>
      <w:r w:rsidRPr="00C2224B">
        <w:rPr>
          <w:rFonts w:ascii="Abadi" w:hAnsi="Abadi" w:cs="*Arial-7189-Identity-H"/>
          <w:color w:val="0D0D0F"/>
          <w:sz w:val="21"/>
          <w:szCs w:val="21"/>
        </w:rPr>
        <w:t>deberá informar al Congreso del Estado del resultado de la revisión de la cuenta</w:t>
      </w:r>
      <w:r>
        <w:rPr>
          <w:rFonts w:ascii="Abadi" w:hAnsi="Abadi" w:cs="*Arial-7189-Identity-H"/>
          <w:color w:val="0D0D0F"/>
          <w:sz w:val="21"/>
          <w:szCs w:val="21"/>
        </w:rPr>
        <w:t xml:space="preserve"> </w:t>
      </w:r>
      <w:r w:rsidRPr="00C2224B">
        <w:rPr>
          <w:rFonts w:ascii="Abadi" w:hAnsi="Abadi" w:cs="*Arial-7189-Identity-H"/>
          <w:color w:val="0D0D0F"/>
          <w:sz w:val="21"/>
          <w:szCs w:val="21"/>
        </w:rPr>
        <w:t>pública y demás asuntos derivados de la fiscalización, incluyendo los dictámenes,</w:t>
      </w:r>
      <w:r>
        <w:rPr>
          <w:rFonts w:ascii="Abadi" w:hAnsi="Abadi" w:cs="*Arial-7189-Identity-H"/>
          <w:color w:val="0D0D0F"/>
          <w:sz w:val="21"/>
          <w:szCs w:val="21"/>
        </w:rPr>
        <w:t xml:space="preserve"> </w:t>
      </w:r>
      <w:r w:rsidRPr="00C2224B">
        <w:rPr>
          <w:rFonts w:ascii="Abadi" w:hAnsi="Abadi" w:cs="*Arial-7189-Identity-H"/>
          <w:color w:val="0D0D0F"/>
          <w:sz w:val="21"/>
          <w:szCs w:val="21"/>
        </w:rPr>
        <w:t>informes de resultados, comentarios y observaciones de las auditorías,</w:t>
      </w:r>
    </w:p>
    <w:p w14:paraId="0FEE7709" w14:textId="77777777" w:rsidR="009619BC" w:rsidRDefault="009619BC" w:rsidP="009619BC">
      <w:pPr>
        <w:autoSpaceDE w:val="0"/>
        <w:autoSpaceDN w:val="0"/>
        <w:adjustRightInd w:val="0"/>
        <w:jc w:val="both"/>
        <w:rPr>
          <w:rFonts w:ascii="Abadi" w:hAnsi="Abadi" w:cs="*Arial-7189-Identity-H"/>
          <w:color w:val="0D0D0F"/>
          <w:sz w:val="21"/>
          <w:szCs w:val="21"/>
        </w:rPr>
      </w:pPr>
      <w:r w:rsidRPr="00C2224B">
        <w:rPr>
          <w:rFonts w:ascii="Abadi" w:hAnsi="Abadi" w:cs="*Arial-7189-Identity-H"/>
          <w:color w:val="0D0D0F"/>
          <w:sz w:val="21"/>
          <w:szCs w:val="21"/>
        </w:rPr>
        <w:t>constituyendo una de las fases del proceso de fiscalización.</w:t>
      </w:r>
    </w:p>
    <w:p w14:paraId="4A594220" w14:textId="77777777" w:rsidR="009619BC" w:rsidRPr="00C2224B" w:rsidRDefault="009619BC" w:rsidP="009619BC">
      <w:pPr>
        <w:autoSpaceDE w:val="0"/>
        <w:autoSpaceDN w:val="0"/>
        <w:adjustRightInd w:val="0"/>
        <w:jc w:val="both"/>
        <w:rPr>
          <w:rFonts w:ascii="Abadi" w:hAnsi="Abadi" w:cs="*Arial-7189-Identity-H"/>
          <w:color w:val="0D0D0F"/>
          <w:sz w:val="21"/>
          <w:szCs w:val="21"/>
        </w:rPr>
      </w:pPr>
      <w:r>
        <w:rPr>
          <w:rFonts w:ascii="Abadi" w:hAnsi="Abadi" w:cs="*Arial-7189-Identity-H"/>
          <w:color w:val="0D0D0F"/>
          <w:sz w:val="21"/>
          <w:szCs w:val="21"/>
        </w:rPr>
        <w:tab/>
      </w:r>
    </w:p>
    <w:p w14:paraId="5D4AA5C2" w14:textId="77777777" w:rsidR="009619BC" w:rsidRDefault="009619BC" w:rsidP="009619BC">
      <w:pPr>
        <w:autoSpaceDE w:val="0"/>
        <w:autoSpaceDN w:val="0"/>
        <w:adjustRightInd w:val="0"/>
        <w:ind w:firstLine="708"/>
        <w:jc w:val="both"/>
        <w:rPr>
          <w:rFonts w:ascii="Abadi" w:hAnsi="Abadi" w:cs="*Arial-7189-Identity-H"/>
          <w:color w:val="0D0C0F"/>
          <w:sz w:val="21"/>
          <w:szCs w:val="21"/>
        </w:rPr>
      </w:pPr>
      <w:r w:rsidRPr="00C2224B">
        <w:rPr>
          <w:rFonts w:ascii="Abadi" w:hAnsi="Abadi" w:cs="*Arial-7189-Identity-H"/>
          <w:color w:val="0D0C0F"/>
          <w:sz w:val="21"/>
          <w:szCs w:val="21"/>
        </w:rPr>
        <w:t xml:space="preserve">El artículo 82, fracción </w:t>
      </w:r>
      <w:r w:rsidRPr="000932AB">
        <w:rPr>
          <w:rFonts w:ascii="Abadi" w:hAnsi="Abadi" w:cs="*Arial-Bold-7190-Identity-H"/>
          <w:color w:val="0D0C0F"/>
          <w:sz w:val="21"/>
          <w:szCs w:val="21"/>
        </w:rPr>
        <w:t xml:space="preserve">XXIV </w:t>
      </w:r>
      <w:r w:rsidRPr="000932AB">
        <w:rPr>
          <w:rFonts w:ascii="Abadi" w:hAnsi="Abadi" w:cs="*Arial-7189-Identity-H"/>
          <w:color w:val="0D0C0F"/>
          <w:sz w:val="21"/>
          <w:szCs w:val="21"/>
        </w:rPr>
        <w:t>d</w:t>
      </w:r>
      <w:r w:rsidRPr="00C2224B">
        <w:rPr>
          <w:rFonts w:ascii="Abadi" w:hAnsi="Abadi" w:cs="*Arial-7189-Identity-H"/>
          <w:color w:val="0D0C0F"/>
          <w:sz w:val="21"/>
          <w:szCs w:val="21"/>
        </w:rPr>
        <w:t>e la Ley de Fiscalización Superior del Estado</w:t>
      </w:r>
      <w:r>
        <w:rPr>
          <w:rFonts w:ascii="Abadi" w:hAnsi="Abadi" w:cs="*Arial-7189-Identity-H"/>
          <w:color w:val="0D0C0F"/>
          <w:sz w:val="21"/>
          <w:szCs w:val="21"/>
        </w:rPr>
        <w:t xml:space="preserve"> </w:t>
      </w:r>
      <w:r w:rsidRPr="00C2224B">
        <w:rPr>
          <w:rFonts w:ascii="Abadi" w:hAnsi="Abadi" w:cs="*Arial-7189-Identity-H"/>
          <w:color w:val="0D0C0F"/>
          <w:sz w:val="21"/>
          <w:szCs w:val="21"/>
        </w:rPr>
        <w:t>de Guanajuato establece como atribución del Auditor Superior, rendir al Congreso,</w:t>
      </w:r>
      <w:r>
        <w:rPr>
          <w:rFonts w:ascii="Abadi" w:hAnsi="Abadi" w:cs="*Arial-7189-Identity-H"/>
          <w:color w:val="0D0C0F"/>
          <w:sz w:val="21"/>
          <w:szCs w:val="21"/>
        </w:rPr>
        <w:t xml:space="preserve"> </w:t>
      </w:r>
      <w:r w:rsidRPr="00C2224B">
        <w:rPr>
          <w:rFonts w:ascii="Abadi" w:hAnsi="Abadi" w:cs="*Arial-7189-Identity-H"/>
          <w:color w:val="0D0C0F"/>
          <w:sz w:val="21"/>
          <w:szCs w:val="21"/>
        </w:rPr>
        <w:t>los informes derivados del ejercicio de la función de fiscalización.</w:t>
      </w:r>
    </w:p>
    <w:p w14:paraId="13C5DF0B" w14:textId="77777777" w:rsidR="009619BC" w:rsidRPr="00C2224B" w:rsidRDefault="009619BC" w:rsidP="009619BC">
      <w:pPr>
        <w:autoSpaceDE w:val="0"/>
        <w:autoSpaceDN w:val="0"/>
        <w:adjustRightInd w:val="0"/>
        <w:jc w:val="both"/>
        <w:rPr>
          <w:rFonts w:ascii="Abadi" w:hAnsi="Abadi" w:cs="*Arial-7189-Identity-H"/>
          <w:color w:val="0D0C0F"/>
          <w:sz w:val="21"/>
          <w:szCs w:val="21"/>
        </w:rPr>
      </w:pPr>
    </w:p>
    <w:p w14:paraId="290A5B20" w14:textId="77777777" w:rsidR="009619BC" w:rsidRDefault="009619BC" w:rsidP="009619BC">
      <w:pPr>
        <w:autoSpaceDE w:val="0"/>
        <w:autoSpaceDN w:val="0"/>
        <w:adjustRightInd w:val="0"/>
        <w:ind w:firstLine="708"/>
        <w:jc w:val="both"/>
        <w:rPr>
          <w:rFonts w:ascii="Abadi" w:hAnsi="Abadi" w:cs="*Arial-7189-Identity-H"/>
          <w:color w:val="0E0D10"/>
          <w:sz w:val="21"/>
          <w:szCs w:val="21"/>
        </w:rPr>
      </w:pPr>
      <w:r w:rsidRPr="00C2224B">
        <w:rPr>
          <w:rFonts w:ascii="Abadi" w:hAnsi="Abadi" w:cs="*Arial-7189-Identity-H"/>
          <w:color w:val="0E0D10"/>
          <w:sz w:val="21"/>
          <w:szCs w:val="21"/>
        </w:rPr>
        <w:t>En razón de lo cual, la Ley de Fiscalización Superior del Estado de</w:t>
      </w:r>
      <w:r>
        <w:rPr>
          <w:rFonts w:ascii="Abadi" w:hAnsi="Abadi" w:cs="*Arial-7189-Identity-H"/>
          <w:color w:val="0E0D10"/>
          <w:sz w:val="21"/>
          <w:szCs w:val="21"/>
        </w:rPr>
        <w:t xml:space="preserve"> </w:t>
      </w:r>
      <w:r w:rsidRPr="00C2224B">
        <w:rPr>
          <w:rFonts w:ascii="Abadi" w:hAnsi="Abadi" w:cs="*Arial-7189-Identity-H"/>
          <w:color w:val="0E0D10"/>
          <w:sz w:val="21"/>
          <w:szCs w:val="21"/>
        </w:rPr>
        <w:t>Guanajuato establece que la Auditoría Superior debe remitir los informes de</w:t>
      </w:r>
      <w:r>
        <w:rPr>
          <w:rFonts w:ascii="Abadi" w:hAnsi="Abadi" w:cs="*Arial-7189-Identity-H"/>
          <w:color w:val="0E0D10"/>
          <w:sz w:val="21"/>
          <w:szCs w:val="21"/>
        </w:rPr>
        <w:t xml:space="preserve"> </w:t>
      </w:r>
      <w:r w:rsidRPr="00C2224B">
        <w:rPr>
          <w:rFonts w:ascii="Abadi" w:hAnsi="Abadi" w:cs="*Arial-7189-Identity-H"/>
          <w:color w:val="0E0D10"/>
          <w:sz w:val="21"/>
          <w:szCs w:val="21"/>
        </w:rPr>
        <w:t>resultados al Congreso del Estado, a efecto de que este realice la declaratoria</w:t>
      </w:r>
      <w:r>
        <w:rPr>
          <w:rFonts w:ascii="Abadi" w:hAnsi="Abadi" w:cs="*Arial-7189-Identity-H"/>
          <w:color w:val="0E0D10"/>
          <w:sz w:val="21"/>
          <w:szCs w:val="21"/>
        </w:rPr>
        <w:t xml:space="preserve"> </w:t>
      </w:r>
      <w:r w:rsidRPr="00C2224B">
        <w:rPr>
          <w:rFonts w:ascii="Abadi" w:hAnsi="Abadi" w:cs="*Arial-7189-Identity-H"/>
          <w:color w:val="0E0D10"/>
          <w:sz w:val="21"/>
          <w:szCs w:val="21"/>
        </w:rPr>
        <w:t>correspondiente, señalándose en el artículo 38 que el informe de resultados</w:t>
      </w:r>
      <w:r>
        <w:rPr>
          <w:rFonts w:ascii="Abadi" w:hAnsi="Abadi" w:cs="*Arial-7189-Identity-H"/>
          <w:color w:val="0E0D10"/>
          <w:sz w:val="21"/>
          <w:szCs w:val="21"/>
        </w:rPr>
        <w:t xml:space="preserve"> </w:t>
      </w:r>
      <w:r w:rsidRPr="00C2224B">
        <w:rPr>
          <w:rFonts w:ascii="Abadi" w:hAnsi="Abadi" w:cs="*Arial-7189-Identity-H"/>
          <w:color w:val="0E0D10"/>
          <w:sz w:val="21"/>
          <w:szCs w:val="21"/>
        </w:rPr>
        <w:t>únicamente podrá ser observado por las dos terceras partes de los diputados</w:t>
      </w:r>
      <w:r>
        <w:rPr>
          <w:rFonts w:ascii="Abadi" w:hAnsi="Abadi" w:cs="*Arial-7189-Identity-H"/>
          <w:color w:val="0E0D10"/>
          <w:sz w:val="21"/>
          <w:szCs w:val="21"/>
        </w:rPr>
        <w:t xml:space="preserve"> </w:t>
      </w:r>
      <w:r w:rsidRPr="00C2224B">
        <w:rPr>
          <w:rFonts w:ascii="Abadi" w:hAnsi="Abadi" w:cs="*Arial-7189-Identity-H"/>
          <w:color w:val="0E0D10"/>
          <w:sz w:val="21"/>
          <w:szCs w:val="21"/>
        </w:rPr>
        <w:t>integrantes del Congreso, cuando no se observen las formalidades esenciales del</w:t>
      </w:r>
      <w:r>
        <w:rPr>
          <w:rFonts w:ascii="Abadi" w:hAnsi="Abadi" w:cs="*Arial-7189-Identity-H"/>
          <w:color w:val="0E0D10"/>
          <w:sz w:val="21"/>
          <w:szCs w:val="21"/>
        </w:rPr>
        <w:t xml:space="preserve"> </w:t>
      </w:r>
      <w:r w:rsidRPr="00C2224B">
        <w:rPr>
          <w:rFonts w:ascii="Abadi" w:hAnsi="Abadi" w:cs="*Arial-7189-Identity-H"/>
          <w:color w:val="0E0D10"/>
          <w:sz w:val="21"/>
          <w:szCs w:val="21"/>
        </w:rPr>
        <w:t>proceso de fiscalización.</w:t>
      </w:r>
    </w:p>
    <w:p w14:paraId="0D56A1F6" w14:textId="77777777" w:rsidR="009619BC" w:rsidRPr="00C2224B" w:rsidRDefault="009619BC" w:rsidP="009619BC">
      <w:pPr>
        <w:autoSpaceDE w:val="0"/>
        <w:autoSpaceDN w:val="0"/>
        <w:adjustRightInd w:val="0"/>
        <w:jc w:val="both"/>
        <w:rPr>
          <w:rFonts w:ascii="Abadi" w:hAnsi="Abadi" w:cs="*Arial-7189-Identity-H"/>
          <w:color w:val="0E0D10"/>
          <w:sz w:val="21"/>
          <w:szCs w:val="21"/>
        </w:rPr>
      </w:pPr>
    </w:p>
    <w:p w14:paraId="4F900AD8" w14:textId="77777777" w:rsidR="009619BC" w:rsidRDefault="009619BC" w:rsidP="009619BC">
      <w:pPr>
        <w:autoSpaceDE w:val="0"/>
        <w:autoSpaceDN w:val="0"/>
        <w:adjustRightInd w:val="0"/>
        <w:ind w:firstLine="708"/>
        <w:jc w:val="both"/>
        <w:rPr>
          <w:rFonts w:ascii="Abadi" w:hAnsi="Abadi" w:cs="*Arial-7189-Identity-H"/>
          <w:color w:val="0D0D10"/>
          <w:sz w:val="21"/>
          <w:szCs w:val="21"/>
        </w:rPr>
      </w:pPr>
      <w:r w:rsidRPr="00C2224B">
        <w:rPr>
          <w:rFonts w:ascii="Abadi" w:hAnsi="Abadi" w:cs="*Arial-7189-Identity-H"/>
          <w:color w:val="0D0D10"/>
          <w:sz w:val="21"/>
          <w:szCs w:val="21"/>
        </w:rPr>
        <w:t>Con la finalidad de que el Congreso dé cumplimiento a lo señalado en el</w:t>
      </w:r>
      <w:r>
        <w:rPr>
          <w:rFonts w:ascii="Abadi" w:hAnsi="Abadi" w:cs="*Arial-7189-Identity-H"/>
          <w:color w:val="0D0D10"/>
          <w:sz w:val="21"/>
          <w:szCs w:val="21"/>
        </w:rPr>
        <w:t xml:space="preserve"> </w:t>
      </w:r>
      <w:r w:rsidRPr="00C2224B">
        <w:rPr>
          <w:rFonts w:ascii="Abadi" w:hAnsi="Abadi" w:cs="*Arial-7189-Identity-H"/>
          <w:color w:val="0D0D10"/>
          <w:sz w:val="21"/>
          <w:szCs w:val="21"/>
        </w:rPr>
        <w:t xml:space="preserve">párrafo anterior, la Ley Orgánica del Poder Legislativo </w:t>
      </w:r>
      <w:r w:rsidRPr="00C2224B">
        <w:rPr>
          <w:rFonts w:ascii="Abadi" w:hAnsi="Abadi" w:cs="*Arial-7189-Identity-H"/>
          <w:color w:val="0D0D10"/>
          <w:sz w:val="21"/>
          <w:szCs w:val="21"/>
        </w:rPr>
        <w:lastRenderedPageBreak/>
        <w:t>del Estado de Guanajuato</w:t>
      </w:r>
      <w:r>
        <w:rPr>
          <w:rFonts w:ascii="Abadi" w:hAnsi="Abadi" w:cs="*Arial-7189-Identity-H"/>
          <w:color w:val="0D0D10"/>
          <w:sz w:val="21"/>
          <w:szCs w:val="21"/>
        </w:rPr>
        <w:t xml:space="preserve"> </w:t>
      </w:r>
      <w:r w:rsidRPr="00C2224B">
        <w:rPr>
          <w:rFonts w:ascii="Abadi" w:hAnsi="Abadi" w:cs="*Arial-7189-Identity-H"/>
          <w:color w:val="0D0D10"/>
          <w:sz w:val="21"/>
          <w:szCs w:val="21"/>
        </w:rPr>
        <w:t>establece en su artículo 112, fracción XII, primer párrafo que, a esta Comisión de</w:t>
      </w:r>
      <w:r>
        <w:rPr>
          <w:rFonts w:ascii="Abadi" w:hAnsi="Abadi" w:cs="*Arial-7189-Identity-H"/>
          <w:color w:val="0D0D10"/>
          <w:sz w:val="21"/>
          <w:szCs w:val="21"/>
        </w:rPr>
        <w:t xml:space="preserve"> </w:t>
      </w:r>
      <w:r w:rsidRPr="00C2224B">
        <w:rPr>
          <w:rFonts w:ascii="Abadi" w:hAnsi="Abadi" w:cs="*Arial-7189-Identity-H"/>
          <w:color w:val="0D0D10"/>
          <w:sz w:val="21"/>
          <w:szCs w:val="21"/>
        </w:rPr>
        <w:t>Hacienda y Fiscalización le compete el conocimiento y dictamen de los asuntos</w:t>
      </w:r>
      <w:r>
        <w:rPr>
          <w:rFonts w:ascii="Abadi" w:hAnsi="Abadi" w:cs="*Arial-7189-Identity-H"/>
          <w:color w:val="0D0D10"/>
          <w:sz w:val="21"/>
          <w:szCs w:val="21"/>
        </w:rPr>
        <w:t xml:space="preserve"> </w:t>
      </w:r>
      <w:r w:rsidRPr="00C2224B">
        <w:rPr>
          <w:rFonts w:ascii="Abadi" w:hAnsi="Abadi" w:cs="*Arial-7189-Identity-H"/>
          <w:color w:val="0D0D10"/>
          <w:sz w:val="21"/>
          <w:szCs w:val="21"/>
        </w:rPr>
        <w:t>relativos a los informes de resultados que emita la Auditoría Superior del Estado.</w:t>
      </w:r>
    </w:p>
    <w:p w14:paraId="63FCEE50" w14:textId="77777777" w:rsidR="009619BC" w:rsidRPr="00C2224B" w:rsidRDefault="009619BC" w:rsidP="009619BC">
      <w:pPr>
        <w:autoSpaceDE w:val="0"/>
        <w:autoSpaceDN w:val="0"/>
        <w:adjustRightInd w:val="0"/>
        <w:jc w:val="both"/>
        <w:rPr>
          <w:rFonts w:ascii="Abadi" w:hAnsi="Abadi" w:cs="*Arial-7189-Identity-H"/>
          <w:color w:val="0D0D10"/>
          <w:sz w:val="21"/>
          <w:szCs w:val="21"/>
        </w:rPr>
      </w:pPr>
    </w:p>
    <w:p w14:paraId="794F57D6" w14:textId="77777777" w:rsidR="009619BC" w:rsidRDefault="009619BC" w:rsidP="009619BC">
      <w:pPr>
        <w:autoSpaceDE w:val="0"/>
        <w:autoSpaceDN w:val="0"/>
        <w:adjustRightInd w:val="0"/>
        <w:ind w:firstLine="708"/>
        <w:jc w:val="both"/>
        <w:rPr>
          <w:rFonts w:ascii="Abadi" w:hAnsi="Abadi" w:cs="*Arial-7189-Identity-H"/>
          <w:color w:val="0D0D10"/>
          <w:sz w:val="21"/>
          <w:szCs w:val="21"/>
        </w:rPr>
      </w:pPr>
      <w:r w:rsidRPr="00C2224B">
        <w:rPr>
          <w:rFonts w:ascii="Abadi" w:hAnsi="Abadi" w:cs="*Arial-7189-Identity-H"/>
          <w:color w:val="0D0D10"/>
          <w:sz w:val="21"/>
          <w:szCs w:val="21"/>
        </w:rPr>
        <w:t>A efecto de cumplir con las atribuciones conferidas a esta Comisión, y en</w:t>
      </w:r>
      <w:r>
        <w:rPr>
          <w:rFonts w:ascii="Abadi" w:hAnsi="Abadi" w:cs="*Arial-7189-Identity-H"/>
          <w:color w:val="0D0D10"/>
          <w:sz w:val="21"/>
          <w:szCs w:val="21"/>
        </w:rPr>
        <w:t xml:space="preserve"> </w:t>
      </w:r>
      <w:r w:rsidRPr="00C2224B">
        <w:rPr>
          <w:rFonts w:ascii="Abadi" w:hAnsi="Abadi" w:cs="*Arial-7189-Identity-H"/>
          <w:color w:val="0D0D10"/>
          <w:sz w:val="21"/>
          <w:szCs w:val="21"/>
        </w:rPr>
        <w:t>observancia a lo que establece el artículo 38 de la Ley de Fiscalización Superior</w:t>
      </w:r>
      <w:r>
        <w:rPr>
          <w:rFonts w:ascii="Abadi" w:hAnsi="Abadi" w:cs="*Arial-7189-Identity-H"/>
          <w:color w:val="0D0D10"/>
          <w:sz w:val="21"/>
          <w:szCs w:val="21"/>
        </w:rPr>
        <w:t xml:space="preserve"> </w:t>
      </w:r>
      <w:r w:rsidRPr="00C2224B">
        <w:rPr>
          <w:rFonts w:ascii="Abadi" w:hAnsi="Abadi" w:cs="*Arial-7189-Identity-H"/>
          <w:color w:val="0D0D10"/>
          <w:sz w:val="21"/>
          <w:szCs w:val="21"/>
        </w:rPr>
        <w:t>del Estado de Guanajuato, el presente dictamen se ocupará exclusivamente del</w:t>
      </w:r>
      <w:r>
        <w:rPr>
          <w:rFonts w:ascii="Abadi" w:hAnsi="Abadi" w:cs="*Arial-7189-Identity-H"/>
          <w:color w:val="0D0D10"/>
          <w:sz w:val="21"/>
          <w:szCs w:val="21"/>
        </w:rPr>
        <w:t xml:space="preserve"> </w:t>
      </w:r>
      <w:r w:rsidRPr="00C2224B">
        <w:rPr>
          <w:rFonts w:ascii="Abadi" w:hAnsi="Abadi" w:cs="*Arial-7189-Identity-H"/>
          <w:color w:val="0D0D10"/>
          <w:sz w:val="21"/>
          <w:szCs w:val="21"/>
        </w:rPr>
        <w:t>aspecto que la propia Ley señala y por el cual podría ser observado o no, el</w:t>
      </w:r>
      <w:r>
        <w:rPr>
          <w:rFonts w:ascii="Abadi" w:hAnsi="Abadi" w:cs="*Arial-7189-Identity-H"/>
          <w:color w:val="0D0D10"/>
          <w:sz w:val="21"/>
          <w:szCs w:val="21"/>
        </w:rPr>
        <w:t xml:space="preserve"> </w:t>
      </w:r>
      <w:r w:rsidRPr="00C2224B">
        <w:rPr>
          <w:rFonts w:ascii="Abadi" w:hAnsi="Abadi" w:cs="*Arial-7189-Identity-H"/>
          <w:color w:val="0D0D10"/>
          <w:sz w:val="21"/>
          <w:szCs w:val="21"/>
        </w:rPr>
        <w:t>informe de resultados.</w:t>
      </w:r>
    </w:p>
    <w:p w14:paraId="73E9B8B5" w14:textId="77777777" w:rsidR="009619BC" w:rsidRDefault="009619BC" w:rsidP="009619BC">
      <w:pPr>
        <w:autoSpaceDE w:val="0"/>
        <w:autoSpaceDN w:val="0"/>
        <w:adjustRightInd w:val="0"/>
        <w:jc w:val="both"/>
        <w:rPr>
          <w:rFonts w:ascii="Abadi" w:hAnsi="Abadi" w:cs="*Arial-7189-Identity-H"/>
          <w:color w:val="0D0D10"/>
          <w:sz w:val="21"/>
          <w:szCs w:val="21"/>
        </w:rPr>
      </w:pPr>
    </w:p>
    <w:p w14:paraId="685FDD48" w14:textId="77777777" w:rsidR="009619BC" w:rsidRPr="000932AB" w:rsidRDefault="009619BC" w:rsidP="009619BC">
      <w:pPr>
        <w:autoSpaceDE w:val="0"/>
        <w:autoSpaceDN w:val="0"/>
        <w:adjustRightInd w:val="0"/>
        <w:ind w:firstLine="708"/>
        <w:jc w:val="both"/>
        <w:rPr>
          <w:rFonts w:ascii="Abadi" w:hAnsi="Abadi" w:cs="*Arial-7189-Identity-H"/>
          <w:b/>
          <w:bCs/>
          <w:color w:val="0D0D10"/>
          <w:sz w:val="21"/>
          <w:szCs w:val="21"/>
        </w:rPr>
      </w:pPr>
      <w:r w:rsidRPr="000932AB">
        <w:rPr>
          <w:rFonts w:ascii="Abadi" w:hAnsi="Abadi" w:cs="*Arial-7189-Identity-H"/>
          <w:b/>
          <w:bCs/>
          <w:color w:val="0D0D10"/>
          <w:sz w:val="21"/>
          <w:szCs w:val="21"/>
        </w:rPr>
        <w:t xml:space="preserve"> II. Antecedentes:</w:t>
      </w:r>
    </w:p>
    <w:p w14:paraId="40B8F1CA" w14:textId="77777777" w:rsidR="009619BC" w:rsidRPr="00C2224B" w:rsidRDefault="009619BC" w:rsidP="009619BC">
      <w:pPr>
        <w:autoSpaceDE w:val="0"/>
        <w:autoSpaceDN w:val="0"/>
        <w:adjustRightInd w:val="0"/>
        <w:jc w:val="both"/>
        <w:rPr>
          <w:rFonts w:ascii="Abadi" w:hAnsi="Abadi" w:cs="*Arial-7189-Identity-H"/>
          <w:color w:val="0D0D10"/>
          <w:sz w:val="21"/>
          <w:szCs w:val="21"/>
        </w:rPr>
      </w:pPr>
    </w:p>
    <w:p w14:paraId="1220BC09" w14:textId="77777777" w:rsidR="009619BC" w:rsidRPr="00C2224B" w:rsidRDefault="009619BC" w:rsidP="009619BC">
      <w:pPr>
        <w:autoSpaceDE w:val="0"/>
        <w:autoSpaceDN w:val="0"/>
        <w:adjustRightInd w:val="0"/>
        <w:ind w:firstLine="708"/>
        <w:jc w:val="both"/>
        <w:rPr>
          <w:rFonts w:ascii="Abadi" w:hAnsi="Abadi" w:cs="*Arial-7314-Identity-H"/>
          <w:color w:val="0C0C0E"/>
          <w:sz w:val="21"/>
          <w:szCs w:val="21"/>
        </w:rPr>
      </w:pPr>
      <w:r w:rsidRPr="00C2224B">
        <w:rPr>
          <w:rFonts w:ascii="Abadi" w:hAnsi="Abadi" w:cs="*Arial-7314-Identity-H"/>
          <w:color w:val="0C0C0E"/>
          <w:sz w:val="21"/>
          <w:szCs w:val="21"/>
        </w:rPr>
        <w:t>De conformidad con los artículos 66, fracción IV de la Constitución Política</w:t>
      </w:r>
      <w:r>
        <w:rPr>
          <w:rFonts w:ascii="Abadi" w:hAnsi="Abadi" w:cs="*Arial-7314-Identity-H"/>
          <w:color w:val="0C0C0E"/>
          <w:sz w:val="21"/>
          <w:szCs w:val="21"/>
        </w:rPr>
        <w:t xml:space="preserve"> </w:t>
      </w:r>
      <w:r w:rsidRPr="00C2224B">
        <w:rPr>
          <w:rFonts w:ascii="Abadi" w:hAnsi="Abadi" w:cs="*Arial-7314-Identity-H"/>
          <w:color w:val="0C0C0E"/>
          <w:sz w:val="21"/>
          <w:szCs w:val="21"/>
        </w:rPr>
        <w:t>Local y 82, fracción III de la Ley de Fiscalización Superior del Estado de</w:t>
      </w:r>
      <w:r>
        <w:rPr>
          <w:rFonts w:ascii="Abadi" w:hAnsi="Abadi" w:cs="*Arial-7314-Identity-H"/>
          <w:color w:val="0C0C0E"/>
          <w:sz w:val="21"/>
          <w:szCs w:val="21"/>
        </w:rPr>
        <w:t xml:space="preserve"> </w:t>
      </w:r>
      <w:r w:rsidRPr="00C2224B">
        <w:rPr>
          <w:rFonts w:ascii="Abadi" w:hAnsi="Abadi" w:cs="*Arial-7314-Identity-H"/>
          <w:color w:val="0C0C0E"/>
          <w:sz w:val="21"/>
          <w:szCs w:val="21"/>
        </w:rPr>
        <w:t>Guanajuato, corresponde a la Auditoría Superior del Estado, acordar y practicar</w:t>
      </w:r>
      <w:r>
        <w:rPr>
          <w:rFonts w:ascii="Abadi" w:hAnsi="Abadi" w:cs="*Arial-7314-Identity-H"/>
          <w:color w:val="0C0C0E"/>
          <w:sz w:val="21"/>
          <w:szCs w:val="21"/>
        </w:rPr>
        <w:t xml:space="preserve"> </w:t>
      </w:r>
      <w:r w:rsidRPr="00C2224B">
        <w:rPr>
          <w:rFonts w:ascii="Abadi" w:hAnsi="Abadi" w:cs="*Arial-7314-Identity-H"/>
          <w:color w:val="0C0C0E"/>
          <w:sz w:val="21"/>
          <w:szCs w:val="21"/>
        </w:rPr>
        <w:t>auditorias conforme a su programa anual y ejecutar las que acuerde el Congreso</w:t>
      </w:r>
      <w:r>
        <w:rPr>
          <w:rFonts w:ascii="Abadi" w:hAnsi="Abadi" w:cs="*Arial-7314-Identity-H"/>
          <w:color w:val="0C0C0E"/>
          <w:sz w:val="21"/>
          <w:szCs w:val="21"/>
        </w:rPr>
        <w:t xml:space="preserve"> </w:t>
      </w:r>
      <w:r w:rsidRPr="00C2224B">
        <w:rPr>
          <w:rFonts w:ascii="Abadi" w:hAnsi="Abadi" w:cs="*Arial-7314-Identity-H"/>
          <w:color w:val="0C0C0E"/>
          <w:sz w:val="21"/>
          <w:szCs w:val="21"/>
        </w:rPr>
        <w:t xml:space="preserve">del Estado en los términos de la fracción </w:t>
      </w:r>
      <w:r w:rsidRPr="00C2224B">
        <w:rPr>
          <w:rFonts w:ascii="Abadi" w:hAnsi="Abadi" w:cs="*Microsoft Sans Serif-Bold-7318"/>
          <w:b/>
          <w:bCs/>
          <w:color w:val="0C0C0E"/>
          <w:sz w:val="21"/>
          <w:szCs w:val="21"/>
        </w:rPr>
        <w:t xml:space="preserve">XXVIII </w:t>
      </w:r>
      <w:r w:rsidRPr="00C2224B">
        <w:rPr>
          <w:rFonts w:ascii="Abadi" w:hAnsi="Abadi" w:cs="*Arial-7314-Identity-H"/>
          <w:color w:val="0C0C0E"/>
          <w:sz w:val="21"/>
          <w:szCs w:val="21"/>
        </w:rPr>
        <w:t>del artículo 63 de dicha</w:t>
      </w:r>
      <w:r>
        <w:rPr>
          <w:rFonts w:ascii="Abadi" w:hAnsi="Abadi" w:cs="*Arial-7314-Identity-H"/>
          <w:color w:val="0C0C0E"/>
          <w:sz w:val="21"/>
          <w:szCs w:val="21"/>
        </w:rPr>
        <w:t xml:space="preserve"> </w:t>
      </w:r>
      <w:r w:rsidRPr="00C2224B">
        <w:rPr>
          <w:rFonts w:ascii="Abadi" w:hAnsi="Abadi" w:cs="*Arial-7314-Identity-H"/>
          <w:color w:val="0C0C0E"/>
          <w:sz w:val="21"/>
          <w:szCs w:val="21"/>
        </w:rPr>
        <w:t>Constitución.</w:t>
      </w:r>
    </w:p>
    <w:p w14:paraId="0CDA5D18" w14:textId="77777777" w:rsidR="009619BC" w:rsidRDefault="009619BC" w:rsidP="009619BC">
      <w:pPr>
        <w:autoSpaceDE w:val="0"/>
        <w:autoSpaceDN w:val="0"/>
        <w:adjustRightInd w:val="0"/>
        <w:jc w:val="both"/>
        <w:rPr>
          <w:rFonts w:ascii="Abadi" w:hAnsi="Abadi" w:cs="*Arial-7314-Identity-H"/>
          <w:color w:val="0D0D0F"/>
          <w:sz w:val="21"/>
          <w:szCs w:val="21"/>
        </w:rPr>
      </w:pPr>
    </w:p>
    <w:p w14:paraId="3032218F" w14:textId="77777777" w:rsidR="009619BC" w:rsidRDefault="009619BC" w:rsidP="009619BC">
      <w:pPr>
        <w:autoSpaceDE w:val="0"/>
        <w:autoSpaceDN w:val="0"/>
        <w:adjustRightInd w:val="0"/>
        <w:ind w:firstLine="708"/>
        <w:jc w:val="both"/>
        <w:rPr>
          <w:rFonts w:ascii="Abadi" w:hAnsi="Abadi" w:cs="*Arial-7314-Identity-H"/>
          <w:color w:val="0D0D0F"/>
          <w:sz w:val="21"/>
          <w:szCs w:val="21"/>
        </w:rPr>
      </w:pPr>
      <w:r w:rsidRPr="00C2224B">
        <w:rPr>
          <w:rFonts w:ascii="Abadi" w:hAnsi="Abadi" w:cs="*Arial-7314-Identity-H"/>
          <w:color w:val="0D0D0F"/>
          <w:sz w:val="21"/>
          <w:szCs w:val="21"/>
        </w:rPr>
        <w:t>Asimismo, el artículo 16 de la Ley de Fiscalización Superior del Estado de</w:t>
      </w:r>
      <w:r>
        <w:rPr>
          <w:rFonts w:ascii="Abadi" w:hAnsi="Abadi" w:cs="*Arial-7314-Identity-H"/>
          <w:color w:val="0D0D0F"/>
          <w:sz w:val="21"/>
          <w:szCs w:val="21"/>
        </w:rPr>
        <w:t xml:space="preserve"> </w:t>
      </w:r>
      <w:r w:rsidRPr="00C2224B">
        <w:rPr>
          <w:rFonts w:ascii="Abadi" w:hAnsi="Abadi" w:cs="*Arial-7314-Identity-H"/>
          <w:color w:val="0D0D0F"/>
          <w:sz w:val="21"/>
          <w:szCs w:val="21"/>
        </w:rPr>
        <w:t>Guanajuato, establece que la Auditoría Superior establecerá un Programa General</w:t>
      </w:r>
      <w:r>
        <w:rPr>
          <w:rFonts w:ascii="Abadi" w:hAnsi="Abadi" w:cs="*Arial-7314-Identity-H"/>
          <w:color w:val="0D0D0F"/>
          <w:sz w:val="21"/>
          <w:szCs w:val="21"/>
        </w:rPr>
        <w:t xml:space="preserve"> </w:t>
      </w:r>
      <w:r w:rsidRPr="00C2224B">
        <w:rPr>
          <w:rFonts w:ascii="Abadi" w:hAnsi="Abadi" w:cs="*Arial-7314-Identity-H"/>
          <w:color w:val="0D0D0F"/>
          <w:sz w:val="21"/>
          <w:szCs w:val="21"/>
        </w:rPr>
        <w:t>de Fiscalización, señalando los actos y sujetos de fiscalización, los que serán</w:t>
      </w:r>
      <w:r>
        <w:rPr>
          <w:rFonts w:ascii="Abadi" w:hAnsi="Abadi" w:cs="*Arial-7314-Identity-H"/>
          <w:color w:val="0D0D0F"/>
          <w:sz w:val="21"/>
          <w:szCs w:val="21"/>
        </w:rPr>
        <w:t xml:space="preserve"> </w:t>
      </w:r>
      <w:r w:rsidRPr="00C2224B">
        <w:rPr>
          <w:rFonts w:ascii="Abadi" w:hAnsi="Abadi" w:cs="*Arial-7314-Identity-H"/>
          <w:color w:val="0D0D0F"/>
          <w:sz w:val="21"/>
          <w:szCs w:val="21"/>
        </w:rPr>
        <w:t>objeto de auditoría o revisión conforme a los criterios y normas que se establezcan</w:t>
      </w:r>
      <w:r>
        <w:rPr>
          <w:rFonts w:ascii="Abadi" w:hAnsi="Abadi" w:cs="*Arial-7314-Identity-H"/>
          <w:color w:val="0D0D0F"/>
          <w:sz w:val="21"/>
          <w:szCs w:val="21"/>
        </w:rPr>
        <w:t xml:space="preserve"> </w:t>
      </w:r>
      <w:r w:rsidRPr="00C2224B">
        <w:rPr>
          <w:rFonts w:ascii="Abadi" w:hAnsi="Abadi" w:cs="*Arial-7314-Identity-H"/>
          <w:color w:val="0D0D0F"/>
          <w:sz w:val="21"/>
          <w:szCs w:val="21"/>
        </w:rPr>
        <w:t>en el Reglamento.</w:t>
      </w:r>
    </w:p>
    <w:p w14:paraId="0E3E3B80" w14:textId="77777777" w:rsidR="009619BC" w:rsidRPr="00C2224B" w:rsidRDefault="009619BC" w:rsidP="009619BC">
      <w:pPr>
        <w:autoSpaceDE w:val="0"/>
        <w:autoSpaceDN w:val="0"/>
        <w:adjustRightInd w:val="0"/>
        <w:jc w:val="both"/>
        <w:rPr>
          <w:rFonts w:ascii="Abadi" w:hAnsi="Abadi" w:cs="*Arial-7314-Identity-H"/>
          <w:color w:val="0D0D0F"/>
          <w:sz w:val="21"/>
          <w:szCs w:val="21"/>
        </w:rPr>
      </w:pPr>
    </w:p>
    <w:p w14:paraId="047D5B18" w14:textId="77777777" w:rsidR="009619BC" w:rsidRDefault="009619BC" w:rsidP="009619BC">
      <w:pPr>
        <w:autoSpaceDE w:val="0"/>
        <w:autoSpaceDN w:val="0"/>
        <w:adjustRightInd w:val="0"/>
        <w:ind w:firstLine="708"/>
        <w:jc w:val="both"/>
        <w:rPr>
          <w:rFonts w:ascii="Abadi" w:hAnsi="Abadi" w:cs="*Arial-7314-Identity-H"/>
          <w:color w:val="0D0C0E"/>
          <w:sz w:val="21"/>
          <w:szCs w:val="21"/>
        </w:rPr>
      </w:pPr>
      <w:r w:rsidRPr="00C2224B">
        <w:rPr>
          <w:rFonts w:ascii="Abadi" w:hAnsi="Abadi" w:cs="*Arial-7314-Identity-H"/>
          <w:color w:val="0D0C0E"/>
          <w:sz w:val="21"/>
          <w:szCs w:val="21"/>
        </w:rPr>
        <w:t>En ejercicio de esta función, el Auditor Superior del Estado aprobó el</w:t>
      </w:r>
      <w:r>
        <w:rPr>
          <w:rFonts w:ascii="Abadi" w:hAnsi="Abadi" w:cs="*Arial-7314-Identity-H"/>
          <w:color w:val="0D0C0E"/>
          <w:sz w:val="21"/>
          <w:szCs w:val="21"/>
        </w:rPr>
        <w:t xml:space="preserve"> </w:t>
      </w:r>
      <w:r w:rsidRPr="00C2224B">
        <w:rPr>
          <w:rFonts w:ascii="Abadi" w:hAnsi="Abadi" w:cs="*Arial-7314-Identity-H"/>
          <w:color w:val="0D0C0E"/>
          <w:sz w:val="21"/>
          <w:szCs w:val="21"/>
        </w:rPr>
        <w:t>Programa General de Fiscalización 2021 de la Auditoría Superior del Estado de</w:t>
      </w:r>
      <w:r>
        <w:rPr>
          <w:rFonts w:ascii="Abadi" w:hAnsi="Abadi" w:cs="*Arial-7314-Identity-H"/>
          <w:color w:val="0D0C0E"/>
          <w:sz w:val="21"/>
          <w:szCs w:val="21"/>
        </w:rPr>
        <w:t xml:space="preserve"> </w:t>
      </w:r>
      <w:r w:rsidRPr="00C2224B">
        <w:rPr>
          <w:rFonts w:ascii="Abadi" w:hAnsi="Abadi" w:cs="*Arial-7314-Identity-H"/>
          <w:color w:val="0D0C0E"/>
          <w:sz w:val="21"/>
          <w:szCs w:val="21"/>
        </w:rPr>
        <w:t>Guanajuato.</w:t>
      </w:r>
    </w:p>
    <w:p w14:paraId="581C6708" w14:textId="77777777" w:rsidR="009619BC" w:rsidRDefault="009619BC" w:rsidP="009619BC">
      <w:pPr>
        <w:autoSpaceDE w:val="0"/>
        <w:autoSpaceDN w:val="0"/>
        <w:adjustRightInd w:val="0"/>
        <w:jc w:val="both"/>
        <w:rPr>
          <w:rFonts w:ascii="Abadi" w:hAnsi="Abadi" w:cs="*Arial-7314-Identity-H"/>
          <w:color w:val="0D0C0E"/>
          <w:sz w:val="21"/>
          <w:szCs w:val="21"/>
        </w:rPr>
      </w:pPr>
    </w:p>
    <w:p w14:paraId="54A98A67" w14:textId="77777777" w:rsidR="009619BC" w:rsidRDefault="009619BC" w:rsidP="009619BC">
      <w:pPr>
        <w:autoSpaceDE w:val="0"/>
        <w:autoSpaceDN w:val="0"/>
        <w:adjustRightInd w:val="0"/>
        <w:ind w:firstLine="708"/>
        <w:jc w:val="both"/>
        <w:rPr>
          <w:rFonts w:ascii="Abadi" w:hAnsi="Abadi" w:cs="*Arial-7314-Identity-H"/>
          <w:color w:val="0D0C0E"/>
          <w:sz w:val="21"/>
          <w:szCs w:val="21"/>
        </w:rPr>
      </w:pPr>
      <w:r w:rsidRPr="00C2224B">
        <w:rPr>
          <w:rFonts w:ascii="Abadi" w:hAnsi="Abadi" w:cs="*Arial-7314-Identity-H"/>
          <w:color w:val="0D0C0E"/>
          <w:sz w:val="21"/>
          <w:szCs w:val="21"/>
        </w:rPr>
        <w:t xml:space="preserve"> En dicho Programa se contempló la práctica de una auditoría a la</w:t>
      </w:r>
      <w:r>
        <w:rPr>
          <w:rFonts w:ascii="Abadi" w:hAnsi="Abadi" w:cs="*Arial-7314-Identity-H"/>
          <w:color w:val="0D0C0E"/>
          <w:sz w:val="21"/>
          <w:szCs w:val="21"/>
        </w:rPr>
        <w:t xml:space="preserve"> </w:t>
      </w:r>
      <w:r w:rsidRPr="00C2224B">
        <w:rPr>
          <w:rFonts w:ascii="Abadi" w:hAnsi="Abadi" w:cs="*Arial-7314-Identity-H"/>
          <w:color w:val="0D0C0E"/>
          <w:sz w:val="21"/>
          <w:szCs w:val="21"/>
        </w:rPr>
        <w:t>infraestructura pública municipal respecto de las operaciones realizadas por la</w:t>
      </w:r>
      <w:r>
        <w:rPr>
          <w:rFonts w:ascii="Abadi" w:hAnsi="Abadi" w:cs="*Arial-7314-Identity-H"/>
          <w:color w:val="0D0C0E"/>
          <w:sz w:val="21"/>
          <w:szCs w:val="21"/>
        </w:rPr>
        <w:t xml:space="preserve"> </w:t>
      </w:r>
      <w:r w:rsidRPr="00C2224B">
        <w:rPr>
          <w:rFonts w:ascii="Abadi" w:hAnsi="Abadi" w:cs="*Arial-7314-Identity-H"/>
          <w:color w:val="0D0C0E"/>
          <w:sz w:val="21"/>
          <w:szCs w:val="21"/>
        </w:rPr>
        <w:t>administración municipal de San Diego de la Unión, Gte., correspondientes al</w:t>
      </w:r>
      <w:r>
        <w:rPr>
          <w:rFonts w:ascii="Abadi" w:hAnsi="Abadi" w:cs="*Arial-7314-Identity-H"/>
          <w:color w:val="0D0C0E"/>
          <w:sz w:val="21"/>
          <w:szCs w:val="21"/>
        </w:rPr>
        <w:t xml:space="preserve"> </w:t>
      </w:r>
      <w:r w:rsidRPr="00C2224B">
        <w:rPr>
          <w:rFonts w:ascii="Abadi" w:hAnsi="Abadi" w:cs="*Arial-7314-Identity-H"/>
          <w:color w:val="0D0C0E"/>
          <w:sz w:val="21"/>
          <w:szCs w:val="21"/>
        </w:rPr>
        <w:t>periodo comprendido del 1 de enero al 31 de diciembre del ejercicio fiscal del año</w:t>
      </w:r>
      <w:r>
        <w:rPr>
          <w:rFonts w:ascii="Abadi" w:hAnsi="Abadi" w:cs="*Arial-7314-Identity-H"/>
          <w:color w:val="0D0C0E"/>
          <w:sz w:val="21"/>
          <w:szCs w:val="21"/>
        </w:rPr>
        <w:t xml:space="preserve"> </w:t>
      </w:r>
      <w:r w:rsidRPr="00C2224B">
        <w:rPr>
          <w:rFonts w:ascii="Abadi" w:hAnsi="Abadi" w:cs="*Arial-7314-Identity-H"/>
          <w:color w:val="0D0C0E"/>
          <w:sz w:val="21"/>
          <w:szCs w:val="21"/>
        </w:rPr>
        <w:t>2020.</w:t>
      </w:r>
    </w:p>
    <w:p w14:paraId="072F6BDC" w14:textId="77777777" w:rsidR="009619BC" w:rsidRPr="00C2224B" w:rsidRDefault="009619BC" w:rsidP="009619BC">
      <w:pPr>
        <w:autoSpaceDE w:val="0"/>
        <w:autoSpaceDN w:val="0"/>
        <w:adjustRightInd w:val="0"/>
        <w:jc w:val="both"/>
        <w:rPr>
          <w:rFonts w:ascii="Abadi" w:hAnsi="Abadi" w:cs="*Arial-7314-Identity-H"/>
          <w:color w:val="0D0C0E"/>
          <w:sz w:val="21"/>
          <w:szCs w:val="21"/>
        </w:rPr>
      </w:pPr>
    </w:p>
    <w:p w14:paraId="4149939D" w14:textId="77777777" w:rsidR="009619BC" w:rsidRPr="00C2224B" w:rsidRDefault="009619BC" w:rsidP="009619BC">
      <w:pPr>
        <w:autoSpaceDE w:val="0"/>
        <w:autoSpaceDN w:val="0"/>
        <w:adjustRightInd w:val="0"/>
        <w:ind w:firstLine="708"/>
        <w:jc w:val="both"/>
        <w:rPr>
          <w:rFonts w:ascii="Abadi" w:hAnsi="Abadi" w:cs="*Arial-7314-Identity-H"/>
          <w:color w:val="0D0C0F"/>
          <w:sz w:val="21"/>
          <w:szCs w:val="21"/>
        </w:rPr>
      </w:pPr>
      <w:r w:rsidRPr="00C2224B">
        <w:rPr>
          <w:rFonts w:ascii="Abadi" w:hAnsi="Abadi" w:cs="*Arial-7314-Identity-H"/>
          <w:color w:val="0D0C0F"/>
          <w:sz w:val="21"/>
          <w:szCs w:val="21"/>
        </w:rPr>
        <w:t>La auditoría practicada conforme a lo expresado en los párrafos anteriores</w:t>
      </w:r>
      <w:r>
        <w:rPr>
          <w:rFonts w:ascii="Abadi" w:hAnsi="Abadi" w:cs="*Arial-7314-Identity-H"/>
          <w:color w:val="0D0C0F"/>
          <w:sz w:val="21"/>
          <w:szCs w:val="21"/>
        </w:rPr>
        <w:t xml:space="preserve"> </w:t>
      </w:r>
      <w:r w:rsidRPr="00C2224B">
        <w:rPr>
          <w:rFonts w:ascii="Abadi" w:hAnsi="Abadi" w:cs="*Arial-7314-Identity-H"/>
          <w:color w:val="0D0C0F"/>
          <w:sz w:val="21"/>
          <w:szCs w:val="21"/>
        </w:rPr>
        <w:t>concluyó con la elaboración del informe de resultados que se remitió al Congreso,</w:t>
      </w:r>
      <w:r>
        <w:rPr>
          <w:rFonts w:ascii="Abadi" w:hAnsi="Abadi" w:cs="*Arial-7314-Identity-H"/>
          <w:color w:val="0D0C0F"/>
          <w:sz w:val="21"/>
          <w:szCs w:val="21"/>
        </w:rPr>
        <w:t xml:space="preserve"> </w:t>
      </w:r>
      <w:r w:rsidRPr="00C2224B">
        <w:rPr>
          <w:rFonts w:ascii="Abadi" w:hAnsi="Abadi" w:cs="*Arial-7314-Identity-H"/>
          <w:color w:val="0D0C0F"/>
          <w:sz w:val="21"/>
          <w:szCs w:val="21"/>
        </w:rPr>
        <w:t xml:space="preserve">el cual se turnó a esta Comisión de Hacienda y Fiscalización el </w:t>
      </w:r>
      <w:r w:rsidRPr="00C2224B">
        <w:rPr>
          <w:rFonts w:ascii="Abadi" w:hAnsi="Abadi" w:cs="*Arial-7314-Identity-H"/>
          <w:color w:val="0D0C0F"/>
          <w:sz w:val="21"/>
          <w:szCs w:val="21"/>
        </w:rPr>
        <w:t>24 de febrero de</w:t>
      </w:r>
      <w:r>
        <w:rPr>
          <w:rFonts w:ascii="Abadi" w:hAnsi="Abadi" w:cs="*Arial-7314-Identity-H"/>
          <w:color w:val="0D0C0F"/>
          <w:sz w:val="21"/>
          <w:szCs w:val="21"/>
        </w:rPr>
        <w:t xml:space="preserve"> </w:t>
      </w:r>
      <w:r w:rsidRPr="00C2224B">
        <w:rPr>
          <w:rFonts w:ascii="Abadi" w:hAnsi="Abadi" w:cs="*Arial-7314-Identity-H"/>
          <w:color w:val="0D0C0F"/>
          <w:sz w:val="21"/>
          <w:szCs w:val="21"/>
        </w:rPr>
        <w:t>2022 para su estudio y dictamen, siendo radicado el 1 de marzo del año en curso.</w:t>
      </w:r>
    </w:p>
    <w:p w14:paraId="3EB0CCD2" w14:textId="77777777" w:rsidR="009619BC" w:rsidRDefault="009619BC" w:rsidP="009619BC">
      <w:pPr>
        <w:autoSpaceDE w:val="0"/>
        <w:autoSpaceDN w:val="0"/>
        <w:adjustRightInd w:val="0"/>
        <w:jc w:val="both"/>
        <w:rPr>
          <w:rFonts w:ascii="Abadi" w:hAnsi="Abadi" w:cs="*Arial-Bold-7315-Identity-H"/>
          <w:b/>
          <w:bCs/>
          <w:color w:val="0C0B10"/>
          <w:sz w:val="21"/>
          <w:szCs w:val="21"/>
        </w:rPr>
      </w:pPr>
    </w:p>
    <w:p w14:paraId="1FAE6583" w14:textId="77777777" w:rsidR="009619BC" w:rsidRDefault="009619BC" w:rsidP="009619BC">
      <w:pPr>
        <w:autoSpaceDE w:val="0"/>
        <w:autoSpaceDN w:val="0"/>
        <w:adjustRightInd w:val="0"/>
        <w:ind w:firstLine="708"/>
        <w:jc w:val="both"/>
        <w:rPr>
          <w:rFonts w:ascii="Abadi" w:hAnsi="Abadi" w:cs="*Arial-Bold-7315-Identity-H"/>
          <w:b/>
          <w:bCs/>
          <w:color w:val="0C0B10"/>
          <w:sz w:val="21"/>
          <w:szCs w:val="21"/>
        </w:rPr>
      </w:pPr>
      <w:r>
        <w:rPr>
          <w:rFonts w:ascii="Abadi" w:hAnsi="Abadi" w:cs="*Arial-Bold-7315-Identity-H"/>
          <w:b/>
          <w:bCs/>
          <w:color w:val="0C0B10"/>
          <w:sz w:val="21"/>
          <w:szCs w:val="21"/>
        </w:rPr>
        <w:t>III</w:t>
      </w:r>
      <w:r w:rsidRPr="00C2224B">
        <w:rPr>
          <w:rFonts w:ascii="Abadi" w:hAnsi="Abadi" w:cs="*Arial-Bold-7315-Identity-H"/>
          <w:b/>
          <w:bCs/>
          <w:color w:val="0C0B10"/>
          <w:sz w:val="21"/>
          <w:szCs w:val="21"/>
        </w:rPr>
        <w:t>. Procedimiento de Auditoría:</w:t>
      </w:r>
    </w:p>
    <w:p w14:paraId="00792889" w14:textId="77777777" w:rsidR="009619BC" w:rsidRPr="00C2224B" w:rsidRDefault="009619BC" w:rsidP="009619BC">
      <w:pPr>
        <w:autoSpaceDE w:val="0"/>
        <w:autoSpaceDN w:val="0"/>
        <w:adjustRightInd w:val="0"/>
        <w:jc w:val="both"/>
        <w:rPr>
          <w:rFonts w:ascii="Abadi" w:hAnsi="Abadi" w:cs="*Arial-Bold-7315-Identity-H"/>
          <w:b/>
          <w:bCs/>
          <w:color w:val="0C0B10"/>
          <w:sz w:val="21"/>
          <w:szCs w:val="21"/>
        </w:rPr>
      </w:pPr>
    </w:p>
    <w:p w14:paraId="4314D05C" w14:textId="77777777" w:rsidR="009619BC" w:rsidRPr="00C2224B" w:rsidRDefault="009619BC" w:rsidP="009619BC">
      <w:pPr>
        <w:autoSpaceDE w:val="0"/>
        <w:autoSpaceDN w:val="0"/>
        <w:adjustRightInd w:val="0"/>
        <w:ind w:firstLine="708"/>
        <w:jc w:val="both"/>
        <w:rPr>
          <w:rFonts w:ascii="Abadi" w:hAnsi="Abadi" w:cs="*Arial-7314-Identity-H"/>
          <w:color w:val="0C0C0F"/>
          <w:sz w:val="21"/>
          <w:szCs w:val="21"/>
        </w:rPr>
      </w:pPr>
      <w:r w:rsidRPr="00C2224B">
        <w:rPr>
          <w:rFonts w:ascii="Abadi" w:hAnsi="Abadi" w:cs="*Arial-7314-Identity-H"/>
          <w:color w:val="0C0C0F"/>
          <w:sz w:val="21"/>
          <w:szCs w:val="21"/>
        </w:rPr>
        <w:t>La auditoría practicada a la infraestructura pública municipal respecto de las</w:t>
      </w:r>
      <w:r>
        <w:rPr>
          <w:rFonts w:ascii="Abadi" w:hAnsi="Abadi" w:cs="*Arial-7314-Identity-H"/>
          <w:color w:val="0C0C0F"/>
          <w:sz w:val="21"/>
          <w:szCs w:val="21"/>
        </w:rPr>
        <w:t xml:space="preserve"> </w:t>
      </w:r>
      <w:r w:rsidRPr="00C2224B">
        <w:rPr>
          <w:rFonts w:ascii="Abadi" w:hAnsi="Abadi" w:cs="*Arial-7314-Identity-H"/>
          <w:color w:val="0C0C0F"/>
          <w:sz w:val="21"/>
          <w:szCs w:val="21"/>
        </w:rPr>
        <w:t>operaciones realizadas por la administración municipal de San Diego de la Unión,</w:t>
      </w:r>
      <w:r>
        <w:rPr>
          <w:rFonts w:ascii="Abadi" w:hAnsi="Abadi" w:cs="*Arial-7314-Identity-H"/>
          <w:color w:val="0C0C0F"/>
          <w:sz w:val="21"/>
          <w:szCs w:val="21"/>
        </w:rPr>
        <w:t xml:space="preserve"> </w:t>
      </w:r>
      <w:r w:rsidRPr="00C2224B">
        <w:rPr>
          <w:rFonts w:ascii="Abadi" w:hAnsi="Abadi" w:cs="*Arial-7314-Identity-H"/>
          <w:color w:val="0C0C0F"/>
          <w:sz w:val="21"/>
          <w:szCs w:val="21"/>
        </w:rPr>
        <w:t>Gte., correspondientes al ejercicio fiscal del año 2020, tuvo por objetivo, de</w:t>
      </w:r>
      <w:r>
        <w:rPr>
          <w:rFonts w:ascii="Abadi" w:hAnsi="Abadi" w:cs="*Arial-7314-Identity-H"/>
          <w:color w:val="0C0C0F"/>
          <w:sz w:val="21"/>
          <w:szCs w:val="21"/>
        </w:rPr>
        <w:t xml:space="preserve"> </w:t>
      </w:r>
      <w:r w:rsidRPr="00C2224B">
        <w:rPr>
          <w:rFonts w:ascii="Abadi" w:hAnsi="Abadi" w:cs="*Arial-7314-Identity-H"/>
          <w:color w:val="0C0C0F"/>
          <w:sz w:val="21"/>
          <w:szCs w:val="21"/>
        </w:rPr>
        <w:t>acuerdo a los principios, conceptos y directrices de las Normas Profesionales de</w:t>
      </w:r>
      <w:r>
        <w:rPr>
          <w:rFonts w:ascii="Abadi" w:hAnsi="Abadi" w:cs="*Arial-7314-Identity-H"/>
          <w:color w:val="0C0C0F"/>
          <w:sz w:val="21"/>
          <w:szCs w:val="21"/>
        </w:rPr>
        <w:t xml:space="preserve"> </w:t>
      </w:r>
      <w:r w:rsidRPr="00C2224B">
        <w:rPr>
          <w:rFonts w:ascii="Abadi" w:hAnsi="Abadi" w:cs="*Arial-7314-Identity-H"/>
          <w:color w:val="0C0C0F"/>
          <w:sz w:val="21"/>
          <w:szCs w:val="21"/>
        </w:rPr>
        <w:t>Auditoría del Sistema Nacional de Fiscalización, en su tercer nivel, evaluar si los</w:t>
      </w:r>
      <w:r>
        <w:rPr>
          <w:rFonts w:ascii="Abadi" w:hAnsi="Abadi" w:cs="*Arial-7314-Identity-H"/>
          <w:color w:val="0C0C0F"/>
          <w:sz w:val="21"/>
          <w:szCs w:val="21"/>
        </w:rPr>
        <w:t xml:space="preserve"> </w:t>
      </w:r>
      <w:r w:rsidRPr="00C2224B">
        <w:rPr>
          <w:rFonts w:ascii="Abadi" w:hAnsi="Abadi" w:cs="*Arial-7314-Identity-H"/>
          <w:color w:val="0C0C0F"/>
          <w:sz w:val="21"/>
          <w:szCs w:val="21"/>
        </w:rPr>
        <w:t>procesos operativos, contables, presupuestales y programáticos cumplen en todos</w:t>
      </w:r>
      <w:r>
        <w:rPr>
          <w:rFonts w:ascii="Abadi" w:hAnsi="Abadi" w:cs="*Arial-7314-Identity-H"/>
          <w:color w:val="0C0C0F"/>
          <w:sz w:val="21"/>
          <w:szCs w:val="21"/>
        </w:rPr>
        <w:t xml:space="preserve"> </w:t>
      </w:r>
      <w:r w:rsidRPr="00C2224B">
        <w:rPr>
          <w:rFonts w:ascii="Abadi" w:hAnsi="Abadi" w:cs="*Arial-7314-Identity-H"/>
          <w:color w:val="0C0C0F"/>
          <w:sz w:val="21"/>
          <w:szCs w:val="21"/>
        </w:rPr>
        <w:t>los aspectos significativos, con las disposiciones legales y normativas que rigen al</w:t>
      </w:r>
      <w:r>
        <w:rPr>
          <w:rFonts w:ascii="Abadi" w:hAnsi="Abadi" w:cs="*Arial-7314-Identity-H"/>
          <w:color w:val="0C0C0F"/>
          <w:sz w:val="21"/>
          <w:szCs w:val="21"/>
        </w:rPr>
        <w:t xml:space="preserve"> </w:t>
      </w:r>
      <w:r w:rsidRPr="00C2224B">
        <w:rPr>
          <w:rFonts w:ascii="Abadi" w:hAnsi="Abadi" w:cs="*Arial-7314-Identity-H"/>
          <w:color w:val="0C0C0F"/>
          <w:sz w:val="21"/>
          <w:szCs w:val="21"/>
        </w:rPr>
        <w:t>ente público auditado.</w:t>
      </w:r>
    </w:p>
    <w:p w14:paraId="108A22EE" w14:textId="77777777" w:rsidR="009619BC" w:rsidRDefault="009619BC" w:rsidP="009619BC">
      <w:pPr>
        <w:autoSpaceDE w:val="0"/>
        <w:autoSpaceDN w:val="0"/>
        <w:adjustRightInd w:val="0"/>
        <w:jc w:val="both"/>
        <w:rPr>
          <w:rFonts w:ascii="Abadi" w:hAnsi="Abadi" w:cs="*Arial-7653-Identity-H"/>
          <w:color w:val="0D0C0F"/>
          <w:sz w:val="21"/>
          <w:szCs w:val="21"/>
        </w:rPr>
      </w:pPr>
    </w:p>
    <w:p w14:paraId="1E6ACAAC" w14:textId="77777777" w:rsidR="009619BC" w:rsidRDefault="009619BC" w:rsidP="009619BC">
      <w:pPr>
        <w:autoSpaceDE w:val="0"/>
        <w:autoSpaceDN w:val="0"/>
        <w:adjustRightInd w:val="0"/>
        <w:ind w:firstLine="708"/>
        <w:jc w:val="both"/>
        <w:rPr>
          <w:rFonts w:ascii="Abadi" w:hAnsi="Abadi" w:cs="*Arial-7653-Identity-H"/>
          <w:color w:val="0D0C0F"/>
          <w:sz w:val="21"/>
          <w:szCs w:val="21"/>
        </w:rPr>
      </w:pPr>
      <w:r w:rsidRPr="00C2224B">
        <w:rPr>
          <w:rFonts w:ascii="Abadi" w:hAnsi="Abadi" w:cs="*Arial-7653-Identity-H"/>
          <w:color w:val="0D0C0F"/>
          <w:sz w:val="21"/>
          <w:szCs w:val="21"/>
        </w:rPr>
        <w:t>Asimismo, dentro del objetivo de la auditoría también se encuentra el de</w:t>
      </w:r>
      <w:r>
        <w:rPr>
          <w:rFonts w:ascii="Abadi" w:hAnsi="Abadi" w:cs="*Arial-7653-Identity-H"/>
          <w:color w:val="0D0C0F"/>
          <w:sz w:val="21"/>
          <w:szCs w:val="21"/>
        </w:rPr>
        <w:t xml:space="preserve"> </w:t>
      </w:r>
      <w:r w:rsidRPr="00C2224B">
        <w:rPr>
          <w:rFonts w:ascii="Abadi" w:hAnsi="Abadi" w:cs="*Arial-7653-Identity-H"/>
          <w:color w:val="0D0C0F"/>
          <w:sz w:val="21"/>
          <w:szCs w:val="21"/>
        </w:rPr>
        <w:t>verificar que los recursos se registraron, administraron, ejercieron, y destinaron, de</w:t>
      </w:r>
      <w:r>
        <w:rPr>
          <w:rFonts w:ascii="Abadi" w:hAnsi="Abadi" w:cs="*Arial-7653-Identity-H"/>
          <w:color w:val="0D0C0F"/>
          <w:sz w:val="21"/>
          <w:szCs w:val="21"/>
        </w:rPr>
        <w:t xml:space="preserve"> </w:t>
      </w:r>
      <w:r w:rsidRPr="00C2224B">
        <w:rPr>
          <w:rFonts w:ascii="Abadi" w:hAnsi="Abadi" w:cs="*Arial-7653-Identity-H"/>
          <w:color w:val="0D0C0F"/>
          <w:sz w:val="21"/>
          <w:szCs w:val="21"/>
        </w:rPr>
        <w:t>conformidad con la normativa aplicable, y verificar que las inversiones en obra</w:t>
      </w:r>
      <w:r>
        <w:rPr>
          <w:rFonts w:ascii="Abadi" w:hAnsi="Abadi" w:cs="*Arial-7653-Identity-H"/>
          <w:color w:val="0D0C0F"/>
          <w:sz w:val="21"/>
          <w:szCs w:val="21"/>
        </w:rPr>
        <w:t xml:space="preserve"> </w:t>
      </w:r>
      <w:r w:rsidRPr="00C2224B">
        <w:rPr>
          <w:rFonts w:ascii="Abadi" w:hAnsi="Abadi" w:cs="*Arial-7653-Identity-H"/>
          <w:color w:val="0D0C0F"/>
          <w:sz w:val="21"/>
          <w:szCs w:val="21"/>
        </w:rPr>
        <w:t>pública se hayan realizado de conformidad a las leyes, normas, reglamentos y</w:t>
      </w:r>
      <w:r>
        <w:rPr>
          <w:rFonts w:ascii="Abadi" w:hAnsi="Abadi" w:cs="*Arial-7653-Identity-H"/>
          <w:color w:val="0D0C0F"/>
          <w:sz w:val="21"/>
          <w:szCs w:val="21"/>
        </w:rPr>
        <w:t xml:space="preserve"> </w:t>
      </w:r>
      <w:r w:rsidRPr="00C2224B">
        <w:rPr>
          <w:rFonts w:ascii="Abadi" w:hAnsi="Abadi" w:cs="*Arial-7653-Identity-H"/>
          <w:color w:val="0D0C0F"/>
          <w:sz w:val="21"/>
          <w:szCs w:val="21"/>
        </w:rPr>
        <w:t>demás disposiciones legales que la regulan; comprendiendo además la revisión</w:t>
      </w:r>
      <w:r>
        <w:rPr>
          <w:rFonts w:ascii="Abadi" w:hAnsi="Abadi" w:cs="*Arial-7653-Identity-H"/>
          <w:color w:val="0D0C0F"/>
          <w:sz w:val="21"/>
          <w:szCs w:val="21"/>
        </w:rPr>
        <w:t xml:space="preserve"> </w:t>
      </w:r>
      <w:r w:rsidRPr="00C2224B">
        <w:rPr>
          <w:rFonts w:ascii="Abadi" w:hAnsi="Abadi" w:cs="*Arial-7653-Identity-H"/>
          <w:color w:val="0D0C0F"/>
          <w:sz w:val="21"/>
          <w:szCs w:val="21"/>
        </w:rPr>
        <w:t>legal, financiera, técnica, administrativa y contable de las obras, abarcando todas</w:t>
      </w:r>
      <w:r>
        <w:rPr>
          <w:rFonts w:ascii="Abadi" w:hAnsi="Abadi" w:cs="*Arial-7653-Identity-H"/>
          <w:color w:val="0D0C0F"/>
          <w:sz w:val="21"/>
          <w:szCs w:val="21"/>
        </w:rPr>
        <w:t xml:space="preserve"> </w:t>
      </w:r>
      <w:r w:rsidRPr="00C2224B">
        <w:rPr>
          <w:rFonts w:ascii="Abadi" w:hAnsi="Abadi" w:cs="*Arial-7653-Identity-H"/>
          <w:color w:val="0D0C0F"/>
          <w:sz w:val="21"/>
          <w:szCs w:val="21"/>
        </w:rPr>
        <w:t>su etapas tales como: planeación, presupuestación, programación, licitación,</w:t>
      </w:r>
      <w:r>
        <w:rPr>
          <w:rFonts w:ascii="Abadi" w:hAnsi="Abadi" w:cs="*Arial-7653-Identity-H"/>
          <w:color w:val="0D0C0F"/>
          <w:sz w:val="21"/>
          <w:szCs w:val="21"/>
        </w:rPr>
        <w:t xml:space="preserve"> </w:t>
      </w:r>
      <w:r w:rsidRPr="00C2224B">
        <w:rPr>
          <w:rFonts w:ascii="Abadi" w:hAnsi="Abadi" w:cs="*Arial-7653-Identity-H"/>
          <w:color w:val="0D0C0F"/>
          <w:sz w:val="21"/>
          <w:szCs w:val="21"/>
        </w:rPr>
        <w:t>adjudicación, contratación, ejecución, control, liquidación y entrega-recepción.</w:t>
      </w:r>
    </w:p>
    <w:p w14:paraId="01EDE388" w14:textId="77777777" w:rsidR="009619BC" w:rsidRPr="00C2224B" w:rsidRDefault="009619BC" w:rsidP="009619BC">
      <w:pPr>
        <w:autoSpaceDE w:val="0"/>
        <w:autoSpaceDN w:val="0"/>
        <w:adjustRightInd w:val="0"/>
        <w:jc w:val="both"/>
        <w:rPr>
          <w:rFonts w:ascii="Abadi" w:hAnsi="Abadi" w:cs="*Arial-7653-Identity-H"/>
          <w:color w:val="0D0C0F"/>
          <w:sz w:val="21"/>
          <w:szCs w:val="21"/>
        </w:rPr>
      </w:pPr>
    </w:p>
    <w:p w14:paraId="1E3E90FB" w14:textId="77777777" w:rsidR="009619BC" w:rsidRDefault="009619BC" w:rsidP="009619BC">
      <w:pPr>
        <w:autoSpaceDE w:val="0"/>
        <w:autoSpaceDN w:val="0"/>
        <w:adjustRightInd w:val="0"/>
        <w:ind w:firstLine="708"/>
        <w:jc w:val="both"/>
        <w:rPr>
          <w:rFonts w:ascii="Abadi" w:hAnsi="Abadi" w:cs="*Arial-7653-Identity-H"/>
          <w:color w:val="0C0C0D"/>
          <w:sz w:val="21"/>
          <w:szCs w:val="21"/>
        </w:rPr>
      </w:pPr>
      <w:r w:rsidRPr="00C2224B">
        <w:rPr>
          <w:rFonts w:ascii="Abadi" w:hAnsi="Abadi" w:cs="*Arial-7653-Identity-H"/>
          <w:color w:val="0E0D10"/>
          <w:sz w:val="21"/>
          <w:szCs w:val="21"/>
        </w:rPr>
        <w:t>Por otra parte, la auditoría se efectuó observando las disposiciones</w:t>
      </w:r>
      <w:r>
        <w:rPr>
          <w:rFonts w:ascii="Abadi" w:hAnsi="Abadi" w:cs="*Arial-7653-Identity-H"/>
          <w:color w:val="0E0D10"/>
          <w:sz w:val="21"/>
          <w:szCs w:val="21"/>
        </w:rPr>
        <w:t xml:space="preserve"> </w:t>
      </w:r>
      <w:r w:rsidRPr="00C2224B">
        <w:rPr>
          <w:rFonts w:ascii="Abadi" w:hAnsi="Abadi" w:cs="*Arial-7653-Identity-H"/>
          <w:color w:val="0E0D10"/>
          <w:sz w:val="21"/>
          <w:szCs w:val="21"/>
        </w:rPr>
        <w:t>contenidas en la Constitución Política de los Estados Unidos Mexicanos, en la</w:t>
      </w:r>
      <w:r>
        <w:rPr>
          <w:rFonts w:ascii="Abadi" w:hAnsi="Abadi" w:cs="*Arial-7653-Identity-H"/>
          <w:color w:val="0E0D10"/>
          <w:sz w:val="21"/>
          <w:szCs w:val="21"/>
        </w:rPr>
        <w:t xml:space="preserve"> </w:t>
      </w:r>
      <w:r w:rsidRPr="00C2224B">
        <w:rPr>
          <w:rFonts w:ascii="Abadi" w:hAnsi="Abadi" w:cs="*Arial-7653-Identity-H"/>
          <w:color w:val="0E0D10"/>
          <w:sz w:val="21"/>
          <w:szCs w:val="21"/>
        </w:rPr>
        <w:t>Constitución Política para el Estado de Guanajuato, en la Ley Orgánica del Poder</w:t>
      </w:r>
      <w:r>
        <w:rPr>
          <w:rFonts w:ascii="Abadi" w:hAnsi="Abadi" w:cs="*Arial-7653-Identity-H"/>
          <w:color w:val="0E0D10"/>
          <w:sz w:val="21"/>
          <w:szCs w:val="21"/>
        </w:rPr>
        <w:t xml:space="preserve"> </w:t>
      </w:r>
      <w:r w:rsidRPr="00C2224B">
        <w:rPr>
          <w:rFonts w:ascii="Abadi" w:hAnsi="Abadi" w:cs="*Arial-7653-Identity-H"/>
          <w:color w:val="0E0D10"/>
          <w:sz w:val="21"/>
          <w:szCs w:val="21"/>
        </w:rPr>
        <w:t>Legislativo del Estado de Guanajuato, en la Ley de Fiscalización Superior del</w:t>
      </w:r>
      <w:r>
        <w:rPr>
          <w:rFonts w:ascii="Abadi" w:hAnsi="Abadi" w:cs="*Arial-7653-Identity-H"/>
          <w:color w:val="0E0D10"/>
          <w:sz w:val="21"/>
          <w:szCs w:val="21"/>
        </w:rPr>
        <w:t xml:space="preserve"> </w:t>
      </w:r>
      <w:r w:rsidRPr="00C2224B">
        <w:rPr>
          <w:rFonts w:ascii="Abadi" w:hAnsi="Abadi" w:cs="*Arial-7653-Identity-H"/>
          <w:color w:val="0E0D10"/>
          <w:sz w:val="21"/>
          <w:szCs w:val="21"/>
        </w:rPr>
        <w:t>Estado de Guanajuato, en el Reglamento de la Ley de Fiscalización Superior del</w:t>
      </w:r>
      <w:r>
        <w:rPr>
          <w:rFonts w:ascii="Abadi" w:hAnsi="Abadi" w:cs="*Arial-7653-Identity-H"/>
          <w:color w:val="0E0D10"/>
          <w:sz w:val="21"/>
          <w:szCs w:val="21"/>
        </w:rPr>
        <w:t xml:space="preserve"> </w:t>
      </w:r>
      <w:r w:rsidRPr="00C2224B">
        <w:rPr>
          <w:rFonts w:ascii="Abadi" w:hAnsi="Abadi" w:cs="*Arial-7653-Identity-H"/>
          <w:color w:val="0E0D10"/>
          <w:sz w:val="21"/>
          <w:szCs w:val="21"/>
        </w:rPr>
        <w:t>Estado de Guanajuato; en el Reglamento Interior de la Auditoría Superior del</w:t>
      </w:r>
      <w:r>
        <w:rPr>
          <w:rFonts w:ascii="Abadi" w:hAnsi="Abadi" w:cs="*Arial-7653-Identity-H"/>
          <w:color w:val="0E0D10"/>
          <w:sz w:val="21"/>
          <w:szCs w:val="21"/>
        </w:rPr>
        <w:t xml:space="preserve"> </w:t>
      </w:r>
      <w:r w:rsidRPr="00C2224B">
        <w:rPr>
          <w:rFonts w:ascii="Abadi" w:hAnsi="Abadi" w:cs="*Arial-7653-Identity-H"/>
          <w:color w:val="0E0D10"/>
          <w:sz w:val="21"/>
          <w:szCs w:val="21"/>
        </w:rPr>
        <w:t>Estado de Guanajuato; en la Ley de Coordinación Fiscal y en la Ley Federal de</w:t>
      </w:r>
      <w:r>
        <w:rPr>
          <w:rFonts w:ascii="Abadi" w:hAnsi="Abadi" w:cs="*Arial-7653-Identity-H"/>
          <w:color w:val="0E0D10"/>
          <w:sz w:val="21"/>
          <w:szCs w:val="21"/>
        </w:rPr>
        <w:t xml:space="preserve"> </w:t>
      </w:r>
      <w:r w:rsidRPr="00C2224B">
        <w:rPr>
          <w:rFonts w:ascii="Abadi" w:hAnsi="Abadi" w:cs="*Arial-7653-Identity-H"/>
          <w:color w:val="0E0D10"/>
          <w:sz w:val="21"/>
          <w:szCs w:val="21"/>
        </w:rPr>
        <w:t>Presupuesto y Responsabilidad Hacendaria; así como en el Convenio de</w:t>
      </w:r>
      <w:r>
        <w:rPr>
          <w:rFonts w:ascii="Abadi" w:hAnsi="Abadi" w:cs="*Arial-7653-Identity-H"/>
          <w:color w:val="0E0D10"/>
          <w:sz w:val="21"/>
          <w:szCs w:val="21"/>
        </w:rPr>
        <w:t xml:space="preserve"> </w:t>
      </w:r>
      <w:r w:rsidRPr="00C2224B">
        <w:rPr>
          <w:rFonts w:ascii="Abadi" w:hAnsi="Abadi" w:cs="*Arial-7653-Identity-H"/>
          <w:color w:val="0E0D10"/>
          <w:sz w:val="21"/>
          <w:szCs w:val="21"/>
        </w:rPr>
        <w:t>Coordinación y Colaboración para la Fiscalización Superior del Gasto</w:t>
      </w:r>
      <w:r>
        <w:rPr>
          <w:rFonts w:ascii="Abadi" w:hAnsi="Abadi" w:cs="*Arial-7653-Identity-H"/>
          <w:color w:val="0E0D10"/>
          <w:sz w:val="21"/>
          <w:szCs w:val="21"/>
        </w:rPr>
        <w:t xml:space="preserve"> </w:t>
      </w:r>
      <w:r w:rsidRPr="00C2224B">
        <w:rPr>
          <w:rFonts w:ascii="Abadi" w:hAnsi="Abadi" w:cs="*Arial-7653-Identity-H"/>
          <w:color w:val="0E0D10"/>
          <w:sz w:val="21"/>
          <w:szCs w:val="21"/>
        </w:rPr>
        <w:t>Federalizado en el marco del Sistema Nacional de Fiscalización, celebrado entre</w:t>
      </w:r>
      <w:r>
        <w:rPr>
          <w:rFonts w:ascii="Abadi" w:hAnsi="Abadi" w:cs="*Arial-7653-Identity-H"/>
          <w:color w:val="0E0D10"/>
          <w:sz w:val="21"/>
          <w:szCs w:val="21"/>
        </w:rPr>
        <w:t xml:space="preserve"> </w:t>
      </w:r>
      <w:r w:rsidRPr="00C2224B">
        <w:rPr>
          <w:rFonts w:ascii="Abadi" w:hAnsi="Abadi" w:cs="*Arial-7653-Identity-H"/>
          <w:color w:val="0E0D10"/>
          <w:sz w:val="21"/>
          <w:szCs w:val="21"/>
        </w:rPr>
        <w:t xml:space="preserve">la Auditoría Superior de la Federación y la Auditoría </w:t>
      </w:r>
      <w:r w:rsidRPr="00C2224B">
        <w:rPr>
          <w:rFonts w:ascii="Abadi" w:hAnsi="Abadi" w:cs="*Arial-7653-Identity-H"/>
          <w:color w:val="0E0D10"/>
          <w:sz w:val="21"/>
          <w:szCs w:val="21"/>
        </w:rPr>
        <w:lastRenderedPageBreak/>
        <w:t>Superior del Estado de</w:t>
      </w:r>
      <w:r>
        <w:rPr>
          <w:rFonts w:ascii="Abadi" w:hAnsi="Abadi" w:cs="*Arial-7653-Identity-H"/>
          <w:color w:val="0E0D10"/>
          <w:sz w:val="21"/>
          <w:szCs w:val="21"/>
        </w:rPr>
        <w:t xml:space="preserve"> </w:t>
      </w:r>
      <w:r w:rsidRPr="00C2224B">
        <w:rPr>
          <w:rFonts w:ascii="Abadi" w:hAnsi="Abadi" w:cs="*Arial-7653-Identity-H"/>
          <w:color w:val="0E0D10"/>
          <w:sz w:val="21"/>
          <w:szCs w:val="21"/>
        </w:rPr>
        <w:t>Guanajuato y publicado en el Diario Oficial de la Federación y en el Periódico</w:t>
      </w:r>
      <w:r>
        <w:rPr>
          <w:rFonts w:ascii="Abadi" w:hAnsi="Abadi" w:cs="*Arial-7653-Identity-H"/>
          <w:color w:val="0E0D10"/>
          <w:sz w:val="21"/>
          <w:szCs w:val="21"/>
        </w:rPr>
        <w:t xml:space="preserve"> </w:t>
      </w:r>
      <w:r w:rsidRPr="00C2224B">
        <w:rPr>
          <w:rFonts w:ascii="Abadi" w:hAnsi="Abadi" w:cs="*Arial-7653-Identity-H"/>
          <w:color w:val="0E0D10"/>
          <w:sz w:val="21"/>
          <w:szCs w:val="21"/>
        </w:rPr>
        <w:t>Oficial del Gobierno del Estado, en fechas 25 de enero y 28 de febrero de 2017</w:t>
      </w:r>
      <w:r>
        <w:rPr>
          <w:rFonts w:ascii="Abadi" w:hAnsi="Abadi" w:cs="*Arial-7653-Identity-H"/>
          <w:color w:val="0E0D10"/>
          <w:sz w:val="21"/>
          <w:szCs w:val="21"/>
        </w:rPr>
        <w:t xml:space="preserve"> </w:t>
      </w:r>
      <w:r w:rsidRPr="00C2224B">
        <w:rPr>
          <w:rFonts w:ascii="Abadi" w:hAnsi="Abadi" w:cs="*Arial-7653-Identity-H"/>
          <w:color w:val="0C0C0D"/>
          <w:sz w:val="21"/>
          <w:szCs w:val="21"/>
        </w:rPr>
        <w:t>respectivamente.</w:t>
      </w:r>
    </w:p>
    <w:p w14:paraId="614CA5FB" w14:textId="77777777" w:rsidR="009619BC" w:rsidRPr="00C2224B" w:rsidRDefault="009619BC" w:rsidP="009619BC">
      <w:pPr>
        <w:autoSpaceDE w:val="0"/>
        <w:autoSpaceDN w:val="0"/>
        <w:adjustRightInd w:val="0"/>
        <w:jc w:val="both"/>
        <w:rPr>
          <w:rFonts w:ascii="Abadi" w:hAnsi="Abadi" w:cs="*Arial-7653-Identity-H"/>
          <w:color w:val="0C0C0D"/>
          <w:sz w:val="21"/>
          <w:szCs w:val="21"/>
        </w:rPr>
      </w:pPr>
    </w:p>
    <w:p w14:paraId="548872E3" w14:textId="77777777" w:rsidR="009619BC" w:rsidRPr="00C2224B" w:rsidRDefault="009619BC" w:rsidP="009619BC">
      <w:pPr>
        <w:autoSpaceDE w:val="0"/>
        <w:autoSpaceDN w:val="0"/>
        <w:adjustRightInd w:val="0"/>
        <w:ind w:firstLine="708"/>
        <w:jc w:val="both"/>
        <w:rPr>
          <w:rFonts w:ascii="Abadi" w:hAnsi="Abadi" w:cs="*Arial-7653-Identity-H"/>
          <w:color w:val="0D0D0F"/>
          <w:sz w:val="21"/>
          <w:szCs w:val="21"/>
        </w:rPr>
      </w:pPr>
      <w:r w:rsidRPr="00C2224B">
        <w:rPr>
          <w:rFonts w:ascii="Abadi" w:hAnsi="Abadi" w:cs="*Arial-7653-Identity-H"/>
          <w:color w:val="0D0D0F"/>
          <w:sz w:val="21"/>
          <w:szCs w:val="21"/>
        </w:rPr>
        <w:t>En la auditoría también se consideraron las Normas Internacionales de</w:t>
      </w:r>
      <w:r>
        <w:rPr>
          <w:rFonts w:ascii="Abadi" w:hAnsi="Abadi" w:cs="*Arial-7653-Identity-H"/>
          <w:color w:val="0D0D0F"/>
          <w:sz w:val="21"/>
          <w:szCs w:val="21"/>
        </w:rPr>
        <w:t xml:space="preserve"> </w:t>
      </w:r>
      <w:r w:rsidRPr="00C2224B">
        <w:rPr>
          <w:rFonts w:ascii="Abadi" w:hAnsi="Abadi" w:cs="*Arial-7653-Identity-H"/>
          <w:color w:val="0D0D0F"/>
          <w:sz w:val="21"/>
          <w:szCs w:val="21"/>
        </w:rPr>
        <w:t>Auditoría emitidas por la Federación Internacional de Contadores y adoptadas por</w:t>
      </w:r>
      <w:r>
        <w:rPr>
          <w:rFonts w:ascii="Abadi" w:hAnsi="Abadi" w:cs="*Arial-7653-Identity-H"/>
          <w:color w:val="0D0D0F"/>
          <w:sz w:val="21"/>
          <w:szCs w:val="21"/>
        </w:rPr>
        <w:t xml:space="preserve"> </w:t>
      </w:r>
      <w:r w:rsidRPr="00C2224B">
        <w:rPr>
          <w:rFonts w:ascii="Abadi" w:hAnsi="Abadi" w:cs="*Arial-7653-Identity-H"/>
          <w:color w:val="0D0D0F"/>
          <w:sz w:val="21"/>
          <w:szCs w:val="21"/>
        </w:rPr>
        <w:t>el Instituto Mexicano de Contadores Públicos, las Normas Internacionales para</w:t>
      </w:r>
      <w:r>
        <w:rPr>
          <w:rFonts w:ascii="Abadi" w:hAnsi="Abadi" w:cs="*Arial-7653-Identity-H"/>
          <w:color w:val="0D0D0F"/>
          <w:sz w:val="21"/>
          <w:szCs w:val="21"/>
        </w:rPr>
        <w:t xml:space="preserve"> </w:t>
      </w:r>
      <w:r w:rsidRPr="00C2224B">
        <w:rPr>
          <w:rFonts w:ascii="Abadi" w:hAnsi="Abadi" w:cs="*Arial-7653-Identity-H"/>
          <w:color w:val="0D0D0F"/>
          <w:sz w:val="21"/>
          <w:szCs w:val="21"/>
        </w:rPr>
        <w:t>Entidades Fiscalizadoras Superiores, emitidas por la Organización Internacional</w:t>
      </w:r>
      <w:r>
        <w:rPr>
          <w:rFonts w:ascii="Abadi" w:hAnsi="Abadi" w:cs="*Arial-7653-Identity-H"/>
          <w:color w:val="0D0D0F"/>
          <w:sz w:val="21"/>
          <w:szCs w:val="21"/>
        </w:rPr>
        <w:t xml:space="preserve"> </w:t>
      </w:r>
      <w:r w:rsidRPr="00C2224B">
        <w:rPr>
          <w:rFonts w:ascii="Abadi" w:hAnsi="Abadi" w:cs="*Arial-7653-Identity-H"/>
          <w:color w:val="0D0D0F"/>
          <w:sz w:val="21"/>
          <w:szCs w:val="21"/>
        </w:rPr>
        <w:t>de las Entidades Fiscalizadoras Superiores y que son congruentes con los</w:t>
      </w:r>
      <w:r>
        <w:rPr>
          <w:rFonts w:ascii="Abadi" w:hAnsi="Abadi" w:cs="*Arial-7653-Identity-H"/>
          <w:color w:val="0D0D0F"/>
          <w:sz w:val="21"/>
          <w:szCs w:val="21"/>
        </w:rPr>
        <w:t xml:space="preserve"> </w:t>
      </w:r>
      <w:r w:rsidRPr="00C2224B">
        <w:rPr>
          <w:rFonts w:ascii="Abadi" w:hAnsi="Abadi" w:cs="*Arial-7653-Identity-H"/>
          <w:color w:val="0D0D0F"/>
          <w:sz w:val="21"/>
          <w:szCs w:val="21"/>
        </w:rPr>
        <w:t>Principios Fundamentales de la Auditoría de las Normas Profesionales de</w:t>
      </w:r>
      <w:r>
        <w:rPr>
          <w:rFonts w:ascii="Abadi" w:hAnsi="Abadi" w:cs="*Arial-7653-Identity-H"/>
          <w:color w:val="0D0D0F"/>
          <w:sz w:val="21"/>
          <w:szCs w:val="21"/>
        </w:rPr>
        <w:t xml:space="preserve"> </w:t>
      </w:r>
      <w:r w:rsidRPr="00C2224B">
        <w:rPr>
          <w:rFonts w:ascii="Abadi" w:hAnsi="Abadi" w:cs="*Arial-7653-Identity-H"/>
          <w:color w:val="0D0D0F"/>
          <w:sz w:val="21"/>
          <w:szCs w:val="21"/>
        </w:rPr>
        <w:t>Auditoría del Sistema Nacional de Fiscalización, que son aplicables al sector</w:t>
      </w:r>
      <w:r>
        <w:rPr>
          <w:rFonts w:ascii="Abadi" w:hAnsi="Abadi" w:cs="*Arial-7653-Identity-H"/>
          <w:color w:val="0D0D0F"/>
          <w:sz w:val="21"/>
          <w:szCs w:val="21"/>
        </w:rPr>
        <w:t xml:space="preserve"> </w:t>
      </w:r>
      <w:r w:rsidRPr="00C2224B">
        <w:rPr>
          <w:rFonts w:ascii="Abadi" w:hAnsi="Abadi" w:cs="*Arial-7653-Identity-H"/>
          <w:color w:val="0D0D0F"/>
          <w:sz w:val="21"/>
          <w:szCs w:val="21"/>
        </w:rPr>
        <w:t>público, los cuales exigen que el auditor cumpla los requerimientos de ética y que</w:t>
      </w:r>
      <w:r>
        <w:rPr>
          <w:rFonts w:ascii="Abadi" w:hAnsi="Abadi" w:cs="*Arial-7653-Identity-H"/>
          <w:color w:val="0D0D0F"/>
          <w:sz w:val="21"/>
          <w:szCs w:val="21"/>
        </w:rPr>
        <w:t xml:space="preserve"> </w:t>
      </w:r>
      <w:r w:rsidRPr="00C2224B">
        <w:rPr>
          <w:rFonts w:ascii="Abadi" w:hAnsi="Abadi" w:cs="*Arial-7653-Identity-H"/>
          <w:color w:val="0D0D0F"/>
          <w:sz w:val="21"/>
          <w:szCs w:val="21"/>
        </w:rPr>
        <w:t>la auditoría sea planeada, realizada y supervisada para obtener una seguridad</w:t>
      </w:r>
      <w:r>
        <w:rPr>
          <w:rFonts w:ascii="Abadi" w:hAnsi="Abadi" w:cs="*Arial-7653-Identity-H"/>
          <w:color w:val="0D0D0F"/>
          <w:sz w:val="21"/>
          <w:szCs w:val="21"/>
        </w:rPr>
        <w:t xml:space="preserve"> </w:t>
      </w:r>
      <w:r w:rsidRPr="00C2224B">
        <w:rPr>
          <w:rFonts w:ascii="Abadi" w:hAnsi="Abadi" w:cs="*Arial-7653-Identity-H"/>
          <w:color w:val="0D0D0F"/>
          <w:sz w:val="21"/>
          <w:szCs w:val="21"/>
        </w:rPr>
        <w:t>razonable de que las cifras presentadas en la información contable y presupuesta</w:t>
      </w:r>
      <w:r>
        <w:rPr>
          <w:rFonts w:ascii="Abadi" w:hAnsi="Abadi" w:cs="*Arial-7653-Identity-H"/>
          <w:color w:val="0D0D0F"/>
          <w:sz w:val="21"/>
          <w:szCs w:val="21"/>
        </w:rPr>
        <w:t xml:space="preserve">l </w:t>
      </w:r>
      <w:r w:rsidRPr="00C2224B">
        <w:rPr>
          <w:rFonts w:ascii="Abadi" w:hAnsi="Abadi" w:cs="*Arial-7653-Identity-H"/>
          <w:color w:val="0D0D0F"/>
          <w:sz w:val="21"/>
          <w:szCs w:val="21"/>
        </w:rPr>
        <w:t>revisada, no contienen errores importantes y que están integradas de acuerdo con</w:t>
      </w:r>
      <w:r>
        <w:rPr>
          <w:rFonts w:ascii="Abadi" w:hAnsi="Abadi" w:cs="*Arial-7653-Identity-H"/>
          <w:color w:val="0D0D0F"/>
          <w:sz w:val="21"/>
          <w:szCs w:val="21"/>
        </w:rPr>
        <w:t xml:space="preserve"> </w:t>
      </w:r>
      <w:r w:rsidRPr="00C2224B">
        <w:rPr>
          <w:rFonts w:ascii="Abadi" w:hAnsi="Abadi" w:cs="*Arial-7653-Identity-H"/>
          <w:color w:val="0D0D0F"/>
          <w:sz w:val="21"/>
          <w:szCs w:val="21"/>
        </w:rPr>
        <w:t>las bases contables emitidas por el Consejo Nacional de Armonización Contable.</w:t>
      </w:r>
    </w:p>
    <w:p w14:paraId="11AC4D1A" w14:textId="77777777" w:rsidR="009619BC" w:rsidRPr="00C2224B" w:rsidRDefault="009619BC" w:rsidP="009619BC">
      <w:pPr>
        <w:autoSpaceDE w:val="0"/>
        <w:autoSpaceDN w:val="0"/>
        <w:adjustRightInd w:val="0"/>
        <w:jc w:val="both"/>
        <w:rPr>
          <w:rFonts w:ascii="Abadi" w:hAnsi="Abadi" w:cs="*Arial-7265-Identity-H"/>
          <w:color w:val="202020"/>
          <w:sz w:val="21"/>
          <w:szCs w:val="21"/>
        </w:rPr>
      </w:pPr>
    </w:p>
    <w:p w14:paraId="1A16A1BC" w14:textId="77777777" w:rsidR="009619BC" w:rsidRPr="00C2224B" w:rsidRDefault="009619BC" w:rsidP="009619BC">
      <w:pPr>
        <w:autoSpaceDE w:val="0"/>
        <w:autoSpaceDN w:val="0"/>
        <w:adjustRightInd w:val="0"/>
        <w:ind w:firstLine="708"/>
        <w:jc w:val="both"/>
        <w:rPr>
          <w:rFonts w:ascii="Abadi" w:hAnsi="Abadi" w:cs="*Arial-7264-Identity-H"/>
          <w:color w:val="0D0D0F"/>
          <w:sz w:val="21"/>
          <w:szCs w:val="21"/>
        </w:rPr>
      </w:pPr>
      <w:r w:rsidRPr="00C2224B">
        <w:rPr>
          <w:rFonts w:ascii="Abadi" w:hAnsi="Abadi" w:cs="*Arial-7264-Identity-H"/>
          <w:color w:val="0D0D0F"/>
          <w:sz w:val="21"/>
          <w:szCs w:val="21"/>
        </w:rPr>
        <w:t>De igual forma, en la auditoría se realizaron los procedimientos y pruebas</w:t>
      </w:r>
      <w:r>
        <w:rPr>
          <w:rFonts w:ascii="Abadi" w:hAnsi="Abadi" w:cs="*Arial-7264-Identity-H"/>
          <w:color w:val="0D0D0F"/>
          <w:sz w:val="21"/>
          <w:szCs w:val="21"/>
        </w:rPr>
        <w:t xml:space="preserve"> </w:t>
      </w:r>
      <w:r w:rsidRPr="00C2224B">
        <w:rPr>
          <w:rFonts w:ascii="Abadi" w:hAnsi="Abadi" w:cs="*Arial-7264-Identity-H"/>
          <w:color w:val="0D0D0F"/>
          <w:sz w:val="21"/>
          <w:szCs w:val="21"/>
        </w:rPr>
        <w:t>selectivas que se estimaron necesarias para obtener evidencia suficiente y</w:t>
      </w:r>
      <w:r>
        <w:rPr>
          <w:rFonts w:ascii="Abadi" w:hAnsi="Abadi" w:cs="*Arial-7264-Identity-H"/>
          <w:color w:val="0D0D0F"/>
          <w:sz w:val="21"/>
          <w:szCs w:val="21"/>
        </w:rPr>
        <w:t xml:space="preserve"> </w:t>
      </w:r>
      <w:r w:rsidRPr="00C2224B">
        <w:rPr>
          <w:rFonts w:ascii="Abadi" w:hAnsi="Abadi" w:cs="*Arial-7264-Identity-H"/>
          <w:color w:val="0D0D0F"/>
          <w:sz w:val="21"/>
          <w:szCs w:val="21"/>
        </w:rPr>
        <w:t>adecuada, respecto a si las cifras y revelaciones de los procesos y reportes</w:t>
      </w:r>
      <w:r>
        <w:rPr>
          <w:rFonts w:ascii="Abadi" w:hAnsi="Abadi" w:cs="*Arial-7264-Identity-H"/>
          <w:color w:val="0D0D0F"/>
          <w:sz w:val="21"/>
          <w:szCs w:val="21"/>
        </w:rPr>
        <w:t xml:space="preserve"> </w:t>
      </w:r>
      <w:r w:rsidRPr="00C2224B">
        <w:rPr>
          <w:rFonts w:ascii="Abadi" w:hAnsi="Abadi" w:cs="*Arial-7264-Identity-H"/>
          <w:color w:val="0D0D0F"/>
          <w:sz w:val="21"/>
          <w:szCs w:val="21"/>
        </w:rPr>
        <w:t>operativos, contables, presupuestales y programáticos, atienden a lo establecido</w:t>
      </w:r>
      <w:r>
        <w:rPr>
          <w:rFonts w:ascii="Abadi" w:hAnsi="Abadi" w:cs="*Arial-7264-Identity-H"/>
          <w:color w:val="0D0D0F"/>
          <w:sz w:val="21"/>
          <w:szCs w:val="21"/>
        </w:rPr>
        <w:t xml:space="preserve"> </w:t>
      </w:r>
      <w:r w:rsidRPr="00C2224B">
        <w:rPr>
          <w:rFonts w:ascii="Abadi" w:hAnsi="Abadi" w:cs="*Arial-7264-Identity-H"/>
          <w:color w:val="0D0D0F"/>
          <w:sz w:val="21"/>
          <w:szCs w:val="21"/>
        </w:rPr>
        <w:t>en la Ley General de Contabilidad Gubernamental, en las bases y criterios</w:t>
      </w:r>
    </w:p>
    <w:p w14:paraId="7147611E" w14:textId="77777777" w:rsidR="009619BC" w:rsidRPr="00C2224B" w:rsidRDefault="009619BC" w:rsidP="009619BC">
      <w:pPr>
        <w:autoSpaceDE w:val="0"/>
        <w:autoSpaceDN w:val="0"/>
        <w:adjustRightInd w:val="0"/>
        <w:jc w:val="both"/>
        <w:rPr>
          <w:rFonts w:ascii="Abadi" w:hAnsi="Abadi" w:cs="*Arial-7264-Identity-H"/>
          <w:color w:val="0D0D0F"/>
          <w:sz w:val="21"/>
          <w:szCs w:val="21"/>
        </w:rPr>
      </w:pPr>
      <w:r w:rsidRPr="00C2224B">
        <w:rPr>
          <w:rFonts w:ascii="Abadi" w:hAnsi="Abadi" w:cs="*Arial-7264-Identity-H"/>
          <w:color w:val="0D0D0F"/>
          <w:sz w:val="21"/>
          <w:szCs w:val="21"/>
        </w:rPr>
        <w:t>establecidos por el Consejo Nacional de Armonización Contable, en la Ley de</w:t>
      </w:r>
      <w:r>
        <w:rPr>
          <w:rFonts w:ascii="Abadi" w:hAnsi="Abadi" w:cs="*Arial-7264-Identity-H"/>
          <w:color w:val="0D0D0F"/>
          <w:sz w:val="21"/>
          <w:szCs w:val="21"/>
        </w:rPr>
        <w:t xml:space="preserve"> </w:t>
      </w:r>
      <w:r w:rsidRPr="00C2224B">
        <w:rPr>
          <w:rFonts w:ascii="Abadi" w:hAnsi="Abadi" w:cs="*Arial-7264-Identity-H"/>
          <w:color w:val="0D0D0F"/>
          <w:sz w:val="21"/>
          <w:szCs w:val="21"/>
        </w:rPr>
        <w:t>Disciplina Financiera de las Entidades Federativas y los Municipios, en la Ley para</w:t>
      </w:r>
      <w:r>
        <w:rPr>
          <w:rFonts w:ascii="Abadi" w:hAnsi="Abadi" w:cs="*Arial-7264-Identity-H"/>
          <w:color w:val="0D0D0F"/>
          <w:sz w:val="21"/>
          <w:szCs w:val="21"/>
        </w:rPr>
        <w:t xml:space="preserve"> </w:t>
      </w:r>
      <w:r w:rsidRPr="00C2224B">
        <w:rPr>
          <w:rFonts w:ascii="Abadi" w:hAnsi="Abadi" w:cs="*Arial-7264-Identity-H"/>
          <w:color w:val="0D0D0F"/>
          <w:sz w:val="21"/>
          <w:szCs w:val="21"/>
        </w:rPr>
        <w:t>el Ejercicio y Control de los Recursos Públicos para el Estado y los Municipios de</w:t>
      </w:r>
      <w:r>
        <w:rPr>
          <w:rFonts w:ascii="Abadi" w:hAnsi="Abadi" w:cs="*Arial-7264-Identity-H"/>
          <w:color w:val="0D0D0F"/>
          <w:sz w:val="21"/>
          <w:szCs w:val="21"/>
        </w:rPr>
        <w:t xml:space="preserve"> </w:t>
      </w:r>
      <w:r w:rsidRPr="00C2224B">
        <w:rPr>
          <w:rFonts w:ascii="Abadi" w:hAnsi="Abadi" w:cs="*Arial-7264-Identity-H"/>
          <w:color w:val="0D0D0F"/>
          <w:sz w:val="21"/>
          <w:szCs w:val="21"/>
        </w:rPr>
        <w:t>Guanajuato, en las normas aplicables relativas a ingresos y egresos y en las</w:t>
      </w:r>
      <w:r>
        <w:rPr>
          <w:rFonts w:ascii="Abadi" w:hAnsi="Abadi" w:cs="*Arial-7264-Identity-H"/>
          <w:color w:val="0D0D0F"/>
          <w:sz w:val="21"/>
          <w:szCs w:val="21"/>
        </w:rPr>
        <w:t xml:space="preserve"> </w:t>
      </w:r>
      <w:r w:rsidRPr="00C2224B">
        <w:rPr>
          <w:rFonts w:ascii="Abadi" w:hAnsi="Abadi" w:cs="*Arial-7264-Identity-H"/>
          <w:color w:val="0D0D0F"/>
          <w:sz w:val="21"/>
          <w:szCs w:val="21"/>
        </w:rPr>
        <w:t>demás disposiciones normativas federales y locales aplicables y vigentes durante</w:t>
      </w:r>
    </w:p>
    <w:p w14:paraId="5A65A219" w14:textId="77777777" w:rsidR="009619BC" w:rsidRDefault="009619BC" w:rsidP="009619BC">
      <w:pPr>
        <w:autoSpaceDE w:val="0"/>
        <w:autoSpaceDN w:val="0"/>
        <w:adjustRightInd w:val="0"/>
        <w:jc w:val="both"/>
        <w:rPr>
          <w:rFonts w:ascii="Abadi" w:hAnsi="Abadi" w:cs="*Arial-7264-Identity-H"/>
          <w:color w:val="0D0D0F"/>
          <w:sz w:val="21"/>
          <w:szCs w:val="21"/>
        </w:rPr>
      </w:pPr>
      <w:r w:rsidRPr="00C2224B">
        <w:rPr>
          <w:rFonts w:ascii="Abadi" w:hAnsi="Abadi" w:cs="*Arial-7264-Identity-H"/>
          <w:color w:val="0D0D0F"/>
          <w:sz w:val="21"/>
          <w:szCs w:val="21"/>
        </w:rPr>
        <w:t>el periodo de la auditoría. Los procedimientos seleccionados fueron aplicados por</w:t>
      </w:r>
      <w:r>
        <w:rPr>
          <w:rFonts w:ascii="Abadi" w:hAnsi="Abadi" w:cs="*Arial-7264-Identity-H"/>
          <w:color w:val="0D0D0F"/>
          <w:sz w:val="21"/>
          <w:szCs w:val="21"/>
        </w:rPr>
        <w:t xml:space="preserve"> </w:t>
      </w:r>
      <w:r w:rsidRPr="00C2224B">
        <w:rPr>
          <w:rFonts w:ascii="Abadi" w:hAnsi="Abadi" w:cs="*Arial-7264-Identity-H"/>
          <w:color w:val="0D0D0F"/>
          <w:sz w:val="21"/>
          <w:szCs w:val="21"/>
        </w:rPr>
        <w:t>el auditor, con base en la evaluación de los riesgos de incorrección material,</w:t>
      </w:r>
      <w:r>
        <w:rPr>
          <w:rFonts w:ascii="Abadi" w:hAnsi="Abadi" w:cs="*Arial-7264-Identity-H"/>
          <w:color w:val="0D0D0F"/>
          <w:sz w:val="21"/>
          <w:szCs w:val="21"/>
        </w:rPr>
        <w:t xml:space="preserve"> </w:t>
      </w:r>
      <w:r w:rsidRPr="00C2224B">
        <w:rPr>
          <w:rFonts w:ascii="Abadi" w:hAnsi="Abadi" w:cs="*Arial-7264-Identity-H"/>
          <w:color w:val="0D0D0F"/>
          <w:sz w:val="21"/>
          <w:szCs w:val="21"/>
        </w:rPr>
        <w:t>considerando el control interno, con el fin de diseñar procedimientos de auditoría,</w:t>
      </w:r>
      <w:r>
        <w:rPr>
          <w:rFonts w:ascii="Abadi" w:hAnsi="Abadi" w:cs="*Arial-7264-Identity-H"/>
          <w:color w:val="0D0D0F"/>
          <w:sz w:val="21"/>
          <w:szCs w:val="21"/>
        </w:rPr>
        <w:t xml:space="preserve"> </w:t>
      </w:r>
      <w:r w:rsidRPr="00C2224B">
        <w:rPr>
          <w:rFonts w:ascii="Abadi" w:hAnsi="Abadi" w:cs="*Arial-7264-Identity-H"/>
          <w:color w:val="0D0D0F"/>
          <w:sz w:val="21"/>
          <w:szCs w:val="21"/>
        </w:rPr>
        <w:t>pero no con la finalidad de expresar una opinión sobre la eficiencia del mismo.</w:t>
      </w:r>
    </w:p>
    <w:p w14:paraId="08088FFF" w14:textId="77777777" w:rsidR="009619BC" w:rsidRPr="00C2224B" w:rsidRDefault="009619BC" w:rsidP="009619BC">
      <w:pPr>
        <w:autoSpaceDE w:val="0"/>
        <w:autoSpaceDN w:val="0"/>
        <w:adjustRightInd w:val="0"/>
        <w:jc w:val="both"/>
        <w:rPr>
          <w:rFonts w:ascii="Abadi" w:hAnsi="Abadi" w:cs="*Arial-7264-Identity-H"/>
          <w:color w:val="0D0D0F"/>
          <w:sz w:val="21"/>
          <w:szCs w:val="21"/>
        </w:rPr>
      </w:pPr>
    </w:p>
    <w:p w14:paraId="4B88E73A" w14:textId="77777777" w:rsidR="009619BC" w:rsidRDefault="009619BC" w:rsidP="009619BC">
      <w:pPr>
        <w:autoSpaceDE w:val="0"/>
        <w:autoSpaceDN w:val="0"/>
        <w:adjustRightInd w:val="0"/>
        <w:ind w:firstLine="708"/>
        <w:jc w:val="both"/>
        <w:rPr>
          <w:rFonts w:ascii="Abadi" w:hAnsi="Abadi" w:cs="*Arial-7264-Identity-H"/>
          <w:color w:val="0D0C0F"/>
          <w:sz w:val="21"/>
          <w:szCs w:val="21"/>
        </w:rPr>
      </w:pPr>
      <w:r w:rsidRPr="00C2224B">
        <w:rPr>
          <w:rFonts w:ascii="Abadi" w:hAnsi="Abadi" w:cs="*Arial-7264-Identity-H"/>
          <w:color w:val="0D0C0F"/>
          <w:sz w:val="21"/>
          <w:szCs w:val="21"/>
        </w:rPr>
        <w:t>También se evaluó el registro y presentación de la información contable, las</w:t>
      </w:r>
      <w:r>
        <w:rPr>
          <w:rFonts w:ascii="Abadi" w:hAnsi="Abadi" w:cs="*Arial-7264-Identity-H"/>
          <w:color w:val="0D0C0F"/>
          <w:sz w:val="21"/>
          <w:szCs w:val="21"/>
        </w:rPr>
        <w:t xml:space="preserve"> </w:t>
      </w:r>
      <w:r w:rsidRPr="00C2224B">
        <w:rPr>
          <w:rFonts w:ascii="Abadi" w:hAnsi="Abadi" w:cs="*Arial-7264-Identity-H"/>
          <w:color w:val="0D0C0F"/>
          <w:sz w:val="21"/>
          <w:szCs w:val="21"/>
        </w:rPr>
        <w:t>variaciones presupuestales, la razonabilidad de las estimaciones y revelaciones</w:t>
      </w:r>
      <w:r>
        <w:rPr>
          <w:rFonts w:ascii="Abadi" w:hAnsi="Abadi" w:cs="*Arial-7264-Identity-H"/>
          <w:color w:val="0D0C0F"/>
          <w:sz w:val="21"/>
          <w:szCs w:val="21"/>
        </w:rPr>
        <w:t xml:space="preserve"> </w:t>
      </w:r>
      <w:r w:rsidRPr="00C2224B">
        <w:rPr>
          <w:rFonts w:ascii="Abadi" w:hAnsi="Abadi" w:cs="*Arial-7264-Identity-H"/>
          <w:color w:val="0D0C0F"/>
          <w:sz w:val="21"/>
          <w:szCs w:val="21"/>
        </w:rPr>
        <w:t>significativas hechas por la administración, los resultados de la gestión financiera y</w:t>
      </w:r>
      <w:r>
        <w:rPr>
          <w:rFonts w:ascii="Abadi" w:hAnsi="Abadi" w:cs="*Arial-7264-Identity-H"/>
          <w:color w:val="0D0C0F"/>
          <w:sz w:val="21"/>
          <w:szCs w:val="21"/>
        </w:rPr>
        <w:t xml:space="preserve"> </w:t>
      </w:r>
      <w:r w:rsidRPr="00C2224B">
        <w:rPr>
          <w:rFonts w:ascii="Abadi" w:hAnsi="Abadi" w:cs="*Arial-7264-Identity-H"/>
          <w:color w:val="0D0C0F"/>
          <w:sz w:val="21"/>
          <w:szCs w:val="21"/>
        </w:rPr>
        <w:t>la incidencia de sus operaciones en la hacienda pública del ente fiscalizado, de</w:t>
      </w:r>
      <w:r>
        <w:rPr>
          <w:rFonts w:ascii="Abadi" w:hAnsi="Abadi" w:cs="*Arial-7264-Identity-H"/>
          <w:color w:val="0D0C0F"/>
          <w:sz w:val="21"/>
          <w:szCs w:val="21"/>
        </w:rPr>
        <w:t xml:space="preserve"> </w:t>
      </w:r>
      <w:r w:rsidRPr="00C2224B">
        <w:rPr>
          <w:rFonts w:ascii="Abadi" w:hAnsi="Abadi" w:cs="*Arial-7264-Identity-H"/>
          <w:color w:val="0D0C0F"/>
          <w:sz w:val="21"/>
          <w:szCs w:val="21"/>
        </w:rPr>
        <w:t>acuerdo a lo dispuesto por los ordenamientos aplicables en la materia, incluyendo</w:t>
      </w:r>
      <w:r>
        <w:rPr>
          <w:rFonts w:ascii="Abadi" w:hAnsi="Abadi" w:cs="*Arial-7264-Identity-H"/>
          <w:color w:val="0D0C0F"/>
          <w:sz w:val="21"/>
          <w:szCs w:val="21"/>
        </w:rPr>
        <w:t xml:space="preserve"> </w:t>
      </w:r>
      <w:r w:rsidRPr="00C2224B">
        <w:rPr>
          <w:rFonts w:ascii="Abadi" w:hAnsi="Abadi" w:cs="*Arial-7264-Identity-H"/>
          <w:color w:val="0D0C0F"/>
          <w:sz w:val="21"/>
          <w:szCs w:val="21"/>
        </w:rPr>
        <w:t>las políticas contables aplicables a la institución, utilizadas de acuerdo a los</w:t>
      </w:r>
      <w:r>
        <w:rPr>
          <w:rFonts w:ascii="Abadi" w:hAnsi="Abadi" w:cs="*Arial-7264-Identity-H"/>
          <w:color w:val="0D0C0F"/>
          <w:sz w:val="21"/>
          <w:szCs w:val="21"/>
        </w:rPr>
        <w:t xml:space="preserve"> </w:t>
      </w:r>
      <w:r w:rsidRPr="00C2224B">
        <w:rPr>
          <w:rFonts w:ascii="Abadi" w:hAnsi="Abadi" w:cs="*Arial-7264-Identity-H"/>
          <w:color w:val="0D0C0F"/>
          <w:sz w:val="21"/>
          <w:szCs w:val="21"/>
        </w:rPr>
        <w:t>Postulados Básicos de Contabilidad Gubernamental.</w:t>
      </w:r>
    </w:p>
    <w:p w14:paraId="5E1B81BF" w14:textId="77777777" w:rsidR="009619BC" w:rsidRPr="00C2224B" w:rsidRDefault="009619BC" w:rsidP="009619BC">
      <w:pPr>
        <w:autoSpaceDE w:val="0"/>
        <w:autoSpaceDN w:val="0"/>
        <w:adjustRightInd w:val="0"/>
        <w:jc w:val="both"/>
        <w:rPr>
          <w:rFonts w:ascii="Abadi" w:hAnsi="Abadi" w:cs="*Arial-7264-Identity-H"/>
          <w:color w:val="0D0C0F"/>
          <w:sz w:val="21"/>
          <w:szCs w:val="21"/>
        </w:rPr>
      </w:pPr>
    </w:p>
    <w:p w14:paraId="604D68E2" w14:textId="77777777" w:rsidR="009619BC" w:rsidRDefault="009619BC" w:rsidP="009619BC">
      <w:pPr>
        <w:autoSpaceDE w:val="0"/>
        <w:autoSpaceDN w:val="0"/>
        <w:adjustRightInd w:val="0"/>
        <w:ind w:firstLine="708"/>
        <w:jc w:val="both"/>
        <w:rPr>
          <w:rFonts w:ascii="Abadi" w:hAnsi="Abadi" w:cs="*Arial-7264-Identity-H"/>
          <w:color w:val="0C0C0E"/>
          <w:sz w:val="21"/>
          <w:szCs w:val="21"/>
        </w:rPr>
      </w:pPr>
      <w:r w:rsidRPr="00C2224B">
        <w:rPr>
          <w:rFonts w:ascii="Abadi" w:hAnsi="Abadi" w:cs="*Arial-7264-Identity-H"/>
          <w:color w:val="0C0C0E"/>
          <w:sz w:val="21"/>
          <w:szCs w:val="21"/>
        </w:rPr>
        <w:t>El 18 de agosto de 2021 se notificó al presidente municipal de San Diego de</w:t>
      </w:r>
      <w:r>
        <w:rPr>
          <w:rFonts w:ascii="Abadi" w:hAnsi="Abadi" w:cs="*Arial-7264-Identity-H"/>
          <w:color w:val="0C0C0E"/>
          <w:sz w:val="21"/>
          <w:szCs w:val="21"/>
        </w:rPr>
        <w:t xml:space="preserve"> </w:t>
      </w:r>
      <w:r w:rsidRPr="00C2224B">
        <w:rPr>
          <w:rFonts w:ascii="Abadi" w:hAnsi="Abadi" w:cs="*Arial-7264-Identity-H"/>
          <w:color w:val="0C0C0E"/>
          <w:sz w:val="21"/>
          <w:szCs w:val="21"/>
        </w:rPr>
        <w:t>la Unión, Gto., la orden de inicio del procedimiento de auditoría.</w:t>
      </w:r>
    </w:p>
    <w:p w14:paraId="14BD808B" w14:textId="77777777" w:rsidR="009619BC" w:rsidRPr="00C2224B" w:rsidRDefault="009619BC" w:rsidP="009619BC">
      <w:pPr>
        <w:autoSpaceDE w:val="0"/>
        <w:autoSpaceDN w:val="0"/>
        <w:adjustRightInd w:val="0"/>
        <w:jc w:val="both"/>
        <w:rPr>
          <w:rFonts w:ascii="Abadi" w:hAnsi="Abadi" w:cs="*Arial-7264-Identity-H"/>
          <w:color w:val="0C0C0E"/>
          <w:sz w:val="21"/>
          <w:szCs w:val="21"/>
        </w:rPr>
      </w:pPr>
    </w:p>
    <w:p w14:paraId="44F91130" w14:textId="77777777" w:rsidR="009619BC" w:rsidRPr="00C2224B" w:rsidRDefault="009619BC" w:rsidP="009619BC">
      <w:pPr>
        <w:autoSpaceDE w:val="0"/>
        <w:autoSpaceDN w:val="0"/>
        <w:adjustRightInd w:val="0"/>
        <w:ind w:firstLine="708"/>
        <w:jc w:val="both"/>
        <w:rPr>
          <w:rFonts w:ascii="Abadi" w:hAnsi="Abadi" w:cs="*Arial-7264-Identity-H"/>
          <w:color w:val="0D0D0F"/>
          <w:sz w:val="21"/>
          <w:szCs w:val="21"/>
        </w:rPr>
      </w:pPr>
      <w:r w:rsidRPr="00C2224B">
        <w:rPr>
          <w:rFonts w:ascii="Abadi" w:hAnsi="Abadi" w:cs="*Arial-7264-Identity-H"/>
          <w:color w:val="0D0D0F"/>
          <w:sz w:val="21"/>
          <w:szCs w:val="21"/>
        </w:rPr>
        <w:t>Posteriormente, el 5 de enero de 2022 se notificó al presidente y al expresidente</w:t>
      </w:r>
      <w:r>
        <w:rPr>
          <w:rFonts w:ascii="Abadi" w:hAnsi="Abadi" w:cs="*Arial-7264-Identity-H"/>
          <w:color w:val="0D0D0F"/>
          <w:sz w:val="21"/>
          <w:szCs w:val="21"/>
        </w:rPr>
        <w:t xml:space="preserve"> </w:t>
      </w:r>
      <w:r w:rsidRPr="00C2224B">
        <w:rPr>
          <w:rFonts w:ascii="Abadi" w:hAnsi="Abadi" w:cs="*Arial-7264-Identity-H"/>
          <w:color w:val="0D0D0F"/>
          <w:sz w:val="21"/>
          <w:szCs w:val="21"/>
        </w:rPr>
        <w:t>municipales de San Diego de la Unión, Gto., el pliego de observaciones</w:t>
      </w:r>
      <w:r>
        <w:rPr>
          <w:rFonts w:ascii="Abadi" w:hAnsi="Abadi" w:cs="*Arial-7264-Identity-H"/>
          <w:color w:val="0D0D0F"/>
          <w:sz w:val="21"/>
          <w:szCs w:val="21"/>
        </w:rPr>
        <w:t xml:space="preserve"> </w:t>
      </w:r>
      <w:r w:rsidRPr="00C2224B">
        <w:rPr>
          <w:rFonts w:ascii="Abadi" w:hAnsi="Abadi" w:cs="*Arial-7264-Identity-H"/>
          <w:color w:val="0D0D0F"/>
          <w:sz w:val="21"/>
          <w:szCs w:val="21"/>
        </w:rPr>
        <w:t>y recomendaciones derivado de la auditoría practicada a la infraestructura pública</w:t>
      </w:r>
      <w:r>
        <w:rPr>
          <w:rFonts w:ascii="Abadi" w:hAnsi="Abadi" w:cs="*Arial-7264-Identity-H"/>
          <w:color w:val="0D0D0F"/>
          <w:sz w:val="21"/>
          <w:szCs w:val="21"/>
        </w:rPr>
        <w:t xml:space="preserve"> </w:t>
      </w:r>
      <w:r w:rsidRPr="00C2224B">
        <w:rPr>
          <w:rFonts w:ascii="Abadi" w:hAnsi="Abadi" w:cs="*Arial-7264-Identity-H"/>
          <w:color w:val="0D0D0F"/>
          <w:sz w:val="21"/>
          <w:szCs w:val="21"/>
        </w:rPr>
        <w:t>municipal respecto de las operaciones realizadas por dicha administración</w:t>
      </w:r>
      <w:r>
        <w:rPr>
          <w:rFonts w:ascii="Abadi" w:hAnsi="Abadi" w:cs="*Arial-7264-Identity-H"/>
          <w:color w:val="0D0D0F"/>
          <w:sz w:val="21"/>
          <w:szCs w:val="21"/>
        </w:rPr>
        <w:t xml:space="preserve"> </w:t>
      </w:r>
      <w:r w:rsidRPr="00C2224B">
        <w:rPr>
          <w:rFonts w:ascii="Abadi" w:hAnsi="Abadi" w:cs="*Arial-7264-Identity-H"/>
          <w:color w:val="0D0D0F"/>
          <w:sz w:val="21"/>
          <w:szCs w:val="21"/>
        </w:rPr>
        <w:t>municipal, correspondientes al ejercicio fiscal del año 2020, al cual no se dio</w:t>
      </w:r>
    </w:p>
    <w:p w14:paraId="22153D39" w14:textId="77777777" w:rsidR="009619BC" w:rsidRDefault="009619BC" w:rsidP="009619BC">
      <w:pPr>
        <w:autoSpaceDE w:val="0"/>
        <w:autoSpaceDN w:val="0"/>
        <w:adjustRightInd w:val="0"/>
        <w:jc w:val="both"/>
        <w:rPr>
          <w:rFonts w:ascii="Abadi" w:hAnsi="Abadi" w:cs="*Arial-7264-Identity-H"/>
          <w:color w:val="0D0D0F"/>
          <w:sz w:val="21"/>
          <w:szCs w:val="21"/>
        </w:rPr>
      </w:pPr>
      <w:r w:rsidRPr="00C2224B">
        <w:rPr>
          <w:rFonts w:ascii="Abadi" w:hAnsi="Abadi" w:cs="*Arial-7264-Identity-H"/>
          <w:color w:val="0D0D0F"/>
          <w:sz w:val="21"/>
          <w:szCs w:val="21"/>
        </w:rPr>
        <w:t>respuesta.</w:t>
      </w:r>
      <w:r>
        <w:rPr>
          <w:rFonts w:ascii="Abadi" w:hAnsi="Abadi" w:cs="*Arial-7264-Identity-H"/>
          <w:color w:val="0D0D0F"/>
          <w:sz w:val="21"/>
          <w:szCs w:val="21"/>
        </w:rPr>
        <w:t xml:space="preserve"> </w:t>
      </w:r>
    </w:p>
    <w:p w14:paraId="23DA84EE" w14:textId="77777777" w:rsidR="009619BC" w:rsidRDefault="009619BC" w:rsidP="009619BC">
      <w:pPr>
        <w:autoSpaceDE w:val="0"/>
        <w:autoSpaceDN w:val="0"/>
        <w:adjustRightInd w:val="0"/>
        <w:jc w:val="both"/>
        <w:rPr>
          <w:rFonts w:ascii="Abadi" w:hAnsi="Abadi" w:cs="*Arial-7264-Identity-H"/>
          <w:color w:val="0D0D0F"/>
          <w:sz w:val="21"/>
          <w:szCs w:val="21"/>
        </w:rPr>
      </w:pPr>
    </w:p>
    <w:p w14:paraId="112A7468" w14:textId="77777777" w:rsidR="009619BC" w:rsidRPr="00C2224B" w:rsidRDefault="009619BC" w:rsidP="009619BC">
      <w:pPr>
        <w:autoSpaceDE w:val="0"/>
        <w:autoSpaceDN w:val="0"/>
        <w:adjustRightInd w:val="0"/>
        <w:ind w:firstLine="708"/>
        <w:jc w:val="both"/>
        <w:rPr>
          <w:rFonts w:ascii="Abadi" w:hAnsi="Abadi" w:cs="*Arial-7264-Identity-H"/>
          <w:color w:val="0D0C0F"/>
          <w:sz w:val="21"/>
          <w:szCs w:val="21"/>
        </w:rPr>
      </w:pPr>
      <w:r w:rsidRPr="00C2224B">
        <w:rPr>
          <w:rFonts w:ascii="Abadi" w:hAnsi="Abadi" w:cs="*Arial-7264-Identity-H"/>
          <w:color w:val="0D0C0F"/>
          <w:sz w:val="21"/>
          <w:szCs w:val="21"/>
        </w:rPr>
        <w:t>En fechas 3 y 4 de febrero 2022, el informe de resultados se notificó al</w:t>
      </w:r>
      <w:r>
        <w:rPr>
          <w:rFonts w:ascii="Abadi" w:hAnsi="Abadi" w:cs="*Arial-7264-Identity-H"/>
          <w:color w:val="0D0C0F"/>
          <w:sz w:val="21"/>
          <w:szCs w:val="21"/>
        </w:rPr>
        <w:t xml:space="preserve"> </w:t>
      </w:r>
      <w:r w:rsidRPr="00C2224B">
        <w:rPr>
          <w:rFonts w:ascii="Abadi" w:hAnsi="Abadi" w:cs="*Arial-7264-Identity-H"/>
          <w:color w:val="0D0C0F"/>
          <w:sz w:val="21"/>
          <w:szCs w:val="21"/>
        </w:rPr>
        <w:t>presidente y al ex-presidente municipales de San Diego de la Unión, Gto.,</w:t>
      </w:r>
      <w:r>
        <w:rPr>
          <w:rFonts w:ascii="Abadi" w:hAnsi="Abadi" w:cs="*Arial-7264-Identity-H"/>
          <w:color w:val="0D0C0F"/>
          <w:sz w:val="21"/>
          <w:szCs w:val="21"/>
        </w:rPr>
        <w:t xml:space="preserve"> </w:t>
      </w:r>
      <w:r w:rsidRPr="00C2224B">
        <w:rPr>
          <w:rFonts w:ascii="Abadi" w:hAnsi="Abadi" w:cs="*Arial-7264-Identity-H"/>
          <w:color w:val="0D0C0F"/>
          <w:sz w:val="21"/>
          <w:szCs w:val="21"/>
        </w:rPr>
        <w:t>respectivamente, para que, en su caso, hicieran valer el recurso de</w:t>
      </w:r>
      <w:r>
        <w:rPr>
          <w:rFonts w:ascii="Abadi" w:hAnsi="Abadi" w:cs="*Arial-7264-Identity-H"/>
          <w:color w:val="0D0C0F"/>
          <w:sz w:val="21"/>
          <w:szCs w:val="21"/>
        </w:rPr>
        <w:t xml:space="preserve"> </w:t>
      </w:r>
      <w:r w:rsidRPr="00C2224B">
        <w:rPr>
          <w:rFonts w:ascii="Abadi" w:hAnsi="Abadi" w:cs="*Arial-7264-Identity-H"/>
          <w:color w:val="0D0C0F"/>
          <w:sz w:val="21"/>
          <w:szCs w:val="21"/>
        </w:rPr>
        <w:t>reconsideración previsto por los artículos del 48 al 55 de la Ley de Fiscalización</w:t>
      </w:r>
      <w:r>
        <w:rPr>
          <w:rFonts w:ascii="Abadi" w:hAnsi="Abadi" w:cs="*Arial-7264-Identity-H"/>
          <w:color w:val="0D0C0F"/>
          <w:sz w:val="21"/>
          <w:szCs w:val="21"/>
        </w:rPr>
        <w:t xml:space="preserve"> </w:t>
      </w:r>
      <w:r w:rsidRPr="00C2224B">
        <w:rPr>
          <w:rFonts w:ascii="Abadi" w:hAnsi="Abadi" w:cs="*Arial-7264-Identity-H"/>
          <w:color w:val="0D0C0F"/>
          <w:sz w:val="21"/>
          <w:szCs w:val="21"/>
        </w:rPr>
        <w:t>Superior del Estado de Guanajuato, haciéndoles saber que contaban con un</w:t>
      </w:r>
      <w:r>
        <w:rPr>
          <w:rFonts w:ascii="Abadi" w:hAnsi="Abadi" w:cs="*Arial-7264-Identity-H"/>
          <w:color w:val="0D0C0F"/>
          <w:sz w:val="21"/>
          <w:szCs w:val="21"/>
        </w:rPr>
        <w:t xml:space="preserve"> </w:t>
      </w:r>
      <w:r w:rsidRPr="00C2224B">
        <w:rPr>
          <w:rFonts w:ascii="Abadi" w:hAnsi="Abadi" w:cs="*Arial-7264-Identity-H"/>
          <w:color w:val="0D0C0F"/>
          <w:sz w:val="21"/>
          <w:szCs w:val="21"/>
        </w:rPr>
        <w:t>término de cinco días hábiles para tal efecto. Con lo anterior, se dio cumplimiento</w:t>
      </w:r>
      <w:r>
        <w:rPr>
          <w:rFonts w:ascii="Abadi" w:hAnsi="Abadi" w:cs="*Arial-7264-Identity-H"/>
          <w:color w:val="0D0C0F"/>
          <w:sz w:val="21"/>
          <w:szCs w:val="21"/>
        </w:rPr>
        <w:t xml:space="preserve"> </w:t>
      </w:r>
      <w:r w:rsidRPr="00C2224B">
        <w:rPr>
          <w:rFonts w:ascii="Abadi" w:hAnsi="Abadi" w:cs="*Arial-7264-Identity-H"/>
          <w:color w:val="0D0C0F"/>
          <w:sz w:val="21"/>
          <w:szCs w:val="21"/>
        </w:rPr>
        <w:t>a la fracción IV del artículo 37 de la citada Ley.</w:t>
      </w:r>
    </w:p>
    <w:p w14:paraId="24C07A5F" w14:textId="77777777" w:rsidR="009619BC" w:rsidRPr="00C2224B" w:rsidRDefault="009619BC" w:rsidP="009619BC">
      <w:pPr>
        <w:autoSpaceDE w:val="0"/>
        <w:autoSpaceDN w:val="0"/>
        <w:adjustRightInd w:val="0"/>
        <w:jc w:val="both"/>
        <w:rPr>
          <w:rFonts w:ascii="Abadi" w:hAnsi="Abadi" w:cs="*Arial-8962-Identity-H"/>
          <w:color w:val="222223"/>
          <w:sz w:val="21"/>
          <w:szCs w:val="21"/>
        </w:rPr>
      </w:pPr>
    </w:p>
    <w:p w14:paraId="07235805" w14:textId="77777777" w:rsidR="009619BC" w:rsidRPr="00C2224B" w:rsidRDefault="009619BC" w:rsidP="009619BC">
      <w:pPr>
        <w:autoSpaceDE w:val="0"/>
        <w:autoSpaceDN w:val="0"/>
        <w:adjustRightInd w:val="0"/>
        <w:ind w:firstLine="708"/>
        <w:jc w:val="both"/>
        <w:rPr>
          <w:rFonts w:ascii="Abadi" w:hAnsi="Abadi" w:cs="*Arial-8961-Identity-H"/>
          <w:color w:val="0D0D0F"/>
          <w:sz w:val="21"/>
          <w:szCs w:val="21"/>
        </w:rPr>
      </w:pPr>
      <w:r w:rsidRPr="00C2224B">
        <w:rPr>
          <w:rFonts w:ascii="Abadi" w:hAnsi="Abadi" w:cs="*Arial-8961-Identity-H"/>
          <w:color w:val="0D0D0F"/>
          <w:sz w:val="21"/>
          <w:szCs w:val="21"/>
        </w:rPr>
        <w:t>Este término transcurrió sin que, dentro del mismo, se hubiere promovido el</w:t>
      </w:r>
      <w:r>
        <w:rPr>
          <w:rFonts w:ascii="Abadi" w:hAnsi="Abadi" w:cs="*Arial-8961-Identity-H"/>
          <w:color w:val="0D0D0F"/>
          <w:sz w:val="21"/>
          <w:szCs w:val="21"/>
        </w:rPr>
        <w:t xml:space="preserve"> </w:t>
      </w:r>
      <w:r w:rsidRPr="00C2224B">
        <w:rPr>
          <w:rFonts w:ascii="Abadi" w:hAnsi="Abadi" w:cs="*Arial-8961-Identity-H"/>
          <w:color w:val="0D0D0F"/>
          <w:sz w:val="21"/>
          <w:szCs w:val="21"/>
        </w:rPr>
        <w:t>recurso de reconsideración, como consta en la razón levantada por el Auditor</w:t>
      </w:r>
      <w:r>
        <w:rPr>
          <w:rFonts w:ascii="Abadi" w:hAnsi="Abadi" w:cs="*Arial-8961-Identity-H"/>
          <w:color w:val="0D0D0F"/>
          <w:sz w:val="21"/>
          <w:szCs w:val="21"/>
        </w:rPr>
        <w:t xml:space="preserve"> </w:t>
      </w:r>
      <w:r w:rsidRPr="00C2224B">
        <w:rPr>
          <w:rFonts w:ascii="Abadi" w:hAnsi="Abadi" w:cs="*Arial-8961-Identity-H"/>
          <w:color w:val="0D0D0F"/>
          <w:sz w:val="21"/>
          <w:szCs w:val="21"/>
        </w:rPr>
        <w:t>Superior del Estado el 15 de febrero de 2022, en la que se realiza el cómputo del</w:t>
      </w:r>
      <w:r>
        <w:rPr>
          <w:rFonts w:ascii="Abadi" w:hAnsi="Abadi" w:cs="*Arial-8961-Identity-H"/>
          <w:color w:val="0D0D0F"/>
          <w:sz w:val="21"/>
          <w:szCs w:val="21"/>
        </w:rPr>
        <w:t xml:space="preserve"> </w:t>
      </w:r>
      <w:r w:rsidRPr="00C2224B">
        <w:rPr>
          <w:rFonts w:ascii="Abadi" w:hAnsi="Abadi" w:cs="*Arial-8961-Identity-H"/>
          <w:color w:val="0D0D0F"/>
          <w:sz w:val="21"/>
          <w:szCs w:val="21"/>
        </w:rPr>
        <w:t>término para la interposición del recurso, contado a partir del día hábil siguiente de</w:t>
      </w:r>
      <w:r>
        <w:rPr>
          <w:rFonts w:ascii="Abadi" w:hAnsi="Abadi" w:cs="*Arial-8961-Identity-H"/>
          <w:color w:val="0D0D0F"/>
          <w:sz w:val="21"/>
          <w:szCs w:val="21"/>
        </w:rPr>
        <w:t xml:space="preserve"> </w:t>
      </w:r>
      <w:r w:rsidRPr="00C2224B">
        <w:rPr>
          <w:rFonts w:ascii="Abadi" w:hAnsi="Abadi" w:cs="*Arial-8961-Identity-H"/>
          <w:color w:val="0D0D0F"/>
          <w:sz w:val="21"/>
          <w:szCs w:val="21"/>
        </w:rPr>
        <w:t>la notificación del informe de resultados.</w:t>
      </w:r>
    </w:p>
    <w:p w14:paraId="71F4728F" w14:textId="77777777" w:rsidR="009619BC" w:rsidRDefault="009619BC" w:rsidP="009619BC">
      <w:pPr>
        <w:autoSpaceDE w:val="0"/>
        <w:autoSpaceDN w:val="0"/>
        <w:adjustRightInd w:val="0"/>
        <w:jc w:val="both"/>
        <w:rPr>
          <w:rFonts w:ascii="Abadi" w:hAnsi="Abadi" w:cs="*Verdana-Bold-8963-Identity-H"/>
          <w:b/>
          <w:bCs/>
          <w:color w:val="0D0C11"/>
          <w:sz w:val="21"/>
          <w:szCs w:val="21"/>
        </w:rPr>
      </w:pPr>
    </w:p>
    <w:p w14:paraId="49DBC160" w14:textId="77777777" w:rsidR="009619BC" w:rsidRPr="00C2224B" w:rsidRDefault="009619BC" w:rsidP="009619BC">
      <w:pPr>
        <w:autoSpaceDE w:val="0"/>
        <w:autoSpaceDN w:val="0"/>
        <w:adjustRightInd w:val="0"/>
        <w:ind w:firstLine="360"/>
        <w:jc w:val="both"/>
        <w:rPr>
          <w:rFonts w:ascii="Abadi" w:hAnsi="Abadi" w:cs="*Verdana-Bold-8963-Identity-H"/>
          <w:b/>
          <w:bCs/>
          <w:color w:val="0D0C11"/>
          <w:sz w:val="21"/>
          <w:szCs w:val="21"/>
        </w:rPr>
      </w:pPr>
      <w:r w:rsidRPr="00C2224B">
        <w:rPr>
          <w:rFonts w:ascii="Abadi" w:hAnsi="Abadi" w:cs="*Verdana-Bold-8963-Identity-H"/>
          <w:b/>
          <w:bCs/>
          <w:color w:val="0D0C11"/>
          <w:sz w:val="21"/>
          <w:szCs w:val="21"/>
        </w:rPr>
        <w:t>IV. Contenido del Informe de Resultados:</w:t>
      </w:r>
    </w:p>
    <w:p w14:paraId="0E96493C" w14:textId="77777777" w:rsidR="009619BC" w:rsidRDefault="009619BC" w:rsidP="009619BC">
      <w:pPr>
        <w:autoSpaceDE w:val="0"/>
        <w:autoSpaceDN w:val="0"/>
        <w:adjustRightInd w:val="0"/>
        <w:jc w:val="both"/>
        <w:rPr>
          <w:rFonts w:ascii="Abadi" w:hAnsi="Abadi" w:cs="*Arial-8961-Identity-H"/>
          <w:color w:val="0D0D0F"/>
          <w:sz w:val="21"/>
          <w:szCs w:val="21"/>
        </w:rPr>
      </w:pPr>
    </w:p>
    <w:p w14:paraId="36842F9B" w14:textId="77777777" w:rsidR="009619BC" w:rsidRPr="00C2224B" w:rsidRDefault="009619BC" w:rsidP="009619BC">
      <w:pPr>
        <w:autoSpaceDE w:val="0"/>
        <w:autoSpaceDN w:val="0"/>
        <w:adjustRightInd w:val="0"/>
        <w:ind w:firstLine="360"/>
        <w:jc w:val="both"/>
        <w:rPr>
          <w:rFonts w:ascii="Abadi" w:hAnsi="Abadi" w:cs="*Arial-8961-Identity-H"/>
          <w:color w:val="0D0D0F"/>
          <w:sz w:val="21"/>
          <w:szCs w:val="21"/>
        </w:rPr>
      </w:pPr>
      <w:r w:rsidRPr="00C2224B">
        <w:rPr>
          <w:rFonts w:ascii="Abadi" w:hAnsi="Abadi" w:cs="*Arial-8961-Identity-H"/>
          <w:color w:val="0D0D0F"/>
          <w:sz w:val="21"/>
          <w:szCs w:val="21"/>
        </w:rPr>
        <w:lastRenderedPageBreak/>
        <w:t xml:space="preserve">En cumplimiento a lo establecido por el artículo 37, fracción </w:t>
      </w:r>
      <w:r>
        <w:rPr>
          <w:rFonts w:ascii="Abadi" w:hAnsi="Abadi" w:cs="*Arial-8961-Identity-H"/>
          <w:color w:val="0D0D0F"/>
          <w:sz w:val="21"/>
          <w:szCs w:val="21"/>
        </w:rPr>
        <w:t>III</w:t>
      </w:r>
      <w:r w:rsidRPr="00C2224B">
        <w:rPr>
          <w:rFonts w:ascii="Abadi" w:hAnsi="Abadi" w:cs="*Arial-8961-Identity-H"/>
          <w:color w:val="0D0D0F"/>
          <w:sz w:val="21"/>
          <w:szCs w:val="21"/>
        </w:rPr>
        <w:t xml:space="preserve"> de la Ley de</w:t>
      </w:r>
      <w:r>
        <w:rPr>
          <w:rFonts w:ascii="Abadi" w:hAnsi="Abadi" w:cs="*Arial-8961-Identity-H"/>
          <w:color w:val="0D0D0F"/>
          <w:sz w:val="21"/>
          <w:szCs w:val="21"/>
        </w:rPr>
        <w:t xml:space="preserve"> </w:t>
      </w:r>
      <w:r w:rsidRPr="00C2224B">
        <w:rPr>
          <w:rFonts w:ascii="Abadi" w:hAnsi="Abadi" w:cs="*Arial-8961-Identity-H"/>
          <w:color w:val="0D0D0F"/>
          <w:sz w:val="21"/>
          <w:szCs w:val="21"/>
        </w:rPr>
        <w:t>Fiscalización Superior del Estado, el informe de resultados contiene los siguientes</w:t>
      </w:r>
      <w:r>
        <w:rPr>
          <w:rFonts w:ascii="Abadi" w:hAnsi="Abadi" w:cs="*Arial-8961-Identity-H"/>
          <w:color w:val="0D0D0F"/>
          <w:sz w:val="21"/>
          <w:szCs w:val="21"/>
        </w:rPr>
        <w:t xml:space="preserve"> </w:t>
      </w:r>
      <w:r w:rsidRPr="00C2224B">
        <w:rPr>
          <w:rFonts w:ascii="Abadi" w:hAnsi="Abadi" w:cs="*Arial-8961-Identity-H"/>
          <w:color w:val="0D0D0F"/>
          <w:sz w:val="21"/>
          <w:szCs w:val="21"/>
        </w:rPr>
        <w:t>apartados:</w:t>
      </w:r>
    </w:p>
    <w:p w14:paraId="0823189E" w14:textId="77777777" w:rsidR="009619BC" w:rsidRDefault="009619BC" w:rsidP="009619BC">
      <w:pPr>
        <w:autoSpaceDE w:val="0"/>
        <w:autoSpaceDN w:val="0"/>
        <w:adjustRightInd w:val="0"/>
        <w:jc w:val="both"/>
        <w:rPr>
          <w:rFonts w:ascii="Abadi" w:hAnsi="Abadi" w:cs="*Verdana-Bold-8963-Identity-H"/>
          <w:b/>
          <w:bCs/>
          <w:color w:val="0C0B10"/>
          <w:sz w:val="21"/>
          <w:szCs w:val="21"/>
        </w:rPr>
      </w:pPr>
    </w:p>
    <w:p w14:paraId="45740791" w14:textId="77777777" w:rsidR="009619BC" w:rsidRPr="00B713BF" w:rsidRDefault="009619BC" w:rsidP="00522523">
      <w:pPr>
        <w:pStyle w:val="Prrafodelista"/>
        <w:numPr>
          <w:ilvl w:val="0"/>
          <w:numId w:val="26"/>
        </w:numPr>
        <w:autoSpaceDE w:val="0"/>
        <w:autoSpaceDN w:val="0"/>
        <w:adjustRightInd w:val="0"/>
        <w:contextualSpacing/>
        <w:jc w:val="both"/>
        <w:rPr>
          <w:rFonts w:ascii="Abadi" w:hAnsi="Abadi" w:cs="*Verdana-Bold-8963-Identity-H"/>
          <w:b/>
          <w:bCs/>
          <w:color w:val="0C0B10"/>
          <w:sz w:val="21"/>
          <w:szCs w:val="21"/>
        </w:rPr>
      </w:pPr>
      <w:r w:rsidRPr="00B713BF">
        <w:rPr>
          <w:rFonts w:ascii="Abadi" w:hAnsi="Abadi" w:cs="*Verdana-Bold-8963-Identity-H"/>
          <w:b/>
          <w:bCs/>
          <w:color w:val="0C0B10"/>
          <w:sz w:val="21"/>
          <w:szCs w:val="21"/>
        </w:rPr>
        <w:t>Introducción.</w:t>
      </w:r>
    </w:p>
    <w:p w14:paraId="0F5318ED" w14:textId="77777777" w:rsidR="009619BC" w:rsidRPr="00B713BF" w:rsidRDefault="009619BC" w:rsidP="009619BC">
      <w:pPr>
        <w:pStyle w:val="Prrafodelista"/>
        <w:autoSpaceDE w:val="0"/>
        <w:autoSpaceDN w:val="0"/>
        <w:adjustRightInd w:val="0"/>
        <w:ind w:left="720"/>
        <w:jc w:val="both"/>
        <w:rPr>
          <w:rFonts w:ascii="Abadi" w:hAnsi="Abadi" w:cs="*Verdana-Bold-8963-Identity-H"/>
          <w:b/>
          <w:bCs/>
          <w:color w:val="0C0B10"/>
          <w:sz w:val="21"/>
          <w:szCs w:val="21"/>
        </w:rPr>
      </w:pPr>
    </w:p>
    <w:p w14:paraId="01EFE802" w14:textId="77777777" w:rsidR="009619BC" w:rsidRDefault="009619BC" w:rsidP="009619BC">
      <w:pPr>
        <w:autoSpaceDE w:val="0"/>
        <w:autoSpaceDN w:val="0"/>
        <w:adjustRightInd w:val="0"/>
        <w:jc w:val="both"/>
        <w:rPr>
          <w:rFonts w:ascii="Abadi" w:hAnsi="Abadi" w:cs="*Arial-8961-Identity-H"/>
          <w:color w:val="0E0D10"/>
          <w:sz w:val="21"/>
          <w:szCs w:val="21"/>
        </w:rPr>
      </w:pPr>
      <w:r w:rsidRPr="00C2224B">
        <w:rPr>
          <w:rFonts w:ascii="Abadi" w:hAnsi="Abadi" w:cs="*Arial-8961-Identity-H"/>
          <w:color w:val="0E0D10"/>
          <w:sz w:val="21"/>
          <w:szCs w:val="21"/>
        </w:rPr>
        <w:t>Por lo que se refiere a este punto, se establecen los criterios de selección;</w:t>
      </w:r>
      <w:r>
        <w:rPr>
          <w:rFonts w:ascii="Abadi" w:hAnsi="Abadi" w:cs="*Arial-8961-Identity-H"/>
          <w:color w:val="0E0D10"/>
          <w:sz w:val="21"/>
          <w:szCs w:val="21"/>
        </w:rPr>
        <w:t xml:space="preserve"> </w:t>
      </w:r>
      <w:r w:rsidRPr="00C2224B">
        <w:rPr>
          <w:rFonts w:ascii="Abadi" w:hAnsi="Abadi" w:cs="*Arial-8961-Identity-H"/>
          <w:color w:val="0E0D10"/>
          <w:sz w:val="21"/>
          <w:szCs w:val="21"/>
        </w:rPr>
        <w:t>el objetivo de la auditoría; el alcance de la auditoría respecto a los apartados de</w:t>
      </w:r>
      <w:r>
        <w:rPr>
          <w:rFonts w:ascii="Abadi" w:hAnsi="Abadi" w:cs="*Arial-8961-Identity-H"/>
          <w:color w:val="0E0D10"/>
          <w:sz w:val="21"/>
          <w:szCs w:val="21"/>
        </w:rPr>
        <w:t xml:space="preserve"> </w:t>
      </w:r>
      <w:r w:rsidRPr="00C2224B">
        <w:rPr>
          <w:rFonts w:ascii="Abadi" w:hAnsi="Abadi" w:cs="*Arial-8961-Identity-H"/>
          <w:color w:val="0E0D10"/>
          <w:sz w:val="21"/>
          <w:szCs w:val="21"/>
        </w:rPr>
        <w:t>ingresos y egresos, precisando que el detalle de los alcances de la auditoría se</w:t>
      </w:r>
      <w:r>
        <w:rPr>
          <w:rFonts w:ascii="Abadi" w:hAnsi="Abadi" w:cs="*Arial-8961-Identity-H"/>
          <w:color w:val="0E0D10"/>
          <w:sz w:val="21"/>
          <w:szCs w:val="21"/>
        </w:rPr>
        <w:t xml:space="preserve"> </w:t>
      </w:r>
      <w:r w:rsidRPr="00C2224B">
        <w:rPr>
          <w:rFonts w:ascii="Abadi" w:hAnsi="Abadi" w:cs="*Arial-8961-Identity-H"/>
          <w:color w:val="0E0D10"/>
          <w:sz w:val="21"/>
          <w:szCs w:val="21"/>
        </w:rPr>
        <w:t>consigna en el Anexo 01 del informe de resultados.</w:t>
      </w:r>
    </w:p>
    <w:p w14:paraId="6BA45922" w14:textId="77777777" w:rsidR="009619BC" w:rsidRPr="00C2224B" w:rsidRDefault="009619BC" w:rsidP="009619BC">
      <w:pPr>
        <w:autoSpaceDE w:val="0"/>
        <w:autoSpaceDN w:val="0"/>
        <w:adjustRightInd w:val="0"/>
        <w:jc w:val="both"/>
        <w:rPr>
          <w:rFonts w:ascii="Abadi" w:hAnsi="Abadi" w:cs="*Arial-8961-Identity-H"/>
          <w:color w:val="0E0D10"/>
          <w:sz w:val="21"/>
          <w:szCs w:val="21"/>
        </w:rPr>
      </w:pPr>
    </w:p>
    <w:p w14:paraId="1AFC6757" w14:textId="77777777" w:rsidR="009619BC" w:rsidRDefault="009619BC" w:rsidP="009619BC">
      <w:pPr>
        <w:autoSpaceDE w:val="0"/>
        <w:autoSpaceDN w:val="0"/>
        <w:adjustRightInd w:val="0"/>
        <w:jc w:val="both"/>
        <w:rPr>
          <w:rFonts w:ascii="Abadi" w:hAnsi="Abadi" w:cs="*Arial-8961-Identity-H"/>
          <w:color w:val="0D0D0F"/>
          <w:sz w:val="21"/>
          <w:szCs w:val="21"/>
        </w:rPr>
      </w:pPr>
      <w:r w:rsidRPr="00C2224B">
        <w:rPr>
          <w:rFonts w:ascii="Abadi" w:hAnsi="Abadi" w:cs="*Arial-8961-Identity-H"/>
          <w:color w:val="0D0D0F"/>
          <w:sz w:val="21"/>
          <w:szCs w:val="21"/>
        </w:rPr>
        <w:t>También en este apartado se precisan los procedimientos de auditoria</w:t>
      </w:r>
      <w:r>
        <w:rPr>
          <w:rFonts w:ascii="Abadi" w:hAnsi="Abadi" w:cs="*Arial-8961-Identity-H"/>
          <w:color w:val="0D0D0F"/>
          <w:sz w:val="21"/>
          <w:szCs w:val="21"/>
        </w:rPr>
        <w:t xml:space="preserve"> </w:t>
      </w:r>
      <w:r w:rsidRPr="00C2224B">
        <w:rPr>
          <w:rFonts w:ascii="Abadi" w:hAnsi="Abadi" w:cs="*Arial-8961-Identity-H"/>
          <w:color w:val="0D0D0F"/>
          <w:sz w:val="21"/>
          <w:szCs w:val="21"/>
        </w:rPr>
        <w:t>aplicados, siendo estos: inspección, observación, confirmación externa, recálculo,</w:t>
      </w:r>
      <w:r>
        <w:rPr>
          <w:rFonts w:ascii="Abadi" w:hAnsi="Abadi" w:cs="*Arial-8961-Identity-H"/>
          <w:color w:val="0D0D0F"/>
          <w:sz w:val="21"/>
          <w:szCs w:val="21"/>
        </w:rPr>
        <w:t xml:space="preserve"> </w:t>
      </w:r>
      <w:r w:rsidRPr="00C2224B">
        <w:rPr>
          <w:rFonts w:ascii="Abadi" w:hAnsi="Abadi" w:cs="*Arial-8961-Identity-H"/>
          <w:color w:val="0D0D0F"/>
          <w:sz w:val="21"/>
          <w:szCs w:val="21"/>
        </w:rPr>
        <w:t>procedimientos analíticos, re ejecución e indagación.</w:t>
      </w:r>
    </w:p>
    <w:p w14:paraId="60153411" w14:textId="77777777" w:rsidR="009619BC" w:rsidRPr="00C2224B" w:rsidRDefault="009619BC" w:rsidP="009619BC">
      <w:pPr>
        <w:autoSpaceDE w:val="0"/>
        <w:autoSpaceDN w:val="0"/>
        <w:adjustRightInd w:val="0"/>
        <w:jc w:val="both"/>
        <w:rPr>
          <w:rFonts w:ascii="Abadi" w:hAnsi="Abadi" w:cs="*Arial-8961-Identity-H"/>
          <w:color w:val="0D0D0F"/>
          <w:sz w:val="21"/>
          <w:szCs w:val="21"/>
        </w:rPr>
      </w:pPr>
    </w:p>
    <w:p w14:paraId="287B6A9C" w14:textId="77777777" w:rsidR="009619BC" w:rsidRDefault="009619BC" w:rsidP="009619BC">
      <w:pPr>
        <w:autoSpaceDE w:val="0"/>
        <w:autoSpaceDN w:val="0"/>
        <w:adjustRightInd w:val="0"/>
        <w:jc w:val="both"/>
        <w:rPr>
          <w:rFonts w:ascii="Abadi" w:hAnsi="Abadi" w:cs="*Arial-8961-Identity-H"/>
          <w:color w:val="0D0C0F"/>
          <w:sz w:val="21"/>
          <w:szCs w:val="21"/>
        </w:rPr>
      </w:pPr>
      <w:r w:rsidRPr="00C2224B">
        <w:rPr>
          <w:rFonts w:ascii="Abadi" w:hAnsi="Abadi" w:cs="*Arial-8961-Identity-H"/>
          <w:color w:val="0D0C0F"/>
          <w:sz w:val="21"/>
          <w:szCs w:val="21"/>
        </w:rPr>
        <w:t>Cabe apuntar que en el Programa General de Fiscalización 2021 de la</w:t>
      </w:r>
      <w:r>
        <w:rPr>
          <w:rFonts w:ascii="Abadi" w:hAnsi="Abadi" w:cs="*Arial-8961-Identity-H"/>
          <w:color w:val="0D0C0F"/>
          <w:sz w:val="21"/>
          <w:szCs w:val="21"/>
        </w:rPr>
        <w:t xml:space="preserve"> </w:t>
      </w:r>
      <w:r w:rsidRPr="00C2224B">
        <w:rPr>
          <w:rFonts w:ascii="Abadi" w:hAnsi="Abadi" w:cs="*Arial-8961-Identity-H"/>
          <w:color w:val="0D0C0F"/>
          <w:sz w:val="21"/>
          <w:szCs w:val="21"/>
        </w:rPr>
        <w:t>Auditoría Superior del Estado de Guanajuato, en el apartado de seguimiento a</w:t>
      </w:r>
      <w:r>
        <w:rPr>
          <w:rFonts w:ascii="Abadi" w:hAnsi="Abadi" w:cs="*Arial-8961-Identity-H"/>
          <w:color w:val="0D0C0F"/>
          <w:sz w:val="21"/>
          <w:szCs w:val="21"/>
        </w:rPr>
        <w:t xml:space="preserve"> </w:t>
      </w:r>
      <w:r w:rsidRPr="00C2224B">
        <w:rPr>
          <w:rFonts w:ascii="Abadi" w:hAnsi="Abadi" w:cs="*Arial-8961-Identity-H"/>
          <w:color w:val="0D0C0F"/>
          <w:sz w:val="21"/>
          <w:szCs w:val="21"/>
        </w:rPr>
        <w:t>mejores prácticas de fiscalización ejecutadas durante el ejercicio 2020 y</w:t>
      </w:r>
      <w:r>
        <w:rPr>
          <w:rFonts w:ascii="Abadi" w:hAnsi="Abadi" w:cs="*Arial-8961-Identity-H"/>
          <w:color w:val="0D0C0F"/>
          <w:sz w:val="21"/>
          <w:szCs w:val="21"/>
        </w:rPr>
        <w:t xml:space="preserve"> </w:t>
      </w:r>
      <w:r w:rsidRPr="00C2224B">
        <w:rPr>
          <w:rFonts w:ascii="Abadi" w:hAnsi="Abadi" w:cs="*Arial-8961-Identity-H"/>
          <w:color w:val="0D0C0F"/>
          <w:sz w:val="21"/>
          <w:szCs w:val="21"/>
        </w:rPr>
        <w:t>prospectiva estratégica para la programación 2021, se estableció:</w:t>
      </w:r>
    </w:p>
    <w:p w14:paraId="21B5B4DF" w14:textId="77777777" w:rsidR="009619BC" w:rsidRPr="00C2224B" w:rsidRDefault="009619BC" w:rsidP="009619BC">
      <w:pPr>
        <w:autoSpaceDE w:val="0"/>
        <w:autoSpaceDN w:val="0"/>
        <w:adjustRightInd w:val="0"/>
        <w:jc w:val="both"/>
        <w:rPr>
          <w:rFonts w:ascii="Abadi" w:hAnsi="Abadi" w:cs="*Arial-8961-Identity-H"/>
          <w:color w:val="0D0C0F"/>
          <w:sz w:val="21"/>
          <w:szCs w:val="21"/>
        </w:rPr>
      </w:pPr>
    </w:p>
    <w:p w14:paraId="52E88C74" w14:textId="77777777" w:rsidR="009619BC" w:rsidRDefault="009619BC" w:rsidP="009619BC">
      <w:pPr>
        <w:autoSpaceDE w:val="0"/>
        <w:autoSpaceDN w:val="0"/>
        <w:adjustRightInd w:val="0"/>
        <w:jc w:val="both"/>
        <w:rPr>
          <w:rFonts w:ascii="Abadi" w:hAnsi="Abadi" w:cs="*Microsoft Sans Serif-Italic-89"/>
          <w:i/>
          <w:iCs/>
          <w:color w:val="18181A"/>
          <w:sz w:val="21"/>
          <w:szCs w:val="21"/>
        </w:rPr>
      </w:pPr>
      <w:r w:rsidRPr="00C2224B">
        <w:rPr>
          <w:rFonts w:ascii="Abadi" w:hAnsi="Abadi" w:cs="*Times New Roman-8956-Identity-"/>
          <w:color w:val="18181A"/>
          <w:sz w:val="21"/>
          <w:szCs w:val="21"/>
        </w:rPr>
        <w:t xml:space="preserve">« .. </w:t>
      </w:r>
      <w:r w:rsidRPr="00C2224B">
        <w:rPr>
          <w:rFonts w:ascii="Abadi" w:hAnsi="Abadi" w:cs="*Times New Roman-Italic-8957-Id"/>
          <w:i/>
          <w:iCs/>
          <w:color w:val="18181A"/>
          <w:sz w:val="21"/>
          <w:szCs w:val="21"/>
        </w:rPr>
        <w:t xml:space="preserve">. </w:t>
      </w:r>
      <w:r w:rsidRPr="00C2224B">
        <w:rPr>
          <w:rFonts w:ascii="Abadi" w:hAnsi="Abadi" w:cs="*Microsoft Sans Serif-Italic-89"/>
          <w:i/>
          <w:iCs/>
          <w:color w:val="18181A"/>
          <w:sz w:val="21"/>
          <w:szCs w:val="21"/>
        </w:rPr>
        <w:t>En atención al acuerdo asumido el 24 de febrero de 2020 por la Comisión de Hacienda y</w:t>
      </w:r>
      <w:r>
        <w:rPr>
          <w:rFonts w:ascii="Abadi" w:hAnsi="Abadi" w:cs="*Microsoft Sans Serif-Italic-89"/>
          <w:i/>
          <w:iCs/>
          <w:color w:val="18181A"/>
          <w:sz w:val="21"/>
          <w:szCs w:val="21"/>
        </w:rPr>
        <w:t xml:space="preserve"> </w:t>
      </w:r>
      <w:r w:rsidRPr="00C2224B">
        <w:rPr>
          <w:rFonts w:ascii="Abadi" w:hAnsi="Abadi" w:cs="*Microsoft Sans Serif-Italic-89"/>
          <w:i/>
          <w:iCs/>
          <w:color w:val="18181A"/>
          <w:sz w:val="21"/>
          <w:szCs w:val="21"/>
        </w:rPr>
        <w:t xml:space="preserve">Fiscalización, </w:t>
      </w:r>
      <w:r w:rsidRPr="00C2224B">
        <w:rPr>
          <w:rFonts w:ascii="Abadi" w:hAnsi="Abadi" w:cs="*Arial-8960-Identity-H"/>
          <w:color w:val="18181A"/>
          <w:sz w:val="21"/>
          <w:szCs w:val="21"/>
        </w:rPr>
        <w:t xml:space="preserve">a </w:t>
      </w:r>
      <w:r w:rsidRPr="00C2224B">
        <w:rPr>
          <w:rFonts w:ascii="Abadi" w:hAnsi="Abadi" w:cs="*Microsoft Sans Serif-Italic-89"/>
          <w:i/>
          <w:iCs/>
          <w:color w:val="18181A"/>
          <w:sz w:val="21"/>
          <w:szCs w:val="21"/>
        </w:rPr>
        <w:t xml:space="preserve">partir del programa 2020 </w:t>
      </w:r>
      <w:r w:rsidRPr="00C2224B">
        <w:rPr>
          <w:rFonts w:ascii="Abadi" w:hAnsi="Abadi" w:cs="*Arial-8960-Identity-H"/>
          <w:color w:val="18181A"/>
          <w:sz w:val="21"/>
          <w:szCs w:val="21"/>
        </w:rPr>
        <w:t xml:space="preserve">se </w:t>
      </w:r>
      <w:r w:rsidRPr="00C2224B">
        <w:rPr>
          <w:rFonts w:ascii="Abadi" w:hAnsi="Abadi" w:cs="*Microsoft Sans Serif-Italic-89"/>
          <w:i/>
          <w:iCs/>
          <w:color w:val="18181A"/>
          <w:sz w:val="21"/>
          <w:szCs w:val="21"/>
        </w:rPr>
        <w:t>consideraron para efectos de la planeación de los</w:t>
      </w:r>
      <w:r>
        <w:rPr>
          <w:rFonts w:ascii="Abadi" w:hAnsi="Abadi" w:cs="*Microsoft Sans Serif-Italic-89"/>
          <w:i/>
          <w:iCs/>
          <w:color w:val="18181A"/>
          <w:sz w:val="21"/>
          <w:szCs w:val="21"/>
        </w:rPr>
        <w:t xml:space="preserve"> </w:t>
      </w:r>
      <w:r w:rsidRPr="00C2224B">
        <w:rPr>
          <w:rFonts w:ascii="Abadi" w:hAnsi="Abadi" w:cs="*Microsoft Sans Serif-Italic-89"/>
          <w:i/>
          <w:iCs/>
          <w:color w:val="18181A"/>
          <w:sz w:val="21"/>
          <w:szCs w:val="21"/>
        </w:rPr>
        <w:t>actos de fiscalización, el listado de empresas que facturan operaciones simuladas (EFOS)</w:t>
      </w:r>
      <w:r>
        <w:rPr>
          <w:rFonts w:ascii="Abadi" w:hAnsi="Abadi" w:cs="*Microsoft Sans Serif-Italic-89"/>
          <w:i/>
          <w:iCs/>
          <w:color w:val="18181A"/>
          <w:sz w:val="21"/>
          <w:szCs w:val="21"/>
        </w:rPr>
        <w:t xml:space="preserve"> </w:t>
      </w:r>
      <w:r w:rsidRPr="00C2224B">
        <w:rPr>
          <w:rFonts w:ascii="Abadi" w:hAnsi="Abadi" w:cs="*Microsoft Sans Serif-Italic-89"/>
          <w:i/>
          <w:iCs/>
          <w:color w:val="18181A"/>
          <w:sz w:val="21"/>
          <w:szCs w:val="21"/>
        </w:rPr>
        <w:t>publicada con el carácter de &lt;&lt;Definitivos)) por el Sistema de Administración Tributaria en términos</w:t>
      </w:r>
      <w:r>
        <w:rPr>
          <w:rFonts w:ascii="Abadi" w:hAnsi="Abadi" w:cs="*Microsoft Sans Serif-Italic-89"/>
          <w:i/>
          <w:iCs/>
          <w:color w:val="18181A"/>
          <w:sz w:val="21"/>
          <w:szCs w:val="21"/>
        </w:rPr>
        <w:t xml:space="preserve"> </w:t>
      </w:r>
      <w:r w:rsidRPr="00C2224B">
        <w:rPr>
          <w:rFonts w:ascii="Abadi" w:hAnsi="Abadi" w:cs="*Microsoft Sans Serif-Italic-89"/>
          <w:i/>
          <w:iCs/>
          <w:color w:val="18181A"/>
          <w:sz w:val="21"/>
          <w:szCs w:val="21"/>
        </w:rPr>
        <w:t>del artículo 69-8 del Código Fiscal de la Federación, como un elemento relevante en la</w:t>
      </w:r>
      <w:r>
        <w:rPr>
          <w:rFonts w:ascii="Abadi" w:hAnsi="Abadi" w:cs="*Microsoft Sans Serif-Italic-89"/>
          <w:i/>
          <w:iCs/>
          <w:color w:val="18181A"/>
          <w:sz w:val="21"/>
          <w:szCs w:val="21"/>
        </w:rPr>
        <w:t xml:space="preserve"> </w:t>
      </w:r>
      <w:r w:rsidRPr="00C2224B">
        <w:rPr>
          <w:rFonts w:ascii="Abadi" w:hAnsi="Abadi" w:cs="*Microsoft Sans Serif-Italic-89"/>
          <w:i/>
          <w:iCs/>
          <w:color w:val="18181A"/>
          <w:sz w:val="21"/>
          <w:szCs w:val="21"/>
        </w:rPr>
        <w:t>determinación de los contratos a revisar.</w:t>
      </w:r>
    </w:p>
    <w:p w14:paraId="3E6115E2" w14:textId="77777777" w:rsidR="009619BC" w:rsidRPr="00C2224B" w:rsidRDefault="009619BC" w:rsidP="009619BC">
      <w:pPr>
        <w:autoSpaceDE w:val="0"/>
        <w:autoSpaceDN w:val="0"/>
        <w:adjustRightInd w:val="0"/>
        <w:jc w:val="both"/>
        <w:rPr>
          <w:rFonts w:ascii="Abadi" w:hAnsi="Abadi" w:cs="*Microsoft Sans Serif-Italic-89"/>
          <w:i/>
          <w:iCs/>
          <w:color w:val="18181A"/>
          <w:sz w:val="21"/>
          <w:szCs w:val="21"/>
        </w:rPr>
      </w:pPr>
    </w:p>
    <w:p w14:paraId="2D914D7A" w14:textId="77777777" w:rsidR="009619BC" w:rsidRPr="00C2224B" w:rsidRDefault="009619BC" w:rsidP="009619BC">
      <w:pPr>
        <w:autoSpaceDE w:val="0"/>
        <w:autoSpaceDN w:val="0"/>
        <w:adjustRightInd w:val="0"/>
        <w:jc w:val="both"/>
        <w:rPr>
          <w:rFonts w:ascii="Abadi" w:hAnsi="Abadi" w:cs="*Microsoft Sans Serif-Italic-89"/>
          <w:i/>
          <w:iCs/>
          <w:color w:val="1C1C1E"/>
          <w:sz w:val="21"/>
          <w:szCs w:val="21"/>
        </w:rPr>
      </w:pPr>
      <w:r w:rsidRPr="00C2224B">
        <w:rPr>
          <w:rFonts w:ascii="Abadi" w:hAnsi="Abadi" w:cs="*Microsoft Sans Serif-Italic-89"/>
          <w:i/>
          <w:iCs/>
          <w:color w:val="1C1C1E"/>
          <w:sz w:val="21"/>
          <w:szCs w:val="21"/>
        </w:rPr>
        <w:t>Dicho listado de empresas, ac</w:t>
      </w:r>
      <w:r>
        <w:rPr>
          <w:rFonts w:ascii="Abadi" w:hAnsi="Abadi" w:cs="*Microsoft Sans Serif-Italic-89"/>
          <w:i/>
          <w:iCs/>
          <w:color w:val="1C1C1E"/>
          <w:sz w:val="21"/>
          <w:szCs w:val="21"/>
        </w:rPr>
        <w:t>o</w:t>
      </w:r>
      <w:r w:rsidRPr="00C2224B">
        <w:rPr>
          <w:rFonts w:ascii="Abadi" w:hAnsi="Abadi" w:cs="*Microsoft Sans Serif-Italic-89"/>
          <w:i/>
          <w:iCs/>
          <w:color w:val="1C1C1E"/>
          <w:sz w:val="21"/>
          <w:szCs w:val="21"/>
        </w:rPr>
        <w:t>rde a las normas técnicas que rigen la función de fiscalización,</w:t>
      </w:r>
      <w:r>
        <w:rPr>
          <w:rFonts w:ascii="Abadi" w:hAnsi="Abadi" w:cs="*Microsoft Sans Serif-Italic-89"/>
          <w:i/>
          <w:iCs/>
          <w:color w:val="1C1C1E"/>
          <w:sz w:val="21"/>
          <w:szCs w:val="21"/>
        </w:rPr>
        <w:t xml:space="preserve"> </w:t>
      </w:r>
      <w:r w:rsidRPr="00C2224B">
        <w:rPr>
          <w:rFonts w:ascii="Abadi" w:hAnsi="Abadi" w:cs="*Microsoft Sans Serif-Italic-89"/>
          <w:i/>
          <w:iCs/>
          <w:color w:val="1C1C1E"/>
          <w:sz w:val="21"/>
          <w:szCs w:val="21"/>
        </w:rPr>
        <w:t>forma parte de la planeación específica, ejecución de procedimientos de auditoría y de los Informes</w:t>
      </w:r>
      <w:r>
        <w:rPr>
          <w:rFonts w:ascii="Abadi" w:hAnsi="Abadi" w:cs="*Microsoft Sans Serif-Italic-89"/>
          <w:i/>
          <w:iCs/>
          <w:color w:val="1C1C1E"/>
          <w:sz w:val="21"/>
          <w:szCs w:val="21"/>
        </w:rPr>
        <w:t xml:space="preserve"> </w:t>
      </w:r>
      <w:r w:rsidRPr="00C2224B">
        <w:rPr>
          <w:rFonts w:ascii="Abadi" w:hAnsi="Abadi" w:cs="*Microsoft Sans Serif-Italic-89"/>
          <w:i/>
          <w:iCs/>
          <w:color w:val="1C1C1E"/>
          <w:sz w:val="21"/>
          <w:szCs w:val="21"/>
        </w:rPr>
        <w:t xml:space="preserve">de Resultados, resaltando que, en estos últimos, </w:t>
      </w:r>
      <w:r w:rsidRPr="00C2224B">
        <w:rPr>
          <w:rFonts w:ascii="Abadi" w:hAnsi="Abadi" w:cs="*Arial-8960-Identity-H"/>
          <w:color w:val="1C1C1E"/>
          <w:sz w:val="21"/>
          <w:szCs w:val="21"/>
        </w:rPr>
        <w:t xml:space="preserve">se </w:t>
      </w:r>
      <w:r w:rsidRPr="00C2224B">
        <w:rPr>
          <w:rFonts w:ascii="Abadi" w:hAnsi="Abadi" w:cs="*Microsoft Sans Serif-Italic-89"/>
          <w:i/>
          <w:iCs/>
          <w:color w:val="1C1C1E"/>
          <w:sz w:val="21"/>
          <w:szCs w:val="21"/>
        </w:rPr>
        <w:t>expresan las conclusiones en un apartado</w:t>
      </w:r>
      <w:r>
        <w:rPr>
          <w:rFonts w:ascii="Abadi" w:hAnsi="Abadi" w:cs="*Microsoft Sans Serif-Italic-89"/>
          <w:i/>
          <w:iCs/>
          <w:color w:val="1C1C1E"/>
          <w:sz w:val="21"/>
          <w:szCs w:val="21"/>
        </w:rPr>
        <w:t xml:space="preserve"> </w:t>
      </w:r>
      <w:r w:rsidRPr="00C2224B">
        <w:rPr>
          <w:rFonts w:ascii="Abadi" w:hAnsi="Abadi" w:cs="*Microsoft Sans Serif-Italic-89"/>
          <w:i/>
          <w:iCs/>
          <w:color w:val="1C1C1E"/>
          <w:sz w:val="21"/>
          <w:szCs w:val="21"/>
        </w:rPr>
        <w:t>específico.</w:t>
      </w:r>
    </w:p>
    <w:p w14:paraId="3A561B03" w14:textId="77777777" w:rsidR="009619BC" w:rsidRPr="00C2224B" w:rsidRDefault="009619BC" w:rsidP="009619BC">
      <w:pPr>
        <w:autoSpaceDE w:val="0"/>
        <w:autoSpaceDN w:val="0"/>
        <w:adjustRightInd w:val="0"/>
        <w:jc w:val="both"/>
        <w:rPr>
          <w:rFonts w:ascii="Abadi" w:hAnsi="Abadi" w:cs="*Times New Roman-8913-Identity-"/>
          <w:color w:val="2A2A2A"/>
          <w:sz w:val="21"/>
          <w:szCs w:val="21"/>
        </w:rPr>
      </w:pPr>
    </w:p>
    <w:p w14:paraId="145705D4" w14:textId="77777777" w:rsidR="009619BC" w:rsidRPr="00C2224B" w:rsidRDefault="009619BC" w:rsidP="009619BC">
      <w:pPr>
        <w:autoSpaceDE w:val="0"/>
        <w:autoSpaceDN w:val="0"/>
        <w:adjustRightInd w:val="0"/>
        <w:jc w:val="both"/>
        <w:rPr>
          <w:rFonts w:ascii="Abadi" w:hAnsi="Abadi" w:cs="*Calibri-8914-Identity-H"/>
          <w:color w:val="19191B"/>
          <w:sz w:val="21"/>
          <w:szCs w:val="21"/>
        </w:rPr>
      </w:pPr>
      <w:r w:rsidRPr="00C2224B">
        <w:rPr>
          <w:rFonts w:ascii="Abadi" w:hAnsi="Abadi" w:cs="*Microsoft Sans Serif-Italic-89"/>
          <w:i/>
          <w:iCs/>
          <w:color w:val="19191B"/>
          <w:sz w:val="21"/>
          <w:szCs w:val="21"/>
        </w:rPr>
        <w:t>Con ello, la Auditoría Superior del Estado de Guanajuato asume plenamente el compromiso del</w:t>
      </w:r>
      <w:r>
        <w:rPr>
          <w:rFonts w:ascii="Abadi" w:hAnsi="Abadi" w:cs="*Microsoft Sans Serif-Italic-89"/>
          <w:i/>
          <w:iCs/>
          <w:color w:val="19191B"/>
          <w:sz w:val="21"/>
          <w:szCs w:val="21"/>
        </w:rPr>
        <w:t xml:space="preserve"> </w:t>
      </w:r>
      <w:r w:rsidRPr="00C2224B">
        <w:rPr>
          <w:rFonts w:ascii="Abadi" w:hAnsi="Abadi" w:cs="*Microsoft Sans Serif-Italic-89"/>
          <w:i/>
          <w:iCs/>
          <w:color w:val="19191B"/>
          <w:sz w:val="21"/>
          <w:szCs w:val="21"/>
        </w:rPr>
        <w:t xml:space="preserve">Congreso del Estado, para transparentar el ejercicio y aplicación de los recursos públicos por </w:t>
      </w:r>
      <w:r w:rsidRPr="00C2224B">
        <w:rPr>
          <w:rFonts w:ascii="Abadi" w:hAnsi="Abadi" w:cs="*Calibri-8914-Identity-H"/>
          <w:color w:val="19191B"/>
          <w:sz w:val="21"/>
          <w:szCs w:val="21"/>
        </w:rPr>
        <w:t>los</w:t>
      </w:r>
    </w:p>
    <w:p w14:paraId="69875148" w14:textId="77777777" w:rsidR="009619BC" w:rsidRDefault="009619BC" w:rsidP="009619BC">
      <w:pPr>
        <w:autoSpaceDE w:val="0"/>
        <w:autoSpaceDN w:val="0"/>
        <w:adjustRightInd w:val="0"/>
        <w:jc w:val="both"/>
        <w:rPr>
          <w:rFonts w:ascii="Abadi" w:hAnsi="Abadi" w:cs="*Microsoft Sans Serif-Italic-89"/>
          <w:i/>
          <w:iCs/>
          <w:color w:val="19191B"/>
          <w:sz w:val="21"/>
          <w:szCs w:val="21"/>
        </w:rPr>
      </w:pPr>
      <w:r w:rsidRPr="00C2224B">
        <w:rPr>
          <w:rFonts w:ascii="Abadi" w:hAnsi="Abadi" w:cs="*Microsoft Sans Serif-Italic-89"/>
          <w:i/>
          <w:iCs/>
          <w:color w:val="19191B"/>
          <w:sz w:val="21"/>
          <w:szCs w:val="21"/>
        </w:rPr>
        <w:t xml:space="preserve">entes gubernamentales y la rendición de cuentas </w:t>
      </w:r>
      <w:r w:rsidRPr="00C2224B">
        <w:rPr>
          <w:rFonts w:ascii="Abadi" w:hAnsi="Abadi" w:cs="*Arial-8916-Identity-H"/>
          <w:color w:val="19191B"/>
          <w:sz w:val="21"/>
          <w:szCs w:val="21"/>
        </w:rPr>
        <w:t xml:space="preserve">a </w:t>
      </w:r>
      <w:r w:rsidRPr="00C2224B">
        <w:rPr>
          <w:rFonts w:ascii="Abadi" w:hAnsi="Abadi" w:cs="*Microsoft Sans Serif-Italic-89"/>
          <w:i/>
          <w:iCs/>
          <w:color w:val="19191B"/>
          <w:sz w:val="21"/>
          <w:szCs w:val="21"/>
        </w:rPr>
        <w:t>la ciudadanía».</w:t>
      </w:r>
    </w:p>
    <w:p w14:paraId="07462B00" w14:textId="77777777" w:rsidR="009619BC" w:rsidRPr="00C2224B" w:rsidRDefault="009619BC" w:rsidP="009619BC">
      <w:pPr>
        <w:autoSpaceDE w:val="0"/>
        <w:autoSpaceDN w:val="0"/>
        <w:adjustRightInd w:val="0"/>
        <w:jc w:val="both"/>
        <w:rPr>
          <w:rFonts w:ascii="Abadi" w:hAnsi="Abadi" w:cs="*Microsoft Sans Serif-Italic-89"/>
          <w:i/>
          <w:iCs/>
          <w:color w:val="19191B"/>
          <w:sz w:val="21"/>
          <w:szCs w:val="21"/>
        </w:rPr>
      </w:pPr>
    </w:p>
    <w:p w14:paraId="29EC4B6F" w14:textId="77777777" w:rsidR="009619BC" w:rsidRDefault="009619BC" w:rsidP="009619BC">
      <w:pPr>
        <w:autoSpaceDE w:val="0"/>
        <w:autoSpaceDN w:val="0"/>
        <w:adjustRightInd w:val="0"/>
        <w:ind w:firstLine="708"/>
        <w:jc w:val="both"/>
        <w:rPr>
          <w:rFonts w:ascii="Abadi" w:hAnsi="Abadi" w:cs="*Arial-8915-Identity-H"/>
          <w:color w:val="0C0C0E"/>
          <w:sz w:val="21"/>
          <w:szCs w:val="21"/>
        </w:rPr>
      </w:pPr>
      <w:r w:rsidRPr="00C2224B">
        <w:rPr>
          <w:rFonts w:ascii="Abadi" w:hAnsi="Abadi" w:cs="*Arial-8915-Identity-H"/>
          <w:color w:val="0C0C0E"/>
          <w:sz w:val="21"/>
          <w:szCs w:val="21"/>
        </w:rPr>
        <w:t>Derivado de lo anterior, en el proceso de auditoría se inspeccionó que los</w:t>
      </w:r>
      <w:r>
        <w:rPr>
          <w:rFonts w:ascii="Abadi" w:hAnsi="Abadi" w:cs="*Arial-8915-Identity-H"/>
          <w:color w:val="0C0C0E"/>
          <w:sz w:val="21"/>
          <w:szCs w:val="21"/>
        </w:rPr>
        <w:t xml:space="preserve"> </w:t>
      </w:r>
      <w:r w:rsidRPr="00C2224B">
        <w:rPr>
          <w:rFonts w:ascii="Abadi" w:hAnsi="Abadi" w:cs="*Arial-8915-Identity-H"/>
          <w:color w:val="0C0C0E"/>
          <w:sz w:val="21"/>
          <w:szCs w:val="21"/>
        </w:rPr>
        <w:t>comprobantes fiscales que soportan las erogaciones del sujeto fiscalizado, no</w:t>
      </w:r>
      <w:r>
        <w:rPr>
          <w:rFonts w:ascii="Abadi" w:hAnsi="Abadi" w:cs="*Arial-8915-Identity-H"/>
          <w:color w:val="0C0C0E"/>
          <w:sz w:val="21"/>
          <w:szCs w:val="21"/>
        </w:rPr>
        <w:t xml:space="preserve"> </w:t>
      </w:r>
      <w:r w:rsidRPr="00C2224B">
        <w:rPr>
          <w:rFonts w:ascii="Abadi" w:hAnsi="Abadi" w:cs="*Arial-8915-Identity-H"/>
          <w:color w:val="0C0C0E"/>
          <w:sz w:val="21"/>
          <w:szCs w:val="21"/>
        </w:rPr>
        <w:t>correspondan a contribuyentes que se encuentren en los supuestos previstos del</w:t>
      </w:r>
      <w:r>
        <w:rPr>
          <w:rFonts w:ascii="Abadi" w:hAnsi="Abadi" w:cs="*Arial-8915-Identity-H"/>
          <w:color w:val="0C0C0E"/>
          <w:sz w:val="21"/>
          <w:szCs w:val="21"/>
        </w:rPr>
        <w:t xml:space="preserve"> </w:t>
      </w:r>
      <w:r w:rsidRPr="00C2224B">
        <w:rPr>
          <w:rFonts w:ascii="Abadi" w:hAnsi="Abadi" w:cs="*Arial-8915-Identity-H"/>
          <w:color w:val="0C0C0E"/>
          <w:sz w:val="21"/>
          <w:szCs w:val="21"/>
        </w:rPr>
        <w:t>artículo 69-B del Código Fiscal de la Federación, empresas que facturan</w:t>
      </w:r>
      <w:r>
        <w:rPr>
          <w:rFonts w:ascii="Abadi" w:hAnsi="Abadi" w:cs="*Arial-8915-Identity-H"/>
          <w:color w:val="0C0C0E"/>
          <w:sz w:val="21"/>
          <w:szCs w:val="21"/>
        </w:rPr>
        <w:t xml:space="preserve"> </w:t>
      </w:r>
      <w:r w:rsidRPr="00C2224B">
        <w:rPr>
          <w:rFonts w:ascii="Abadi" w:hAnsi="Abadi" w:cs="*Arial-8915-Identity-H"/>
          <w:color w:val="0C0C0E"/>
          <w:sz w:val="21"/>
          <w:szCs w:val="21"/>
        </w:rPr>
        <w:t>operaciones simuladas o inexistentes con el carácter de «Definitivos», emitidas</w:t>
      </w:r>
      <w:r>
        <w:rPr>
          <w:rFonts w:ascii="Abadi" w:hAnsi="Abadi" w:cs="*Arial-8915-Identity-H"/>
          <w:color w:val="0C0C0E"/>
          <w:sz w:val="21"/>
          <w:szCs w:val="21"/>
        </w:rPr>
        <w:t xml:space="preserve"> </w:t>
      </w:r>
      <w:r w:rsidRPr="00C2224B">
        <w:rPr>
          <w:rFonts w:ascii="Abadi" w:hAnsi="Abadi" w:cs="*Arial-8915-Identity-H"/>
          <w:color w:val="0C0C0E"/>
          <w:sz w:val="21"/>
          <w:szCs w:val="21"/>
        </w:rPr>
        <w:t>por el Servicio de Administración Tributaria.</w:t>
      </w:r>
    </w:p>
    <w:p w14:paraId="6916B026" w14:textId="77777777" w:rsidR="009619BC" w:rsidRPr="00C2224B" w:rsidRDefault="009619BC" w:rsidP="009619BC">
      <w:pPr>
        <w:autoSpaceDE w:val="0"/>
        <w:autoSpaceDN w:val="0"/>
        <w:adjustRightInd w:val="0"/>
        <w:jc w:val="both"/>
        <w:rPr>
          <w:rFonts w:ascii="Abadi" w:hAnsi="Abadi" w:cs="*Arial-8915-Identity-H"/>
          <w:color w:val="0C0C0E"/>
          <w:sz w:val="21"/>
          <w:szCs w:val="21"/>
        </w:rPr>
      </w:pPr>
    </w:p>
    <w:p w14:paraId="26707EF1" w14:textId="77777777" w:rsidR="009619BC" w:rsidRPr="00C2224B" w:rsidRDefault="009619BC" w:rsidP="009619BC">
      <w:pPr>
        <w:autoSpaceDE w:val="0"/>
        <w:autoSpaceDN w:val="0"/>
        <w:adjustRightInd w:val="0"/>
        <w:ind w:firstLine="708"/>
        <w:jc w:val="both"/>
        <w:rPr>
          <w:rFonts w:ascii="Abadi" w:hAnsi="Abadi" w:cs="*Arial-8915-Identity-H"/>
          <w:color w:val="0D0C0F"/>
          <w:sz w:val="21"/>
          <w:szCs w:val="21"/>
        </w:rPr>
      </w:pPr>
      <w:r w:rsidRPr="00C2224B">
        <w:rPr>
          <w:rFonts w:ascii="Abadi" w:hAnsi="Abadi" w:cs="*Arial-8915-Identity-H"/>
          <w:color w:val="0D0C0F"/>
          <w:sz w:val="21"/>
          <w:szCs w:val="21"/>
        </w:rPr>
        <w:t>Por otra parte, en el apartado correspondiente a los análisis previos de</w:t>
      </w:r>
      <w:r>
        <w:rPr>
          <w:rFonts w:ascii="Abadi" w:hAnsi="Abadi" w:cs="*Arial-8915-Identity-H"/>
          <w:color w:val="0D0C0F"/>
          <w:sz w:val="21"/>
          <w:szCs w:val="21"/>
        </w:rPr>
        <w:t xml:space="preserve"> </w:t>
      </w:r>
      <w:r w:rsidRPr="00C2224B">
        <w:rPr>
          <w:rFonts w:ascii="Abadi" w:hAnsi="Abadi" w:cs="*Arial-8915-Identity-H"/>
          <w:color w:val="0D0C0F"/>
          <w:sz w:val="21"/>
          <w:szCs w:val="21"/>
        </w:rPr>
        <w:t>planeación relativos a la facturación electrónica, así como de personas físicas y</w:t>
      </w:r>
      <w:r>
        <w:rPr>
          <w:rFonts w:ascii="Abadi" w:hAnsi="Abadi" w:cs="*Arial-8915-Identity-H"/>
          <w:color w:val="0D0C0F"/>
          <w:sz w:val="21"/>
          <w:szCs w:val="21"/>
        </w:rPr>
        <w:t xml:space="preserve"> </w:t>
      </w:r>
      <w:r w:rsidRPr="00C2224B">
        <w:rPr>
          <w:rFonts w:ascii="Abadi" w:hAnsi="Abadi" w:cs="*Arial-8915-Identity-H"/>
          <w:color w:val="0D0C0F"/>
          <w:sz w:val="21"/>
          <w:szCs w:val="21"/>
        </w:rPr>
        <w:t>morales que tuvieron relaciones comerciales y/o contractuales con el sujeto</w:t>
      </w:r>
      <w:r>
        <w:rPr>
          <w:rFonts w:ascii="Abadi" w:hAnsi="Abadi" w:cs="*Arial-8915-Identity-H"/>
          <w:color w:val="0D0C0F"/>
          <w:sz w:val="21"/>
          <w:szCs w:val="21"/>
        </w:rPr>
        <w:t xml:space="preserve"> </w:t>
      </w:r>
      <w:r w:rsidRPr="00C2224B">
        <w:rPr>
          <w:rFonts w:ascii="Abadi" w:hAnsi="Abadi" w:cs="*Arial-8915-Identity-H"/>
          <w:color w:val="0D0C0F"/>
          <w:sz w:val="21"/>
          <w:szCs w:val="21"/>
        </w:rPr>
        <w:t>fiscalizado se establecen las siguientes acciones realizadas: Se inspeccionó que</w:t>
      </w:r>
      <w:r>
        <w:rPr>
          <w:rFonts w:ascii="Abadi" w:hAnsi="Abadi" w:cs="*Arial-8915-Identity-H"/>
          <w:color w:val="0D0C0F"/>
          <w:sz w:val="21"/>
          <w:szCs w:val="21"/>
        </w:rPr>
        <w:t xml:space="preserve"> </w:t>
      </w:r>
      <w:r w:rsidRPr="00C2224B">
        <w:rPr>
          <w:rFonts w:ascii="Abadi" w:hAnsi="Abadi" w:cs="*Arial-8915-Identity-H"/>
          <w:color w:val="0D0C0F"/>
          <w:sz w:val="21"/>
          <w:szCs w:val="21"/>
        </w:rPr>
        <w:t>los comprobantes fiscales que soportan las erogaciones del ente fiscalizado, no</w:t>
      </w:r>
      <w:r>
        <w:rPr>
          <w:rFonts w:ascii="Abadi" w:hAnsi="Abadi" w:cs="*Arial-8915-Identity-H"/>
          <w:color w:val="0D0C0F"/>
          <w:sz w:val="21"/>
          <w:szCs w:val="21"/>
        </w:rPr>
        <w:t xml:space="preserve"> </w:t>
      </w:r>
      <w:r w:rsidRPr="00C2224B">
        <w:rPr>
          <w:rFonts w:ascii="Abadi" w:hAnsi="Abadi" w:cs="*Arial-8915-Identity-H"/>
          <w:color w:val="0D0C0F"/>
          <w:sz w:val="21"/>
          <w:szCs w:val="21"/>
        </w:rPr>
        <w:t>correspondan a contribuyentes que se encuentren en los supuestos previstos en</w:t>
      </w:r>
      <w:r>
        <w:rPr>
          <w:rFonts w:ascii="Abadi" w:hAnsi="Abadi" w:cs="*Arial-8915-Identity-H"/>
          <w:color w:val="0D0C0F"/>
          <w:sz w:val="21"/>
          <w:szCs w:val="21"/>
        </w:rPr>
        <w:t xml:space="preserve"> </w:t>
      </w:r>
      <w:r w:rsidRPr="00C2224B">
        <w:rPr>
          <w:rFonts w:ascii="Abadi" w:hAnsi="Abadi" w:cs="*Arial-8915-Identity-H"/>
          <w:color w:val="0D0C0F"/>
          <w:sz w:val="21"/>
          <w:szCs w:val="21"/>
        </w:rPr>
        <w:t xml:space="preserve">las fracciones </w:t>
      </w:r>
      <w:r>
        <w:rPr>
          <w:rFonts w:ascii="Abadi" w:hAnsi="Abadi" w:cs="*Arial-8915-Identity-H"/>
          <w:color w:val="0D0C0F"/>
          <w:sz w:val="21"/>
          <w:szCs w:val="21"/>
        </w:rPr>
        <w:t>I</w:t>
      </w:r>
      <w:r w:rsidRPr="00C2224B">
        <w:rPr>
          <w:rFonts w:ascii="Abadi" w:hAnsi="Abadi" w:cs="*Arial-8915-Identity-H"/>
          <w:color w:val="0D0C0F"/>
          <w:sz w:val="21"/>
          <w:szCs w:val="21"/>
        </w:rPr>
        <w:t xml:space="preserve">, </w:t>
      </w:r>
      <w:r>
        <w:rPr>
          <w:rFonts w:ascii="Abadi" w:hAnsi="Abadi" w:cs="*Arial-8915-Identity-H"/>
          <w:color w:val="0D0C0F"/>
          <w:sz w:val="21"/>
          <w:szCs w:val="21"/>
        </w:rPr>
        <w:t>II</w:t>
      </w:r>
      <w:r w:rsidRPr="00C2224B">
        <w:rPr>
          <w:rFonts w:ascii="Abadi" w:hAnsi="Abadi" w:cs="*Arial-8915-Identity-H"/>
          <w:color w:val="0D0C0F"/>
          <w:sz w:val="21"/>
          <w:szCs w:val="21"/>
        </w:rPr>
        <w:t xml:space="preserve">, </w:t>
      </w:r>
      <w:r>
        <w:rPr>
          <w:rFonts w:ascii="Abadi" w:hAnsi="Abadi" w:cs="*Arial-8915-Identity-H"/>
          <w:color w:val="0D0C0F"/>
          <w:sz w:val="21"/>
          <w:szCs w:val="21"/>
        </w:rPr>
        <w:t>III</w:t>
      </w:r>
      <w:r w:rsidRPr="00C2224B">
        <w:rPr>
          <w:rFonts w:ascii="Abadi" w:hAnsi="Abadi" w:cs="*Arial-8915-Identity-H"/>
          <w:color w:val="0D0C0F"/>
          <w:sz w:val="21"/>
          <w:szCs w:val="21"/>
        </w:rPr>
        <w:t>, IV y V del artículo 69 del Código Fiscal de la Federación,</w:t>
      </w:r>
      <w:r>
        <w:rPr>
          <w:rFonts w:ascii="Abadi" w:hAnsi="Abadi" w:cs="*Arial-8915-Identity-H"/>
          <w:color w:val="0D0C0F"/>
          <w:sz w:val="21"/>
          <w:szCs w:val="21"/>
        </w:rPr>
        <w:t xml:space="preserve"> </w:t>
      </w:r>
      <w:r w:rsidRPr="00C2224B">
        <w:rPr>
          <w:rFonts w:ascii="Abadi" w:hAnsi="Abadi" w:cs="*Arial-8915-Identity-H"/>
          <w:color w:val="0D0C0F"/>
          <w:sz w:val="21"/>
          <w:szCs w:val="21"/>
        </w:rPr>
        <w:t>incumplidos o no localizados, determinados por el Servicio de Administración</w:t>
      </w:r>
      <w:r>
        <w:rPr>
          <w:rFonts w:ascii="Abadi" w:hAnsi="Abadi" w:cs="*Arial-8915-Identity-H"/>
          <w:color w:val="0D0C0F"/>
          <w:sz w:val="21"/>
          <w:szCs w:val="21"/>
        </w:rPr>
        <w:t xml:space="preserve"> </w:t>
      </w:r>
      <w:r w:rsidRPr="00C2224B">
        <w:rPr>
          <w:rFonts w:ascii="Abadi" w:hAnsi="Abadi" w:cs="*Arial-8915-Identity-H"/>
          <w:color w:val="0D0C0F"/>
          <w:sz w:val="21"/>
          <w:szCs w:val="21"/>
        </w:rPr>
        <w:t>Tributaria; se inspeccionó que la facturación recibida por el sujeto fiscalizado de</w:t>
      </w:r>
      <w:r>
        <w:rPr>
          <w:rFonts w:ascii="Abadi" w:hAnsi="Abadi" w:cs="*Arial-8915-Identity-H"/>
          <w:color w:val="0D0C0F"/>
          <w:sz w:val="21"/>
          <w:szCs w:val="21"/>
        </w:rPr>
        <w:t xml:space="preserve"> </w:t>
      </w:r>
      <w:r w:rsidRPr="00C2224B">
        <w:rPr>
          <w:rFonts w:ascii="Abadi" w:hAnsi="Abadi" w:cs="*Arial-8915-Identity-H"/>
          <w:color w:val="0D0C0F"/>
          <w:sz w:val="21"/>
          <w:szCs w:val="21"/>
        </w:rPr>
        <w:t>contribuyentes personas morales no correspondiese a empresas cuya fecha de</w:t>
      </w:r>
      <w:r>
        <w:rPr>
          <w:rFonts w:ascii="Abadi" w:hAnsi="Abadi" w:cs="*Arial-8915-Identity-H"/>
          <w:color w:val="0D0C0F"/>
          <w:sz w:val="21"/>
          <w:szCs w:val="21"/>
        </w:rPr>
        <w:t xml:space="preserve"> </w:t>
      </w:r>
      <w:r w:rsidRPr="00C2224B">
        <w:rPr>
          <w:rFonts w:ascii="Abadi" w:hAnsi="Abadi" w:cs="*Arial-8915-Identity-H"/>
          <w:color w:val="0D0C0F"/>
          <w:sz w:val="21"/>
          <w:szCs w:val="21"/>
        </w:rPr>
        <w:t>creación fuese reciente (ejercicios 2019 y 2020); se inspeccionó que la facturación</w:t>
      </w:r>
      <w:r>
        <w:rPr>
          <w:rFonts w:ascii="Abadi" w:hAnsi="Abadi" w:cs="*Arial-8915-Identity-H"/>
          <w:color w:val="0D0C0F"/>
          <w:sz w:val="21"/>
          <w:szCs w:val="21"/>
        </w:rPr>
        <w:t xml:space="preserve"> </w:t>
      </w:r>
      <w:r w:rsidRPr="00C2224B">
        <w:rPr>
          <w:rFonts w:ascii="Abadi" w:hAnsi="Abadi" w:cs="*Arial-8915-Identity-H"/>
          <w:color w:val="0D0C0F"/>
          <w:sz w:val="21"/>
          <w:szCs w:val="21"/>
        </w:rPr>
        <w:t>emitida al sujeto fiscalizado por contribuyentes personas físicas, no tengan el</w:t>
      </w:r>
      <w:r>
        <w:rPr>
          <w:rFonts w:ascii="Abadi" w:hAnsi="Abadi" w:cs="*Arial-8915-Identity-H"/>
          <w:color w:val="0D0C0F"/>
          <w:sz w:val="21"/>
          <w:szCs w:val="21"/>
        </w:rPr>
        <w:t xml:space="preserve"> </w:t>
      </w:r>
      <w:r w:rsidRPr="00C2224B">
        <w:rPr>
          <w:rFonts w:ascii="Abadi" w:hAnsi="Abadi" w:cs="*Arial-8915-Identity-H"/>
          <w:color w:val="0D0C0F"/>
          <w:sz w:val="21"/>
          <w:szCs w:val="21"/>
        </w:rPr>
        <w:t>carácter de servidores públicos en el sujeto fiscalizado u otros sujetos; se</w:t>
      </w:r>
      <w:r>
        <w:rPr>
          <w:rFonts w:ascii="Abadi" w:hAnsi="Abadi" w:cs="*Arial-8915-Identity-H"/>
          <w:color w:val="0D0C0F"/>
          <w:sz w:val="21"/>
          <w:szCs w:val="21"/>
        </w:rPr>
        <w:t xml:space="preserve"> </w:t>
      </w:r>
      <w:r w:rsidRPr="00C2224B">
        <w:rPr>
          <w:rFonts w:ascii="Abadi" w:hAnsi="Abadi" w:cs="*Arial-8915-Identity-H"/>
          <w:color w:val="0D0C0F"/>
          <w:sz w:val="21"/>
          <w:szCs w:val="21"/>
        </w:rPr>
        <w:t>inspeccionó que la facturación emitida al sujeto fiscalizado por contribuyentes</w:t>
      </w:r>
      <w:r>
        <w:rPr>
          <w:rFonts w:ascii="Abadi" w:hAnsi="Abadi" w:cs="*Arial-8915-Identity-H"/>
          <w:color w:val="0D0C0F"/>
          <w:sz w:val="21"/>
          <w:szCs w:val="21"/>
        </w:rPr>
        <w:t xml:space="preserve"> </w:t>
      </w:r>
      <w:r w:rsidRPr="00C2224B">
        <w:rPr>
          <w:rFonts w:ascii="Abadi" w:hAnsi="Abadi" w:cs="*Arial-8915-Identity-H"/>
          <w:color w:val="0D0C0F"/>
          <w:sz w:val="21"/>
          <w:szCs w:val="21"/>
        </w:rPr>
        <w:t>personas físicas, no tengan una relación de parentesco con servidores públicos</w:t>
      </w:r>
      <w:r>
        <w:rPr>
          <w:rFonts w:ascii="Abadi" w:hAnsi="Abadi" w:cs="*Arial-8915-Identity-H"/>
          <w:color w:val="0D0C0F"/>
          <w:sz w:val="21"/>
          <w:szCs w:val="21"/>
        </w:rPr>
        <w:t xml:space="preserve"> </w:t>
      </w:r>
      <w:r w:rsidRPr="00C2224B">
        <w:rPr>
          <w:rFonts w:ascii="Abadi" w:hAnsi="Abadi" w:cs="*Arial-8915-Identity-H"/>
          <w:color w:val="0D0C0F"/>
          <w:sz w:val="21"/>
          <w:szCs w:val="21"/>
        </w:rPr>
        <w:t>clave identificados, que intervienen en los procesos de adjudicación y contratación</w:t>
      </w:r>
      <w:r>
        <w:rPr>
          <w:rFonts w:ascii="Abadi" w:hAnsi="Abadi" w:cs="*Arial-8915-Identity-H"/>
          <w:color w:val="0D0C0F"/>
          <w:sz w:val="21"/>
          <w:szCs w:val="21"/>
        </w:rPr>
        <w:t xml:space="preserve"> </w:t>
      </w:r>
      <w:r w:rsidRPr="00C2224B">
        <w:rPr>
          <w:rFonts w:ascii="Abadi" w:hAnsi="Abadi" w:cs="*Arial-8915-Identity-H"/>
          <w:color w:val="0D0C0F"/>
          <w:sz w:val="21"/>
          <w:szCs w:val="21"/>
        </w:rPr>
        <w:t>en el sujeto fiscalizado; se inspeccionó que los comprobantes fiscales emitidos al</w:t>
      </w:r>
      <w:r>
        <w:rPr>
          <w:rFonts w:ascii="Abadi" w:hAnsi="Abadi" w:cs="*Arial-8915-Identity-H"/>
          <w:color w:val="0D0C0F"/>
          <w:sz w:val="21"/>
          <w:szCs w:val="21"/>
        </w:rPr>
        <w:t xml:space="preserve"> </w:t>
      </w:r>
      <w:r w:rsidRPr="00C2224B">
        <w:rPr>
          <w:rFonts w:ascii="Abadi" w:hAnsi="Abadi" w:cs="*Arial-8915-Identity-H"/>
          <w:color w:val="0D0C0F"/>
          <w:sz w:val="21"/>
          <w:szCs w:val="21"/>
        </w:rPr>
        <w:t>sujeto fiscalizado no hayan sido cancelados posteriormente o que el efecto de</w:t>
      </w:r>
      <w:r>
        <w:rPr>
          <w:rFonts w:ascii="Abadi" w:hAnsi="Abadi" w:cs="*Arial-8915-Identity-H"/>
          <w:color w:val="0D0C0F"/>
          <w:sz w:val="21"/>
          <w:szCs w:val="21"/>
        </w:rPr>
        <w:t xml:space="preserve"> </w:t>
      </w:r>
      <w:r w:rsidRPr="00C2224B">
        <w:rPr>
          <w:rFonts w:ascii="Abadi" w:hAnsi="Abadi" w:cs="*Arial-8915-Identity-H"/>
          <w:color w:val="0D0C0F"/>
          <w:sz w:val="21"/>
          <w:szCs w:val="21"/>
        </w:rPr>
        <w:t>compensación se haya realizado a través de la emisión de comprobantes tipo</w:t>
      </w:r>
      <w:r>
        <w:rPr>
          <w:rFonts w:ascii="Abadi" w:hAnsi="Abadi" w:cs="*Arial-8915-Identity-H"/>
          <w:color w:val="0D0C0F"/>
          <w:sz w:val="21"/>
          <w:szCs w:val="21"/>
        </w:rPr>
        <w:t xml:space="preserve"> </w:t>
      </w:r>
      <w:r w:rsidRPr="00C2224B">
        <w:rPr>
          <w:rFonts w:ascii="Abadi" w:hAnsi="Abadi" w:cs="*Arial-8915-Identity-H"/>
          <w:color w:val="0D0C0F"/>
          <w:sz w:val="21"/>
          <w:szCs w:val="21"/>
        </w:rPr>
        <w:t>egresos nota de crédito; y se inspeccionó que los proveedores y contratistas del</w:t>
      </w:r>
      <w:r>
        <w:rPr>
          <w:rFonts w:ascii="Abadi" w:hAnsi="Abadi" w:cs="*Arial-8915-Identity-H"/>
          <w:color w:val="0D0C0F"/>
          <w:sz w:val="21"/>
          <w:szCs w:val="21"/>
        </w:rPr>
        <w:t xml:space="preserve"> </w:t>
      </w:r>
      <w:r w:rsidRPr="00C2224B">
        <w:rPr>
          <w:rFonts w:ascii="Abadi" w:hAnsi="Abadi" w:cs="*Arial-8915-Identity-H"/>
          <w:color w:val="0D0C0F"/>
          <w:sz w:val="21"/>
          <w:szCs w:val="21"/>
        </w:rPr>
        <w:t>Padrón Único de Contratistas del Gobierno del Estado de Guanajuato no se</w:t>
      </w:r>
      <w:r>
        <w:rPr>
          <w:rFonts w:ascii="Abadi" w:hAnsi="Abadi" w:cs="*Arial-8915-Identity-H"/>
          <w:color w:val="0D0C0F"/>
          <w:sz w:val="21"/>
          <w:szCs w:val="21"/>
        </w:rPr>
        <w:t xml:space="preserve"> </w:t>
      </w:r>
      <w:r w:rsidRPr="00C2224B">
        <w:rPr>
          <w:rFonts w:ascii="Abadi" w:hAnsi="Abadi" w:cs="*Arial-8915-Identity-H"/>
          <w:color w:val="0D0C0F"/>
          <w:sz w:val="21"/>
          <w:szCs w:val="21"/>
        </w:rPr>
        <w:t>encuentren en los supuestos previstos en el artículo 69-B del Código Fiscal de la</w:t>
      </w:r>
      <w:r>
        <w:rPr>
          <w:rFonts w:ascii="Abadi" w:hAnsi="Abadi" w:cs="*Arial-8915-Identity-H"/>
          <w:color w:val="0D0C0F"/>
          <w:sz w:val="21"/>
          <w:szCs w:val="21"/>
        </w:rPr>
        <w:t xml:space="preserve"> </w:t>
      </w:r>
      <w:r w:rsidRPr="00C2224B">
        <w:rPr>
          <w:rFonts w:ascii="Abadi" w:hAnsi="Abadi" w:cs="*Arial-8915-Identity-H"/>
          <w:color w:val="0D0C0F"/>
          <w:sz w:val="21"/>
          <w:szCs w:val="21"/>
        </w:rPr>
        <w:t xml:space="preserve">Federación, contribuyentes que facturan </w:t>
      </w:r>
      <w:r w:rsidRPr="00C2224B">
        <w:rPr>
          <w:rFonts w:ascii="Abadi" w:hAnsi="Abadi" w:cs="*Arial-8915-Identity-H"/>
          <w:color w:val="0D0C0F"/>
          <w:sz w:val="21"/>
          <w:szCs w:val="21"/>
        </w:rPr>
        <w:lastRenderedPageBreak/>
        <w:t>operaciones simuladas o inexistentes con</w:t>
      </w:r>
      <w:r>
        <w:rPr>
          <w:rFonts w:ascii="Abadi" w:hAnsi="Abadi" w:cs="*Arial-8915-Identity-H"/>
          <w:color w:val="0D0C0F"/>
          <w:sz w:val="21"/>
          <w:szCs w:val="21"/>
        </w:rPr>
        <w:t xml:space="preserve"> </w:t>
      </w:r>
      <w:r w:rsidRPr="00C2224B">
        <w:rPr>
          <w:rFonts w:ascii="Abadi" w:hAnsi="Abadi" w:cs="*Arial-8915-Identity-H"/>
          <w:color w:val="0D0C0F"/>
          <w:sz w:val="21"/>
          <w:szCs w:val="21"/>
        </w:rPr>
        <w:t>el carácter de «Definitivos» emitidas por el Servicio de Administración Tributaria,</w:t>
      </w:r>
      <w:r>
        <w:rPr>
          <w:rFonts w:ascii="Abadi" w:hAnsi="Abadi" w:cs="*Arial-8915-Identity-H"/>
          <w:color w:val="0D0C0F"/>
          <w:sz w:val="21"/>
          <w:szCs w:val="21"/>
        </w:rPr>
        <w:t xml:space="preserve"> </w:t>
      </w:r>
      <w:r w:rsidRPr="00C2224B">
        <w:rPr>
          <w:rFonts w:ascii="Abadi" w:hAnsi="Abadi" w:cs="*Arial-8915-Identity-H"/>
          <w:color w:val="0D0C0F"/>
          <w:sz w:val="21"/>
          <w:szCs w:val="21"/>
        </w:rPr>
        <w:t>con independencia que hayan celebrado o no, operaciones comerciales y/o</w:t>
      </w:r>
      <w:r>
        <w:rPr>
          <w:rFonts w:ascii="Abadi" w:hAnsi="Abadi" w:cs="*Arial-8915-Identity-H"/>
          <w:color w:val="0D0C0F"/>
          <w:sz w:val="21"/>
          <w:szCs w:val="21"/>
        </w:rPr>
        <w:t xml:space="preserve"> </w:t>
      </w:r>
      <w:r w:rsidRPr="00C2224B">
        <w:rPr>
          <w:rFonts w:ascii="Abadi" w:hAnsi="Abadi" w:cs="*Arial-8915-Identity-H"/>
          <w:color w:val="0D0C0F"/>
          <w:sz w:val="21"/>
          <w:szCs w:val="21"/>
        </w:rPr>
        <w:t>contractuales con el sujeto fiscalizado.</w:t>
      </w:r>
    </w:p>
    <w:p w14:paraId="44C2B4EC" w14:textId="77777777" w:rsidR="009619BC" w:rsidRPr="00C2224B" w:rsidRDefault="009619BC" w:rsidP="009619BC">
      <w:pPr>
        <w:autoSpaceDE w:val="0"/>
        <w:autoSpaceDN w:val="0"/>
        <w:adjustRightInd w:val="0"/>
        <w:jc w:val="both"/>
        <w:rPr>
          <w:rFonts w:ascii="Abadi" w:hAnsi="Abadi" w:cs="*Comic Sans MS-7777-Identity-H"/>
          <w:color w:val="1B1B1F"/>
          <w:sz w:val="21"/>
          <w:szCs w:val="21"/>
        </w:rPr>
      </w:pPr>
    </w:p>
    <w:p w14:paraId="7CA3A59C" w14:textId="77777777" w:rsidR="009619BC" w:rsidRDefault="009619BC" w:rsidP="009619BC">
      <w:pPr>
        <w:autoSpaceDE w:val="0"/>
        <w:autoSpaceDN w:val="0"/>
        <w:adjustRightInd w:val="0"/>
        <w:ind w:firstLine="708"/>
        <w:jc w:val="both"/>
        <w:rPr>
          <w:rFonts w:ascii="Abadi" w:hAnsi="Abadi" w:cs="*Arial-7774-Identity-H"/>
          <w:color w:val="0F0F11"/>
          <w:sz w:val="21"/>
          <w:szCs w:val="21"/>
        </w:rPr>
      </w:pPr>
      <w:r w:rsidRPr="00C2224B">
        <w:rPr>
          <w:rFonts w:ascii="Abadi" w:hAnsi="Abadi" w:cs="*Arial-7774-Identity-H"/>
          <w:color w:val="0D0C0F"/>
          <w:sz w:val="21"/>
          <w:szCs w:val="21"/>
        </w:rPr>
        <w:t>Asimismo, se establece el dictamen de la revisión, mismo que contiene los</w:t>
      </w:r>
      <w:r>
        <w:rPr>
          <w:rFonts w:ascii="Abadi" w:hAnsi="Abadi" w:cs="*Arial-7774-Identity-H"/>
          <w:color w:val="0D0C0F"/>
          <w:sz w:val="21"/>
          <w:szCs w:val="21"/>
        </w:rPr>
        <w:t xml:space="preserve"> </w:t>
      </w:r>
      <w:r w:rsidRPr="00C2224B">
        <w:rPr>
          <w:rFonts w:ascii="Abadi" w:hAnsi="Abadi" w:cs="*Arial-7774-Identity-H"/>
          <w:color w:val="0D0C0F"/>
          <w:sz w:val="21"/>
          <w:szCs w:val="21"/>
        </w:rPr>
        <w:t>rubros de opinión, cuestiones clave de la auditoría en contexto de la pandemia del</w:t>
      </w:r>
      <w:r>
        <w:rPr>
          <w:rFonts w:ascii="Abadi" w:hAnsi="Abadi" w:cs="*Arial-7774-Identity-H"/>
          <w:color w:val="0D0C0F"/>
          <w:sz w:val="21"/>
          <w:szCs w:val="21"/>
        </w:rPr>
        <w:t xml:space="preserve"> </w:t>
      </w:r>
      <w:r w:rsidRPr="00C2224B">
        <w:rPr>
          <w:rFonts w:ascii="Abadi" w:hAnsi="Abadi" w:cs="*Arial-7774-Identity-H"/>
          <w:color w:val="0D0C0F"/>
          <w:sz w:val="21"/>
          <w:szCs w:val="21"/>
        </w:rPr>
        <w:t>virus SARS-CoV2, fundamento de la opinión, obligaciones de la administración y</w:t>
      </w:r>
      <w:r>
        <w:rPr>
          <w:rFonts w:ascii="Abadi" w:hAnsi="Abadi" w:cs="*Arial-7774-Identity-H"/>
          <w:color w:val="0D0C0F"/>
          <w:sz w:val="21"/>
          <w:szCs w:val="21"/>
        </w:rPr>
        <w:t xml:space="preserve"> </w:t>
      </w:r>
      <w:r w:rsidRPr="00C2224B">
        <w:rPr>
          <w:rFonts w:ascii="Abadi" w:hAnsi="Abadi" w:cs="*Arial-7774-Identity-H"/>
          <w:color w:val="0D0C0F"/>
          <w:sz w:val="21"/>
          <w:szCs w:val="21"/>
        </w:rPr>
        <w:t>obligación del auditor. En el primero, se refiere que, en términos generales y</w:t>
      </w:r>
      <w:r>
        <w:rPr>
          <w:rFonts w:ascii="Abadi" w:hAnsi="Abadi" w:cs="*Arial-7774-Identity-H"/>
          <w:color w:val="0D0C0F"/>
          <w:sz w:val="21"/>
          <w:szCs w:val="21"/>
        </w:rPr>
        <w:t xml:space="preserve"> </w:t>
      </w:r>
      <w:r w:rsidRPr="00C2224B">
        <w:rPr>
          <w:rFonts w:ascii="Abadi" w:hAnsi="Abadi" w:cs="*Arial-7774-Identity-H"/>
          <w:color w:val="0D0C0F"/>
          <w:sz w:val="21"/>
          <w:szCs w:val="21"/>
        </w:rPr>
        <w:t>respecto de la muestra auditada, la administración pública municipal de San Diego</w:t>
      </w:r>
      <w:r>
        <w:rPr>
          <w:rFonts w:ascii="Abadi" w:hAnsi="Abadi" w:cs="*Arial-7774-Identity-H"/>
          <w:color w:val="0D0C0F"/>
          <w:sz w:val="21"/>
          <w:szCs w:val="21"/>
        </w:rPr>
        <w:t xml:space="preserve"> </w:t>
      </w:r>
      <w:r w:rsidRPr="00C2224B">
        <w:rPr>
          <w:rFonts w:ascii="Abadi" w:hAnsi="Abadi" w:cs="*Arial-7774-Identity-H"/>
          <w:color w:val="0D0C0F"/>
          <w:sz w:val="21"/>
          <w:szCs w:val="21"/>
        </w:rPr>
        <w:t>de la Unión, Gto., cumplió con las disposiciones normativas aplicables, excepto</w:t>
      </w:r>
      <w:r>
        <w:rPr>
          <w:rFonts w:ascii="Abadi" w:hAnsi="Abadi" w:cs="*Arial-7774-Identity-H"/>
          <w:color w:val="0D0C0F"/>
          <w:sz w:val="21"/>
          <w:szCs w:val="21"/>
        </w:rPr>
        <w:t xml:space="preserve"> </w:t>
      </w:r>
      <w:r w:rsidRPr="00C2224B">
        <w:rPr>
          <w:rFonts w:ascii="Abadi" w:hAnsi="Abadi" w:cs="*Arial-7774-Identity-H"/>
          <w:color w:val="0F0F11"/>
          <w:sz w:val="21"/>
          <w:szCs w:val="21"/>
        </w:rPr>
        <w:t>por los resultados contenidos en el informe de resultados.</w:t>
      </w:r>
    </w:p>
    <w:p w14:paraId="2D1556BF" w14:textId="77777777" w:rsidR="009619BC" w:rsidRPr="00C2224B" w:rsidRDefault="009619BC" w:rsidP="009619BC">
      <w:pPr>
        <w:autoSpaceDE w:val="0"/>
        <w:autoSpaceDN w:val="0"/>
        <w:adjustRightInd w:val="0"/>
        <w:jc w:val="both"/>
        <w:rPr>
          <w:rFonts w:ascii="Abadi" w:hAnsi="Abadi" w:cs="*Arial-7774-Identity-H"/>
          <w:color w:val="0F0F11"/>
          <w:sz w:val="21"/>
          <w:szCs w:val="21"/>
        </w:rPr>
      </w:pPr>
    </w:p>
    <w:p w14:paraId="26ADA7A4" w14:textId="77777777" w:rsidR="009619BC" w:rsidRDefault="009619BC" w:rsidP="009619BC">
      <w:pPr>
        <w:autoSpaceDE w:val="0"/>
        <w:autoSpaceDN w:val="0"/>
        <w:adjustRightInd w:val="0"/>
        <w:ind w:firstLine="708"/>
        <w:jc w:val="both"/>
        <w:rPr>
          <w:rFonts w:ascii="Abadi" w:hAnsi="Abadi" w:cs="*Arial-7774-Identity-H"/>
          <w:color w:val="0D0D0F"/>
          <w:sz w:val="21"/>
          <w:szCs w:val="21"/>
        </w:rPr>
      </w:pPr>
      <w:r w:rsidRPr="00C2224B">
        <w:rPr>
          <w:rFonts w:ascii="Abadi" w:hAnsi="Abadi" w:cs="*Arial-7774-Identity-H"/>
          <w:color w:val="0D0D0F"/>
          <w:sz w:val="21"/>
          <w:szCs w:val="21"/>
        </w:rPr>
        <w:t>En cuanto al rubro de resultados de la fiscalización efectuada, se establece</w:t>
      </w:r>
      <w:r>
        <w:rPr>
          <w:rFonts w:ascii="Abadi" w:hAnsi="Abadi" w:cs="*Arial-7774-Identity-H"/>
          <w:color w:val="0D0D0F"/>
          <w:sz w:val="21"/>
          <w:szCs w:val="21"/>
        </w:rPr>
        <w:t xml:space="preserve"> </w:t>
      </w:r>
      <w:r w:rsidRPr="00C2224B">
        <w:rPr>
          <w:rFonts w:ascii="Abadi" w:hAnsi="Abadi" w:cs="*Arial-7774-Identity-H"/>
          <w:color w:val="0D0D0F"/>
          <w:sz w:val="21"/>
          <w:szCs w:val="21"/>
        </w:rPr>
        <w:t>el estatus que guardan las observaciones y recomendaciones, las cuales se</w:t>
      </w:r>
      <w:r>
        <w:rPr>
          <w:rFonts w:ascii="Abadi" w:hAnsi="Abadi" w:cs="*Arial-7774-Identity-H"/>
          <w:color w:val="0D0D0F"/>
          <w:sz w:val="21"/>
          <w:szCs w:val="21"/>
        </w:rPr>
        <w:t xml:space="preserve"> </w:t>
      </w:r>
      <w:r w:rsidRPr="00C2224B">
        <w:rPr>
          <w:rFonts w:ascii="Abadi" w:hAnsi="Abadi" w:cs="*Arial-7774-Identity-H"/>
          <w:color w:val="0D0D0F"/>
          <w:sz w:val="21"/>
          <w:szCs w:val="21"/>
        </w:rPr>
        <w:t>agrupan bajo su respectivo tipo y rubro, señalando que se determinaron 4</w:t>
      </w:r>
      <w:r>
        <w:rPr>
          <w:rFonts w:ascii="Abadi" w:hAnsi="Abadi" w:cs="*Arial-7774-Identity-H"/>
          <w:color w:val="0D0D0F"/>
          <w:sz w:val="21"/>
          <w:szCs w:val="21"/>
        </w:rPr>
        <w:t xml:space="preserve"> </w:t>
      </w:r>
      <w:r w:rsidRPr="00C2224B">
        <w:rPr>
          <w:rFonts w:ascii="Abadi" w:hAnsi="Abadi" w:cs="*Arial-7774-Identity-H"/>
          <w:color w:val="0D0D0F"/>
          <w:sz w:val="21"/>
          <w:szCs w:val="21"/>
        </w:rPr>
        <w:t>observaciones, las cuales no fueron solventadas. Asimismo, se formuló 1</w:t>
      </w:r>
      <w:r>
        <w:rPr>
          <w:rFonts w:ascii="Abadi" w:hAnsi="Abadi" w:cs="*Arial-7774-Identity-H"/>
          <w:color w:val="0D0D0F"/>
          <w:sz w:val="21"/>
          <w:szCs w:val="21"/>
        </w:rPr>
        <w:t xml:space="preserve"> </w:t>
      </w:r>
      <w:r w:rsidRPr="00C2224B">
        <w:rPr>
          <w:rFonts w:ascii="Abadi" w:hAnsi="Abadi" w:cs="*Arial-7774-Identity-H"/>
          <w:color w:val="0D0D0F"/>
          <w:sz w:val="21"/>
          <w:szCs w:val="21"/>
        </w:rPr>
        <w:t>recomendación que no se atendió</w:t>
      </w:r>
      <w:r>
        <w:rPr>
          <w:rFonts w:ascii="Abadi" w:hAnsi="Abadi" w:cs="*Arial-7774-Identity-H"/>
          <w:color w:val="0D0D0F"/>
          <w:sz w:val="21"/>
          <w:szCs w:val="21"/>
        </w:rPr>
        <w:t xml:space="preserve"> </w:t>
      </w:r>
      <w:r w:rsidRPr="00C2224B">
        <w:rPr>
          <w:rFonts w:ascii="Abadi" w:hAnsi="Abadi" w:cs="*Arial-7774-Identity-H"/>
          <w:color w:val="0D0D0F"/>
          <w:sz w:val="21"/>
          <w:szCs w:val="21"/>
        </w:rPr>
        <w:t>También en dicho apartado se establece el impacto de las irregularidades</w:t>
      </w:r>
      <w:r>
        <w:rPr>
          <w:rFonts w:ascii="Abadi" w:hAnsi="Abadi" w:cs="*Arial-7774-Identity-H"/>
          <w:color w:val="0D0D0F"/>
          <w:sz w:val="21"/>
          <w:szCs w:val="21"/>
        </w:rPr>
        <w:t xml:space="preserve"> </w:t>
      </w:r>
      <w:r w:rsidRPr="00C2224B">
        <w:rPr>
          <w:rFonts w:ascii="Abadi" w:hAnsi="Abadi" w:cs="*Arial-7774-Identity-H"/>
          <w:color w:val="0D0D0F"/>
          <w:sz w:val="21"/>
          <w:szCs w:val="21"/>
        </w:rPr>
        <w:t>detectadas que persistieron después de la valoración de la respuesta al pliego de</w:t>
      </w:r>
      <w:r>
        <w:rPr>
          <w:rFonts w:ascii="Abadi" w:hAnsi="Abadi" w:cs="*Arial-7774-Identity-H"/>
          <w:color w:val="0D0D0F"/>
          <w:sz w:val="21"/>
          <w:szCs w:val="21"/>
        </w:rPr>
        <w:t xml:space="preserve"> </w:t>
      </w:r>
      <w:r w:rsidRPr="00C2224B">
        <w:rPr>
          <w:rFonts w:ascii="Abadi" w:hAnsi="Abadi" w:cs="*Arial-7774-Identity-H"/>
          <w:color w:val="0D0D0F"/>
          <w:sz w:val="21"/>
          <w:szCs w:val="21"/>
        </w:rPr>
        <w:t>observaciones y recomendaciones, destacando la cuantificación monetaria de las</w:t>
      </w:r>
      <w:r>
        <w:rPr>
          <w:rFonts w:ascii="Abadi" w:hAnsi="Abadi" w:cs="*Arial-7774-Identity-H"/>
          <w:color w:val="0D0D0F"/>
          <w:sz w:val="21"/>
          <w:szCs w:val="21"/>
        </w:rPr>
        <w:t xml:space="preserve"> </w:t>
      </w:r>
      <w:r w:rsidRPr="00C2224B">
        <w:rPr>
          <w:rFonts w:ascii="Abadi" w:hAnsi="Abadi" w:cs="*Arial-7774-Identity-H"/>
          <w:color w:val="0D0D0F"/>
          <w:sz w:val="21"/>
          <w:szCs w:val="21"/>
        </w:rPr>
        <w:t>observaciones y recomendaciones, precisando que, en el caso de las</w:t>
      </w:r>
      <w:r>
        <w:rPr>
          <w:rFonts w:ascii="Abadi" w:hAnsi="Abadi" w:cs="*Arial-7774-Identity-H"/>
          <w:color w:val="0D0D0F"/>
          <w:sz w:val="21"/>
          <w:szCs w:val="21"/>
        </w:rPr>
        <w:t xml:space="preserve"> </w:t>
      </w:r>
      <w:r w:rsidRPr="00C2224B">
        <w:rPr>
          <w:rFonts w:ascii="Abadi" w:hAnsi="Abadi" w:cs="*Arial-7774-Identity-H"/>
          <w:color w:val="0D0D0F"/>
          <w:sz w:val="21"/>
          <w:szCs w:val="21"/>
        </w:rPr>
        <w:t>observaciones plasmadas en los numerales 001, 002 y 003, existen importes no</w:t>
      </w:r>
      <w:r>
        <w:rPr>
          <w:rFonts w:ascii="Abadi" w:hAnsi="Abadi" w:cs="*Arial-7774-Identity-H"/>
          <w:color w:val="0D0D0F"/>
          <w:sz w:val="21"/>
          <w:szCs w:val="21"/>
        </w:rPr>
        <w:t xml:space="preserve"> </w:t>
      </w:r>
      <w:r w:rsidRPr="00C2224B">
        <w:rPr>
          <w:rFonts w:ascii="Abadi" w:hAnsi="Abadi" w:cs="*Arial-7774-Identity-H"/>
          <w:color w:val="0D0D0F"/>
          <w:sz w:val="21"/>
          <w:szCs w:val="21"/>
        </w:rPr>
        <w:t>solventados por la cuantía que ahí se refiere.</w:t>
      </w:r>
    </w:p>
    <w:p w14:paraId="6F0518A4" w14:textId="77777777" w:rsidR="009619BC" w:rsidRPr="00C2224B" w:rsidRDefault="009619BC" w:rsidP="009619BC">
      <w:pPr>
        <w:autoSpaceDE w:val="0"/>
        <w:autoSpaceDN w:val="0"/>
        <w:adjustRightInd w:val="0"/>
        <w:jc w:val="both"/>
        <w:rPr>
          <w:rFonts w:ascii="Abadi" w:hAnsi="Abadi" w:cs="*Arial-7774-Identity-H"/>
          <w:color w:val="0D0D0F"/>
          <w:sz w:val="21"/>
          <w:szCs w:val="21"/>
        </w:rPr>
      </w:pPr>
    </w:p>
    <w:p w14:paraId="318F3228" w14:textId="77777777" w:rsidR="009619BC" w:rsidRDefault="009619BC" w:rsidP="009619BC">
      <w:pPr>
        <w:autoSpaceDE w:val="0"/>
        <w:autoSpaceDN w:val="0"/>
        <w:adjustRightInd w:val="0"/>
        <w:ind w:firstLine="708"/>
        <w:jc w:val="both"/>
        <w:rPr>
          <w:rFonts w:ascii="Abadi" w:hAnsi="Abadi" w:cs="*Arial-7774-Identity-H"/>
          <w:color w:val="0E0E10"/>
          <w:sz w:val="21"/>
          <w:szCs w:val="21"/>
        </w:rPr>
      </w:pPr>
      <w:r w:rsidRPr="00C2224B">
        <w:rPr>
          <w:rFonts w:ascii="Abadi" w:hAnsi="Abadi" w:cs="*Arial-7774-Identity-H"/>
          <w:color w:val="0E0E10"/>
          <w:sz w:val="21"/>
          <w:szCs w:val="21"/>
        </w:rPr>
        <w:t>En lo refere</w:t>
      </w:r>
      <w:r w:rsidRPr="00C2224B">
        <w:rPr>
          <w:rFonts w:ascii="Abadi" w:hAnsi="Abadi" w:cs="*Arial-7774-Identity-H"/>
          <w:color w:val="747474"/>
          <w:sz w:val="21"/>
          <w:szCs w:val="21"/>
        </w:rPr>
        <w:t>n</w:t>
      </w:r>
      <w:r w:rsidRPr="00C2224B">
        <w:rPr>
          <w:rFonts w:ascii="Abadi" w:hAnsi="Abadi" w:cs="*Arial-7774-Identity-H"/>
          <w:color w:val="0E0E10"/>
          <w:sz w:val="21"/>
          <w:szCs w:val="21"/>
        </w:rPr>
        <w:t xml:space="preserve">te al rubro de identificación de operaciones con Empresas </w:t>
      </w:r>
      <w:r>
        <w:rPr>
          <w:rFonts w:ascii="Abadi" w:hAnsi="Abadi" w:cs="*Arial-7774-Identity-H"/>
          <w:color w:val="0E0E10"/>
          <w:sz w:val="21"/>
          <w:szCs w:val="21"/>
        </w:rPr>
        <w:t>q</w:t>
      </w:r>
      <w:r w:rsidRPr="00C2224B">
        <w:rPr>
          <w:rFonts w:ascii="Abadi" w:hAnsi="Abadi" w:cs="*Arial-7774-Identity-H"/>
          <w:color w:val="0E0E10"/>
          <w:sz w:val="21"/>
          <w:szCs w:val="21"/>
        </w:rPr>
        <w:t>ue</w:t>
      </w:r>
      <w:r>
        <w:rPr>
          <w:rFonts w:ascii="Abadi" w:hAnsi="Abadi" w:cs="*Arial-7774-Identity-H"/>
          <w:color w:val="0E0E10"/>
          <w:sz w:val="21"/>
          <w:szCs w:val="21"/>
        </w:rPr>
        <w:t xml:space="preserve"> </w:t>
      </w:r>
      <w:r w:rsidRPr="00C2224B">
        <w:rPr>
          <w:rFonts w:ascii="Abadi" w:hAnsi="Abadi" w:cs="*Arial-7774-Identity-H"/>
          <w:color w:val="0E0E10"/>
          <w:sz w:val="21"/>
          <w:szCs w:val="21"/>
        </w:rPr>
        <w:t>Facturan Operaciones Simuladas (EFOS) u operaciones inexistentes se refiere</w:t>
      </w:r>
      <w:r>
        <w:rPr>
          <w:rFonts w:ascii="Abadi" w:hAnsi="Abadi" w:cs="*Arial-7774-Identity-H"/>
          <w:color w:val="0E0E10"/>
          <w:sz w:val="21"/>
          <w:szCs w:val="21"/>
        </w:rPr>
        <w:t xml:space="preserve"> </w:t>
      </w:r>
      <w:r w:rsidRPr="00C2224B">
        <w:rPr>
          <w:rFonts w:ascii="Abadi" w:hAnsi="Abadi" w:cs="*Arial-7774-Identity-H"/>
          <w:color w:val="0E0E10"/>
          <w:sz w:val="21"/>
          <w:szCs w:val="21"/>
        </w:rPr>
        <w:t>que como parte de la planeación de la auditoría se realizaron procedimientos</w:t>
      </w:r>
      <w:r>
        <w:rPr>
          <w:rFonts w:ascii="Abadi" w:hAnsi="Abadi" w:cs="*Arial-7774-Identity-H"/>
          <w:color w:val="0E0E10"/>
          <w:sz w:val="21"/>
          <w:szCs w:val="21"/>
        </w:rPr>
        <w:t xml:space="preserve"> </w:t>
      </w:r>
      <w:r w:rsidRPr="00C2224B">
        <w:rPr>
          <w:rFonts w:ascii="Abadi" w:hAnsi="Abadi" w:cs="*Arial-7774-Identity-H"/>
          <w:color w:val="0E0E10"/>
          <w:sz w:val="21"/>
          <w:szCs w:val="21"/>
        </w:rPr>
        <w:t>analíticos a las personas físicas o morales con las que la administración pública</w:t>
      </w:r>
      <w:r>
        <w:rPr>
          <w:rFonts w:ascii="Abadi" w:hAnsi="Abadi" w:cs="*Arial-7774-Identity-H"/>
          <w:color w:val="0E0E10"/>
          <w:sz w:val="21"/>
          <w:szCs w:val="21"/>
        </w:rPr>
        <w:t xml:space="preserve"> </w:t>
      </w:r>
      <w:r w:rsidRPr="00C2224B">
        <w:rPr>
          <w:rFonts w:ascii="Abadi" w:hAnsi="Abadi" w:cs="*Arial-7774-Identity-H"/>
          <w:color w:val="0E0E10"/>
          <w:sz w:val="21"/>
          <w:szCs w:val="21"/>
        </w:rPr>
        <w:t>municipal de San Diego de la Unión, Gto., celebró operaciones; entre los</w:t>
      </w:r>
      <w:r>
        <w:rPr>
          <w:rFonts w:ascii="Abadi" w:hAnsi="Abadi" w:cs="*Arial-7774-Identity-H"/>
          <w:color w:val="0E0E10"/>
          <w:sz w:val="21"/>
          <w:szCs w:val="21"/>
        </w:rPr>
        <w:t xml:space="preserve"> </w:t>
      </w:r>
      <w:r w:rsidRPr="00C2224B">
        <w:rPr>
          <w:rFonts w:ascii="Abadi" w:hAnsi="Abadi" w:cs="*Arial-7774-Identity-H"/>
          <w:color w:val="0E0E10"/>
          <w:sz w:val="21"/>
          <w:szCs w:val="21"/>
        </w:rPr>
        <w:t>procedimientos expuestos, se verificó que estas no se encontraran en el listado de</w:t>
      </w:r>
      <w:r>
        <w:rPr>
          <w:rFonts w:ascii="Abadi" w:hAnsi="Abadi" w:cs="*Arial-7774-Identity-H"/>
          <w:color w:val="0E0E10"/>
          <w:sz w:val="21"/>
          <w:szCs w:val="21"/>
        </w:rPr>
        <w:t xml:space="preserve"> </w:t>
      </w:r>
      <w:r w:rsidRPr="00C2224B">
        <w:rPr>
          <w:rFonts w:ascii="Abadi" w:hAnsi="Abadi" w:cs="*Arial-7774-Identity-H"/>
          <w:color w:val="0E0E10"/>
          <w:sz w:val="21"/>
          <w:szCs w:val="21"/>
        </w:rPr>
        <w:t>Empresas que Facturan Operaciones Simuladas (EFOS) u operaciones</w:t>
      </w:r>
      <w:r>
        <w:rPr>
          <w:rFonts w:ascii="Abadi" w:hAnsi="Abadi" w:cs="*Arial-7774-Identity-H"/>
          <w:color w:val="0E0E10"/>
          <w:sz w:val="21"/>
          <w:szCs w:val="21"/>
        </w:rPr>
        <w:t xml:space="preserve"> </w:t>
      </w:r>
      <w:r w:rsidRPr="00C2224B">
        <w:rPr>
          <w:rFonts w:ascii="Abadi" w:hAnsi="Abadi" w:cs="*Arial-7774-Identity-H"/>
          <w:color w:val="0E0E10"/>
          <w:sz w:val="21"/>
          <w:szCs w:val="21"/>
        </w:rPr>
        <w:t xml:space="preserve">inexistentes con el carácter de </w:t>
      </w:r>
      <w:r w:rsidRPr="00C2224B">
        <w:rPr>
          <w:rFonts w:ascii="Abadi" w:hAnsi="Abadi" w:cs="*Arial-Italic-7776-Identity-H"/>
          <w:i/>
          <w:iCs/>
          <w:color w:val="0E0E10"/>
          <w:sz w:val="21"/>
          <w:szCs w:val="21"/>
        </w:rPr>
        <w:t xml:space="preserve">«Definitivos» </w:t>
      </w:r>
      <w:r w:rsidRPr="00C2224B">
        <w:rPr>
          <w:rFonts w:ascii="Abadi" w:hAnsi="Abadi" w:cs="*Arial-7774-Identity-H"/>
          <w:color w:val="0E0E10"/>
          <w:sz w:val="21"/>
          <w:szCs w:val="21"/>
        </w:rPr>
        <w:t>publicados en el Diario Oficial de la</w:t>
      </w:r>
      <w:r>
        <w:rPr>
          <w:rFonts w:ascii="Abadi" w:hAnsi="Abadi" w:cs="*Arial-7774-Identity-H"/>
          <w:color w:val="0E0E10"/>
          <w:sz w:val="21"/>
          <w:szCs w:val="21"/>
        </w:rPr>
        <w:t xml:space="preserve"> </w:t>
      </w:r>
      <w:r w:rsidRPr="00C2224B">
        <w:rPr>
          <w:rFonts w:ascii="Abadi" w:hAnsi="Abadi" w:cs="*Arial-7774-Identity-H"/>
          <w:color w:val="0E0E10"/>
          <w:sz w:val="21"/>
          <w:szCs w:val="21"/>
        </w:rPr>
        <w:t xml:space="preserve">Federación y en el sitio de </w:t>
      </w:r>
      <w:r w:rsidRPr="00C2224B">
        <w:rPr>
          <w:rFonts w:ascii="Abadi" w:hAnsi="Abadi" w:cs="*Arial-7774-Identity-H"/>
          <w:color w:val="0E0E10"/>
          <w:sz w:val="21"/>
          <w:szCs w:val="21"/>
        </w:rPr>
        <w:t>información estadística del Servicio de Administración</w:t>
      </w:r>
      <w:r>
        <w:rPr>
          <w:rFonts w:ascii="Abadi" w:hAnsi="Abadi" w:cs="*Arial-7774-Identity-H"/>
          <w:color w:val="0E0E10"/>
          <w:sz w:val="21"/>
          <w:szCs w:val="21"/>
        </w:rPr>
        <w:t xml:space="preserve"> </w:t>
      </w:r>
      <w:r w:rsidRPr="00C2224B">
        <w:rPr>
          <w:rFonts w:ascii="Abadi" w:hAnsi="Abadi" w:cs="*Arial-7774-Identity-H"/>
          <w:color w:val="0E0E10"/>
          <w:sz w:val="21"/>
          <w:szCs w:val="21"/>
        </w:rPr>
        <w:t>Tributaria.</w:t>
      </w:r>
    </w:p>
    <w:p w14:paraId="5D83F5A2" w14:textId="77777777" w:rsidR="009619BC" w:rsidRPr="00C2224B" w:rsidRDefault="009619BC" w:rsidP="009619BC">
      <w:pPr>
        <w:autoSpaceDE w:val="0"/>
        <w:autoSpaceDN w:val="0"/>
        <w:adjustRightInd w:val="0"/>
        <w:jc w:val="both"/>
        <w:rPr>
          <w:rFonts w:ascii="Abadi" w:hAnsi="Abadi" w:cs="*Arial-7774-Identity-H"/>
          <w:color w:val="0E0E10"/>
          <w:sz w:val="21"/>
          <w:szCs w:val="21"/>
        </w:rPr>
      </w:pPr>
    </w:p>
    <w:p w14:paraId="2A731E2C" w14:textId="77777777" w:rsidR="009619BC" w:rsidRDefault="009619BC" w:rsidP="009619BC">
      <w:pPr>
        <w:autoSpaceDE w:val="0"/>
        <w:autoSpaceDN w:val="0"/>
        <w:adjustRightInd w:val="0"/>
        <w:ind w:firstLine="708"/>
        <w:jc w:val="both"/>
        <w:rPr>
          <w:rFonts w:ascii="Abadi" w:hAnsi="Abadi" w:cs="*Arial-Bold-7775-Identity-H"/>
          <w:b/>
          <w:bCs/>
          <w:color w:val="0D0C11"/>
          <w:sz w:val="21"/>
          <w:szCs w:val="21"/>
        </w:rPr>
      </w:pPr>
      <w:r w:rsidRPr="00C2224B">
        <w:rPr>
          <w:rFonts w:ascii="Abadi" w:hAnsi="Abadi" w:cs="*Arial-Bold-7775-Identity-H"/>
          <w:b/>
          <w:bCs/>
          <w:color w:val="0D0C11"/>
          <w:sz w:val="21"/>
          <w:szCs w:val="21"/>
        </w:rPr>
        <w:t>b) Observaciones y recomendaciones, la respuesta emitida por el</w:t>
      </w:r>
      <w:r>
        <w:rPr>
          <w:rFonts w:ascii="Abadi" w:hAnsi="Abadi" w:cs="*Arial-Bold-7775-Identity-H"/>
          <w:b/>
          <w:bCs/>
          <w:color w:val="0D0C11"/>
          <w:sz w:val="21"/>
          <w:szCs w:val="21"/>
        </w:rPr>
        <w:t xml:space="preserve"> </w:t>
      </w:r>
      <w:r w:rsidRPr="00C2224B">
        <w:rPr>
          <w:rFonts w:ascii="Abadi" w:hAnsi="Abadi" w:cs="*Arial-Bold-7775-Identity-H"/>
          <w:b/>
          <w:bCs/>
          <w:color w:val="0D0C11"/>
          <w:sz w:val="21"/>
          <w:szCs w:val="21"/>
        </w:rPr>
        <w:t>sujeto fiscalizado y la valoración correspondiente.</w:t>
      </w:r>
    </w:p>
    <w:p w14:paraId="1D593B0E" w14:textId="77777777" w:rsidR="009619BC" w:rsidRPr="00C2224B" w:rsidRDefault="009619BC" w:rsidP="009619BC">
      <w:pPr>
        <w:autoSpaceDE w:val="0"/>
        <w:autoSpaceDN w:val="0"/>
        <w:adjustRightInd w:val="0"/>
        <w:jc w:val="both"/>
        <w:rPr>
          <w:rFonts w:ascii="Abadi" w:hAnsi="Abadi" w:cs="*Arial-Bold-7775-Identity-H"/>
          <w:b/>
          <w:bCs/>
          <w:color w:val="0D0C11"/>
          <w:sz w:val="21"/>
          <w:szCs w:val="21"/>
        </w:rPr>
      </w:pPr>
    </w:p>
    <w:p w14:paraId="033B3CFD" w14:textId="77777777" w:rsidR="009619BC" w:rsidRPr="00C2224B" w:rsidRDefault="009619BC" w:rsidP="009619BC">
      <w:pPr>
        <w:autoSpaceDE w:val="0"/>
        <w:autoSpaceDN w:val="0"/>
        <w:adjustRightInd w:val="0"/>
        <w:ind w:firstLine="708"/>
        <w:jc w:val="both"/>
        <w:rPr>
          <w:rFonts w:ascii="Abadi" w:hAnsi="Abadi" w:cs="*Arial-7774-Identity-H"/>
          <w:color w:val="0D0D0F"/>
          <w:sz w:val="21"/>
          <w:szCs w:val="21"/>
        </w:rPr>
      </w:pPr>
      <w:r w:rsidRPr="00C2224B">
        <w:rPr>
          <w:rFonts w:ascii="Abadi" w:hAnsi="Abadi" w:cs="*Arial-7774-Identity-H"/>
          <w:color w:val="0D0D0F"/>
          <w:sz w:val="21"/>
          <w:szCs w:val="21"/>
        </w:rPr>
        <w:t>En esta parte se desglosa la valoración de las observaciones y</w:t>
      </w:r>
      <w:r>
        <w:rPr>
          <w:rFonts w:ascii="Abadi" w:hAnsi="Abadi" w:cs="*Arial-7774-Identity-H"/>
          <w:color w:val="0D0D0F"/>
          <w:sz w:val="21"/>
          <w:szCs w:val="21"/>
        </w:rPr>
        <w:t xml:space="preserve"> </w:t>
      </w:r>
      <w:r w:rsidRPr="00C2224B">
        <w:rPr>
          <w:rFonts w:ascii="Abadi" w:hAnsi="Abadi" w:cs="*Arial-7774-Identity-H"/>
          <w:color w:val="0D0D0F"/>
          <w:sz w:val="21"/>
          <w:szCs w:val="21"/>
        </w:rPr>
        <w:t>recomendaciones formuladas por el Órgano Técnico, considerando como no</w:t>
      </w:r>
      <w:r>
        <w:rPr>
          <w:rFonts w:ascii="Abadi" w:hAnsi="Abadi" w:cs="*Arial-7774-Identity-H"/>
          <w:color w:val="0D0D0F"/>
          <w:sz w:val="21"/>
          <w:szCs w:val="21"/>
        </w:rPr>
        <w:t xml:space="preserve"> </w:t>
      </w:r>
      <w:r w:rsidRPr="00C2224B">
        <w:rPr>
          <w:rFonts w:ascii="Abadi" w:hAnsi="Abadi" w:cs="*Arial-7774-Identity-H"/>
          <w:color w:val="0D0D0F"/>
          <w:sz w:val="21"/>
          <w:szCs w:val="21"/>
        </w:rPr>
        <w:t>solventadas las observaciones plasmadas en los numerales: 001, referente a</w:t>
      </w:r>
      <w:r>
        <w:rPr>
          <w:rFonts w:ascii="Abadi" w:hAnsi="Abadi" w:cs="*Arial-7774-Identity-H"/>
          <w:color w:val="0D0D0F"/>
          <w:sz w:val="21"/>
          <w:szCs w:val="21"/>
        </w:rPr>
        <w:t xml:space="preserve"> </w:t>
      </w:r>
      <w:r w:rsidRPr="00C2224B">
        <w:rPr>
          <w:rFonts w:ascii="Abadi" w:hAnsi="Abadi" w:cs="*Arial-7774-Identity-H"/>
          <w:color w:val="0D0D0F"/>
          <w:sz w:val="21"/>
          <w:szCs w:val="21"/>
        </w:rPr>
        <w:t>cantidades de obra. Contrato DGOPM/PMSDU/2020-19; 002, correspondiente a</w:t>
      </w:r>
    </w:p>
    <w:p w14:paraId="129F7288" w14:textId="77777777" w:rsidR="009619BC" w:rsidRDefault="009619BC" w:rsidP="009619BC">
      <w:pPr>
        <w:autoSpaceDE w:val="0"/>
        <w:autoSpaceDN w:val="0"/>
        <w:adjustRightInd w:val="0"/>
        <w:jc w:val="both"/>
        <w:rPr>
          <w:rFonts w:ascii="Abadi" w:hAnsi="Abadi" w:cs="*Arial-7319-Identity-H"/>
          <w:color w:val="0C0C0E"/>
          <w:sz w:val="21"/>
          <w:szCs w:val="21"/>
        </w:rPr>
      </w:pPr>
      <w:r w:rsidRPr="00C2224B">
        <w:rPr>
          <w:rFonts w:ascii="Abadi" w:hAnsi="Abadi" w:cs="*Arial-7319-Identity-H"/>
          <w:color w:val="0C0C0E"/>
          <w:sz w:val="21"/>
          <w:szCs w:val="21"/>
        </w:rPr>
        <w:t>cantidades de obra. Contrato DGOPM/PMSDU/2020-07; 003, relativo a cantidades</w:t>
      </w:r>
      <w:r>
        <w:rPr>
          <w:rFonts w:ascii="Abadi" w:hAnsi="Abadi" w:cs="*Arial-7319-Identity-H"/>
          <w:color w:val="0C0C0E"/>
          <w:sz w:val="21"/>
          <w:szCs w:val="21"/>
        </w:rPr>
        <w:t xml:space="preserve"> </w:t>
      </w:r>
      <w:r w:rsidRPr="00C2224B">
        <w:rPr>
          <w:rFonts w:ascii="Abadi" w:hAnsi="Abadi" w:cs="*Arial-7319-Identity-H"/>
          <w:color w:val="0C0C0E"/>
          <w:sz w:val="21"/>
          <w:szCs w:val="21"/>
        </w:rPr>
        <w:t>de obra. Contrato DGOPM/PMSDU/2020-09; y 004, referido a cuenta de anticipos.</w:t>
      </w:r>
    </w:p>
    <w:p w14:paraId="09F97CDD" w14:textId="77777777" w:rsidR="009619BC" w:rsidRPr="00C2224B" w:rsidRDefault="009619BC" w:rsidP="009619BC">
      <w:pPr>
        <w:autoSpaceDE w:val="0"/>
        <w:autoSpaceDN w:val="0"/>
        <w:adjustRightInd w:val="0"/>
        <w:jc w:val="both"/>
        <w:rPr>
          <w:rFonts w:ascii="Abadi" w:hAnsi="Abadi" w:cs="*Arial-7319-Identity-H"/>
          <w:color w:val="0C0C0E"/>
          <w:sz w:val="21"/>
          <w:szCs w:val="21"/>
        </w:rPr>
      </w:pPr>
    </w:p>
    <w:p w14:paraId="4337F045" w14:textId="77777777" w:rsidR="009619BC" w:rsidRDefault="009619BC" w:rsidP="009619BC">
      <w:pPr>
        <w:autoSpaceDE w:val="0"/>
        <w:autoSpaceDN w:val="0"/>
        <w:adjustRightInd w:val="0"/>
        <w:ind w:firstLine="360"/>
        <w:jc w:val="both"/>
        <w:rPr>
          <w:rFonts w:ascii="Abadi" w:hAnsi="Abadi" w:cs="*Arial-7319-Identity-H"/>
          <w:color w:val="0F0E11"/>
          <w:sz w:val="21"/>
          <w:szCs w:val="21"/>
        </w:rPr>
      </w:pPr>
      <w:r w:rsidRPr="00C2224B">
        <w:rPr>
          <w:rFonts w:ascii="Abadi" w:hAnsi="Abadi" w:cs="*Arial-7319-Identity-H"/>
          <w:color w:val="0F0E11"/>
          <w:sz w:val="21"/>
          <w:szCs w:val="21"/>
        </w:rPr>
        <w:t>En el apartado de Recomendaciones Generales, no se atendió el numeral</w:t>
      </w:r>
      <w:r>
        <w:rPr>
          <w:rFonts w:ascii="Abadi" w:hAnsi="Abadi" w:cs="*Arial-7319-Identity-H"/>
          <w:color w:val="0F0E11"/>
          <w:sz w:val="21"/>
          <w:szCs w:val="21"/>
        </w:rPr>
        <w:t xml:space="preserve"> </w:t>
      </w:r>
      <w:r w:rsidRPr="00C2224B">
        <w:rPr>
          <w:rFonts w:ascii="Abadi" w:hAnsi="Abadi" w:cs="*Arial-7319-Identity-H"/>
          <w:color w:val="0F0E11"/>
          <w:sz w:val="21"/>
          <w:szCs w:val="21"/>
        </w:rPr>
        <w:t>001, referido a recursos del FAISMDF 2020.</w:t>
      </w:r>
    </w:p>
    <w:p w14:paraId="54095391" w14:textId="77777777" w:rsidR="009619BC" w:rsidRPr="00C2224B" w:rsidRDefault="009619BC" w:rsidP="009619BC">
      <w:pPr>
        <w:autoSpaceDE w:val="0"/>
        <w:autoSpaceDN w:val="0"/>
        <w:adjustRightInd w:val="0"/>
        <w:jc w:val="both"/>
        <w:rPr>
          <w:rFonts w:ascii="Abadi" w:hAnsi="Abadi" w:cs="*Arial-7319-Identity-H"/>
          <w:color w:val="0F0E11"/>
          <w:sz w:val="21"/>
          <w:szCs w:val="21"/>
        </w:rPr>
      </w:pPr>
    </w:p>
    <w:p w14:paraId="04D7CCFA" w14:textId="77777777" w:rsidR="009619BC" w:rsidRPr="002B1BF4" w:rsidRDefault="009619BC" w:rsidP="00522523">
      <w:pPr>
        <w:pStyle w:val="Prrafodelista"/>
        <w:numPr>
          <w:ilvl w:val="0"/>
          <w:numId w:val="26"/>
        </w:numPr>
        <w:autoSpaceDE w:val="0"/>
        <w:autoSpaceDN w:val="0"/>
        <w:adjustRightInd w:val="0"/>
        <w:contextualSpacing/>
        <w:jc w:val="both"/>
        <w:rPr>
          <w:rFonts w:ascii="Abadi" w:hAnsi="Abadi" w:cs="*Arial-Bold-7320-Identity-H"/>
          <w:b/>
          <w:bCs/>
          <w:color w:val="0D0C11"/>
          <w:sz w:val="21"/>
          <w:szCs w:val="21"/>
        </w:rPr>
      </w:pPr>
      <w:r w:rsidRPr="002B1BF4">
        <w:rPr>
          <w:rFonts w:ascii="Abadi" w:hAnsi="Abadi" w:cs="*Arial-Bold-7320-Identity-H"/>
          <w:b/>
          <w:bCs/>
          <w:color w:val="0D0C11"/>
          <w:sz w:val="21"/>
          <w:szCs w:val="21"/>
        </w:rPr>
        <w:t>Promoción del ejercicio de facultades de comprobación fiscal.</w:t>
      </w:r>
    </w:p>
    <w:p w14:paraId="65DF4A7D" w14:textId="77777777" w:rsidR="009619BC" w:rsidRPr="002B1BF4" w:rsidRDefault="009619BC" w:rsidP="009619BC">
      <w:pPr>
        <w:pStyle w:val="Prrafodelista"/>
        <w:autoSpaceDE w:val="0"/>
        <w:autoSpaceDN w:val="0"/>
        <w:adjustRightInd w:val="0"/>
        <w:ind w:left="720"/>
        <w:jc w:val="both"/>
        <w:rPr>
          <w:rFonts w:ascii="Abadi" w:hAnsi="Abadi" w:cs="*Arial-Bold-7320-Identity-H"/>
          <w:b/>
          <w:bCs/>
          <w:color w:val="0D0C11"/>
          <w:sz w:val="21"/>
          <w:szCs w:val="21"/>
        </w:rPr>
      </w:pPr>
    </w:p>
    <w:p w14:paraId="42399C0A" w14:textId="77777777" w:rsidR="009619BC" w:rsidRDefault="009619BC" w:rsidP="009619BC">
      <w:pPr>
        <w:autoSpaceDE w:val="0"/>
        <w:autoSpaceDN w:val="0"/>
        <w:adjustRightInd w:val="0"/>
        <w:ind w:firstLine="360"/>
        <w:jc w:val="both"/>
        <w:rPr>
          <w:rFonts w:ascii="Abadi" w:hAnsi="Abadi" w:cs="*Arial-7319-Identity-H"/>
          <w:color w:val="0D0D0F"/>
          <w:sz w:val="21"/>
          <w:szCs w:val="21"/>
        </w:rPr>
      </w:pPr>
      <w:r w:rsidRPr="00C2224B">
        <w:rPr>
          <w:rFonts w:ascii="Abadi" w:hAnsi="Abadi" w:cs="*Arial-7319-Identity-H"/>
          <w:color w:val="0D0D0F"/>
          <w:sz w:val="21"/>
          <w:szCs w:val="21"/>
        </w:rPr>
        <w:t>En esta parte se establece que de conformidad con lo establecido en los</w:t>
      </w:r>
      <w:r>
        <w:rPr>
          <w:rFonts w:ascii="Abadi" w:hAnsi="Abadi" w:cs="*Arial-7319-Identity-H"/>
          <w:color w:val="0D0D0F"/>
          <w:sz w:val="21"/>
          <w:szCs w:val="21"/>
        </w:rPr>
        <w:t xml:space="preserve"> </w:t>
      </w:r>
      <w:r w:rsidRPr="00C2224B">
        <w:rPr>
          <w:rFonts w:ascii="Abadi" w:hAnsi="Abadi" w:cs="*Arial-7319-Identity-H"/>
          <w:color w:val="0D0D0F"/>
          <w:sz w:val="21"/>
          <w:szCs w:val="21"/>
        </w:rPr>
        <w:t xml:space="preserve">artículos 82, fracción </w:t>
      </w:r>
      <w:r w:rsidRPr="00C2224B">
        <w:rPr>
          <w:rFonts w:ascii="Abadi" w:hAnsi="Abadi" w:cs="*Arial-Bold-7320-Identity-H"/>
          <w:b/>
          <w:bCs/>
          <w:color w:val="0D0D0F"/>
          <w:sz w:val="21"/>
          <w:szCs w:val="21"/>
        </w:rPr>
        <w:t xml:space="preserve">XXXIV </w:t>
      </w:r>
      <w:r w:rsidRPr="00C2224B">
        <w:rPr>
          <w:rFonts w:ascii="Abadi" w:hAnsi="Abadi" w:cs="*Arial-7319-Identity-H"/>
          <w:color w:val="0D0D0F"/>
          <w:sz w:val="21"/>
          <w:szCs w:val="21"/>
        </w:rPr>
        <w:t>de la Ley de Fiscalización Superior del Estado y 23,</w:t>
      </w:r>
      <w:r>
        <w:rPr>
          <w:rFonts w:ascii="Abadi" w:hAnsi="Abadi" w:cs="*Arial-7319-Identity-H"/>
          <w:color w:val="0D0D0F"/>
          <w:sz w:val="21"/>
          <w:szCs w:val="21"/>
        </w:rPr>
        <w:t xml:space="preserve"> </w:t>
      </w:r>
      <w:r w:rsidRPr="00C2224B">
        <w:rPr>
          <w:rFonts w:ascii="Abadi" w:hAnsi="Abadi" w:cs="*Arial-7319-Identity-H"/>
          <w:color w:val="0D0D0F"/>
          <w:sz w:val="21"/>
          <w:szCs w:val="21"/>
        </w:rPr>
        <w:t>primer párrafo del Reglamento de dicha Ley, y toda vez que del proceso de</w:t>
      </w:r>
      <w:r>
        <w:rPr>
          <w:rFonts w:ascii="Abadi" w:hAnsi="Abadi" w:cs="*Arial-7319-Identity-H"/>
          <w:color w:val="0D0D0F"/>
          <w:sz w:val="21"/>
          <w:szCs w:val="21"/>
        </w:rPr>
        <w:t xml:space="preserve"> </w:t>
      </w:r>
      <w:r w:rsidRPr="00C2224B">
        <w:rPr>
          <w:rFonts w:ascii="Abadi" w:hAnsi="Abadi" w:cs="*Arial-7319-Identity-H"/>
          <w:color w:val="0D0D0F"/>
          <w:sz w:val="21"/>
          <w:szCs w:val="21"/>
        </w:rPr>
        <w:t>fiscalización pudieran actualizarse presuntos incumplimientos a las disposiciones</w:t>
      </w:r>
      <w:r>
        <w:rPr>
          <w:rFonts w:ascii="Abadi" w:hAnsi="Abadi" w:cs="*Arial-7319-Identity-H"/>
          <w:color w:val="0D0D0F"/>
          <w:sz w:val="21"/>
          <w:szCs w:val="21"/>
        </w:rPr>
        <w:t xml:space="preserve"> </w:t>
      </w:r>
      <w:r w:rsidRPr="00C2224B">
        <w:rPr>
          <w:rFonts w:ascii="Abadi" w:hAnsi="Abadi" w:cs="*Arial-7319-Identity-H"/>
          <w:color w:val="0D0D0F"/>
          <w:sz w:val="21"/>
          <w:szCs w:val="21"/>
        </w:rPr>
        <w:t>fiscales o bien respecto a ingresos, adquisiciones o facturaciones que por su</w:t>
      </w:r>
      <w:r>
        <w:rPr>
          <w:rFonts w:ascii="Abadi" w:hAnsi="Abadi" w:cs="*Arial-7319-Identity-H"/>
          <w:color w:val="0D0D0F"/>
          <w:sz w:val="21"/>
          <w:szCs w:val="21"/>
        </w:rPr>
        <w:t xml:space="preserve"> </w:t>
      </w:r>
      <w:r w:rsidRPr="00C2224B">
        <w:rPr>
          <w:rFonts w:ascii="Abadi" w:hAnsi="Abadi" w:cs="*Arial-7319-Identity-H"/>
          <w:color w:val="0D0D0F"/>
          <w:sz w:val="21"/>
          <w:szCs w:val="21"/>
        </w:rPr>
        <w:t>monto, origen o instrumentación pudieran derivar de aquellos, la Auditoria</w:t>
      </w:r>
      <w:r>
        <w:rPr>
          <w:rFonts w:ascii="Abadi" w:hAnsi="Abadi" w:cs="*Arial-7319-Identity-H"/>
          <w:color w:val="0D0D0F"/>
          <w:sz w:val="21"/>
          <w:szCs w:val="21"/>
        </w:rPr>
        <w:t xml:space="preserve"> </w:t>
      </w:r>
      <w:r w:rsidRPr="00C2224B">
        <w:rPr>
          <w:rFonts w:ascii="Abadi" w:hAnsi="Abadi" w:cs="*Arial-7319-Identity-H"/>
          <w:color w:val="0D0D0F"/>
          <w:sz w:val="21"/>
          <w:szCs w:val="21"/>
        </w:rPr>
        <w:t>Superior del Estado realizó el análisis correspondiente, del cual se concluyó que</w:t>
      </w:r>
      <w:r>
        <w:rPr>
          <w:rFonts w:ascii="Abadi" w:hAnsi="Abadi" w:cs="*Arial-7319-Identity-H"/>
          <w:color w:val="0D0D0F"/>
          <w:sz w:val="21"/>
          <w:szCs w:val="21"/>
        </w:rPr>
        <w:t xml:space="preserve"> </w:t>
      </w:r>
      <w:r w:rsidRPr="00C2224B">
        <w:rPr>
          <w:rFonts w:ascii="Abadi" w:hAnsi="Abadi" w:cs="*Arial-7319-Identity-H"/>
          <w:color w:val="0D0D0F"/>
          <w:sz w:val="21"/>
          <w:szCs w:val="21"/>
        </w:rPr>
        <w:t>no es procedente la promoción del ejercicio de facultades de comprobación fiscal.</w:t>
      </w:r>
    </w:p>
    <w:p w14:paraId="3724046C" w14:textId="77777777" w:rsidR="009619BC" w:rsidRPr="00C2224B" w:rsidRDefault="009619BC" w:rsidP="009619BC">
      <w:pPr>
        <w:autoSpaceDE w:val="0"/>
        <w:autoSpaceDN w:val="0"/>
        <w:adjustRightInd w:val="0"/>
        <w:jc w:val="both"/>
        <w:rPr>
          <w:rFonts w:ascii="Abadi" w:hAnsi="Abadi" w:cs="*Arial-7319-Identity-H"/>
          <w:color w:val="0D0D0F"/>
          <w:sz w:val="21"/>
          <w:szCs w:val="21"/>
        </w:rPr>
      </w:pPr>
    </w:p>
    <w:p w14:paraId="7BCA8670" w14:textId="77777777" w:rsidR="009619BC" w:rsidRDefault="009619BC" w:rsidP="009619BC">
      <w:pPr>
        <w:autoSpaceDE w:val="0"/>
        <w:autoSpaceDN w:val="0"/>
        <w:adjustRightInd w:val="0"/>
        <w:ind w:firstLine="708"/>
        <w:jc w:val="both"/>
        <w:rPr>
          <w:rFonts w:ascii="Abadi" w:hAnsi="Abadi" w:cs="*Arial-Bold-7320-Identity-H"/>
          <w:b/>
          <w:bCs/>
          <w:color w:val="0C0C11"/>
          <w:sz w:val="21"/>
          <w:szCs w:val="21"/>
        </w:rPr>
      </w:pPr>
      <w:r w:rsidRPr="00C2224B">
        <w:rPr>
          <w:rFonts w:ascii="Abadi" w:hAnsi="Abadi" w:cs="*Arial-Bold-7320-Identity-H"/>
          <w:b/>
          <w:bCs/>
          <w:color w:val="0C0C11"/>
          <w:sz w:val="21"/>
          <w:szCs w:val="21"/>
        </w:rPr>
        <w:t>d) Comunicado ante órganos de control y autoridades que</w:t>
      </w:r>
      <w:r>
        <w:rPr>
          <w:rFonts w:ascii="Abadi" w:hAnsi="Abadi" w:cs="*Arial-Bold-7320-Identity-H"/>
          <w:b/>
          <w:bCs/>
          <w:color w:val="0C0C11"/>
          <w:sz w:val="21"/>
          <w:szCs w:val="21"/>
        </w:rPr>
        <w:t xml:space="preserve"> </w:t>
      </w:r>
      <w:r w:rsidRPr="00C2224B">
        <w:rPr>
          <w:rFonts w:ascii="Abadi" w:hAnsi="Abadi" w:cs="*Arial-Bold-7320-Identity-H"/>
          <w:b/>
          <w:bCs/>
          <w:color w:val="0C0C11"/>
          <w:sz w:val="21"/>
          <w:szCs w:val="21"/>
        </w:rPr>
        <w:t>administran padrones de proveedores y contratistas.</w:t>
      </w:r>
    </w:p>
    <w:p w14:paraId="23946369" w14:textId="77777777" w:rsidR="009619BC" w:rsidRPr="00C2224B" w:rsidRDefault="009619BC" w:rsidP="009619BC">
      <w:pPr>
        <w:autoSpaceDE w:val="0"/>
        <w:autoSpaceDN w:val="0"/>
        <w:adjustRightInd w:val="0"/>
        <w:jc w:val="both"/>
        <w:rPr>
          <w:rFonts w:ascii="Abadi" w:hAnsi="Abadi" w:cs="*Arial-Bold-7320-Identity-H"/>
          <w:b/>
          <w:bCs/>
          <w:color w:val="0C0C11"/>
          <w:sz w:val="21"/>
          <w:szCs w:val="21"/>
        </w:rPr>
      </w:pPr>
    </w:p>
    <w:p w14:paraId="0EB67C34" w14:textId="77777777" w:rsidR="009619BC" w:rsidRDefault="009619BC" w:rsidP="009619BC">
      <w:pPr>
        <w:autoSpaceDE w:val="0"/>
        <w:autoSpaceDN w:val="0"/>
        <w:adjustRightInd w:val="0"/>
        <w:ind w:firstLine="708"/>
        <w:jc w:val="both"/>
        <w:rPr>
          <w:rFonts w:ascii="Abadi" w:hAnsi="Abadi" w:cs="*Arial-7319-Identity-H"/>
          <w:color w:val="0D0C0F"/>
          <w:sz w:val="21"/>
          <w:szCs w:val="21"/>
        </w:rPr>
      </w:pPr>
      <w:r w:rsidRPr="00C2224B">
        <w:rPr>
          <w:rFonts w:ascii="Abadi" w:hAnsi="Abadi" w:cs="*Arial-7319-Identity-H"/>
          <w:color w:val="0D0C0F"/>
          <w:sz w:val="21"/>
          <w:szCs w:val="21"/>
        </w:rPr>
        <w:t>En este punto se señala que de conformidad con lo establecido en los</w:t>
      </w:r>
      <w:r>
        <w:rPr>
          <w:rFonts w:ascii="Abadi" w:hAnsi="Abadi" w:cs="*Arial-7319-Identity-H"/>
          <w:color w:val="0D0C0F"/>
          <w:sz w:val="21"/>
          <w:szCs w:val="21"/>
        </w:rPr>
        <w:t xml:space="preserve"> </w:t>
      </w:r>
      <w:r w:rsidRPr="00C2224B">
        <w:rPr>
          <w:rFonts w:ascii="Abadi" w:hAnsi="Abadi" w:cs="*Arial-7319-Identity-H"/>
          <w:color w:val="0D0C0F"/>
          <w:sz w:val="21"/>
          <w:szCs w:val="21"/>
        </w:rPr>
        <w:t>articules 3, fracción XI de la Ley de Fiscalización Superior del Estado y 23,</w:t>
      </w:r>
      <w:r>
        <w:rPr>
          <w:rFonts w:ascii="Abadi" w:hAnsi="Abadi" w:cs="*Arial-7319-Identity-H"/>
          <w:color w:val="0D0C0F"/>
          <w:sz w:val="21"/>
          <w:szCs w:val="21"/>
        </w:rPr>
        <w:t xml:space="preserve"> </w:t>
      </w:r>
      <w:r w:rsidRPr="00C2224B">
        <w:rPr>
          <w:rFonts w:ascii="Abadi" w:hAnsi="Abadi" w:cs="*Arial-7319-Identity-H"/>
          <w:color w:val="0D0C0F"/>
          <w:sz w:val="21"/>
          <w:szCs w:val="21"/>
        </w:rPr>
        <w:t>segundo párrafo del Reglamento de dicha Ley, una vez que el informe de</w:t>
      </w:r>
      <w:r>
        <w:rPr>
          <w:rFonts w:ascii="Abadi" w:hAnsi="Abadi" w:cs="*Arial-7319-Identity-H"/>
          <w:color w:val="0D0C0F"/>
          <w:sz w:val="21"/>
          <w:szCs w:val="21"/>
        </w:rPr>
        <w:t xml:space="preserve"> </w:t>
      </w:r>
      <w:r w:rsidRPr="00C2224B">
        <w:rPr>
          <w:rFonts w:ascii="Abadi" w:hAnsi="Abadi" w:cs="*Arial-7319-Identity-H"/>
          <w:color w:val="0D0C0F"/>
          <w:sz w:val="21"/>
          <w:szCs w:val="21"/>
        </w:rPr>
        <w:t>resultados sea sancionado por el Pleno del Congreso, la Auditoría Superior del</w:t>
      </w:r>
      <w:r>
        <w:rPr>
          <w:rFonts w:ascii="Abadi" w:hAnsi="Abadi" w:cs="*Arial-7319-Identity-H"/>
          <w:color w:val="0D0C0F"/>
          <w:sz w:val="21"/>
          <w:szCs w:val="21"/>
        </w:rPr>
        <w:t xml:space="preserve"> </w:t>
      </w:r>
      <w:r w:rsidRPr="00C2224B">
        <w:rPr>
          <w:rFonts w:ascii="Abadi" w:hAnsi="Abadi" w:cs="*Arial-7319-Identity-H"/>
          <w:color w:val="0D0C0F"/>
          <w:sz w:val="21"/>
          <w:szCs w:val="21"/>
        </w:rPr>
        <w:t xml:space="preserve">Estado pondrá en conocimiento de los órganos </w:t>
      </w:r>
      <w:r w:rsidRPr="00C2224B">
        <w:rPr>
          <w:rFonts w:ascii="Abadi" w:hAnsi="Abadi" w:cs="*Arial-7319-Identity-H"/>
          <w:color w:val="0D0C0F"/>
          <w:sz w:val="21"/>
          <w:szCs w:val="21"/>
        </w:rPr>
        <w:lastRenderedPageBreak/>
        <w:t>de control y de las autoridades</w:t>
      </w:r>
      <w:r>
        <w:rPr>
          <w:rFonts w:ascii="Abadi" w:hAnsi="Abadi" w:cs="*Arial-7319-Identity-H"/>
          <w:color w:val="0D0C0F"/>
          <w:sz w:val="21"/>
          <w:szCs w:val="21"/>
        </w:rPr>
        <w:t xml:space="preserve"> </w:t>
      </w:r>
      <w:r w:rsidRPr="00C2224B">
        <w:rPr>
          <w:rFonts w:ascii="Abadi" w:hAnsi="Abadi" w:cs="*Arial-7319-Identity-H"/>
          <w:color w:val="0D0C0F"/>
          <w:sz w:val="21"/>
          <w:szCs w:val="21"/>
        </w:rPr>
        <w:t>estatales o municipales competentes que administren padrones de proveedores o</w:t>
      </w:r>
      <w:r>
        <w:rPr>
          <w:rFonts w:ascii="Abadi" w:hAnsi="Abadi" w:cs="*Arial-7319-Identity-H"/>
          <w:color w:val="0D0C0F"/>
          <w:sz w:val="21"/>
          <w:szCs w:val="21"/>
        </w:rPr>
        <w:t xml:space="preserve"> </w:t>
      </w:r>
      <w:r w:rsidRPr="00C2224B">
        <w:rPr>
          <w:rFonts w:ascii="Abadi" w:hAnsi="Abadi" w:cs="*Arial-7319-Identity-H"/>
          <w:color w:val="0D0C0F"/>
          <w:sz w:val="21"/>
          <w:szCs w:val="21"/>
        </w:rPr>
        <w:t>contratistas, las presuntas irregularidades o incumplimientos de estos en</w:t>
      </w:r>
      <w:r>
        <w:rPr>
          <w:rFonts w:ascii="Abadi" w:hAnsi="Abadi" w:cs="*Arial-7319-Identity-H"/>
          <w:color w:val="0D0C0F"/>
          <w:sz w:val="21"/>
          <w:szCs w:val="21"/>
        </w:rPr>
        <w:t xml:space="preserve"> </w:t>
      </w:r>
      <w:r w:rsidRPr="00C2224B">
        <w:rPr>
          <w:rFonts w:ascii="Abadi" w:hAnsi="Abadi" w:cs="*Arial-7319-Identity-H"/>
          <w:color w:val="0D0C0F"/>
          <w:sz w:val="21"/>
          <w:szCs w:val="21"/>
        </w:rPr>
        <w:t>contrataciones públicas, concluyendo que en atención a los resultados de la</w:t>
      </w:r>
      <w:r>
        <w:rPr>
          <w:rFonts w:ascii="Abadi" w:hAnsi="Abadi" w:cs="*Arial-7319-Identity-H"/>
          <w:color w:val="0D0C0F"/>
          <w:sz w:val="21"/>
          <w:szCs w:val="21"/>
        </w:rPr>
        <w:t xml:space="preserve"> </w:t>
      </w:r>
      <w:r w:rsidRPr="00C2224B">
        <w:rPr>
          <w:rFonts w:ascii="Abadi" w:hAnsi="Abadi" w:cs="*Arial-7319-Identity-H"/>
          <w:color w:val="0D0C0F"/>
          <w:sz w:val="21"/>
          <w:szCs w:val="21"/>
        </w:rPr>
        <w:t>auditoría, es procedente hacer del conocimiento del Órgano Interno de Control de</w:t>
      </w:r>
      <w:r>
        <w:rPr>
          <w:rFonts w:ascii="Abadi" w:hAnsi="Abadi" w:cs="*Arial-7319-Identity-H"/>
          <w:color w:val="0D0C0F"/>
          <w:sz w:val="21"/>
          <w:szCs w:val="21"/>
        </w:rPr>
        <w:t xml:space="preserve"> </w:t>
      </w:r>
      <w:r w:rsidRPr="00C2224B">
        <w:rPr>
          <w:rFonts w:ascii="Abadi" w:hAnsi="Abadi" w:cs="*Arial-7319-Identity-H"/>
          <w:color w:val="0D0C0F"/>
          <w:sz w:val="21"/>
          <w:szCs w:val="21"/>
        </w:rPr>
        <w:t>San Diego de la Unión, Gto., y de la Secretaria de Infraestructura, Conectividad y</w:t>
      </w:r>
      <w:r>
        <w:rPr>
          <w:rFonts w:ascii="Abadi" w:hAnsi="Abadi" w:cs="*Arial-7319-Identity-H"/>
          <w:color w:val="0D0C0F"/>
          <w:sz w:val="21"/>
          <w:szCs w:val="21"/>
        </w:rPr>
        <w:t xml:space="preserve"> </w:t>
      </w:r>
      <w:r w:rsidRPr="00C2224B">
        <w:rPr>
          <w:rFonts w:ascii="Abadi" w:hAnsi="Abadi" w:cs="*Arial-7319-Identity-H"/>
          <w:color w:val="0D0C0F"/>
          <w:sz w:val="21"/>
          <w:szCs w:val="21"/>
        </w:rPr>
        <w:t>Movilidad, del Estado, las presuntas irregularidades o incumplimientos de estos en</w:t>
      </w:r>
      <w:r>
        <w:rPr>
          <w:rFonts w:ascii="Abadi" w:hAnsi="Abadi" w:cs="*Arial-7319-Identity-H"/>
          <w:color w:val="0D0C0F"/>
          <w:sz w:val="21"/>
          <w:szCs w:val="21"/>
        </w:rPr>
        <w:t xml:space="preserve"> </w:t>
      </w:r>
      <w:r w:rsidRPr="00C2224B">
        <w:rPr>
          <w:rFonts w:ascii="Abadi" w:hAnsi="Abadi" w:cs="*Arial-7319-Identity-H"/>
          <w:color w:val="0D0C0F"/>
          <w:sz w:val="21"/>
          <w:szCs w:val="21"/>
        </w:rPr>
        <w:t>contrataciones públicas detectadas durante la auditoría, precisando los</w:t>
      </w:r>
      <w:r>
        <w:rPr>
          <w:rFonts w:ascii="Abadi" w:hAnsi="Abadi" w:cs="*Arial-7319-Identity-H"/>
          <w:color w:val="0D0C0F"/>
          <w:sz w:val="21"/>
          <w:szCs w:val="21"/>
        </w:rPr>
        <w:t xml:space="preserve"> </w:t>
      </w:r>
      <w:r w:rsidRPr="00C2224B">
        <w:rPr>
          <w:rFonts w:ascii="Abadi" w:hAnsi="Abadi" w:cs="*Arial-7319-Identity-H"/>
          <w:color w:val="0D0C0F"/>
          <w:sz w:val="21"/>
          <w:szCs w:val="21"/>
        </w:rPr>
        <w:t>contratistas y las observaciones de las que se desprende su intervención.</w:t>
      </w:r>
    </w:p>
    <w:p w14:paraId="09C78E31" w14:textId="77777777" w:rsidR="009619BC" w:rsidRPr="00C2224B" w:rsidRDefault="009619BC" w:rsidP="009619BC">
      <w:pPr>
        <w:autoSpaceDE w:val="0"/>
        <w:autoSpaceDN w:val="0"/>
        <w:adjustRightInd w:val="0"/>
        <w:jc w:val="both"/>
        <w:rPr>
          <w:rFonts w:ascii="Abadi" w:hAnsi="Abadi" w:cs="*Arial-7319-Identity-H"/>
          <w:color w:val="0D0C0F"/>
          <w:sz w:val="21"/>
          <w:szCs w:val="21"/>
        </w:rPr>
      </w:pPr>
    </w:p>
    <w:p w14:paraId="47A6A339" w14:textId="77777777" w:rsidR="009619BC" w:rsidRPr="00C2224B" w:rsidRDefault="009619BC" w:rsidP="009619BC">
      <w:pPr>
        <w:autoSpaceDE w:val="0"/>
        <w:autoSpaceDN w:val="0"/>
        <w:adjustRightInd w:val="0"/>
        <w:ind w:firstLine="708"/>
        <w:jc w:val="both"/>
        <w:rPr>
          <w:rFonts w:ascii="Abadi" w:hAnsi="Abadi" w:cs="*Arial-Bold-7320-Identity-H"/>
          <w:b/>
          <w:bCs/>
          <w:color w:val="0C0C10"/>
          <w:sz w:val="21"/>
          <w:szCs w:val="21"/>
        </w:rPr>
      </w:pPr>
      <w:r w:rsidRPr="00C2224B">
        <w:rPr>
          <w:rFonts w:ascii="Abadi" w:hAnsi="Abadi" w:cs="*Arial-Bold-7320-Identity-H"/>
          <w:b/>
          <w:bCs/>
          <w:color w:val="0C0C10"/>
          <w:sz w:val="21"/>
          <w:szCs w:val="21"/>
        </w:rPr>
        <w:t>e) Anexos.</w:t>
      </w:r>
    </w:p>
    <w:p w14:paraId="5ED0AF1A" w14:textId="77777777" w:rsidR="009619BC" w:rsidRDefault="009619BC" w:rsidP="009619BC">
      <w:pPr>
        <w:autoSpaceDE w:val="0"/>
        <w:autoSpaceDN w:val="0"/>
        <w:adjustRightInd w:val="0"/>
        <w:jc w:val="both"/>
        <w:rPr>
          <w:rFonts w:ascii="Abadi" w:hAnsi="Abadi" w:cs="*Arial-7319-Identity-H"/>
          <w:color w:val="0F0E11"/>
          <w:sz w:val="21"/>
          <w:szCs w:val="21"/>
        </w:rPr>
      </w:pPr>
    </w:p>
    <w:p w14:paraId="06DA59C8" w14:textId="77777777" w:rsidR="009619BC" w:rsidRPr="00C2224B" w:rsidRDefault="009619BC" w:rsidP="009619BC">
      <w:pPr>
        <w:autoSpaceDE w:val="0"/>
        <w:autoSpaceDN w:val="0"/>
        <w:adjustRightInd w:val="0"/>
        <w:ind w:firstLine="708"/>
        <w:jc w:val="both"/>
        <w:rPr>
          <w:rFonts w:ascii="Abadi" w:hAnsi="Abadi" w:cs="*Arial-7319-Identity-H"/>
          <w:color w:val="0F0E11"/>
          <w:sz w:val="21"/>
          <w:szCs w:val="21"/>
        </w:rPr>
      </w:pPr>
      <w:r w:rsidRPr="00C2224B">
        <w:rPr>
          <w:rFonts w:ascii="Abadi" w:hAnsi="Abadi" w:cs="*Arial-7319-Identity-H"/>
          <w:color w:val="0F0E11"/>
          <w:sz w:val="21"/>
          <w:szCs w:val="21"/>
        </w:rPr>
        <w:t>En esta parte, se adjuntan los anexos técnicos derivados de la auditoría.</w:t>
      </w:r>
    </w:p>
    <w:p w14:paraId="01B2FF43" w14:textId="77777777" w:rsidR="009619BC" w:rsidRPr="00C2224B" w:rsidRDefault="009619BC" w:rsidP="009619BC">
      <w:pPr>
        <w:autoSpaceDE w:val="0"/>
        <w:autoSpaceDN w:val="0"/>
        <w:adjustRightInd w:val="0"/>
        <w:jc w:val="both"/>
        <w:rPr>
          <w:rFonts w:ascii="Abadi" w:hAnsi="Abadi" w:cs="*Minion Pro-Bold-6341-Identity-"/>
          <w:b/>
          <w:bCs/>
          <w:color w:val="303135"/>
          <w:sz w:val="21"/>
          <w:szCs w:val="21"/>
        </w:rPr>
      </w:pPr>
    </w:p>
    <w:p w14:paraId="4AF76A42" w14:textId="77777777" w:rsidR="009619BC" w:rsidRPr="00C2224B" w:rsidRDefault="009619BC" w:rsidP="009619BC">
      <w:pPr>
        <w:autoSpaceDE w:val="0"/>
        <w:autoSpaceDN w:val="0"/>
        <w:adjustRightInd w:val="0"/>
        <w:ind w:firstLine="708"/>
        <w:jc w:val="both"/>
        <w:rPr>
          <w:rFonts w:ascii="Abadi" w:hAnsi="Abadi" w:cs="*Arial-Bold-6339-Identity-H"/>
          <w:b/>
          <w:bCs/>
          <w:color w:val="0C0B10"/>
          <w:sz w:val="21"/>
          <w:szCs w:val="21"/>
        </w:rPr>
      </w:pPr>
      <w:r w:rsidRPr="00C2224B">
        <w:rPr>
          <w:rFonts w:ascii="Abadi" w:hAnsi="Abadi" w:cs="*Arial-Bold-6339-Identity-H"/>
          <w:b/>
          <w:bCs/>
          <w:color w:val="0C0B10"/>
          <w:sz w:val="21"/>
          <w:szCs w:val="21"/>
        </w:rPr>
        <w:t>V. Conclusiones:</w:t>
      </w:r>
    </w:p>
    <w:p w14:paraId="10B4334F" w14:textId="77777777" w:rsidR="009619BC" w:rsidRPr="00C2224B" w:rsidRDefault="009619BC" w:rsidP="009619BC">
      <w:pPr>
        <w:autoSpaceDE w:val="0"/>
        <w:autoSpaceDN w:val="0"/>
        <w:adjustRightInd w:val="0"/>
        <w:jc w:val="both"/>
        <w:rPr>
          <w:rFonts w:ascii="Abadi" w:hAnsi="Abadi" w:cs="*Arial-6340-Identity-H"/>
          <w:color w:val="151517"/>
          <w:sz w:val="21"/>
          <w:szCs w:val="21"/>
        </w:rPr>
      </w:pPr>
    </w:p>
    <w:p w14:paraId="6C211332" w14:textId="77777777" w:rsidR="009619BC" w:rsidRDefault="009619BC" w:rsidP="009619BC">
      <w:pPr>
        <w:autoSpaceDE w:val="0"/>
        <w:autoSpaceDN w:val="0"/>
        <w:adjustRightInd w:val="0"/>
        <w:ind w:firstLine="708"/>
        <w:jc w:val="both"/>
        <w:rPr>
          <w:rFonts w:ascii="Abadi" w:hAnsi="Abadi" w:cs="*Arial-6338-Identity-H"/>
          <w:color w:val="0D0D10"/>
          <w:sz w:val="21"/>
          <w:szCs w:val="21"/>
        </w:rPr>
      </w:pPr>
      <w:r w:rsidRPr="00C2224B">
        <w:rPr>
          <w:rFonts w:ascii="Abadi" w:hAnsi="Abadi" w:cs="*Arial-6338-Identity-H"/>
          <w:color w:val="0D0D10"/>
          <w:sz w:val="21"/>
          <w:szCs w:val="21"/>
        </w:rPr>
        <w:t>Como ya lo habíamos señalado en párrafos anteriores, el artículo 38 de la</w:t>
      </w:r>
      <w:r>
        <w:rPr>
          <w:rFonts w:ascii="Abadi" w:hAnsi="Abadi" w:cs="*Arial-6338-Identity-H"/>
          <w:color w:val="0D0D10"/>
          <w:sz w:val="21"/>
          <w:szCs w:val="21"/>
        </w:rPr>
        <w:t xml:space="preserve"> </w:t>
      </w:r>
      <w:r w:rsidRPr="00C2224B">
        <w:rPr>
          <w:rFonts w:ascii="Abadi" w:hAnsi="Abadi" w:cs="*Arial-6338-Identity-H"/>
          <w:color w:val="0D0D10"/>
          <w:sz w:val="21"/>
          <w:szCs w:val="21"/>
        </w:rPr>
        <w:t>Ley de Fiscalización Superior del Estado de Guanajuato establece que los</w:t>
      </w:r>
      <w:r>
        <w:rPr>
          <w:rFonts w:ascii="Abadi" w:hAnsi="Abadi" w:cs="*Arial-6338-Identity-H"/>
          <w:color w:val="0D0D10"/>
          <w:sz w:val="21"/>
          <w:szCs w:val="21"/>
        </w:rPr>
        <w:t xml:space="preserve"> </w:t>
      </w:r>
      <w:r w:rsidRPr="00C2224B">
        <w:rPr>
          <w:rFonts w:ascii="Abadi" w:hAnsi="Abadi" w:cs="*Arial-6338-Identity-H"/>
          <w:color w:val="0D0D10"/>
          <w:sz w:val="21"/>
          <w:szCs w:val="21"/>
        </w:rPr>
        <w:t>informes de resultados únicamente podrán ser observados por las dos terceras</w:t>
      </w:r>
      <w:r>
        <w:rPr>
          <w:rFonts w:ascii="Abadi" w:hAnsi="Abadi" w:cs="*Arial-6338-Identity-H"/>
          <w:color w:val="0D0D10"/>
          <w:sz w:val="21"/>
          <w:szCs w:val="21"/>
        </w:rPr>
        <w:t xml:space="preserve"> </w:t>
      </w:r>
      <w:r w:rsidRPr="00C2224B">
        <w:rPr>
          <w:rFonts w:ascii="Abadi" w:hAnsi="Abadi" w:cs="*Arial-6338-Identity-H"/>
          <w:color w:val="0D0D10"/>
          <w:sz w:val="21"/>
          <w:szCs w:val="21"/>
        </w:rPr>
        <w:t>partes de los diputados integrantes del Congreso, cuando no se observen las</w:t>
      </w:r>
      <w:r>
        <w:rPr>
          <w:rFonts w:ascii="Abadi" w:hAnsi="Abadi" w:cs="*Arial-6338-Identity-H"/>
          <w:color w:val="0D0D10"/>
          <w:sz w:val="21"/>
          <w:szCs w:val="21"/>
        </w:rPr>
        <w:t xml:space="preserve"> </w:t>
      </w:r>
      <w:r w:rsidRPr="00C2224B">
        <w:rPr>
          <w:rFonts w:ascii="Abadi" w:hAnsi="Abadi" w:cs="*Arial-6338-Identity-H"/>
          <w:color w:val="0D0D10"/>
          <w:sz w:val="21"/>
          <w:szCs w:val="21"/>
        </w:rPr>
        <w:t>formalidades esenciales del proceso de fiscalización.</w:t>
      </w:r>
    </w:p>
    <w:p w14:paraId="4BEA5987" w14:textId="77777777" w:rsidR="009619BC" w:rsidRPr="00C2224B" w:rsidRDefault="009619BC" w:rsidP="009619BC">
      <w:pPr>
        <w:autoSpaceDE w:val="0"/>
        <w:autoSpaceDN w:val="0"/>
        <w:adjustRightInd w:val="0"/>
        <w:jc w:val="both"/>
        <w:rPr>
          <w:rFonts w:ascii="Abadi" w:hAnsi="Abadi" w:cs="*Arial-6338-Identity-H"/>
          <w:color w:val="0D0D10"/>
          <w:sz w:val="21"/>
          <w:szCs w:val="21"/>
        </w:rPr>
      </w:pPr>
    </w:p>
    <w:p w14:paraId="78796D53" w14:textId="77777777" w:rsidR="009619BC" w:rsidRDefault="009619BC" w:rsidP="009619BC">
      <w:pPr>
        <w:autoSpaceDE w:val="0"/>
        <w:autoSpaceDN w:val="0"/>
        <w:adjustRightInd w:val="0"/>
        <w:ind w:firstLine="708"/>
        <w:jc w:val="both"/>
        <w:rPr>
          <w:rFonts w:ascii="Abadi" w:hAnsi="Abadi" w:cs="*Arial-6338-Identity-H"/>
          <w:color w:val="0D0D0F"/>
          <w:sz w:val="21"/>
          <w:szCs w:val="21"/>
        </w:rPr>
      </w:pPr>
      <w:r w:rsidRPr="00C2224B">
        <w:rPr>
          <w:rFonts w:ascii="Abadi" w:hAnsi="Abadi" w:cs="*Arial-6338-Identity-H"/>
          <w:color w:val="0D0D0F"/>
          <w:sz w:val="21"/>
          <w:szCs w:val="21"/>
        </w:rPr>
        <w:t>En este sentido, quienes integramos esta Comisión analizamos el informe</w:t>
      </w:r>
      <w:r>
        <w:rPr>
          <w:rFonts w:ascii="Abadi" w:hAnsi="Abadi" w:cs="*Arial-6338-Identity-H"/>
          <w:color w:val="0D0D0F"/>
          <w:sz w:val="21"/>
          <w:szCs w:val="21"/>
        </w:rPr>
        <w:t xml:space="preserve"> </w:t>
      </w:r>
      <w:r w:rsidRPr="00C2224B">
        <w:rPr>
          <w:rFonts w:ascii="Abadi" w:hAnsi="Abadi" w:cs="*Arial-6338-Identity-H"/>
          <w:color w:val="0D0D0F"/>
          <w:sz w:val="21"/>
          <w:szCs w:val="21"/>
        </w:rPr>
        <w:t>de resultados materia del presente dictamen, considerando la hipótesis referida en</w:t>
      </w:r>
      <w:r>
        <w:rPr>
          <w:rFonts w:ascii="Abadi" w:hAnsi="Abadi" w:cs="*Arial-6338-Identity-H"/>
          <w:color w:val="0D0D0F"/>
          <w:sz w:val="21"/>
          <w:szCs w:val="21"/>
        </w:rPr>
        <w:t xml:space="preserve"> </w:t>
      </w:r>
      <w:r w:rsidRPr="00C2224B">
        <w:rPr>
          <w:rFonts w:ascii="Abadi" w:hAnsi="Abadi" w:cs="*Arial-6338-Identity-H"/>
          <w:color w:val="0D0D0F"/>
          <w:sz w:val="21"/>
          <w:szCs w:val="21"/>
        </w:rPr>
        <w:t>el precepto anteriormente señalado.</w:t>
      </w:r>
    </w:p>
    <w:p w14:paraId="65640ED3" w14:textId="77777777" w:rsidR="009619BC" w:rsidRPr="00C2224B" w:rsidRDefault="009619BC" w:rsidP="009619BC">
      <w:pPr>
        <w:autoSpaceDE w:val="0"/>
        <w:autoSpaceDN w:val="0"/>
        <w:adjustRightInd w:val="0"/>
        <w:jc w:val="both"/>
        <w:rPr>
          <w:rFonts w:ascii="Abadi" w:hAnsi="Abadi" w:cs="*Arial-6338-Identity-H"/>
          <w:color w:val="0D0D0F"/>
          <w:sz w:val="21"/>
          <w:szCs w:val="21"/>
        </w:rPr>
      </w:pPr>
    </w:p>
    <w:p w14:paraId="4A99904A" w14:textId="77777777" w:rsidR="009619BC" w:rsidRDefault="009619BC" w:rsidP="009619BC">
      <w:pPr>
        <w:autoSpaceDE w:val="0"/>
        <w:autoSpaceDN w:val="0"/>
        <w:adjustRightInd w:val="0"/>
        <w:ind w:firstLine="708"/>
        <w:jc w:val="both"/>
        <w:rPr>
          <w:rFonts w:ascii="Abadi" w:hAnsi="Abadi" w:cs="*Arial-6338-Identity-H"/>
          <w:color w:val="0E0E10"/>
          <w:sz w:val="21"/>
          <w:szCs w:val="21"/>
        </w:rPr>
      </w:pPr>
      <w:r w:rsidRPr="00C2224B">
        <w:rPr>
          <w:rFonts w:ascii="Abadi" w:hAnsi="Abadi" w:cs="*Arial-6338-Identity-H"/>
          <w:color w:val="0E0E10"/>
          <w:sz w:val="21"/>
          <w:szCs w:val="21"/>
        </w:rPr>
        <w:t>Como se desprende del informe de resultados, el Órgano Técnico dio</w:t>
      </w:r>
      <w:r>
        <w:rPr>
          <w:rFonts w:ascii="Abadi" w:hAnsi="Abadi" w:cs="*Arial-6338-Identity-H"/>
          <w:color w:val="0E0E10"/>
          <w:sz w:val="21"/>
          <w:szCs w:val="21"/>
        </w:rPr>
        <w:t xml:space="preserve"> </w:t>
      </w:r>
      <w:r w:rsidRPr="00C2224B">
        <w:rPr>
          <w:rFonts w:ascii="Abadi" w:hAnsi="Abadi" w:cs="*Arial-6338-Identity-H"/>
          <w:color w:val="0E0E10"/>
          <w:sz w:val="21"/>
          <w:szCs w:val="21"/>
        </w:rPr>
        <w:t xml:space="preserve">cumplimiento al artículo 37, fracción </w:t>
      </w:r>
      <w:r>
        <w:rPr>
          <w:rFonts w:ascii="Abadi" w:hAnsi="Abadi" w:cs="*Arial-6338-Identity-H"/>
          <w:color w:val="0E0E10"/>
          <w:sz w:val="21"/>
          <w:szCs w:val="21"/>
        </w:rPr>
        <w:t>II</w:t>
      </w:r>
      <w:r w:rsidRPr="00C2224B">
        <w:rPr>
          <w:rFonts w:ascii="Abadi" w:hAnsi="Abadi" w:cs="*Arial-6338-Identity-H"/>
          <w:color w:val="0E0E10"/>
          <w:sz w:val="21"/>
          <w:szCs w:val="21"/>
        </w:rPr>
        <w:t xml:space="preserve"> de la Ley de Fiscalización Superior del</w:t>
      </w:r>
      <w:r>
        <w:rPr>
          <w:rFonts w:ascii="Abadi" w:hAnsi="Abadi" w:cs="*Arial-6338-Identity-H"/>
          <w:color w:val="0E0E10"/>
          <w:sz w:val="21"/>
          <w:szCs w:val="21"/>
        </w:rPr>
        <w:t xml:space="preserve"> </w:t>
      </w:r>
      <w:r w:rsidRPr="00C2224B">
        <w:rPr>
          <w:rFonts w:ascii="Abadi" w:hAnsi="Abadi" w:cs="*Arial-6338-Identity-H"/>
          <w:color w:val="0E0E10"/>
          <w:sz w:val="21"/>
          <w:szCs w:val="21"/>
        </w:rPr>
        <w:t>Estado de Guanajuato, al haberse notificado las observaciones y</w:t>
      </w:r>
      <w:r>
        <w:rPr>
          <w:rFonts w:ascii="Abadi" w:hAnsi="Abadi" w:cs="*Arial-6338-Identity-H"/>
          <w:color w:val="0E0E10"/>
          <w:sz w:val="21"/>
          <w:szCs w:val="21"/>
        </w:rPr>
        <w:t xml:space="preserve"> </w:t>
      </w:r>
      <w:r w:rsidRPr="00C2224B">
        <w:rPr>
          <w:rFonts w:ascii="Abadi" w:hAnsi="Abadi" w:cs="*Arial-6338-Identity-H"/>
          <w:color w:val="0E0E10"/>
          <w:sz w:val="21"/>
          <w:szCs w:val="21"/>
        </w:rPr>
        <w:t>recomendaciones derivadas de la auditoría al presidente y al ex-presidente</w:t>
      </w:r>
      <w:r>
        <w:rPr>
          <w:rFonts w:ascii="Abadi" w:hAnsi="Abadi" w:cs="*Arial-6338-Identity-H"/>
          <w:color w:val="0E0E10"/>
          <w:sz w:val="21"/>
          <w:szCs w:val="21"/>
        </w:rPr>
        <w:t xml:space="preserve">  </w:t>
      </w:r>
      <w:r w:rsidRPr="00C2224B">
        <w:rPr>
          <w:rFonts w:ascii="Abadi" w:hAnsi="Abadi" w:cs="*Arial-6338-Identity-H"/>
          <w:color w:val="0E0E10"/>
          <w:sz w:val="21"/>
          <w:szCs w:val="21"/>
        </w:rPr>
        <w:t>municipales de San Diego de la Unión, Gto., concediéndoles el plazo que</w:t>
      </w:r>
      <w:r>
        <w:rPr>
          <w:rFonts w:ascii="Abadi" w:hAnsi="Abadi" w:cs="*Arial-6338-Identity-H"/>
          <w:color w:val="0E0E10"/>
          <w:sz w:val="21"/>
          <w:szCs w:val="21"/>
        </w:rPr>
        <w:t xml:space="preserve"> </w:t>
      </w:r>
      <w:r w:rsidRPr="00C2224B">
        <w:rPr>
          <w:rFonts w:ascii="Abadi" w:hAnsi="Abadi" w:cs="*Arial-6338-Identity-H"/>
          <w:color w:val="0E0E10"/>
          <w:sz w:val="21"/>
          <w:szCs w:val="21"/>
        </w:rPr>
        <w:t>establece la Ley para aclarar, atender o solventar documentalmente las</w:t>
      </w:r>
      <w:r>
        <w:rPr>
          <w:rFonts w:ascii="Abadi" w:hAnsi="Abadi" w:cs="*Arial-6338-Identity-H"/>
          <w:color w:val="0E0E10"/>
          <w:sz w:val="21"/>
          <w:szCs w:val="21"/>
        </w:rPr>
        <w:t xml:space="preserve"> </w:t>
      </w:r>
      <w:r w:rsidRPr="00C2224B">
        <w:rPr>
          <w:rFonts w:ascii="Abadi" w:hAnsi="Abadi" w:cs="*Arial-6338-Identity-H"/>
          <w:color w:val="0E0E10"/>
          <w:sz w:val="21"/>
          <w:szCs w:val="21"/>
        </w:rPr>
        <w:t>observaciones determinadas por el Órgano Técnico. Al respecto, cabe precisar</w:t>
      </w:r>
      <w:r>
        <w:rPr>
          <w:rFonts w:ascii="Abadi" w:hAnsi="Abadi" w:cs="*Arial-6338-Identity-H"/>
          <w:color w:val="0E0E10"/>
          <w:sz w:val="21"/>
          <w:szCs w:val="21"/>
        </w:rPr>
        <w:t xml:space="preserve"> </w:t>
      </w:r>
      <w:r w:rsidRPr="00C2224B">
        <w:rPr>
          <w:rFonts w:ascii="Abadi" w:hAnsi="Abadi" w:cs="*Arial-6338-Identity-H"/>
          <w:color w:val="0E0E10"/>
          <w:sz w:val="21"/>
          <w:szCs w:val="21"/>
        </w:rPr>
        <w:t>que no se presentó información o documentación alguna para solventar las</w:t>
      </w:r>
      <w:r>
        <w:rPr>
          <w:rFonts w:ascii="Abadi" w:hAnsi="Abadi" w:cs="*Arial-6338-Identity-H"/>
          <w:color w:val="0E0E10"/>
          <w:sz w:val="21"/>
          <w:szCs w:val="21"/>
        </w:rPr>
        <w:t xml:space="preserve"> </w:t>
      </w:r>
      <w:r w:rsidRPr="00C2224B">
        <w:rPr>
          <w:rFonts w:ascii="Abadi" w:hAnsi="Abadi" w:cs="*Arial-6338-Identity-H"/>
          <w:color w:val="0E0E10"/>
          <w:sz w:val="21"/>
          <w:szCs w:val="21"/>
        </w:rPr>
        <w:t>observaciones determinadas y atender las recomendaciones efectuadas.</w:t>
      </w:r>
      <w:r>
        <w:rPr>
          <w:rFonts w:ascii="Abadi" w:hAnsi="Abadi" w:cs="*Arial-6338-Identity-H"/>
          <w:color w:val="0E0E10"/>
          <w:sz w:val="21"/>
          <w:szCs w:val="21"/>
        </w:rPr>
        <w:t xml:space="preserve"> </w:t>
      </w:r>
    </w:p>
    <w:p w14:paraId="00414658" w14:textId="77777777" w:rsidR="009619BC" w:rsidRPr="00C2224B" w:rsidRDefault="009619BC" w:rsidP="009619BC">
      <w:pPr>
        <w:autoSpaceDE w:val="0"/>
        <w:autoSpaceDN w:val="0"/>
        <w:adjustRightInd w:val="0"/>
        <w:jc w:val="both"/>
        <w:rPr>
          <w:rFonts w:ascii="Abadi" w:hAnsi="Abadi" w:cs="*Arial-6338-Identity-H"/>
          <w:color w:val="0E0E10"/>
          <w:sz w:val="21"/>
          <w:szCs w:val="21"/>
        </w:rPr>
      </w:pPr>
    </w:p>
    <w:p w14:paraId="6334612D" w14:textId="77777777" w:rsidR="009619BC" w:rsidRDefault="009619BC" w:rsidP="009619BC">
      <w:pPr>
        <w:autoSpaceDE w:val="0"/>
        <w:autoSpaceDN w:val="0"/>
        <w:adjustRightInd w:val="0"/>
        <w:ind w:firstLine="708"/>
        <w:jc w:val="both"/>
        <w:rPr>
          <w:rFonts w:ascii="Abadi" w:hAnsi="Abadi" w:cs="*Arial-6338-Identity-H"/>
          <w:color w:val="0F0F12"/>
          <w:sz w:val="21"/>
          <w:szCs w:val="21"/>
        </w:rPr>
      </w:pPr>
      <w:r w:rsidRPr="00C2224B">
        <w:rPr>
          <w:rFonts w:ascii="Abadi" w:hAnsi="Abadi" w:cs="*Arial-6338-Identity-H"/>
          <w:color w:val="0F0F12"/>
          <w:sz w:val="21"/>
          <w:szCs w:val="21"/>
        </w:rPr>
        <w:t>De igual manera, existe en el informe de resultados la constancia de que</w:t>
      </w:r>
      <w:r>
        <w:rPr>
          <w:rFonts w:ascii="Abadi" w:hAnsi="Abadi" w:cs="*Arial-6338-Identity-H"/>
          <w:color w:val="0F0F12"/>
          <w:sz w:val="21"/>
          <w:szCs w:val="21"/>
        </w:rPr>
        <w:t xml:space="preserve"> </w:t>
      </w:r>
      <w:r w:rsidRPr="00C2224B">
        <w:rPr>
          <w:rFonts w:ascii="Abadi" w:hAnsi="Abadi" w:cs="*Arial-6338-Identity-H"/>
          <w:color w:val="0F0F12"/>
          <w:sz w:val="21"/>
          <w:szCs w:val="21"/>
        </w:rPr>
        <w:t>este se notificó al presidente y al ex</w:t>
      </w:r>
      <w:r w:rsidRPr="00C2224B">
        <w:rPr>
          <w:rFonts w:ascii="Abadi" w:hAnsi="Abadi" w:cs="*Arial-6338-Identity-H"/>
          <w:color w:val="48444C"/>
          <w:sz w:val="21"/>
          <w:szCs w:val="21"/>
        </w:rPr>
        <w:t>-</w:t>
      </w:r>
      <w:r w:rsidRPr="00C2224B">
        <w:rPr>
          <w:rFonts w:ascii="Abadi" w:hAnsi="Abadi" w:cs="*Arial-6338-Identity-H"/>
          <w:color w:val="0F0F12"/>
          <w:sz w:val="21"/>
          <w:szCs w:val="21"/>
        </w:rPr>
        <w:t>presidente municipales de San Diego de la</w:t>
      </w:r>
      <w:r>
        <w:rPr>
          <w:rFonts w:ascii="Abadi" w:hAnsi="Abadi" w:cs="*Arial-6338-Identity-H"/>
          <w:color w:val="0F0F12"/>
          <w:sz w:val="21"/>
          <w:szCs w:val="21"/>
        </w:rPr>
        <w:t xml:space="preserve"> </w:t>
      </w:r>
      <w:r w:rsidRPr="00C2224B">
        <w:rPr>
          <w:rFonts w:ascii="Abadi" w:hAnsi="Abadi" w:cs="*Arial-6338-Identity-H"/>
          <w:color w:val="0F0F12"/>
          <w:sz w:val="21"/>
          <w:szCs w:val="21"/>
        </w:rPr>
        <w:t>Unión, Gto., concediéndoles el término señalado en el artículo 37, fracción IV de la</w:t>
      </w:r>
      <w:r>
        <w:rPr>
          <w:rFonts w:ascii="Abadi" w:hAnsi="Abadi" w:cs="*Arial-6338-Identity-H"/>
          <w:color w:val="0F0F12"/>
          <w:sz w:val="21"/>
          <w:szCs w:val="21"/>
        </w:rPr>
        <w:t xml:space="preserve"> </w:t>
      </w:r>
      <w:r w:rsidRPr="00C2224B">
        <w:rPr>
          <w:rFonts w:ascii="Abadi" w:hAnsi="Abadi" w:cs="*Arial-6338-Identity-H"/>
          <w:color w:val="0F0F12"/>
          <w:sz w:val="21"/>
          <w:szCs w:val="21"/>
        </w:rPr>
        <w:t>Ley de Fiscalización Superior del Estado de Guanajuato, a efecto de que en su</w:t>
      </w:r>
      <w:r>
        <w:rPr>
          <w:rFonts w:ascii="Abadi" w:hAnsi="Abadi" w:cs="*Arial-6338-Identity-H"/>
          <w:color w:val="0F0F12"/>
          <w:sz w:val="21"/>
          <w:szCs w:val="21"/>
        </w:rPr>
        <w:t xml:space="preserve"> </w:t>
      </w:r>
      <w:r w:rsidRPr="00C2224B">
        <w:rPr>
          <w:rFonts w:ascii="Abadi" w:hAnsi="Abadi" w:cs="*Arial-6338-Identity-H"/>
          <w:color w:val="0F0F12"/>
          <w:sz w:val="21"/>
          <w:szCs w:val="21"/>
        </w:rPr>
        <w:t>caso, hicieran valer el recurso de reconsideración que prevén los articulas del 48</w:t>
      </w:r>
      <w:r>
        <w:rPr>
          <w:rFonts w:ascii="Abadi" w:hAnsi="Abadi" w:cs="*Arial-6338-Identity-H"/>
          <w:color w:val="0F0F12"/>
          <w:sz w:val="21"/>
          <w:szCs w:val="21"/>
        </w:rPr>
        <w:t xml:space="preserve"> </w:t>
      </w:r>
      <w:r w:rsidRPr="00C2224B">
        <w:rPr>
          <w:rFonts w:ascii="Abadi" w:hAnsi="Abadi" w:cs="*Arial-6338-Identity-H"/>
          <w:color w:val="0F0F12"/>
          <w:sz w:val="21"/>
          <w:szCs w:val="21"/>
        </w:rPr>
        <w:t>al 55 de dicho ordenamiento legal; no habiéndose presentado en este plazo el</w:t>
      </w:r>
      <w:r>
        <w:rPr>
          <w:rFonts w:ascii="Abadi" w:hAnsi="Abadi" w:cs="*Arial-6338-Identity-H"/>
          <w:color w:val="0F0F12"/>
          <w:sz w:val="21"/>
          <w:szCs w:val="21"/>
        </w:rPr>
        <w:t xml:space="preserve"> </w:t>
      </w:r>
      <w:r w:rsidRPr="00C2224B">
        <w:rPr>
          <w:rFonts w:ascii="Abadi" w:hAnsi="Abadi" w:cs="*Arial-6338-Identity-H"/>
          <w:color w:val="0F0F12"/>
          <w:sz w:val="21"/>
          <w:szCs w:val="21"/>
        </w:rPr>
        <w:t>referido medio de impugnación, tal y como se desprende de la constancia</w:t>
      </w:r>
      <w:r>
        <w:rPr>
          <w:rFonts w:ascii="Abadi" w:hAnsi="Abadi" w:cs="*Arial-6338-Identity-H"/>
          <w:color w:val="0F0F12"/>
          <w:sz w:val="21"/>
          <w:szCs w:val="21"/>
        </w:rPr>
        <w:t xml:space="preserve"> </w:t>
      </w:r>
      <w:r w:rsidRPr="00C2224B">
        <w:rPr>
          <w:rFonts w:ascii="Abadi" w:hAnsi="Abadi" w:cs="*Arial-6338-Identity-H"/>
          <w:color w:val="0F0F12"/>
          <w:sz w:val="21"/>
          <w:szCs w:val="21"/>
        </w:rPr>
        <w:t>expedida por el Auditor Superior y que obra en el informe de resultados. En tal</w:t>
      </w:r>
      <w:r>
        <w:rPr>
          <w:rFonts w:ascii="Abadi" w:hAnsi="Abadi" w:cs="*Arial-6338-Identity-H"/>
          <w:color w:val="0F0F12"/>
          <w:sz w:val="21"/>
          <w:szCs w:val="21"/>
        </w:rPr>
        <w:t xml:space="preserve"> </w:t>
      </w:r>
      <w:r w:rsidRPr="00C2224B">
        <w:rPr>
          <w:rFonts w:ascii="Abadi" w:hAnsi="Abadi" w:cs="*Arial-6338-Identity-H"/>
          <w:color w:val="0F0F12"/>
          <w:sz w:val="21"/>
          <w:szCs w:val="21"/>
        </w:rPr>
        <w:t>virtud, se considera que fue respetado el derecho de audiencia o defensa por</w:t>
      </w:r>
      <w:r>
        <w:rPr>
          <w:rFonts w:ascii="Abadi" w:hAnsi="Abadi" w:cs="*Arial-6338-Identity-H"/>
          <w:color w:val="0F0F12"/>
          <w:sz w:val="21"/>
          <w:szCs w:val="21"/>
        </w:rPr>
        <w:t xml:space="preserve"> </w:t>
      </w:r>
      <w:r w:rsidRPr="00C2224B">
        <w:rPr>
          <w:rFonts w:ascii="Abadi" w:hAnsi="Abadi" w:cs="*Arial-6338-Identity-H"/>
          <w:color w:val="0F0F12"/>
          <w:sz w:val="21"/>
          <w:szCs w:val="21"/>
        </w:rPr>
        <w:t>parte del Órgano Técnico.</w:t>
      </w:r>
    </w:p>
    <w:p w14:paraId="6B80F8ED" w14:textId="77777777" w:rsidR="009619BC" w:rsidRPr="00C2224B" w:rsidRDefault="009619BC" w:rsidP="009619BC">
      <w:pPr>
        <w:autoSpaceDE w:val="0"/>
        <w:autoSpaceDN w:val="0"/>
        <w:adjustRightInd w:val="0"/>
        <w:jc w:val="both"/>
        <w:rPr>
          <w:rFonts w:ascii="Abadi" w:hAnsi="Abadi" w:cs="*Arial-6338-Identity-H"/>
          <w:color w:val="0F0F12"/>
          <w:sz w:val="21"/>
          <w:szCs w:val="21"/>
        </w:rPr>
      </w:pPr>
    </w:p>
    <w:p w14:paraId="4DDA94CE" w14:textId="77777777" w:rsidR="009619BC" w:rsidRDefault="009619BC" w:rsidP="009619BC">
      <w:pPr>
        <w:autoSpaceDE w:val="0"/>
        <w:autoSpaceDN w:val="0"/>
        <w:adjustRightInd w:val="0"/>
        <w:ind w:firstLine="708"/>
        <w:jc w:val="both"/>
        <w:rPr>
          <w:rFonts w:ascii="Abadi" w:hAnsi="Abadi" w:cs="*Arial-7437-Identity-H"/>
          <w:color w:val="0D0D0F"/>
          <w:sz w:val="21"/>
          <w:szCs w:val="21"/>
        </w:rPr>
      </w:pPr>
      <w:r w:rsidRPr="00C2224B">
        <w:rPr>
          <w:rFonts w:ascii="Abadi" w:hAnsi="Abadi" w:cs="*Arial-7437-Identity-H"/>
          <w:color w:val="0D0D0F"/>
          <w:sz w:val="21"/>
          <w:szCs w:val="21"/>
        </w:rPr>
        <w:t>Por otra parte, del informe de resultados podemos inferir que el Órgano</w:t>
      </w:r>
      <w:r>
        <w:rPr>
          <w:rFonts w:ascii="Abadi" w:hAnsi="Abadi" w:cs="*Arial-7437-Identity-H"/>
          <w:color w:val="0D0D0F"/>
          <w:sz w:val="21"/>
          <w:szCs w:val="21"/>
        </w:rPr>
        <w:t xml:space="preserve"> </w:t>
      </w:r>
      <w:r w:rsidRPr="00C2224B">
        <w:rPr>
          <w:rFonts w:ascii="Abadi" w:hAnsi="Abadi" w:cs="*Arial-7437-Identity-H"/>
          <w:color w:val="0D0D0F"/>
          <w:sz w:val="21"/>
          <w:szCs w:val="21"/>
        </w:rPr>
        <w:t>Técnico en el desarrollo del procedimiento de auditoría dio cumplimiento a las</w:t>
      </w:r>
      <w:r>
        <w:rPr>
          <w:rFonts w:ascii="Abadi" w:hAnsi="Abadi" w:cs="*Arial-7437-Identity-H"/>
          <w:color w:val="0D0D0F"/>
          <w:sz w:val="21"/>
          <w:szCs w:val="21"/>
        </w:rPr>
        <w:t xml:space="preserve"> </w:t>
      </w:r>
      <w:r w:rsidRPr="00C2224B">
        <w:rPr>
          <w:rFonts w:ascii="Abadi" w:hAnsi="Abadi" w:cs="*Arial-7437-Identity-H"/>
          <w:color w:val="0D0D0F"/>
          <w:sz w:val="21"/>
          <w:szCs w:val="21"/>
        </w:rPr>
        <w:t>formalidades esenciales que la Ley de Fiscalización Superior del Estado de</w:t>
      </w:r>
      <w:r>
        <w:rPr>
          <w:rFonts w:ascii="Abadi" w:hAnsi="Abadi" w:cs="*Arial-7437-Identity-H"/>
          <w:color w:val="0D0D0F"/>
          <w:sz w:val="21"/>
          <w:szCs w:val="21"/>
        </w:rPr>
        <w:t xml:space="preserve"> </w:t>
      </w:r>
      <w:r w:rsidRPr="00C2224B">
        <w:rPr>
          <w:rFonts w:ascii="Abadi" w:hAnsi="Abadi" w:cs="*Arial-7437-Identity-H"/>
          <w:color w:val="0D0D0F"/>
          <w:sz w:val="21"/>
          <w:szCs w:val="21"/>
        </w:rPr>
        <w:t>Guanajuato establece para el proceso de fiscalización, al haberse practicado</w:t>
      </w:r>
      <w:r>
        <w:rPr>
          <w:rFonts w:ascii="Abadi" w:hAnsi="Abadi" w:cs="*Arial-7437-Identity-H"/>
          <w:color w:val="0D0D0F"/>
          <w:sz w:val="21"/>
          <w:szCs w:val="21"/>
        </w:rPr>
        <w:t xml:space="preserve"> </w:t>
      </w:r>
      <w:r w:rsidRPr="00C2224B">
        <w:rPr>
          <w:rFonts w:ascii="Abadi" w:hAnsi="Abadi" w:cs="*Arial-7437-Identity-H"/>
          <w:color w:val="0D0D0F"/>
          <w:sz w:val="21"/>
          <w:szCs w:val="21"/>
        </w:rPr>
        <w:t>conforme a las normas y procedimientos de auditoría aplicables al sector público,</w:t>
      </w:r>
      <w:r>
        <w:rPr>
          <w:rFonts w:ascii="Abadi" w:hAnsi="Abadi" w:cs="*Arial-7437-Identity-H"/>
          <w:color w:val="0D0D0F"/>
          <w:sz w:val="21"/>
          <w:szCs w:val="21"/>
        </w:rPr>
        <w:t xml:space="preserve"> </w:t>
      </w:r>
      <w:r w:rsidRPr="00C2224B">
        <w:rPr>
          <w:rFonts w:ascii="Abadi" w:hAnsi="Abadi" w:cs="*Arial-7437-Identity-H"/>
          <w:color w:val="0D0D0F"/>
          <w:sz w:val="21"/>
          <w:szCs w:val="21"/>
        </w:rPr>
        <w:t>atendiendo a lo establecido en la normatividad aplicable en la materia, de acuerdo</w:t>
      </w:r>
      <w:r>
        <w:rPr>
          <w:rFonts w:ascii="Abadi" w:hAnsi="Abadi" w:cs="*Arial-7437-Identity-H"/>
          <w:color w:val="0D0D0F"/>
          <w:sz w:val="21"/>
          <w:szCs w:val="21"/>
        </w:rPr>
        <w:t xml:space="preserve"> </w:t>
      </w:r>
      <w:r w:rsidRPr="00C2224B">
        <w:rPr>
          <w:rFonts w:ascii="Abadi" w:hAnsi="Abadi" w:cs="*Arial-7437-Identity-H"/>
          <w:color w:val="0D0D0F"/>
          <w:sz w:val="21"/>
          <w:szCs w:val="21"/>
        </w:rPr>
        <w:t>con las Normas Internacionales de Auditoría emitidas por la Federación</w:t>
      </w:r>
      <w:r>
        <w:rPr>
          <w:rFonts w:ascii="Abadi" w:hAnsi="Abadi" w:cs="*Arial-7437-Identity-H"/>
          <w:color w:val="0D0D0F"/>
          <w:sz w:val="21"/>
          <w:szCs w:val="21"/>
        </w:rPr>
        <w:t xml:space="preserve"> </w:t>
      </w:r>
      <w:r w:rsidRPr="00C2224B">
        <w:rPr>
          <w:rFonts w:ascii="Abadi" w:hAnsi="Abadi" w:cs="*Arial-7437-Identity-H"/>
          <w:color w:val="0D0D0F"/>
          <w:sz w:val="21"/>
          <w:szCs w:val="21"/>
        </w:rPr>
        <w:t>Internacional de Contadores y adoptadas por el Instituto Mexicano de Contadores</w:t>
      </w:r>
      <w:r>
        <w:rPr>
          <w:rFonts w:ascii="Abadi" w:hAnsi="Abadi" w:cs="*Arial-7437-Identity-H"/>
          <w:color w:val="0D0D0F"/>
          <w:sz w:val="21"/>
          <w:szCs w:val="21"/>
        </w:rPr>
        <w:t xml:space="preserve"> </w:t>
      </w:r>
      <w:r w:rsidRPr="00C2224B">
        <w:rPr>
          <w:rFonts w:ascii="Abadi" w:hAnsi="Abadi" w:cs="*Arial-7437-Identity-H"/>
          <w:color w:val="0D0D0F"/>
          <w:sz w:val="21"/>
          <w:szCs w:val="21"/>
        </w:rPr>
        <w:t>Públicos y las Normas Internacionales para Entidades Fiscalizadoras Superiores,</w:t>
      </w:r>
      <w:r>
        <w:rPr>
          <w:rFonts w:ascii="Abadi" w:hAnsi="Abadi" w:cs="*Arial-7437-Identity-H"/>
          <w:color w:val="0D0D0F"/>
          <w:sz w:val="21"/>
          <w:szCs w:val="21"/>
        </w:rPr>
        <w:t xml:space="preserve"> </w:t>
      </w:r>
      <w:r w:rsidRPr="00C2224B">
        <w:rPr>
          <w:rFonts w:ascii="Abadi" w:hAnsi="Abadi" w:cs="*Arial-7437-Identity-H"/>
          <w:color w:val="0D0D0F"/>
          <w:sz w:val="21"/>
          <w:szCs w:val="21"/>
        </w:rPr>
        <w:t>emitidas por la Organización Internacional de las Entidades Fiscalizadoras</w:t>
      </w:r>
      <w:r>
        <w:rPr>
          <w:rFonts w:ascii="Abadi" w:hAnsi="Abadi" w:cs="*Arial-7437-Identity-H"/>
          <w:color w:val="0D0D0F"/>
          <w:sz w:val="21"/>
          <w:szCs w:val="21"/>
        </w:rPr>
        <w:t xml:space="preserve"> </w:t>
      </w:r>
      <w:r w:rsidRPr="00C2224B">
        <w:rPr>
          <w:rFonts w:ascii="Abadi" w:hAnsi="Abadi" w:cs="*Arial-7437-Identity-H"/>
          <w:color w:val="0D0D0F"/>
          <w:sz w:val="21"/>
          <w:szCs w:val="21"/>
        </w:rPr>
        <w:t>Superiores, congruentes con los Principios Fundamentales de la Auditoría de las</w:t>
      </w:r>
      <w:r>
        <w:rPr>
          <w:rFonts w:ascii="Abadi" w:hAnsi="Abadi" w:cs="*Arial-7437-Identity-H"/>
          <w:color w:val="0D0D0F"/>
          <w:sz w:val="21"/>
          <w:szCs w:val="21"/>
        </w:rPr>
        <w:t xml:space="preserve"> </w:t>
      </w:r>
      <w:r w:rsidRPr="00C2224B">
        <w:rPr>
          <w:rFonts w:ascii="Abadi" w:hAnsi="Abadi" w:cs="*Arial-7437-Identity-H"/>
          <w:color w:val="0D0D0F"/>
          <w:sz w:val="21"/>
          <w:szCs w:val="21"/>
        </w:rPr>
        <w:t>Normas Profesionales de Auditoría del Sistema Nacional de Fiscalización.</w:t>
      </w:r>
    </w:p>
    <w:p w14:paraId="558B94A7" w14:textId="77777777" w:rsidR="009619BC" w:rsidRPr="00C2224B" w:rsidRDefault="009619BC" w:rsidP="009619BC">
      <w:pPr>
        <w:autoSpaceDE w:val="0"/>
        <w:autoSpaceDN w:val="0"/>
        <w:adjustRightInd w:val="0"/>
        <w:jc w:val="both"/>
        <w:rPr>
          <w:rFonts w:ascii="Abadi" w:hAnsi="Abadi" w:cs="*Arial-7437-Identity-H"/>
          <w:color w:val="0D0D0F"/>
          <w:sz w:val="21"/>
          <w:szCs w:val="21"/>
        </w:rPr>
      </w:pPr>
    </w:p>
    <w:p w14:paraId="66D2A122" w14:textId="77777777" w:rsidR="009619BC" w:rsidRDefault="009619BC" w:rsidP="009619BC">
      <w:pPr>
        <w:autoSpaceDE w:val="0"/>
        <w:autoSpaceDN w:val="0"/>
        <w:adjustRightInd w:val="0"/>
        <w:ind w:firstLine="708"/>
        <w:jc w:val="both"/>
        <w:rPr>
          <w:rFonts w:ascii="Abadi" w:hAnsi="Abadi" w:cs="*Arial-7437-Identity-H"/>
          <w:color w:val="0D0D0F"/>
          <w:sz w:val="21"/>
          <w:szCs w:val="21"/>
        </w:rPr>
      </w:pPr>
      <w:r w:rsidRPr="00C2224B">
        <w:rPr>
          <w:rFonts w:ascii="Abadi" w:hAnsi="Abadi" w:cs="*Arial-7437-Identity-H"/>
          <w:color w:val="0D0D0F"/>
          <w:sz w:val="21"/>
          <w:szCs w:val="21"/>
        </w:rPr>
        <w:t>También se dio cumplimiento de manera puntual a las fases que se</w:t>
      </w:r>
      <w:r>
        <w:rPr>
          <w:rFonts w:ascii="Abadi" w:hAnsi="Abadi" w:cs="*Arial-7437-Identity-H"/>
          <w:color w:val="0D0D0F"/>
          <w:sz w:val="21"/>
          <w:szCs w:val="21"/>
        </w:rPr>
        <w:t xml:space="preserve"> </w:t>
      </w:r>
      <w:r w:rsidRPr="00C2224B">
        <w:rPr>
          <w:rFonts w:ascii="Abadi" w:hAnsi="Abadi" w:cs="*Arial-7437-Identity-H"/>
          <w:color w:val="0D0D0F"/>
          <w:sz w:val="21"/>
          <w:szCs w:val="21"/>
        </w:rPr>
        <w:t>establecen para los procesos de fiscalización, previstas en el artículo 37 de la Ley</w:t>
      </w:r>
      <w:r>
        <w:rPr>
          <w:rFonts w:ascii="Abadi" w:hAnsi="Abadi" w:cs="*Arial-7437-Identity-H"/>
          <w:color w:val="0D0D0F"/>
          <w:sz w:val="21"/>
          <w:szCs w:val="21"/>
        </w:rPr>
        <w:t xml:space="preserve"> </w:t>
      </w:r>
      <w:r w:rsidRPr="00C2224B">
        <w:rPr>
          <w:rFonts w:ascii="Abadi" w:hAnsi="Abadi" w:cs="*Arial-7437-Identity-H"/>
          <w:color w:val="0D0D0F"/>
          <w:sz w:val="21"/>
          <w:szCs w:val="21"/>
        </w:rPr>
        <w:t>de Fiscalización Superior del Estado de Guanajuato, concluyendo con la</w:t>
      </w:r>
      <w:r>
        <w:rPr>
          <w:rFonts w:ascii="Abadi" w:hAnsi="Abadi" w:cs="*Arial-7437-Identity-H"/>
          <w:color w:val="0D0D0F"/>
          <w:sz w:val="21"/>
          <w:szCs w:val="21"/>
        </w:rPr>
        <w:t xml:space="preserve"> </w:t>
      </w:r>
      <w:r w:rsidRPr="00C2224B">
        <w:rPr>
          <w:rFonts w:ascii="Abadi" w:hAnsi="Abadi" w:cs="*Arial-7437-Identity-H"/>
          <w:color w:val="0D0D0F"/>
          <w:sz w:val="21"/>
          <w:szCs w:val="21"/>
        </w:rPr>
        <w:t>elaboración del informe de resultados, cuyo contenido es acorde con lo que</w:t>
      </w:r>
      <w:r>
        <w:rPr>
          <w:rFonts w:ascii="Abadi" w:hAnsi="Abadi" w:cs="*Arial-7437-Identity-H"/>
          <w:color w:val="0D0D0F"/>
          <w:sz w:val="21"/>
          <w:szCs w:val="21"/>
        </w:rPr>
        <w:t xml:space="preserve"> </w:t>
      </w:r>
      <w:r w:rsidRPr="00C2224B">
        <w:rPr>
          <w:rFonts w:ascii="Abadi" w:hAnsi="Abadi" w:cs="*Arial-7437-Identity-H"/>
          <w:color w:val="0D0D0F"/>
          <w:sz w:val="21"/>
          <w:szCs w:val="21"/>
        </w:rPr>
        <w:t xml:space="preserve">establece la fracción </w:t>
      </w:r>
      <w:r>
        <w:rPr>
          <w:rFonts w:ascii="Abadi" w:hAnsi="Abadi" w:cs="*Arial-7437-Identity-H"/>
          <w:color w:val="0D0D0F"/>
          <w:sz w:val="21"/>
          <w:szCs w:val="21"/>
        </w:rPr>
        <w:t>III</w:t>
      </w:r>
      <w:r w:rsidRPr="00C2224B">
        <w:rPr>
          <w:rFonts w:ascii="Abadi" w:hAnsi="Abadi" w:cs="*Arial-7437-Identity-H"/>
          <w:color w:val="0D0D0F"/>
          <w:sz w:val="21"/>
          <w:szCs w:val="21"/>
        </w:rPr>
        <w:t xml:space="preserve"> del citado artículo 37.</w:t>
      </w:r>
    </w:p>
    <w:p w14:paraId="397C86B8" w14:textId="77777777" w:rsidR="009619BC" w:rsidRPr="00C2224B" w:rsidRDefault="009619BC" w:rsidP="009619BC">
      <w:pPr>
        <w:autoSpaceDE w:val="0"/>
        <w:autoSpaceDN w:val="0"/>
        <w:adjustRightInd w:val="0"/>
        <w:jc w:val="both"/>
        <w:rPr>
          <w:rFonts w:ascii="Abadi" w:hAnsi="Abadi" w:cs="*Arial-7437-Identity-H"/>
          <w:color w:val="0D0D0F"/>
          <w:sz w:val="21"/>
          <w:szCs w:val="21"/>
        </w:rPr>
      </w:pPr>
    </w:p>
    <w:p w14:paraId="794913DC" w14:textId="77777777" w:rsidR="009619BC" w:rsidRDefault="009619BC" w:rsidP="009619BC">
      <w:pPr>
        <w:autoSpaceDE w:val="0"/>
        <w:autoSpaceDN w:val="0"/>
        <w:adjustRightInd w:val="0"/>
        <w:ind w:firstLine="708"/>
        <w:jc w:val="both"/>
        <w:rPr>
          <w:rFonts w:ascii="Abadi" w:hAnsi="Abadi" w:cs="*Arial-7437-Identity-H"/>
          <w:color w:val="0E0D10"/>
          <w:sz w:val="21"/>
          <w:szCs w:val="21"/>
        </w:rPr>
      </w:pPr>
      <w:r w:rsidRPr="00C2224B">
        <w:rPr>
          <w:rFonts w:ascii="Abadi" w:hAnsi="Abadi" w:cs="*Arial-7437-Identity-H"/>
          <w:color w:val="0E0D10"/>
          <w:sz w:val="21"/>
          <w:szCs w:val="21"/>
        </w:rPr>
        <w:t>Cabe señalar que una vez que el informe de resultados sea sancionado por</w:t>
      </w:r>
      <w:r>
        <w:rPr>
          <w:rFonts w:ascii="Abadi" w:hAnsi="Abadi" w:cs="*Arial-7437-Identity-H"/>
          <w:color w:val="0E0D10"/>
          <w:sz w:val="21"/>
          <w:szCs w:val="21"/>
        </w:rPr>
        <w:t xml:space="preserve"> </w:t>
      </w:r>
      <w:r w:rsidRPr="00C2224B">
        <w:rPr>
          <w:rFonts w:ascii="Abadi" w:hAnsi="Abadi" w:cs="*Arial-7437-Identity-H"/>
          <w:color w:val="0E0D10"/>
          <w:sz w:val="21"/>
          <w:szCs w:val="21"/>
        </w:rPr>
        <w:t>el Pleno del Congreso, el mismo se remitirá a la Auditoría Superior del Estado,</w:t>
      </w:r>
      <w:r>
        <w:rPr>
          <w:rFonts w:ascii="Abadi" w:hAnsi="Abadi" w:cs="*Arial-7437-Identity-H"/>
          <w:color w:val="0E0D10"/>
          <w:sz w:val="21"/>
          <w:szCs w:val="21"/>
        </w:rPr>
        <w:t xml:space="preserve"> </w:t>
      </w:r>
      <w:r w:rsidRPr="00C2224B">
        <w:rPr>
          <w:rFonts w:ascii="Abadi" w:hAnsi="Abadi" w:cs="*Arial-7437-Identity-H"/>
          <w:color w:val="0E0D10"/>
          <w:sz w:val="21"/>
          <w:szCs w:val="21"/>
        </w:rPr>
        <w:t xml:space="preserve">para que de </w:t>
      </w:r>
      <w:r w:rsidRPr="00C2224B">
        <w:rPr>
          <w:rFonts w:ascii="Abadi" w:hAnsi="Abadi" w:cs="*Arial-7437-Identity-H"/>
          <w:color w:val="0E0D10"/>
          <w:sz w:val="21"/>
          <w:szCs w:val="21"/>
        </w:rPr>
        <w:lastRenderedPageBreak/>
        <w:t>conformidad con lo establecido en los artículos 37, fracción VII, 65 y</w:t>
      </w:r>
      <w:r>
        <w:rPr>
          <w:rFonts w:ascii="Abadi" w:hAnsi="Abadi" w:cs="*Arial-7437-Identity-H"/>
          <w:color w:val="0E0D10"/>
          <w:sz w:val="21"/>
          <w:szCs w:val="21"/>
        </w:rPr>
        <w:t xml:space="preserve"> </w:t>
      </w:r>
      <w:r w:rsidRPr="00C2224B">
        <w:rPr>
          <w:rFonts w:ascii="Abadi" w:hAnsi="Abadi" w:cs="*Arial-7437-Identity-H"/>
          <w:color w:val="0E0D10"/>
          <w:sz w:val="21"/>
          <w:szCs w:val="21"/>
        </w:rPr>
        <w:t>71 de la Ley de Fiscalización Superior del Estado de Guanajuato, inicie las</w:t>
      </w:r>
      <w:r>
        <w:rPr>
          <w:rFonts w:ascii="Abadi" w:hAnsi="Abadi" w:cs="*Arial-7437-Identity-H"/>
          <w:color w:val="0E0D10"/>
          <w:sz w:val="21"/>
          <w:szCs w:val="21"/>
        </w:rPr>
        <w:t xml:space="preserve"> </w:t>
      </w:r>
      <w:r w:rsidRPr="00C2224B">
        <w:rPr>
          <w:rFonts w:ascii="Abadi" w:hAnsi="Abadi" w:cs="*Arial-7437-Identity-H"/>
          <w:color w:val="0E0D10"/>
          <w:sz w:val="21"/>
          <w:szCs w:val="21"/>
        </w:rPr>
        <w:t>acciones de responsabilidad conducentes por la existencia de presuntas faltas</w:t>
      </w:r>
      <w:r>
        <w:rPr>
          <w:rFonts w:ascii="Abadi" w:hAnsi="Abadi" w:cs="*Arial-7437-Identity-H"/>
          <w:color w:val="0E0D10"/>
          <w:sz w:val="21"/>
          <w:szCs w:val="21"/>
        </w:rPr>
        <w:t xml:space="preserve"> </w:t>
      </w:r>
      <w:r w:rsidRPr="00C2224B">
        <w:rPr>
          <w:rFonts w:ascii="Abadi" w:hAnsi="Abadi" w:cs="*Arial-7437-Identity-H"/>
          <w:color w:val="0E0D10"/>
          <w:sz w:val="21"/>
          <w:szCs w:val="21"/>
        </w:rPr>
        <w:t>administrativas, en los términos dispuestos en la Ley General de</w:t>
      </w:r>
      <w:r>
        <w:rPr>
          <w:rFonts w:ascii="Abadi" w:hAnsi="Abadi" w:cs="*Arial-7437-Identity-H"/>
          <w:color w:val="0E0D10"/>
          <w:sz w:val="21"/>
          <w:szCs w:val="21"/>
        </w:rPr>
        <w:t xml:space="preserve"> </w:t>
      </w:r>
      <w:r w:rsidRPr="00C2224B">
        <w:rPr>
          <w:rFonts w:ascii="Abadi" w:hAnsi="Abadi" w:cs="*Arial-7437-Identity-H"/>
          <w:color w:val="0E0D10"/>
          <w:sz w:val="21"/>
          <w:szCs w:val="21"/>
        </w:rPr>
        <w:t>Responsabilidades Administrativas y en la Ley de Responsabilidades</w:t>
      </w:r>
      <w:r>
        <w:rPr>
          <w:rFonts w:ascii="Abadi" w:hAnsi="Abadi" w:cs="*Arial-7437-Identity-H"/>
          <w:color w:val="0E0D10"/>
          <w:sz w:val="21"/>
          <w:szCs w:val="21"/>
        </w:rPr>
        <w:t xml:space="preserve"> </w:t>
      </w:r>
      <w:r w:rsidRPr="00C2224B">
        <w:rPr>
          <w:rFonts w:ascii="Abadi" w:hAnsi="Abadi" w:cs="*Arial-7437-Identity-H"/>
          <w:color w:val="0E0D10"/>
          <w:sz w:val="21"/>
          <w:szCs w:val="21"/>
        </w:rPr>
        <w:t>Administrativas para el Estado de Guanajuato. Asimismo, en términos de la</w:t>
      </w:r>
      <w:r>
        <w:rPr>
          <w:rFonts w:ascii="Abadi" w:hAnsi="Abadi" w:cs="*Arial-7437-Identity-H"/>
          <w:color w:val="0E0D10"/>
          <w:sz w:val="21"/>
          <w:szCs w:val="21"/>
        </w:rPr>
        <w:t xml:space="preserve"> </w:t>
      </w:r>
      <w:r w:rsidRPr="00C2224B">
        <w:rPr>
          <w:rFonts w:ascii="Abadi" w:hAnsi="Abadi" w:cs="*Arial-7437-Identity-H"/>
          <w:color w:val="0E0D10"/>
          <w:sz w:val="21"/>
          <w:szCs w:val="21"/>
        </w:rPr>
        <w:t>referida Ley, deberá realizar el seguimiento a la recomendación no atendida y a</w:t>
      </w:r>
      <w:r>
        <w:rPr>
          <w:rFonts w:ascii="Abadi" w:hAnsi="Abadi" w:cs="*Arial-7437-Identity-H"/>
          <w:color w:val="0E0D10"/>
          <w:sz w:val="21"/>
          <w:szCs w:val="21"/>
        </w:rPr>
        <w:t xml:space="preserve"> </w:t>
      </w:r>
      <w:r w:rsidRPr="00C2224B">
        <w:rPr>
          <w:rFonts w:ascii="Abadi" w:hAnsi="Abadi" w:cs="*Arial-7437-Identity-H"/>
          <w:color w:val="0E0D10"/>
          <w:sz w:val="21"/>
          <w:szCs w:val="21"/>
        </w:rPr>
        <w:t>las observaciones no solventadas, contenidas en el informe de resultados.</w:t>
      </w:r>
    </w:p>
    <w:p w14:paraId="038BE905" w14:textId="77777777" w:rsidR="009619BC" w:rsidRPr="00C2224B" w:rsidRDefault="009619BC" w:rsidP="009619BC">
      <w:pPr>
        <w:autoSpaceDE w:val="0"/>
        <w:autoSpaceDN w:val="0"/>
        <w:adjustRightInd w:val="0"/>
        <w:jc w:val="both"/>
        <w:rPr>
          <w:rFonts w:ascii="Abadi" w:hAnsi="Abadi" w:cs="*Arial-7437-Identity-H"/>
          <w:color w:val="0E0D10"/>
          <w:sz w:val="21"/>
          <w:szCs w:val="21"/>
        </w:rPr>
      </w:pPr>
    </w:p>
    <w:p w14:paraId="29770F4D" w14:textId="77777777" w:rsidR="009619BC" w:rsidRDefault="009619BC" w:rsidP="009619BC">
      <w:pPr>
        <w:autoSpaceDE w:val="0"/>
        <w:autoSpaceDN w:val="0"/>
        <w:adjustRightInd w:val="0"/>
        <w:ind w:firstLine="708"/>
        <w:jc w:val="both"/>
        <w:rPr>
          <w:rFonts w:ascii="Abadi" w:hAnsi="Abadi" w:cs="*Arial-7437-Identity-H"/>
          <w:color w:val="0E0E10"/>
          <w:sz w:val="21"/>
          <w:szCs w:val="21"/>
        </w:rPr>
      </w:pPr>
      <w:r w:rsidRPr="00C2224B">
        <w:rPr>
          <w:rFonts w:ascii="Abadi" w:hAnsi="Abadi" w:cs="*Arial-7437-Identity-H"/>
          <w:color w:val="0E0E10"/>
          <w:sz w:val="21"/>
          <w:szCs w:val="21"/>
        </w:rPr>
        <w:t>Finalmente, es de destacar que el cumplimiento de los Objetivos del</w:t>
      </w:r>
      <w:r>
        <w:rPr>
          <w:rFonts w:ascii="Abadi" w:hAnsi="Abadi" w:cs="*Arial-7437-Identity-H"/>
          <w:color w:val="0E0E10"/>
          <w:sz w:val="21"/>
          <w:szCs w:val="21"/>
        </w:rPr>
        <w:t xml:space="preserve"> </w:t>
      </w:r>
      <w:r w:rsidRPr="00C2224B">
        <w:rPr>
          <w:rFonts w:ascii="Abadi" w:hAnsi="Abadi" w:cs="*Arial-7437-Identity-H"/>
          <w:color w:val="0E0E10"/>
          <w:sz w:val="21"/>
          <w:szCs w:val="21"/>
        </w:rPr>
        <w:t>Desarrollo Sostenible de la Agenda 2030 está presente en el dictamen puesto a su</w:t>
      </w:r>
      <w:r>
        <w:rPr>
          <w:rFonts w:ascii="Abadi" w:hAnsi="Abadi" w:cs="*Arial-7437-Identity-H"/>
          <w:color w:val="0E0E10"/>
          <w:sz w:val="21"/>
          <w:szCs w:val="21"/>
        </w:rPr>
        <w:t xml:space="preserve"> </w:t>
      </w:r>
      <w:r w:rsidRPr="00C2224B">
        <w:rPr>
          <w:rFonts w:ascii="Abadi" w:hAnsi="Abadi" w:cs="*Arial-7437-Identity-H"/>
          <w:color w:val="0E0E10"/>
          <w:sz w:val="21"/>
          <w:szCs w:val="21"/>
        </w:rPr>
        <w:t>consideración, pues el mismo incide de manera directa en el Objetivo 16</w:t>
      </w:r>
      <w:r>
        <w:rPr>
          <w:rFonts w:ascii="Abadi" w:hAnsi="Abadi" w:cs="*Arial-7437-Identity-H"/>
          <w:color w:val="0E0E10"/>
          <w:sz w:val="21"/>
          <w:szCs w:val="21"/>
        </w:rPr>
        <w:t xml:space="preserve"> </w:t>
      </w:r>
      <w:r w:rsidRPr="00C2224B">
        <w:rPr>
          <w:rFonts w:ascii="Abadi" w:hAnsi="Abadi" w:cs="*Arial-7437-Identity-H"/>
          <w:color w:val="0E0E10"/>
          <w:sz w:val="21"/>
          <w:szCs w:val="21"/>
        </w:rPr>
        <w:t>denominado Paz, Justicia e Instituciones Sólidas. Promover sociedades justas,</w:t>
      </w:r>
      <w:r>
        <w:rPr>
          <w:rFonts w:ascii="Abadi" w:hAnsi="Abadi" w:cs="*Arial-7437-Identity-H"/>
          <w:color w:val="0E0E10"/>
          <w:sz w:val="21"/>
          <w:szCs w:val="21"/>
        </w:rPr>
        <w:t xml:space="preserve"> </w:t>
      </w:r>
      <w:r w:rsidRPr="00C2224B">
        <w:rPr>
          <w:rFonts w:ascii="Abadi" w:hAnsi="Abadi" w:cs="*Arial-7437-Identity-H"/>
          <w:color w:val="0E0E10"/>
          <w:sz w:val="21"/>
          <w:szCs w:val="21"/>
        </w:rPr>
        <w:t>pacíficas e inclusivas, respecto a la meta 16.6 Crear a todos los niveles</w:t>
      </w:r>
      <w:r>
        <w:rPr>
          <w:rFonts w:ascii="Abadi" w:hAnsi="Abadi" w:cs="*Arial-7437-Identity-H"/>
          <w:color w:val="0E0E10"/>
          <w:sz w:val="21"/>
          <w:szCs w:val="21"/>
        </w:rPr>
        <w:t xml:space="preserve"> </w:t>
      </w:r>
      <w:r w:rsidRPr="00C2224B">
        <w:rPr>
          <w:rFonts w:ascii="Abadi" w:hAnsi="Abadi" w:cs="*Arial-7437-Identity-H"/>
          <w:color w:val="0E0E10"/>
          <w:sz w:val="21"/>
          <w:szCs w:val="21"/>
        </w:rPr>
        <w:t>instituciones eficaces y transparentes, al abonar a la transparencia y rendición de</w:t>
      </w:r>
      <w:r>
        <w:rPr>
          <w:rFonts w:ascii="Abadi" w:hAnsi="Abadi" w:cs="*Arial-7437-Identity-H"/>
          <w:color w:val="0E0E10"/>
          <w:sz w:val="21"/>
          <w:szCs w:val="21"/>
        </w:rPr>
        <w:t xml:space="preserve"> </w:t>
      </w:r>
      <w:r w:rsidRPr="00C2224B">
        <w:rPr>
          <w:rFonts w:ascii="Abadi" w:hAnsi="Abadi" w:cs="*Arial-7437-Identity-H"/>
          <w:color w:val="0E0E10"/>
          <w:sz w:val="21"/>
          <w:szCs w:val="21"/>
        </w:rPr>
        <w:t>cuentas.</w:t>
      </w:r>
    </w:p>
    <w:p w14:paraId="5792D670" w14:textId="77777777" w:rsidR="009619BC" w:rsidRPr="00C2224B" w:rsidRDefault="009619BC" w:rsidP="009619BC">
      <w:pPr>
        <w:autoSpaceDE w:val="0"/>
        <w:autoSpaceDN w:val="0"/>
        <w:adjustRightInd w:val="0"/>
        <w:jc w:val="both"/>
        <w:rPr>
          <w:rFonts w:ascii="Abadi" w:hAnsi="Abadi" w:cs="*Arial-7437-Identity-H"/>
          <w:color w:val="0E0E10"/>
          <w:sz w:val="21"/>
          <w:szCs w:val="21"/>
        </w:rPr>
      </w:pPr>
    </w:p>
    <w:p w14:paraId="37395BE2" w14:textId="77777777" w:rsidR="009619BC" w:rsidRDefault="009619BC" w:rsidP="009619BC">
      <w:pPr>
        <w:autoSpaceDE w:val="0"/>
        <w:autoSpaceDN w:val="0"/>
        <w:adjustRightInd w:val="0"/>
        <w:ind w:firstLine="708"/>
        <w:jc w:val="both"/>
        <w:rPr>
          <w:rFonts w:ascii="Abadi" w:hAnsi="Abadi" w:cs="*Arial-7324-Identity-H"/>
          <w:color w:val="0C0C0F"/>
          <w:sz w:val="21"/>
          <w:szCs w:val="21"/>
        </w:rPr>
      </w:pPr>
      <w:r w:rsidRPr="00C2224B">
        <w:rPr>
          <w:rFonts w:ascii="Abadi" w:hAnsi="Abadi" w:cs="*Arial-7324-Identity-H"/>
          <w:color w:val="0C0C0F"/>
          <w:sz w:val="21"/>
          <w:szCs w:val="21"/>
        </w:rPr>
        <w:t>En razón de lo anteriormente señalado, concluimos que el informe de</w:t>
      </w:r>
      <w:r>
        <w:rPr>
          <w:rFonts w:ascii="Abadi" w:hAnsi="Abadi" w:cs="*Arial-7324-Identity-H"/>
          <w:color w:val="0C0C0F"/>
          <w:sz w:val="21"/>
          <w:szCs w:val="21"/>
        </w:rPr>
        <w:t xml:space="preserve"> </w:t>
      </w:r>
      <w:r w:rsidRPr="00C2224B">
        <w:rPr>
          <w:rFonts w:ascii="Abadi" w:hAnsi="Abadi" w:cs="*Arial-7324-Identity-H"/>
          <w:color w:val="0C0C0F"/>
          <w:sz w:val="21"/>
          <w:szCs w:val="21"/>
        </w:rPr>
        <w:t>resultados de la auditoría practicada a la infraestructura pública municipal respecto</w:t>
      </w:r>
      <w:r>
        <w:rPr>
          <w:rFonts w:ascii="Abadi" w:hAnsi="Abadi" w:cs="*Arial-7324-Identity-H"/>
          <w:color w:val="0C0C0F"/>
          <w:sz w:val="21"/>
          <w:szCs w:val="21"/>
        </w:rPr>
        <w:t xml:space="preserve"> </w:t>
      </w:r>
      <w:r w:rsidRPr="00C2224B">
        <w:rPr>
          <w:rFonts w:ascii="Abadi" w:hAnsi="Abadi" w:cs="*Arial-7324-Identity-H"/>
          <w:color w:val="0C0C0F"/>
          <w:sz w:val="21"/>
          <w:szCs w:val="21"/>
        </w:rPr>
        <w:t>de las operaciones realizadas por la administración municipal de San Diego de la</w:t>
      </w:r>
      <w:r>
        <w:rPr>
          <w:rFonts w:ascii="Abadi" w:hAnsi="Abadi" w:cs="*Arial-7324-Identity-H"/>
          <w:color w:val="0C0C0F"/>
          <w:sz w:val="21"/>
          <w:szCs w:val="21"/>
        </w:rPr>
        <w:t xml:space="preserve"> </w:t>
      </w:r>
      <w:r w:rsidRPr="00C2224B">
        <w:rPr>
          <w:rFonts w:ascii="Abadi" w:hAnsi="Abadi" w:cs="*Arial-7324-Identity-H"/>
          <w:color w:val="0C0C0F"/>
          <w:sz w:val="21"/>
          <w:szCs w:val="21"/>
        </w:rPr>
        <w:t>Unión, Gto., correspondientes al ejercicio fiscal del año 2020, debe sancionarse</w:t>
      </w:r>
      <w:r>
        <w:rPr>
          <w:rFonts w:ascii="Abadi" w:hAnsi="Abadi" w:cs="*Arial-7324-Identity-H"/>
          <w:color w:val="0C0C0F"/>
          <w:sz w:val="21"/>
          <w:szCs w:val="21"/>
        </w:rPr>
        <w:t xml:space="preserve"> </w:t>
      </w:r>
      <w:r w:rsidRPr="00C2224B">
        <w:rPr>
          <w:rFonts w:ascii="Abadi" w:hAnsi="Abadi" w:cs="*Arial-7324-Identity-H"/>
          <w:color w:val="0C0C0F"/>
          <w:sz w:val="21"/>
          <w:szCs w:val="21"/>
        </w:rPr>
        <w:t>por el Congreso en los términos presentados por la Auditoría Superior del Estado</w:t>
      </w:r>
      <w:r>
        <w:rPr>
          <w:rFonts w:ascii="Abadi" w:hAnsi="Abadi" w:cs="*Arial-7324-Identity-H"/>
          <w:color w:val="0C0C0F"/>
          <w:sz w:val="21"/>
          <w:szCs w:val="21"/>
        </w:rPr>
        <w:t xml:space="preserve"> </w:t>
      </w:r>
      <w:r w:rsidRPr="00C2224B">
        <w:rPr>
          <w:rFonts w:ascii="Abadi" w:hAnsi="Abadi" w:cs="*Arial-7324-Identity-H"/>
          <w:color w:val="0C0C0F"/>
          <w:sz w:val="21"/>
          <w:szCs w:val="21"/>
        </w:rPr>
        <w:t>y proceder a su aprobación, considerando que no se presenta el supuesto</w:t>
      </w:r>
      <w:r>
        <w:rPr>
          <w:rFonts w:ascii="Abadi" w:hAnsi="Abadi" w:cs="*Arial-7324-Identity-H"/>
          <w:color w:val="0C0C0F"/>
          <w:sz w:val="21"/>
          <w:szCs w:val="21"/>
        </w:rPr>
        <w:t xml:space="preserve"> </w:t>
      </w:r>
      <w:r w:rsidRPr="00C2224B">
        <w:rPr>
          <w:rFonts w:ascii="Abadi" w:hAnsi="Abadi" w:cs="*Arial-7324-Identity-H"/>
          <w:color w:val="0C0C0F"/>
          <w:sz w:val="21"/>
          <w:szCs w:val="21"/>
        </w:rPr>
        <w:t>contenido en el artículo 38 de la Ley de Fiscalización Superior del Estado de</w:t>
      </w:r>
      <w:r>
        <w:rPr>
          <w:rFonts w:ascii="Abadi" w:hAnsi="Abadi" w:cs="*Arial-7324-Identity-H"/>
          <w:color w:val="0C0C0F"/>
          <w:sz w:val="21"/>
          <w:szCs w:val="21"/>
        </w:rPr>
        <w:t xml:space="preserve"> </w:t>
      </w:r>
      <w:r w:rsidRPr="00C2224B">
        <w:rPr>
          <w:rFonts w:ascii="Abadi" w:hAnsi="Abadi" w:cs="*Arial-7324-Identity-H"/>
          <w:color w:val="0C0C0F"/>
          <w:sz w:val="21"/>
          <w:szCs w:val="21"/>
        </w:rPr>
        <w:t>Guanajuato, razón por la cual no podría ser observado por el Pleno del Congreso.</w:t>
      </w:r>
    </w:p>
    <w:p w14:paraId="2E86B4BC" w14:textId="77777777" w:rsidR="009619BC" w:rsidRPr="00C2224B" w:rsidRDefault="009619BC" w:rsidP="009619BC">
      <w:pPr>
        <w:autoSpaceDE w:val="0"/>
        <w:autoSpaceDN w:val="0"/>
        <w:adjustRightInd w:val="0"/>
        <w:jc w:val="both"/>
        <w:rPr>
          <w:rFonts w:ascii="Abadi" w:hAnsi="Abadi" w:cs="*Arial-7324-Identity-H"/>
          <w:color w:val="0C0C0F"/>
          <w:sz w:val="21"/>
          <w:szCs w:val="21"/>
        </w:rPr>
      </w:pPr>
    </w:p>
    <w:p w14:paraId="00D05CA7" w14:textId="77777777" w:rsidR="009619BC" w:rsidRPr="00C2224B" w:rsidRDefault="009619BC" w:rsidP="009619BC">
      <w:pPr>
        <w:autoSpaceDE w:val="0"/>
        <w:autoSpaceDN w:val="0"/>
        <w:adjustRightInd w:val="0"/>
        <w:ind w:firstLine="708"/>
        <w:jc w:val="both"/>
        <w:rPr>
          <w:rFonts w:ascii="Abadi" w:hAnsi="Abadi" w:cs="*Arial-7324-Identity-H"/>
          <w:color w:val="0D0C0F"/>
          <w:sz w:val="21"/>
          <w:szCs w:val="21"/>
        </w:rPr>
      </w:pPr>
      <w:r w:rsidRPr="00C2224B">
        <w:rPr>
          <w:rFonts w:ascii="Abadi" w:hAnsi="Abadi" w:cs="*Arial-7324-Identity-H"/>
          <w:color w:val="0D0C0F"/>
          <w:sz w:val="21"/>
          <w:szCs w:val="21"/>
        </w:rPr>
        <w:t>Por lo expuesto, con fundamento en el artículo 204 de la Ley Orgánica del</w:t>
      </w:r>
      <w:r>
        <w:rPr>
          <w:rFonts w:ascii="Abadi" w:hAnsi="Abadi" w:cs="*Arial-7324-Identity-H"/>
          <w:color w:val="0D0C0F"/>
          <w:sz w:val="21"/>
          <w:szCs w:val="21"/>
        </w:rPr>
        <w:t xml:space="preserve"> </w:t>
      </w:r>
      <w:r w:rsidRPr="00C2224B">
        <w:rPr>
          <w:rFonts w:ascii="Abadi" w:hAnsi="Abadi" w:cs="*Arial-7324-Identity-H"/>
          <w:color w:val="0D0C0F"/>
          <w:sz w:val="21"/>
          <w:szCs w:val="21"/>
        </w:rPr>
        <w:t>Poder Legislativo, nos permitimos someter a la consideración de la Asamblea, la</w:t>
      </w:r>
      <w:r>
        <w:rPr>
          <w:rFonts w:ascii="Abadi" w:hAnsi="Abadi" w:cs="*Arial-7324-Identity-H"/>
          <w:color w:val="0D0C0F"/>
          <w:sz w:val="21"/>
          <w:szCs w:val="21"/>
        </w:rPr>
        <w:t xml:space="preserve"> </w:t>
      </w:r>
      <w:r w:rsidRPr="00C2224B">
        <w:rPr>
          <w:rFonts w:ascii="Abadi" w:hAnsi="Abadi" w:cs="*Arial-7324-Identity-H"/>
          <w:color w:val="0D0C0F"/>
          <w:sz w:val="21"/>
          <w:szCs w:val="21"/>
        </w:rPr>
        <w:t>aprobación del siguiente:</w:t>
      </w:r>
    </w:p>
    <w:p w14:paraId="547F29AA" w14:textId="77777777" w:rsidR="009619BC" w:rsidRDefault="009619BC" w:rsidP="009619BC">
      <w:pPr>
        <w:autoSpaceDE w:val="0"/>
        <w:autoSpaceDN w:val="0"/>
        <w:adjustRightInd w:val="0"/>
        <w:jc w:val="both"/>
        <w:rPr>
          <w:rFonts w:ascii="Abadi" w:hAnsi="Abadi" w:cs="*Arial-Bold-7325-Identity-H"/>
          <w:b/>
          <w:bCs/>
          <w:color w:val="0E0C11"/>
          <w:sz w:val="21"/>
          <w:szCs w:val="21"/>
        </w:rPr>
      </w:pPr>
    </w:p>
    <w:p w14:paraId="2D6E450A" w14:textId="77777777" w:rsidR="009619BC" w:rsidRPr="00C2224B" w:rsidRDefault="009619BC" w:rsidP="009619BC">
      <w:pPr>
        <w:autoSpaceDE w:val="0"/>
        <w:autoSpaceDN w:val="0"/>
        <w:adjustRightInd w:val="0"/>
        <w:jc w:val="center"/>
        <w:rPr>
          <w:rFonts w:ascii="Abadi" w:hAnsi="Abadi" w:cs="*Arial-Bold-7325-Identity-H"/>
          <w:b/>
          <w:bCs/>
          <w:color w:val="0E0C11"/>
          <w:sz w:val="21"/>
          <w:szCs w:val="21"/>
        </w:rPr>
      </w:pPr>
      <w:r w:rsidRPr="00C2224B">
        <w:rPr>
          <w:rFonts w:ascii="Abadi" w:hAnsi="Abadi" w:cs="*Arial-Bold-7325-Identity-H"/>
          <w:b/>
          <w:bCs/>
          <w:color w:val="0E0C11"/>
          <w:sz w:val="21"/>
          <w:szCs w:val="21"/>
        </w:rPr>
        <w:t>ACUERDO</w:t>
      </w:r>
    </w:p>
    <w:p w14:paraId="7A5B4D3F" w14:textId="77777777" w:rsidR="009619BC" w:rsidRDefault="009619BC" w:rsidP="009619BC">
      <w:pPr>
        <w:autoSpaceDE w:val="0"/>
        <w:autoSpaceDN w:val="0"/>
        <w:adjustRightInd w:val="0"/>
        <w:jc w:val="both"/>
        <w:rPr>
          <w:rFonts w:ascii="Abadi" w:hAnsi="Abadi" w:cs="*Arial-Bold-7325-Identity-H"/>
          <w:b/>
          <w:bCs/>
          <w:color w:val="0D0C0F"/>
          <w:sz w:val="21"/>
          <w:szCs w:val="21"/>
        </w:rPr>
      </w:pPr>
    </w:p>
    <w:p w14:paraId="33382985" w14:textId="6FBB207F" w:rsidR="009619BC" w:rsidRDefault="009619BC" w:rsidP="009619BC">
      <w:pPr>
        <w:autoSpaceDE w:val="0"/>
        <w:autoSpaceDN w:val="0"/>
        <w:adjustRightInd w:val="0"/>
        <w:ind w:firstLine="708"/>
        <w:jc w:val="both"/>
        <w:rPr>
          <w:rFonts w:ascii="Abadi" w:hAnsi="Abadi" w:cs="*Arial-7324-Identity-H"/>
          <w:color w:val="0D0C0F"/>
          <w:sz w:val="21"/>
          <w:szCs w:val="21"/>
        </w:rPr>
      </w:pPr>
      <w:r w:rsidRPr="00C2224B">
        <w:rPr>
          <w:rFonts w:ascii="Abadi" w:hAnsi="Abadi" w:cs="*Arial-Bold-7325-Identity-H"/>
          <w:b/>
          <w:bCs/>
          <w:color w:val="0D0C0F"/>
          <w:sz w:val="21"/>
          <w:szCs w:val="21"/>
        </w:rPr>
        <w:t xml:space="preserve">Único. </w:t>
      </w:r>
      <w:r w:rsidRPr="00C2224B">
        <w:rPr>
          <w:rFonts w:ascii="Abadi" w:hAnsi="Abadi" w:cs="*Arial-7324-Identity-H"/>
          <w:color w:val="0D0C0F"/>
          <w:sz w:val="21"/>
          <w:szCs w:val="21"/>
        </w:rPr>
        <w:t>Con fundamento en el artículo 63 fracción XIX de la Constitución</w:t>
      </w:r>
      <w:r>
        <w:rPr>
          <w:rFonts w:ascii="Abadi" w:hAnsi="Abadi" w:cs="*Arial-7324-Identity-H"/>
          <w:color w:val="0D0C0F"/>
          <w:sz w:val="21"/>
          <w:szCs w:val="21"/>
        </w:rPr>
        <w:t xml:space="preserve"> </w:t>
      </w:r>
      <w:r w:rsidRPr="00C2224B">
        <w:rPr>
          <w:rFonts w:ascii="Abadi" w:hAnsi="Abadi" w:cs="*Arial-7324-Identity-H"/>
          <w:color w:val="0D0C0F"/>
          <w:sz w:val="21"/>
          <w:szCs w:val="21"/>
        </w:rPr>
        <w:t>Política para el Estado, en relación con el artículo 37, fracciones V y VI de la Ley</w:t>
      </w:r>
      <w:r>
        <w:rPr>
          <w:rFonts w:ascii="Abadi" w:hAnsi="Abadi" w:cs="*Arial-7324-Identity-H"/>
          <w:color w:val="0D0C0F"/>
          <w:sz w:val="21"/>
          <w:szCs w:val="21"/>
        </w:rPr>
        <w:t xml:space="preserve"> </w:t>
      </w:r>
      <w:r w:rsidRPr="00C2224B">
        <w:rPr>
          <w:rFonts w:ascii="Abadi" w:hAnsi="Abadi" w:cs="*Arial-7324-Identity-H"/>
          <w:color w:val="0D0C0F"/>
          <w:sz w:val="21"/>
          <w:szCs w:val="21"/>
        </w:rPr>
        <w:t xml:space="preserve">de Fiscalización Superior del Estado de Guanajuato, se aprueba </w:t>
      </w:r>
      <w:r w:rsidRPr="00C2224B">
        <w:rPr>
          <w:rFonts w:ascii="Abadi" w:hAnsi="Abadi" w:cs="*Arial-7324-Identity-H"/>
          <w:color w:val="0D0C0F"/>
          <w:sz w:val="21"/>
          <w:szCs w:val="21"/>
        </w:rPr>
        <w:t>el informe de</w:t>
      </w:r>
      <w:r>
        <w:rPr>
          <w:rFonts w:ascii="Abadi" w:hAnsi="Abadi" w:cs="*Arial-7324-Identity-H"/>
          <w:color w:val="0D0C0F"/>
          <w:sz w:val="21"/>
          <w:szCs w:val="21"/>
        </w:rPr>
        <w:t xml:space="preserve"> </w:t>
      </w:r>
      <w:r w:rsidRPr="00C2224B">
        <w:rPr>
          <w:rFonts w:ascii="Abadi" w:hAnsi="Abadi" w:cs="*Arial-7324-Identity-H"/>
          <w:color w:val="0D0C0F"/>
          <w:sz w:val="21"/>
          <w:szCs w:val="21"/>
        </w:rPr>
        <w:t>resultados formulado por la Auditoría Superior del Estado de Guanajuato, relativo</w:t>
      </w:r>
      <w:r>
        <w:rPr>
          <w:rFonts w:ascii="Abadi" w:hAnsi="Abadi" w:cs="*Arial-7324-Identity-H"/>
          <w:color w:val="0D0C0F"/>
          <w:sz w:val="21"/>
          <w:szCs w:val="21"/>
        </w:rPr>
        <w:t xml:space="preserve"> </w:t>
      </w:r>
      <w:r w:rsidRPr="00C2224B">
        <w:rPr>
          <w:rFonts w:ascii="Abadi" w:hAnsi="Abadi" w:cs="*Arial-7324-Identity-H"/>
          <w:color w:val="0D0C0F"/>
          <w:sz w:val="21"/>
          <w:szCs w:val="21"/>
        </w:rPr>
        <w:t>a la auditoría practicada a la infraestructura pública municipal respecto de las</w:t>
      </w:r>
      <w:r>
        <w:rPr>
          <w:rFonts w:ascii="Abadi" w:hAnsi="Abadi" w:cs="*Arial-7324-Identity-H"/>
          <w:color w:val="0D0C0F"/>
          <w:sz w:val="21"/>
          <w:szCs w:val="21"/>
        </w:rPr>
        <w:t xml:space="preserve"> </w:t>
      </w:r>
      <w:r w:rsidRPr="00C2224B">
        <w:rPr>
          <w:rFonts w:ascii="Abadi" w:hAnsi="Abadi" w:cs="*Arial-7324-Identity-H"/>
          <w:color w:val="0D0C0F"/>
          <w:sz w:val="21"/>
          <w:szCs w:val="21"/>
        </w:rPr>
        <w:t>operaciones realizadas por la administración municipal de San Diego de la Unión,</w:t>
      </w:r>
      <w:r>
        <w:rPr>
          <w:rFonts w:ascii="Abadi" w:hAnsi="Abadi" w:cs="*Arial-7324-Identity-H"/>
          <w:color w:val="0D0C0F"/>
          <w:sz w:val="21"/>
          <w:szCs w:val="21"/>
        </w:rPr>
        <w:t xml:space="preserve"> </w:t>
      </w:r>
      <w:r w:rsidRPr="00C2224B">
        <w:rPr>
          <w:rFonts w:ascii="Abadi" w:hAnsi="Abadi" w:cs="*Arial-7324-Identity-H"/>
          <w:color w:val="0D0C0F"/>
          <w:sz w:val="21"/>
          <w:szCs w:val="21"/>
        </w:rPr>
        <w:t>Gto., correspondientes al periodo comprendido del 1 de enero al 31 de diciembre</w:t>
      </w:r>
      <w:r>
        <w:rPr>
          <w:rFonts w:ascii="Abadi" w:hAnsi="Abadi" w:cs="*Arial-7324-Identity-H"/>
          <w:color w:val="0D0C0F"/>
          <w:sz w:val="21"/>
          <w:szCs w:val="21"/>
        </w:rPr>
        <w:t xml:space="preserve"> </w:t>
      </w:r>
      <w:r w:rsidRPr="00C2224B">
        <w:rPr>
          <w:rFonts w:ascii="Abadi" w:hAnsi="Abadi" w:cs="*Arial-7324-Identity-H"/>
          <w:color w:val="0D0C0F"/>
          <w:sz w:val="21"/>
          <w:szCs w:val="21"/>
        </w:rPr>
        <w:t>del ejercicio fiscal del año 2020.</w:t>
      </w:r>
      <w:r>
        <w:rPr>
          <w:rFonts w:ascii="Abadi" w:hAnsi="Abadi" w:cs="*Arial-7324-Identity-H"/>
          <w:color w:val="0D0C0F"/>
          <w:sz w:val="21"/>
          <w:szCs w:val="21"/>
        </w:rPr>
        <w:t xml:space="preserve"> </w:t>
      </w:r>
    </w:p>
    <w:p w14:paraId="0C9DA8E3" w14:textId="77777777" w:rsidR="009619BC" w:rsidRDefault="009619BC" w:rsidP="009619BC">
      <w:pPr>
        <w:autoSpaceDE w:val="0"/>
        <w:autoSpaceDN w:val="0"/>
        <w:adjustRightInd w:val="0"/>
        <w:jc w:val="both"/>
        <w:rPr>
          <w:rFonts w:ascii="Abadi" w:hAnsi="Abadi" w:cs="*Arial-7324-Identity-H"/>
          <w:color w:val="0D0C0F"/>
          <w:sz w:val="21"/>
          <w:szCs w:val="21"/>
        </w:rPr>
      </w:pPr>
    </w:p>
    <w:p w14:paraId="1764D094" w14:textId="77777777" w:rsidR="009619BC" w:rsidRDefault="009619BC" w:rsidP="009619BC">
      <w:pPr>
        <w:autoSpaceDE w:val="0"/>
        <w:autoSpaceDN w:val="0"/>
        <w:adjustRightInd w:val="0"/>
        <w:ind w:firstLine="708"/>
        <w:jc w:val="both"/>
        <w:rPr>
          <w:rFonts w:ascii="Abadi" w:hAnsi="Abadi" w:cs="*Arial-7324-Identity-H"/>
          <w:color w:val="0D0D0F"/>
          <w:sz w:val="21"/>
          <w:szCs w:val="21"/>
        </w:rPr>
      </w:pPr>
      <w:r w:rsidRPr="00C2224B">
        <w:rPr>
          <w:rFonts w:ascii="Abadi" w:hAnsi="Abadi" w:cs="*Arial-7324-Identity-H"/>
          <w:color w:val="0D0D0F"/>
          <w:sz w:val="21"/>
          <w:szCs w:val="21"/>
        </w:rPr>
        <w:t>Se ordena dar vista del informe de resultados a la Auditoría Superior del</w:t>
      </w:r>
      <w:r>
        <w:rPr>
          <w:rFonts w:ascii="Abadi" w:hAnsi="Abadi" w:cs="*Arial-7324-Identity-H"/>
          <w:color w:val="0D0D0F"/>
          <w:sz w:val="21"/>
          <w:szCs w:val="21"/>
        </w:rPr>
        <w:t xml:space="preserve"> </w:t>
      </w:r>
      <w:r w:rsidRPr="00C2224B">
        <w:rPr>
          <w:rFonts w:ascii="Abadi" w:hAnsi="Abadi" w:cs="*Arial-7324-Identity-H"/>
          <w:color w:val="0D0D0F"/>
          <w:sz w:val="21"/>
          <w:szCs w:val="21"/>
        </w:rPr>
        <w:t>Estado de Guanajuato, a fin de que inicie las acciones de responsabilidad</w:t>
      </w:r>
      <w:r>
        <w:rPr>
          <w:rFonts w:ascii="Abadi" w:hAnsi="Abadi" w:cs="*Arial-7324-Identity-H"/>
          <w:color w:val="0D0D0F"/>
          <w:sz w:val="21"/>
          <w:szCs w:val="21"/>
        </w:rPr>
        <w:t xml:space="preserve"> </w:t>
      </w:r>
      <w:r w:rsidRPr="00C2224B">
        <w:rPr>
          <w:rFonts w:ascii="Abadi" w:hAnsi="Abadi" w:cs="*Arial-7324-Identity-H"/>
          <w:color w:val="0D0D0F"/>
          <w:sz w:val="21"/>
          <w:szCs w:val="21"/>
        </w:rPr>
        <w:t>conducentes por la existencia de presuntas faltas administrativas, en términos de</w:t>
      </w:r>
      <w:r>
        <w:rPr>
          <w:rFonts w:ascii="Abadi" w:hAnsi="Abadi" w:cs="*Arial-7324-Identity-H"/>
          <w:color w:val="0D0D0F"/>
          <w:sz w:val="21"/>
          <w:szCs w:val="21"/>
        </w:rPr>
        <w:t xml:space="preserve"> </w:t>
      </w:r>
      <w:r w:rsidRPr="00C2224B">
        <w:rPr>
          <w:rFonts w:ascii="Abadi" w:hAnsi="Abadi" w:cs="*Arial-7324-Identity-H"/>
          <w:color w:val="0D0D0F"/>
          <w:sz w:val="21"/>
          <w:szCs w:val="21"/>
        </w:rPr>
        <w:t>lo previsto en la Ley General de Responsabilidades Administrativas y en la Ley de</w:t>
      </w:r>
      <w:r>
        <w:rPr>
          <w:rFonts w:ascii="Abadi" w:hAnsi="Abadi" w:cs="*Arial-7324-Identity-H"/>
          <w:color w:val="0D0D0F"/>
          <w:sz w:val="21"/>
          <w:szCs w:val="21"/>
        </w:rPr>
        <w:t xml:space="preserve"> </w:t>
      </w:r>
      <w:r w:rsidRPr="00C2224B">
        <w:rPr>
          <w:rFonts w:ascii="Abadi" w:hAnsi="Abadi" w:cs="*Arial-7324-Identity-H"/>
          <w:color w:val="0D0D0F"/>
          <w:sz w:val="21"/>
          <w:szCs w:val="21"/>
        </w:rPr>
        <w:t>Responsabilidades Administrativas para el Estado de Guanajuato. Asimismo, dará</w:t>
      </w:r>
      <w:r>
        <w:rPr>
          <w:rFonts w:ascii="Abadi" w:hAnsi="Abadi" w:cs="*Arial-7324-Identity-H"/>
          <w:color w:val="0D0D0F"/>
          <w:sz w:val="21"/>
          <w:szCs w:val="21"/>
        </w:rPr>
        <w:t xml:space="preserve"> </w:t>
      </w:r>
      <w:r w:rsidRPr="00C2224B">
        <w:rPr>
          <w:rFonts w:ascii="Abadi" w:hAnsi="Abadi" w:cs="*Arial-7324-Identity-H"/>
          <w:color w:val="0D0D0F"/>
          <w:sz w:val="21"/>
          <w:szCs w:val="21"/>
        </w:rPr>
        <w:t>seguimiento a la recomendación no atendida y a las observaciones no solventadas</w:t>
      </w:r>
      <w:r>
        <w:rPr>
          <w:rFonts w:ascii="Abadi" w:hAnsi="Abadi" w:cs="*Arial-7324-Identity-H"/>
          <w:color w:val="0D0D0F"/>
          <w:sz w:val="21"/>
          <w:szCs w:val="21"/>
        </w:rPr>
        <w:t xml:space="preserve"> </w:t>
      </w:r>
      <w:r w:rsidRPr="00C2224B">
        <w:rPr>
          <w:rFonts w:ascii="Abadi" w:hAnsi="Abadi" w:cs="*Arial-7324-Identity-H"/>
          <w:color w:val="0D0D0F"/>
          <w:sz w:val="21"/>
          <w:szCs w:val="21"/>
        </w:rPr>
        <w:t>contenidas en el informe de resultados.</w:t>
      </w:r>
      <w:r>
        <w:rPr>
          <w:rFonts w:ascii="Abadi" w:hAnsi="Abadi" w:cs="*Arial-7324-Identity-H"/>
          <w:color w:val="0D0D0F"/>
          <w:sz w:val="21"/>
          <w:szCs w:val="21"/>
        </w:rPr>
        <w:t xml:space="preserve"> </w:t>
      </w:r>
    </w:p>
    <w:p w14:paraId="11A27584" w14:textId="77777777" w:rsidR="009619BC" w:rsidRDefault="009619BC" w:rsidP="009619BC">
      <w:pPr>
        <w:autoSpaceDE w:val="0"/>
        <w:autoSpaceDN w:val="0"/>
        <w:adjustRightInd w:val="0"/>
        <w:jc w:val="both"/>
        <w:rPr>
          <w:rFonts w:ascii="Abadi" w:hAnsi="Abadi" w:cs="*Arial-7324-Identity-H"/>
          <w:color w:val="0D0D0F"/>
          <w:sz w:val="21"/>
          <w:szCs w:val="21"/>
        </w:rPr>
      </w:pPr>
    </w:p>
    <w:p w14:paraId="208301D3" w14:textId="77777777" w:rsidR="009619BC" w:rsidRPr="00C2224B" w:rsidRDefault="009619BC" w:rsidP="009619BC">
      <w:pPr>
        <w:autoSpaceDE w:val="0"/>
        <w:autoSpaceDN w:val="0"/>
        <w:adjustRightInd w:val="0"/>
        <w:ind w:firstLine="708"/>
        <w:jc w:val="both"/>
        <w:rPr>
          <w:rFonts w:ascii="Abadi" w:hAnsi="Abadi" w:cs="*Arial-7324-Identity-H"/>
          <w:color w:val="0D0D10"/>
          <w:sz w:val="21"/>
          <w:szCs w:val="21"/>
        </w:rPr>
      </w:pPr>
      <w:r w:rsidRPr="00C2224B">
        <w:rPr>
          <w:rFonts w:ascii="Abadi" w:hAnsi="Abadi" w:cs="*Arial-7324-Identity-H"/>
          <w:color w:val="0D0D10"/>
          <w:sz w:val="21"/>
          <w:szCs w:val="21"/>
        </w:rPr>
        <w:t>Se ordena dar vista del informe de resultados al ayuntamiento del municipio</w:t>
      </w:r>
      <w:r>
        <w:rPr>
          <w:rFonts w:ascii="Abadi" w:hAnsi="Abadi" w:cs="*Arial-7324-Identity-H"/>
          <w:color w:val="0D0D10"/>
          <w:sz w:val="21"/>
          <w:szCs w:val="21"/>
        </w:rPr>
        <w:t xml:space="preserve"> </w:t>
      </w:r>
      <w:r w:rsidRPr="00C2224B">
        <w:rPr>
          <w:rFonts w:ascii="Abadi" w:hAnsi="Abadi" w:cs="*Arial-7324-Identity-H"/>
          <w:color w:val="0D0D10"/>
          <w:sz w:val="21"/>
          <w:szCs w:val="21"/>
        </w:rPr>
        <w:t>de San Diego de la Unión, Gto., a efecto de que se atienda la recomendación</w:t>
      </w:r>
      <w:r>
        <w:rPr>
          <w:rFonts w:ascii="Abadi" w:hAnsi="Abadi" w:cs="*Arial-7324-Identity-H"/>
          <w:color w:val="0D0D10"/>
          <w:sz w:val="21"/>
          <w:szCs w:val="21"/>
        </w:rPr>
        <w:t xml:space="preserve"> </w:t>
      </w:r>
      <w:r w:rsidRPr="00C2224B">
        <w:rPr>
          <w:rFonts w:ascii="Abadi" w:hAnsi="Abadi" w:cs="*Arial-7324-Identity-H"/>
          <w:color w:val="0D0D10"/>
          <w:sz w:val="21"/>
          <w:szCs w:val="21"/>
        </w:rPr>
        <w:t>contenida en dicho informe, en el plazo que establece el artículo 66 de la Ley de</w:t>
      </w:r>
      <w:r>
        <w:rPr>
          <w:rFonts w:ascii="Abadi" w:hAnsi="Abadi" w:cs="*Arial-7324-Identity-H"/>
          <w:color w:val="0D0D10"/>
          <w:sz w:val="21"/>
          <w:szCs w:val="21"/>
        </w:rPr>
        <w:t xml:space="preserve"> </w:t>
      </w:r>
      <w:r w:rsidRPr="00C2224B">
        <w:rPr>
          <w:rFonts w:ascii="Abadi" w:hAnsi="Abadi" w:cs="*Arial-7324-Identity-H"/>
          <w:color w:val="0D0D10"/>
          <w:sz w:val="21"/>
          <w:szCs w:val="21"/>
        </w:rPr>
        <w:t>Fiscalización Superior del Estado de Guanajuato, informando a la Auditoría</w:t>
      </w:r>
      <w:r>
        <w:rPr>
          <w:rFonts w:ascii="Abadi" w:hAnsi="Abadi" w:cs="*Arial-7324-Identity-H"/>
          <w:color w:val="0D0D10"/>
          <w:sz w:val="21"/>
          <w:szCs w:val="21"/>
        </w:rPr>
        <w:t xml:space="preserve"> </w:t>
      </w:r>
      <w:r w:rsidRPr="00C2224B">
        <w:rPr>
          <w:rFonts w:ascii="Abadi" w:hAnsi="Abadi" w:cs="*Arial-7324-Identity-H"/>
          <w:color w:val="0D0D10"/>
          <w:sz w:val="21"/>
          <w:szCs w:val="21"/>
        </w:rPr>
        <w:t>Superior del Estado de Guanajuato de las acciones realizadas para ello, con</w:t>
      </w:r>
      <w:r>
        <w:rPr>
          <w:rFonts w:ascii="Abadi" w:hAnsi="Abadi" w:cs="*Arial-7324-Identity-H"/>
          <w:color w:val="0D0D10"/>
          <w:sz w:val="21"/>
          <w:szCs w:val="21"/>
        </w:rPr>
        <w:t xml:space="preserve"> </w:t>
      </w:r>
      <w:r w:rsidRPr="00C2224B">
        <w:rPr>
          <w:rFonts w:ascii="Abadi" w:hAnsi="Abadi" w:cs="*Arial-7324-Identity-H"/>
          <w:color w:val="0D0D10"/>
          <w:sz w:val="21"/>
          <w:szCs w:val="21"/>
        </w:rPr>
        <w:t>objeto de que esta última realice el seguimiento correspondiente.</w:t>
      </w:r>
    </w:p>
    <w:p w14:paraId="5CE9D052" w14:textId="77777777" w:rsidR="009619BC" w:rsidRDefault="009619BC" w:rsidP="009619BC">
      <w:pPr>
        <w:autoSpaceDE w:val="0"/>
        <w:autoSpaceDN w:val="0"/>
        <w:adjustRightInd w:val="0"/>
        <w:jc w:val="both"/>
        <w:rPr>
          <w:rFonts w:ascii="Abadi" w:hAnsi="Abadi" w:cs="*Arial-5390-Identity-H"/>
          <w:color w:val="0D0C0F"/>
          <w:sz w:val="21"/>
          <w:szCs w:val="21"/>
        </w:rPr>
      </w:pPr>
    </w:p>
    <w:p w14:paraId="10E9BD5F" w14:textId="77777777" w:rsidR="009619BC" w:rsidRDefault="009619BC" w:rsidP="009619BC">
      <w:pPr>
        <w:autoSpaceDE w:val="0"/>
        <w:autoSpaceDN w:val="0"/>
        <w:adjustRightInd w:val="0"/>
        <w:ind w:firstLine="708"/>
        <w:jc w:val="both"/>
        <w:rPr>
          <w:rFonts w:ascii="Abadi" w:hAnsi="Abadi" w:cs="*Arial-7324-Identity-H"/>
          <w:color w:val="0D0D10"/>
          <w:sz w:val="21"/>
          <w:szCs w:val="21"/>
        </w:rPr>
      </w:pPr>
      <w:r w:rsidRPr="00403570">
        <w:rPr>
          <w:rFonts w:ascii="Abadi" w:hAnsi="Abadi" w:cs="*Arial-7324-Identity-H"/>
          <w:color w:val="0D0D10"/>
          <w:sz w:val="21"/>
          <w:szCs w:val="21"/>
        </w:rPr>
        <w:t>De conformidad con el artículo 37, fracción V la Ley de Fiscalización Superior del Estado de Guanajuato, remítase el siguiente acuerdo junto con su dictamen y el informe de resultados a la Auditoria Superior del Estado, para efectos de su notificación.</w:t>
      </w:r>
    </w:p>
    <w:p w14:paraId="7212A858" w14:textId="77777777" w:rsidR="009619BC" w:rsidRDefault="009619BC" w:rsidP="009619BC">
      <w:pPr>
        <w:autoSpaceDE w:val="0"/>
        <w:autoSpaceDN w:val="0"/>
        <w:adjustRightInd w:val="0"/>
        <w:ind w:firstLine="708"/>
        <w:jc w:val="both"/>
        <w:rPr>
          <w:rFonts w:ascii="Abadi" w:hAnsi="Abadi" w:cs="*Arial-7324-Identity-H"/>
          <w:color w:val="0D0D10"/>
          <w:sz w:val="21"/>
          <w:szCs w:val="21"/>
        </w:rPr>
      </w:pPr>
    </w:p>
    <w:p w14:paraId="50D13912" w14:textId="77777777" w:rsidR="009619BC" w:rsidRPr="00766FA1" w:rsidRDefault="009619BC" w:rsidP="009619BC">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Guanajuato, Gto., 15 de marzo de 2022</w:t>
      </w:r>
    </w:p>
    <w:p w14:paraId="0587402F" w14:textId="77777777" w:rsidR="009619BC" w:rsidRPr="00766FA1" w:rsidRDefault="009619BC" w:rsidP="009619BC">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La Comisión de Hacienda y Fiscalización</w:t>
      </w:r>
    </w:p>
    <w:p w14:paraId="30B5F9FB" w14:textId="77777777" w:rsidR="009619BC" w:rsidRPr="00766FA1" w:rsidRDefault="009619BC" w:rsidP="009619BC">
      <w:pPr>
        <w:autoSpaceDE w:val="0"/>
        <w:autoSpaceDN w:val="0"/>
        <w:adjustRightInd w:val="0"/>
        <w:ind w:firstLine="708"/>
        <w:rPr>
          <w:rFonts w:ascii="Abadi" w:hAnsi="Abadi" w:cs="*Arial-6038-Identity-H"/>
          <w:b/>
          <w:bCs/>
          <w:color w:val="0E0D10"/>
          <w:sz w:val="21"/>
          <w:szCs w:val="21"/>
        </w:rPr>
      </w:pPr>
    </w:p>
    <w:p w14:paraId="5043E0C8" w14:textId="77777777" w:rsidR="009619BC" w:rsidRPr="00766FA1" w:rsidRDefault="009619BC" w:rsidP="009619BC">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Diputada Ruth Noemí Tiscareño Agoitia</w:t>
      </w:r>
    </w:p>
    <w:p w14:paraId="57134740" w14:textId="77777777" w:rsidR="009619BC" w:rsidRPr="00766FA1" w:rsidRDefault="009619BC" w:rsidP="009619BC">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Miguel ángel Salim Alle</w:t>
      </w:r>
    </w:p>
    <w:p w14:paraId="19A13FFD" w14:textId="77777777" w:rsidR="009619BC" w:rsidRPr="00766FA1" w:rsidRDefault="009619BC" w:rsidP="009619BC">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José alonso Borja Pimentel</w:t>
      </w:r>
    </w:p>
    <w:p w14:paraId="5A20894D" w14:textId="77777777" w:rsidR="009619BC" w:rsidRPr="00766FA1" w:rsidRDefault="009619BC" w:rsidP="009619BC">
      <w:pPr>
        <w:autoSpaceDE w:val="0"/>
        <w:autoSpaceDN w:val="0"/>
        <w:adjustRightInd w:val="0"/>
        <w:ind w:firstLine="142"/>
        <w:rPr>
          <w:rFonts w:ascii="Abadi" w:hAnsi="Abadi"/>
          <w:b/>
          <w:bCs/>
          <w:sz w:val="21"/>
          <w:szCs w:val="21"/>
        </w:rPr>
      </w:pPr>
      <w:r w:rsidRPr="00766FA1">
        <w:rPr>
          <w:rFonts w:ascii="Abadi" w:hAnsi="Abadi" w:cs="*Arial-6038-Identity-H"/>
          <w:b/>
          <w:bCs/>
          <w:color w:val="0E0D10"/>
          <w:sz w:val="21"/>
          <w:szCs w:val="21"/>
        </w:rPr>
        <w:t>Diputada Alma Edwviges Alcaraz Hernández</w:t>
      </w:r>
    </w:p>
    <w:p w14:paraId="2D403840" w14:textId="77777777" w:rsidR="009619BC" w:rsidRPr="00403570" w:rsidRDefault="009619BC" w:rsidP="009619BC">
      <w:pPr>
        <w:autoSpaceDE w:val="0"/>
        <w:autoSpaceDN w:val="0"/>
        <w:adjustRightInd w:val="0"/>
        <w:ind w:firstLine="708"/>
        <w:jc w:val="both"/>
        <w:rPr>
          <w:rFonts w:ascii="Abadi" w:hAnsi="Abadi" w:cs="*Arial-7324-Identity-H"/>
          <w:color w:val="0D0D10"/>
          <w:sz w:val="21"/>
          <w:szCs w:val="21"/>
        </w:rPr>
      </w:pPr>
    </w:p>
    <w:p w14:paraId="6719BF50" w14:textId="77777777" w:rsidR="007C508E" w:rsidRPr="009F49F4" w:rsidRDefault="007C508E" w:rsidP="00C66642">
      <w:pPr>
        <w:ind w:left="284"/>
        <w:jc w:val="both"/>
        <w:rPr>
          <w:rFonts w:ascii="Abadi" w:hAnsi="Abadi"/>
          <w:b/>
          <w:bCs/>
          <w:sz w:val="20"/>
          <w:szCs w:val="20"/>
        </w:rPr>
      </w:pPr>
    </w:p>
    <w:p w14:paraId="61CD4969" w14:textId="4DA60DCB" w:rsidR="007C508E"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 xml:space="preserve">DISCUSIÓN Y, EN SU CASO, APROBACIÓN DEL DICTAMEN FORMULADO POR LA COMISIÓN DE HACIENDA Y FISCALIZACIÓN </w:t>
      </w:r>
      <w:r w:rsidRPr="00C66642">
        <w:rPr>
          <w:rFonts w:ascii="Abadi" w:hAnsi="Abadi"/>
          <w:b/>
          <w:bCs/>
          <w:sz w:val="20"/>
          <w:szCs w:val="20"/>
        </w:rPr>
        <w:lastRenderedPageBreak/>
        <w:t>RELATIVO AL INFORME DE RESULTADOS DE LA REVISIÓN PRACTICADA POR LA AUDITORÍA SUPERIOR DEL ESTADO DE GUANAJUATO A LA CUENTA PÚBLICA MUNICIPAL DE GUANAJUATO, GTO., CORRESPONDIENTE AL EJERCICIO FISCAL DEL AÑO 2020.</w:t>
      </w:r>
    </w:p>
    <w:p w14:paraId="2965C2E8" w14:textId="77777777" w:rsidR="00CF1977" w:rsidRPr="00CF1977" w:rsidRDefault="00CF1977" w:rsidP="00CF1977">
      <w:pPr>
        <w:pStyle w:val="Prrafodelista"/>
        <w:rPr>
          <w:rFonts w:ascii="Abadi" w:hAnsi="Abadi"/>
          <w:b/>
          <w:bCs/>
          <w:sz w:val="20"/>
          <w:szCs w:val="20"/>
        </w:rPr>
      </w:pPr>
    </w:p>
    <w:p w14:paraId="766C076C" w14:textId="4ED8B266" w:rsidR="00CF1977" w:rsidRDefault="00CF1977" w:rsidP="00CF1977">
      <w:pPr>
        <w:jc w:val="both"/>
        <w:rPr>
          <w:rFonts w:ascii="Abadi" w:hAnsi="Abadi"/>
          <w:b/>
          <w:bCs/>
          <w:sz w:val="20"/>
          <w:szCs w:val="20"/>
        </w:rPr>
      </w:pPr>
    </w:p>
    <w:p w14:paraId="557F6227" w14:textId="77777777" w:rsidR="00CF1977" w:rsidRPr="002F49E4" w:rsidRDefault="00CF1977" w:rsidP="00CF1977">
      <w:pPr>
        <w:autoSpaceDE w:val="0"/>
        <w:autoSpaceDN w:val="0"/>
        <w:adjustRightInd w:val="0"/>
        <w:jc w:val="both"/>
        <w:rPr>
          <w:rFonts w:ascii="Abadi" w:hAnsi="Abadi" w:cs="*Arial-Bold-6861-Identity-H"/>
          <w:b/>
          <w:bCs/>
          <w:color w:val="0D0C10"/>
          <w:sz w:val="21"/>
          <w:szCs w:val="21"/>
        </w:rPr>
      </w:pPr>
      <w:r w:rsidRPr="002F49E4">
        <w:rPr>
          <w:rFonts w:ascii="Abadi" w:hAnsi="Abadi" w:cs="*Arial-Bold-6861-Identity-H"/>
          <w:b/>
          <w:bCs/>
          <w:color w:val="0D0C10"/>
          <w:sz w:val="21"/>
          <w:szCs w:val="21"/>
        </w:rPr>
        <w:t>C. PRESIDENTA DEL CONGRESO DEL ESTADO</w:t>
      </w:r>
    </w:p>
    <w:p w14:paraId="12E55168" w14:textId="77777777" w:rsidR="00CF1977" w:rsidRDefault="00CF1977" w:rsidP="00CF1977">
      <w:pPr>
        <w:autoSpaceDE w:val="0"/>
        <w:autoSpaceDN w:val="0"/>
        <w:adjustRightInd w:val="0"/>
        <w:jc w:val="both"/>
        <w:rPr>
          <w:rFonts w:ascii="Abadi" w:hAnsi="Abadi" w:cs="*Arial-Bold-6861-Identity-H"/>
          <w:b/>
          <w:bCs/>
          <w:color w:val="0D0C10"/>
          <w:sz w:val="21"/>
          <w:szCs w:val="21"/>
        </w:rPr>
      </w:pPr>
      <w:r w:rsidRPr="002F49E4">
        <w:rPr>
          <w:rFonts w:ascii="Abadi" w:hAnsi="Abadi" w:cs="*Arial-Bold-6861-Identity-H"/>
          <w:b/>
          <w:bCs/>
          <w:color w:val="0D0C10"/>
          <w:sz w:val="21"/>
          <w:szCs w:val="21"/>
        </w:rPr>
        <w:t>P R E S</w:t>
      </w:r>
      <w:r>
        <w:rPr>
          <w:rFonts w:ascii="Abadi" w:hAnsi="Abadi" w:cs="*Arial-Bold-6861-Identity-H"/>
          <w:b/>
          <w:bCs/>
          <w:color w:val="0D0C10"/>
          <w:sz w:val="21"/>
          <w:szCs w:val="21"/>
        </w:rPr>
        <w:t xml:space="preserve"> </w:t>
      </w:r>
      <w:r w:rsidRPr="002F49E4">
        <w:rPr>
          <w:rFonts w:ascii="Abadi" w:hAnsi="Abadi" w:cs="*Arial-Bold-6861-Identity-H"/>
          <w:b/>
          <w:bCs/>
          <w:color w:val="0D0C10"/>
          <w:sz w:val="21"/>
          <w:szCs w:val="21"/>
        </w:rPr>
        <w:t>E N</w:t>
      </w:r>
      <w:r>
        <w:rPr>
          <w:rFonts w:ascii="Abadi" w:hAnsi="Abadi" w:cs="*Arial-Bold-6861-Identity-H"/>
          <w:b/>
          <w:bCs/>
          <w:color w:val="0D0C10"/>
          <w:sz w:val="21"/>
          <w:szCs w:val="21"/>
        </w:rPr>
        <w:t xml:space="preserve"> </w:t>
      </w:r>
      <w:r w:rsidRPr="002F49E4">
        <w:rPr>
          <w:rFonts w:ascii="Abadi" w:hAnsi="Abadi" w:cs="*Arial-Bold-6861-Identity-H"/>
          <w:b/>
          <w:bCs/>
          <w:color w:val="0D0C10"/>
          <w:sz w:val="21"/>
          <w:szCs w:val="21"/>
        </w:rPr>
        <w:t>T</w:t>
      </w:r>
      <w:r>
        <w:rPr>
          <w:rFonts w:ascii="Abadi" w:hAnsi="Abadi" w:cs="*Arial-Bold-6861-Identity-H"/>
          <w:b/>
          <w:bCs/>
          <w:color w:val="0D0C10"/>
          <w:sz w:val="21"/>
          <w:szCs w:val="21"/>
        </w:rPr>
        <w:t xml:space="preserve"> </w:t>
      </w:r>
      <w:r w:rsidRPr="002F49E4">
        <w:rPr>
          <w:rFonts w:ascii="Abadi" w:hAnsi="Abadi" w:cs="*Arial-Bold-6861-Identity-H"/>
          <w:b/>
          <w:bCs/>
          <w:color w:val="0D0C10"/>
          <w:sz w:val="21"/>
          <w:szCs w:val="21"/>
        </w:rPr>
        <w:t>E.</w:t>
      </w:r>
    </w:p>
    <w:p w14:paraId="0270B117" w14:textId="77777777" w:rsidR="00CF1977" w:rsidRPr="002F49E4" w:rsidRDefault="00CF1977" w:rsidP="00CF1977">
      <w:pPr>
        <w:autoSpaceDE w:val="0"/>
        <w:autoSpaceDN w:val="0"/>
        <w:adjustRightInd w:val="0"/>
        <w:jc w:val="both"/>
        <w:rPr>
          <w:rFonts w:ascii="Abadi" w:hAnsi="Abadi" w:cs="*Arial-Bold-6861-Identity-H"/>
          <w:b/>
          <w:bCs/>
          <w:color w:val="0D0C10"/>
          <w:sz w:val="21"/>
          <w:szCs w:val="21"/>
        </w:rPr>
      </w:pPr>
    </w:p>
    <w:p w14:paraId="38467C93" w14:textId="77777777" w:rsidR="00CF1977" w:rsidRDefault="00CF1977" w:rsidP="00CF1977">
      <w:pPr>
        <w:autoSpaceDE w:val="0"/>
        <w:autoSpaceDN w:val="0"/>
        <w:adjustRightInd w:val="0"/>
        <w:ind w:firstLine="708"/>
        <w:jc w:val="both"/>
        <w:rPr>
          <w:rFonts w:ascii="Abadi" w:hAnsi="Abadi" w:cs="*Arial-6860-Identity-H"/>
          <w:color w:val="0D0C0F"/>
          <w:sz w:val="21"/>
          <w:szCs w:val="21"/>
        </w:rPr>
      </w:pPr>
      <w:r w:rsidRPr="002F49E4">
        <w:rPr>
          <w:rFonts w:ascii="Abadi" w:hAnsi="Abadi" w:cs="*Arial-6860-Identity-H"/>
          <w:color w:val="0D0C0F"/>
          <w:sz w:val="21"/>
          <w:szCs w:val="21"/>
        </w:rPr>
        <w:t>A esta Comisión de Hacienda y Fiscalización, le fue turnado para su estudio</w:t>
      </w:r>
      <w:r>
        <w:rPr>
          <w:rFonts w:ascii="Abadi" w:hAnsi="Abadi" w:cs="*Arial-6860-Identity-H"/>
          <w:color w:val="0D0C0F"/>
          <w:sz w:val="21"/>
          <w:szCs w:val="21"/>
        </w:rPr>
        <w:t xml:space="preserve"> </w:t>
      </w:r>
      <w:r w:rsidRPr="002F49E4">
        <w:rPr>
          <w:rFonts w:ascii="Abadi" w:hAnsi="Abadi" w:cs="*Arial-6860-Identity-H"/>
          <w:color w:val="0D0C0F"/>
          <w:sz w:val="21"/>
          <w:szCs w:val="21"/>
        </w:rPr>
        <w:t>y dictamen, el informe de resultados de la revisión practicada por la Auditoría</w:t>
      </w:r>
      <w:r>
        <w:rPr>
          <w:rFonts w:ascii="Abadi" w:hAnsi="Abadi" w:cs="*Arial-6860-Identity-H"/>
          <w:color w:val="0D0C0F"/>
          <w:sz w:val="21"/>
          <w:szCs w:val="21"/>
        </w:rPr>
        <w:t xml:space="preserve"> </w:t>
      </w:r>
      <w:r w:rsidRPr="002F49E4">
        <w:rPr>
          <w:rFonts w:ascii="Abadi" w:hAnsi="Abadi" w:cs="*Arial-6860-Identity-H"/>
          <w:color w:val="0D0C0F"/>
          <w:sz w:val="21"/>
          <w:szCs w:val="21"/>
        </w:rPr>
        <w:t>Superior del Estado de Guanajuato, a la cuenta pública municipal de Guanajuato,</w:t>
      </w:r>
      <w:r>
        <w:rPr>
          <w:rFonts w:ascii="Abadi" w:hAnsi="Abadi" w:cs="*Arial-6860-Identity-H"/>
          <w:color w:val="0D0C0F"/>
          <w:sz w:val="21"/>
          <w:szCs w:val="21"/>
        </w:rPr>
        <w:t xml:space="preserve"> </w:t>
      </w:r>
      <w:r w:rsidRPr="002F49E4">
        <w:rPr>
          <w:rFonts w:ascii="Abadi" w:hAnsi="Abadi" w:cs="*Arial-6860-Identity-H"/>
          <w:color w:val="0D0C0F"/>
          <w:sz w:val="21"/>
          <w:szCs w:val="21"/>
        </w:rPr>
        <w:t>Gto., correspondiente al ejercicio fiscal del año 2020.</w:t>
      </w:r>
    </w:p>
    <w:p w14:paraId="0325D63F" w14:textId="77777777" w:rsidR="00CF1977" w:rsidRDefault="00CF1977" w:rsidP="00CF1977">
      <w:pPr>
        <w:autoSpaceDE w:val="0"/>
        <w:autoSpaceDN w:val="0"/>
        <w:adjustRightInd w:val="0"/>
        <w:jc w:val="both"/>
        <w:rPr>
          <w:rFonts w:ascii="Abadi" w:hAnsi="Abadi" w:cs="*Arial-6860-Identity-H"/>
          <w:color w:val="0D0C0F"/>
          <w:sz w:val="21"/>
          <w:szCs w:val="21"/>
        </w:rPr>
      </w:pPr>
    </w:p>
    <w:p w14:paraId="5D98D3E6" w14:textId="77777777" w:rsidR="00CF1977" w:rsidRPr="002F49E4" w:rsidRDefault="00CF1977" w:rsidP="00CF1977">
      <w:pPr>
        <w:autoSpaceDE w:val="0"/>
        <w:autoSpaceDN w:val="0"/>
        <w:adjustRightInd w:val="0"/>
        <w:ind w:firstLine="708"/>
        <w:jc w:val="both"/>
        <w:rPr>
          <w:rFonts w:ascii="Abadi" w:hAnsi="Abadi" w:cs="*Arial-6860-Identity-H"/>
          <w:color w:val="0D0C0F"/>
          <w:sz w:val="21"/>
          <w:szCs w:val="21"/>
        </w:rPr>
      </w:pPr>
      <w:r w:rsidRPr="002F49E4">
        <w:rPr>
          <w:rFonts w:ascii="Abadi" w:hAnsi="Abadi" w:cs="*Arial-6860-Identity-H"/>
          <w:color w:val="0D0C0F"/>
          <w:sz w:val="21"/>
          <w:szCs w:val="21"/>
        </w:rPr>
        <w:t>Una vez analizado el referido informe de resultados, con fundamento en lo</w:t>
      </w:r>
      <w:r>
        <w:rPr>
          <w:rFonts w:ascii="Abadi" w:hAnsi="Abadi" w:cs="*Arial-6860-Identity-H"/>
          <w:color w:val="0D0C0F"/>
          <w:sz w:val="21"/>
          <w:szCs w:val="21"/>
        </w:rPr>
        <w:t xml:space="preserve"> </w:t>
      </w:r>
      <w:r w:rsidRPr="002F49E4">
        <w:rPr>
          <w:rFonts w:ascii="Abadi" w:hAnsi="Abadi" w:cs="*Arial-6860-Identity-H"/>
          <w:color w:val="0D0C0F"/>
          <w:sz w:val="21"/>
          <w:szCs w:val="21"/>
        </w:rPr>
        <w:t>dispuesto por los artículos 112, fracción XII, primer párrafo y 171 de la Ley</w:t>
      </w:r>
      <w:r>
        <w:rPr>
          <w:rFonts w:ascii="Abadi" w:hAnsi="Abadi" w:cs="*Arial-6860-Identity-H"/>
          <w:color w:val="0D0C0F"/>
          <w:sz w:val="21"/>
          <w:szCs w:val="21"/>
        </w:rPr>
        <w:t xml:space="preserve"> </w:t>
      </w:r>
      <w:r w:rsidRPr="002F49E4">
        <w:rPr>
          <w:rFonts w:ascii="Abadi" w:hAnsi="Abadi" w:cs="*Arial-6860-Identity-H"/>
          <w:color w:val="0D0C0F"/>
          <w:sz w:val="21"/>
          <w:szCs w:val="21"/>
        </w:rPr>
        <w:t>Orgánica del Poder Legislativo, nos permitimos rendir el siguiente:</w:t>
      </w:r>
    </w:p>
    <w:p w14:paraId="4B06146B" w14:textId="77777777" w:rsidR="00CF1977" w:rsidRDefault="00CF1977" w:rsidP="00CF1977">
      <w:pPr>
        <w:autoSpaceDE w:val="0"/>
        <w:autoSpaceDN w:val="0"/>
        <w:adjustRightInd w:val="0"/>
        <w:jc w:val="both"/>
        <w:rPr>
          <w:rFonts w:ascii="Abadi" w:hAnsi="Abadi" w:cs="*Microsoft Sans Serif-Bold-6862"/>
          <w:b/>
          <w:bCs/>
          <w:color w:val="0D0D12"/>
          <w:sz w:val="21"/>
          <w:szCs w:val="21"/>
        </w:rPr>
      </w:pPr>
    </w:p>
    <w:p w14:paraId="434A3300" w14:textId="77777777" w:rsidR="00CF1977" w:rsidRPr="002F49E4" w:rsidRDefault="00CF1977" w:rsidP="00CF1977">
      <w:pPr>
        <w:autoSpaceDE w:val="0"/>
        <w:autoSpaceDN w:val="0"/>
        <w:adjustRightInd w:val="0"/>
        <w:jc w:val="center"/>
        <w:rPr>
          <w:rFonts w:ascii="Abadi" w:hAnsi="Abadi" w:cs="*Microsoft Sans Serif-Bold-6862"/>
          <w:b/>
          <w:bCs/>
          <w:color w:val="0D0D12"/>
          <w:sz w:val="21"/>
          <w:szCs w:val="21"/>
        </w:rPr>
      </w:pPr>
      <w:r w:rsidRPr="002F49E4">
        <w:rPr>
          <w:rFonts w:ascii="Abadi" w:hAnsi="Abadi" w:cs="*Microsoft Sans Serif-Bold-6862"/>
          <w:b/>
          <w:bCs/>
          <w:color w:val="0D0D12"/>
          <w:sz w:val="21"/>
          <w:szCs w:val="21"/>
        </w:rPr>
        <w:t>Dictamen</w:t>
      </w:r>
    </w:p>
    <w:p w14:paraId="10935095" w14:textId="77777777" w:rsidR="00CF1977" w:rsidRDefault="00CF1977" w:rsidP="00CF1977">
      <w:pPr>
        <w:autoSpaceDE w:val="0"/>
        <w:autoSpaceDN w:val="0"/>
        <w:adjustRightInd w:val="0"/>
        <w:jc w:val="both"/>
        <w:rPr>
          <w:rFonts w:ascii="Abadi" w:hAnsi="Abadi" w:cs="*Microsoft Sans Serif-Bold-6862"/>
          <w:b/>
          <w:bCs/>
          <w:color w:val="0D0D12"/>
          <w:sz w:val="21"/>
          <w:szCs w:val="21"/>
        </w:rPr>
      </w:pPr>
    </w:p>
    <w:p w14:paraId="7E8725D6" w14:textId="77777777" w:rsidR="00CF1977" w:rsidRDefault="00CF1977" w:rsidP="00CF1977">
      <w:pPr>
        <w:autoSpaceDE w:val="0"/>
        <w:autoSpaceDN w:val="0"/>
        <w:adjustRightInd w:val="0"/>
        <w:ind w:firstLine="708"/>
        <w:jc w:val="both"/>
        <w:rPr>
          <w:rFonts w:ascii="Abadi" w:hAnsi="Abadi" w:cs="*Microsoft Sans Serif-Bold-6862"/>
          <w:b/>
          <w:bCs/>
          <w:color w:val="0D0D12"/>
          <w:sz w:val="21"/>
          <w:szCs w:val="21"/>
        </w:rPr>
      </w:pPr>
      <w:r w:rsidRPr="002F49E4">
        <w:rPr>
          <w:rFonts w:ascii="Abadi" w:hAnsi="Abadi" w:cs="*Microsoft Sans Serif-Bold-6862"/>
          <w:b/>
          <w:bCs/>
          <w:color w:val="0D0D12"/>
          <w:sz w:val="21"/>
          <w:szCs w:val="21"/>
        </w:rPr>
        <w:t>l. Competencia:</w:t>
      </w:r>
      <w:r>
        <w:rPr>
          <w:rFonts w:ascii="Abadi" w:hAnsi="Abadi" w:cs="*Microsoft Sans Serif-Bold-6862"/>
          <w:b/>
          <w:bCs/>
          <w:color w:val="0D0D12"/>
          <w:sz w:val="21"/>
          <w:szCs w:val="21"/>
        </w:rPr>
        <w:t xml:space="preserve">              </w:t>
      </w:r>
    </w:p>
    <w:p w14:paraId="21C38E69" w14:textId="77777777" w:rsidR="00CF1977" w:rsidRDefault="00CF1977" w:rsidP="00CF1977">
      <w:pPr>
        <w:autoSpaceDE w:val="0"/>
        <w:autoSpaceDN w:val="0"/>
        <w:adjustRightInd w:val="0"/>
        <w:jc w:val="both"/>
        <w:rPr>
          <w:rFonts w:ascii="Abadi" w:hAnsi="Abadi" w:cs="*Microsoft Sans Serif-Bold-6862"/>
          <w:b/>
          <w:bCs/>
          <w:color w:val="0D0D12"/>
          <w:sz w:val="21"/>
          <w:szCs w:val="21"/>
        </w:rPr>
      </w:pPr>
    </w:p>
    <w:p w14:paraId="663B1BCC" w14:textId="77777777" w:rsidR="00CF1977" w:rsidRDefault="00CF1977" w:rsidP="00CF1977">
      <w:pPr>
        <w:autoSpaceDE w:val="0"/>
        <w:autoSpaceDN w:val="0"/>
        <w:adjustRightInd w:val="0"/>
        <w:ind w:firstLine="708"/>
        <w:jc w:val="both"/>
        <w:rPr>
          <w:rFonts w:ascii="Abadi" w:hAnsi="Abadi" w:cs="*Arial-6860-Identity-H"/>
          <w:color w:val="0D0D0F"/>
          <w:sz w:val="21"/>
          <w:szCs w:val="21"/>
        </w:rPr>
      </w:pPr>
      <w:r w:rsidRPr="002F49E4">
        <w:rPr>
          <w:rFonts w:ascii="Abadi" w:hAnsi="Abadi" w:cs="*Arial-6860-Identity-H"/>
          <w:color w:val="0D0D0F"/>
          <w:sz w:val="21"/>
          <w:szCs w:val="21"/>
        </w:rPr>
        <w:t>Las facultades de la legislatura local en materia de revisión de las cuentas</w:t>
      </w:r>
      <w:r>
        <w:rPr>
          <w:rFonts w:ascii="Abadi" w:hAnsi="Abadi" w:cs="*Arial-6860-Identity-H"/>
          <w:color w:val="0D0D0F"/>
          <w:sz w:val="21"/>
          <w:szCs w:val="21"/>
        </w:rPr>
        <w:t xml:space="preserve"> </w:t>
      </w:r>
      <w:r w:rsidRPr="002F49E4">
        <w:rPr>
          <w:rFonts w:ascii="Abadi" w:hAnsi="Abadi" w:cs="*Arial-6860-Identity-H"/>
          <w:color w:val="0D0D0F"/>
          <w:sz w:val="21"/>
          <w:szCs w:val="21"/>
        </w:rPr>
        <w:t>públicas municipales tienen su fundamento en lo dispuesto por el artículo 63</w:t>
      </w:r>
      <w:r>
        <w:rPr>
          <w:rFonts w:ascii="Abadi" w:hAnsi="Abadi" w:cs="*Arial-6860-Identity-H"/>
          <w:color w:val="0D0D0F"/>
          <w:sz w:val="21"/>
          <w:szCs w:val="21"/>
        </w:rPr>
        <w:t xml:space="preserve"> </w:t>
      </w:r>
      <w:r w:rsidRPr="002F49E4">
        <w:rPr>
          <w:rFonts w:ascii="Abadi" w:hAnsi="Abadi" w:cs="*Arial-6860-Identity-H"/>
          <w:color w:val="0D0D0F"/>
          <w:sz w:val="21"/>
          <w:szCs w:val="21"/>
        </w:rPr>
        <w:t>fracciones XIX y XXVIII de la Constitución Política para el Estado, las que</w:t>
      </w:r>
      <w:r>
        <w:rPr>
          <w:rFonts w:ascii="Abadi" w:hAnsi="Abadi" w:cs="*Arial-6860-Identity-H"/>
          <w:color w:val="0D0D0F"/>
          <w:sz w:val="21"/>
          <w:szCs w:val="21"/>
        </w:rPr>
        <w:t xml:space="preserve"> </w:t>
      </w:r>
      <w:r w:rsidRPr="002F49E4">
        <w:rPr>
          <w:rFonts w:ascii="Abadi" w:hAnsi="Abadi" w:cs="*Arial-6860-Identity-H"/>
          <w:color w:val="0D0D0F"/>
          <w:sz w:val="21"/>
          <w:szCs w:val="21"/>
        </w:rPr>
        <w:t>establecen que el Congreso del Estado tiene la facultad de fiscalizar las cuentas</w:t>
      </w:r>
      <w:r>
        <w:rPr>
          <w:rFonts w:ascii="Abadi" w:hAnsi="Abadi" w:cs="*Arial-6860-Identity-H"/>
          <w:color w:val="0D0D0F"/>
          <w:sz w:val="21"/>
          <w:szCs w:val="21"/>
        </w:rPr>
        <w:t xml:space="preserve"> </w:t>
      </w:r>
      <w:r w:rsidRPr="002F49E4">
        <w:rPr>
          <w:rFonts w:ascii="Abadi" w:hAnsi="Abadi" w:cs="*Arial-6860-Identity-H"/>
          <w:color w:val="0D0D0F"/>
          <w:sz w:val="21"/>
          <w:szCs w:val="21"/>
        </w:rPr>
        <w:t>públicas municipales, incluyendo las de las entidades y organismos de la</w:t>
      </w:r>
      <w:r>
        <w:rPr>
          <w:rFonts w:ascii="Abadi" w:hAnsi="Abadi" w:cs="*Arial-6860-Identity-H"/>
          <w:color w:val="0D0D0F"/>
          <w:sz w:val="21"/>
          <w:szCs w:val="21"/>
        </w:rPr>
        <w:t xml:space="preserve"> </w:t>
      </w:r>
      <w:r w:rsidRPr="002F49E4">
        <w:rPr>
          <w:rFonts w:ascii="Abadi" w:hAnsi="Abadi" w:cs="*Arial-6860-Identity-H"/>
          <w:color w:val="0D0D0F"/>
          <w:sz w:val="21"/>
          <w:szCs w:val="21"/>
        </w:rPr>
        <w:t>administración pública paramunicipal; y verificar el desempeño en el cumplimiento</w:t>
      </w:r>
      <w:r>
        <w:rPr>
          <w:rFonts w:ascii="Abadi" w:hAnsi="Abadi" w:cs="*Arial-6860-Identity-H"/>
          <w:color w:val="0D0D0F"/>
          <w:sz w:val="21"/>
          <w:szCs w:val="21"/>
        </w:rPr>
        <w:t xml:space="preserve"> </w:t>
      </w:r>
      <w:r w:rsidRPr="002F49E4">
        <w:rPr>
          <w:rFonts w:ascii="Abadi" w:hAnsi="Abadi" w:cs="*Arial-6860-Identity-H"/>
          <w:color w:val="0D0D0F"/>
          <w:sz w:val="21"/>
          <w:szCs w:val="21"/>
        </w:rPr>
        <w:t>de los objetivos de los programas; así como declarar la revisión de cuentas</w:t>
      </w:r>
      <w:r>
        <w:rPr>
          <w:rFonts w:ascii="Abadi" w:hAnsi="Abadi" w:cs="*Arial-6860-Identity-H"/>
          <w:color w:val="0D0D0F"/>
          <w:sz w:val="21"/>
          <w:szCs w:val="21"/>
        </w:rPr>
        <w:t xml:space="preserve"> </w:t>
      </w:r>
      <w:r w:rsidRPr="002F49E4">
        <w:rPr>
          <w:rFonts w:ascii="Abadi" w:hAnsi="Abadi" w:cs="*Arial-6860-Identity-H"/>
          <w:color w:val="0D0D0F"/>
          <w:sz w:val="21"/>
          <w:szCs w:val="21"/>
        </w:rPr>
        <w:t>públicas en los términos del informe de resultados, dentro de los seis meses</w:t>
      </w:r>
      <w:r>
        <w:rPr>
          <w:rFonts w:ascii="Abadi" w:hAnsi="Abadi" w:cs="*Arial-6860-Identity-H"/>
          <w:color w:val="0D0D0F"/>
          <w:sz w:val="21"/>
          <w:szCs w:val="21"/>
        </w:rPr>
        <w:t xml:space="preserve"> </w:t>
      </w:r>
      <w:r w:rsidRPr="002F49E4">
        <w:rPr>
          <w:rFonts w:ascii="Abadi" w:hAnsi="Abadi" w:cs="*Arial-6860-Identity-H"/>
          <w:color w:val="0D0D0F"/>
          <w:sz w:val="21"/>
          <w:szCs w:val="21"/>
        </w:rPr>
        <w:t>siguientes a la presentación de dicho informe y ordenar su publicación en el</w:t>
      </w:r>
      <w:r>
        <w:rPr>
          <w:rFonts w:ascii="Abadi" w:hAnsi="Abadi" w:cs="*Arial-6860-Identity-H"/>
          <w:color w:val="0D0D0F"/>
          <w:sz w:val="21"/>
          <w:szCs w:val="21"/>
        </w:rPr>
        <w:t xml:space="preserve"> </w:t>
      </w:r>
      <w:r w:rsidRPr="002F49E4">
        <w:rPr>
          <w:rFonts w:ascii="Abadi" w:hAnsi="Abadi" w:cs="*Arial-6860-Identity-H"/>
          <w:color w:val="0D0D0F"/>
          <w:sz w:val="21"/>
          <w:szCs w:val="21"/>
        </w:rPr>
        <w:t>Periódico Oficial del Gobierno del Estado, auxiliándose para el cumplimiento de</w:t>
      </w:r>
      <w:r>
        <w:rPr>
          <w:rFonts w:ascii="Abadi" w:hAnsi="Abadi" w:cs="*Arial-6860-Identity-H"/>
          <w:color w:val="0D0D0F"/>
          <w:sz w:val="21"/>
          <w:szCs w:val="21"/>
        </w:rPr>
        <w:t xml:space="preserve"> </w:t>
      </w:r>
      <w:r w:rsidRPr="002F49E4">
        <w:rPr>
          <w:rFonts w:ascii="Abadi" w:hAnsi="Abadi" w:cs="*Arial-6860-Identity-H"/>
          <w:color w:val="0D0D0F"/>
          <w:sz w:val="21"/>
          <w:szCs w:val="21"/>
        </w:rPr>
        <w:t>dicha facultad por la Auditoría Superior del Estado de Guanajuato.</w:t>
      </w:r>
    </w:p>
    <w:p w14:paraId="04A65028" w14:textId="77777777" w:rsidR="00CF1977" w:rsidRPr="002F49E4" w:rsidRDefault="00CF1977" w:rsidP="00CF1977">
      <w:pPr>
        <w:autoSpaceDE w:val="0"/>
        <w:autoSpaceDN w:val="0"/>
        <w:adjustRightInd w:val="0"/>
        <w:jc w:val="both"/>
        <w:rPr>
          <w:rFonts w:ascii="Abadi" w:hAnsi="Abadi" w:cs="*Arial-6860-Identity-H"/>
          <w:color w:val="0D0D0F"/>
          <w:sz w:val="21"/>
          <w:szCs w:val="21"/>
        </w:rPr>
      </w:pPr>
    </w:p>
    <w:p w14:paraId="7B5DC959" w14:textId="77777777" w:rsidR="00CF1977" w:rsidRPr="002F49E4" w:rsidRDefault="00CF1977" w:rsidP="00CF1977">
      <w:pPr>
        <w:autoSpaceDE w:val="0"/>
        <w:autoSpaceDN w:val="0"/>
        <w:adjustRightInd w:val="0"/>
        <w:ind w:firstLine="708"/>
        <w:jc w:val="both"/>
        <w:rPr>
          <w:rFonts w:ascii="Abadi" w:hAnsi="Abadi" w:cs="*Arial-6860-Identity-H"/>
          <w:color w:val="0D0C0F"/>
          <w:sz w:val="21"/>
          <w:szCs w:val="21"/>
        </w:rPr>
      </w:pPr>
      <w:r w:rsidRPr="002F49E4">
        <w:rPr>
          <w:rFonts w:ascii="Abadi" w:hAnsi="Abadi" w:cs="*Arial-6860-Identity-H"/>
          <w:color w:val="0D0C0F"/>
          <w:sz w:val="21"/>
          <w:szCs w:val="21"/>
        </w:rPr>
        <w:t>El artículo 7 4 de la Ley para el Ejercicio y Control de los Recursos Públicos</w:t>
      </w:r>
      <w:r>
        <w:rPr>
          <w:rFonts w:ascii="Abadi" w:hAnsi="Abadi" w:cs="*Arial-6860-Identity-H"/>
          <w:color w:val="0D0C0F"/>
          <w:sz w:val="21"/>
          <w:szCs w:val="21"/>
        </w:rPr>
        <w:t xml:space="preserve"> </w:t>
      </w:r>
      <w:r w:rsidRPr="002F49E4">
        <w:rPr>
          <w:rFonts w:ascii="Abadi" w:hAnsi="Abadi" w:cs="*Arial-6860-Identity-H"/>
          <w:color w:val="0D0C0F"/>
          <w:sz w:val="21"/>
          <w:szCs w:val="21"/>
        </w:rPr>
        <w:t>para el Estado y los Municipios de Guanajuato, refiere que los poderes Ejecutivo y</w:t>
      </w:r>
      <w:r>
        <w:rPr>
          <w:rFonts w:ascii="Abadi" w:hAnsi="Abadi" w:cs="*Arial-6860-Identity-H"/>
          <w:color w:val="0D0C0F"/>
          <w:sz w:val="21"/>
          <w:szCs w:val="21"/>
        </w:rPr>
        <w:t xml:space="preserve"> </w:t>
      </w:r>
      <w:r w:rsidRPr="002F49E4">
        <w:rPr>
          <w:rFonts w:ascii="Abadi" w:hAnsi="Abadi" w:cs="*Arial-6860-Identity-H"/>
          <w:color w:val="0D0C0F"/>
          <w:sz w:val="21"/>
          <w:szCs w:val="21"/>
        </w:rPr>
        <w:t xml:space="preserve">Judicial, los organismos autónomos y los ayuntamientos en </w:t>
      </w:r>
      <w:r w:rsidRPr="002F49E4">
        <w:rPr>
          <w:rFonts w:ascii="Abadi" w:hAnsi="Abadi" w:cs="*Arial-6860-Identity-H"/>
          <w:color w:val="0D0C0F"/>
          <w:sz w:val="21"/>
          <w:szCs w:val="21"/>
        </w:rPr>
        <w:t>la presentación de los</w:t>
      </w:r>
      <w:r>
        <w:rPr>
          <w:rFonts w:ascii="Abadi" w:hAnsi="Abadi" w:cs="*Arial-6860-Identity-H"/>
          <w:color w:val="0D0C0F"/>
          <w:sz w:val="21"/>
          <w:szCs w:val="21"/>
        </w:rPr>
        <w:t xml:space="preserve"> </w:t>
      </w:r>
      <w:r w:rsidRPr="002F49E4">
        <w:rPr>
          <w:rFonts w:ascii="Abadi" w:hAnsi="Abadi" w:cs="*Arial-6860-Identity-H"/>
          <w:color w:val="0D0C0F"/>
          <w:sz w:val="21"/>
          <w:szCs w:val="21"/>
        </w:rPr>
        <w:t>informes financieros trimestrales y la cuenta pública informarán al Congreso de la</w:t>
      </w:r>
      <w:r>
        <w:rPr>
          <w:rFonts w:ascii="Abadi" w:hAnsi="Abadi" w:cs="*Arial-6860-Identity-H"/>
          <w:color w:val="0D0C0F"/>
          <w:sz w:val="21"/>
          <w:szCs w:val="21"/>
        </w:rPr>
        <w:t xml:space="preserve"> </w:t>
      </w:r>
      <w:r w:rsidRPr="002F49E4">
        <w:rPr>
          <w:rFonts w:ascii="Abadi" w:hAnsi="Abadi" w:cs="*Arial-6860-Identity-H"/>
          <w:color w:val="0D0C0F"/>
          <w:sz w:val="21"/>
          <w:szCs w:val="21"/>
        </w:rPr>
        <w:t>ejecución de su presupuesto, asimismo sobre la situación económica y las</w:t>
      </w:r>
      <w:r>
        <w:rPr>
          <w:rFonts w:ascii="Abadi" w:hAnsi="Abadi" w:cs="*Arial-6860-Identity-H"/>
          <w:color w:val="0D0C0F"/>
          <w:sz w:val="21"/>
          <w:szCs w:val="21"/>
        </w:rPr>
        <w:t xml:space="preserve"> </w:t>
      </w:r>
      <w:r w:rsidRPr="002F49E4">
        <w:rPr>
          <w:rFonts w:ascii="Abadi" w:hAnsi="Abadi" w:cs="*Arial-6860-Identity-H"/>
          <w:color w:val="0D0C0F"/>
          <w:sz w:val="21"/>
          <w:szCs w:val="21"/>
        </w:rPr>
        <w:t>finanzas públicas del ejercicio.</w:t>
      </w:r>
    </w:p>
    <w:p w14:paraId="58024BB9" w14:textId="77777777" w:rsidR="00CF1977" w:rsidRDefault="00CF1977" w:rsidP="00CF1977">
      <w:pPr>
        <w:autoSpaceDE w:val="0"/>
        <w:autoSpaceDN w:val="0"/>
        <w:adjustRightInd w:val="0"/>
        <w:jc w:val="both"/>
        <w:rPr>
          <w:rFonts w:ascii="Abadi" w:hAnsi="Abadi" w:cs="*Arial-7551-Identity-H"/>
          <w:color w:val="202024"/>
          <w:sz w:val="21"/>
          <w:szCs w:val="21"/>
        </w:rPr>
      </w:pPr>
    </w:p>
    <w:p w14:paraId="6B1FE3BA" w14:textId="77777777" w:rsidR="00CF1977" w:rsidRDefault="00CF1977" w:rsidP="00CF1977">
      <w:pPr>
        <w:autoSpaceDE w:val="0"/>
        <w:autoSpaceDN w:val="0"/>
        <w:adjustRightInd w:val="0"/>
        <w:ind w:firstLine="708"/>
        <w:jc w:val="both"/>
        <w:rPr>
          <w:rFonts w:ascii="Abadi" w:hAnsi="Abadi" w:cs="*Arial-7550-Identity-H"/>
          <w:color w:val="0E0E10"/>
          <w:sz w:val="21"/>
          <w:szCs w:val="21"/>
        </w:rPr>
      </w:pPr>
      <w:r w:rsidRPr="002F49E4">
        <w:rPr>
          <w:rFonts w:ascii="Abadi" w:hAnsi="Abadi" w:cs="*Arial-7550-Identity-H"/>
          <w:color w:val="0E0E10"/>
          <w:sz w:val="21"/>
          <w:szCs w:val="21"/>
        </w:rPr>
        <w:t>El artículo 66 fracción I de la Constitución Política Local establece como</w:t>
      </w:r>
      <w:r>
        <w:rPr>
          <w:rFonts w:ascii="Abadi" w:hAnsi="Abadi" w:cs="*Arial-7550-Identity-H"/>
          <w:color w:val="0E0E10"/>
          <w:sz w:val="21"/>
          <w:szCs w:val="21"/>
        </w:rPr>
        <w:t xml:space="preserve"> </w:t>
      </w:r>
      <w:r w:rsidRPr="002F49E4">
        <w:rPr>
          <w:rFonts w:ascii="Abadi" w:hAnsi="Abadi" w:cs="*Arial-7550-Identity-H"/>
          <w:color w:val="0E0E10"/>
          <w:sz w:val="21"/>
          <w:szCs w:val="21"/>
        </w:rPr>
        <w:t>atribución de la Auditoría Superior del Estado analizar, evaluar y comprobar las</w:t>
      </w:r>
      <w:r>
        <w:rPr>
          <w:rFonts w:ascii="Abadi" w:hAnsi="Abadi" w:cs="*Arial-7550-Identity-H"/>
          <w:color w:val="0E0E10"/>
          <w:sz w:val="21"/>
          <w:szCs w:val="21"/>
        </w:rPr>
        <w:t xml:space="preserve"> </w:t>
      </w:r>
      <w:r w:rsidRPr="002F49E4">
        <w:rPr>
          <w:rFonts w:ascii="Abadi" w:hAnsi="Abadi" w:cs="*Arial-7550-Identity-H"/>
          <w:color w:val="0E0E10"/>
          <w:sz w:val="21"/>
          <w:szCs w:val="21"/>
        </w:rPr>
        <w:t>cuentas públicas, de conformidad con los programas que para el efecto se</w:t>
      </w:r>
      <w:r>
        <w:rPr>
          <w:rFonts w:ascii="Abadi" w:hAnsi="Abadi" w:cs="*Arial-7550-Identity-H"/>
          <w:color w:val="0E0E10"/>
          <w:sz w:val="21"/>
          <w:szCs w:val="21"/>
        </w:rPr>
        <w:t xml:space="preserve"> </w:t>
      </w:r>
      <w:r w:rsidRPr="002F49E4">
        <w:rPr>
          <w:rFonts w:ascii="Abadi" w:hAnsi="Abadi" w:cs="*Arial-7550-Identity-H"/>
          <w:color w:val="0E0E10"/>
          <w:sz w:val="21"/>
          <w:szCs w:val="21"/>
        </w:rPr>
        <w:t>aprueben por dicha Auditoría, señalando que si del examen que se realice</w:t>
      </w:r>
      <w:r>
        <w:rPr>
          <w:rFonts w:ascii="Abadi" w:hAnsi="Abadi" w:cs="*Arial-7550-Identity-H"/>
          <w:color w:val="0E0E10"/>
          <w:sz w:val="21"/>
          <w:szCs w:val="21"/>
        </w:rPr>
        <w:t xml:space="preserve"> </w:t>
      </w:r>
      <w:r w:rsidRPr="002F49E4">
        <w:rPr>
          <w:rFonts w:ascii="Abadi" w:hAnsi="Abadi" w:cs="*Arial-7550-Identity-H"/>
          <w:color w:val="0E0E10"/>
          <w:sz w:val="21"/>
          <w:szCs w:val="21"/>
        </w:rPr>
        <w:t>aparecieran discrepancias entre los ingresos o los egresos, con relación a los</w:t>
      </w:r>
      <w:r>
        <w:rPr>
          <w:rFonts w:ascii="Abadi" w:hAnsi="Abadi" w:cs="*Arial-7550-Identity-H"/>
          <w:color w:val="0E0E10"/>
          <w:sz w:val="21"/>
          <w:szCs w:val="21"/>
        </w:rPr>
        <w:t xml:space="preserve"> </w:t>
      </w:r>
      <w:r w:rsidRPr="002F49E4">
        <w:rPr>
          <w:rFonts w:ascii="Abadi" w:hAnsi="Abadi" w:cs="*Arial-7550-Identity-H"/>
          <w:color w:val="0E0E10"/>
          <w:sz w:val="21"/>
          <w:szCs w:val="21"/>
        </w:rPr>
        <w:t>conceptos y las partidas respectivas o no existiera exactitud o justificación en los</w:t>
      </w:r>
      <w:r>
        <w:rPr>
          <w:rFonts w:ascii="Abadi" w:hAnsi="Abadi" w:cs="*Arial-7550-Identity-H"/>
          <w:color w:val="0E0E10"/>
          <w:sz w:val="21"/>
          <w:szCs w:val="21"/>
        </w:rPr>
        <w:t xml:space="preserve"> </w:t>
      </w:r>
      <w:r w:rsidRPr="002F49E4">
        <w:rPr>
          <w:rFonts w:ascii="Abadi" w:hAnsi="Abadi" w:cs="*Arial-7550-Identity-H"/>
          <w:color w:val="0E0E10"/>
          <w:sz w:val="21"/>
          <w:szCs w:val="21"/>
        </w:rPr>
        <w:t>ingresos obtenidos o en los gastos realizados, se determinarán las</w:t>
      </w:r>
      <w:r>
        <w:rPr>
          <w:rFonts w:ascii="Abadi" w:hAnsi="Abadi" w:cs="*Arial-7550-Identity-H"/>
          <w:color w:val="0E0E10"/>
          <w:sz w:val="21"/>
          <w:szCs w:val="21"/>
        </w:rPr>
        <w:t xml:space="preserve"> </w:t>
      </w:r>
      <w:r w:rsidRPr="002F49E4">
        <w:rPr>
          <w:rFonts w:ascii="Abadi" w:hAnsi="Abadi" w:cs="*Arial-7550-Identity-H"/>
          <w:color w:val="0E0E10"/>
          <w:sz w:val="21"/>
          <w:szCs w:val="21"/>
        </w:rPr>
        <w:t>responsabilidades de acuerdo con la Ley.</w:t>
      </w:r>
    </w:p>
    <w:p w14:paraId="41704983" w14:textId="77777777" w:rsidR="00CF1977" w:rsidRDefault="00CF1977" w:rsidP="00CF1977">
      <w:pPr>
        <w:autoSpaceDE w:val="0"/>
        <w:autoSpaceDN w:val="0"/>
        <w:adjustRightInd w:val="0"/>
        <w:jc w:val="both"/>
        <w:rPr>
          <w:rFonts w:ascii="Abadi" w:hAnsi="Abadi" w:cs="*Arial-7550-Identity-H"/>
          <w:color w:val="0E0E10"/>
          <w:sz w:val="21"/>
          <w:szCs w:val="21"/>
        </w:rPr>
      </w:pPr>
    </w:p>
    <w:p w14:paraId="0BC0F2A5" w14:textId="77777777" w:rsidR="00CF1977" w:rsidRPr="002F49E4" w:rsidRDefault="00CF1977" w:rsidP="00CF1977">
      <w:pPr>
        <w:autoSpaceDE w:val="0"/>
        <w:autoSpaceDN w:val="0"/>
        <w:adjustRightInd w:val="0"/>
        <w:jc w:val="both"/>
        <w:rPr>
          <w:rFonts w:ascii="Abadi" w:hAnsi="Abadi" w:cs="*Arial-7550-Identity-H"/>
          <w:color w:val="0E0E10"/>
          <w:sz w:val="21"/>
          <w:szCs w:val="21"/>
        </w:rPr>
      </w:pPr>
    </w:p>
    <w:p w14:paraId="0429656F" w14:textId="77777777" w:rsidR="00CF1977" w:rsidRDefault="00CF1977" w:rsidP="00CF1977">
      <w:pPr>
        <w:autoSpaceDE w:val="0"/>
        <w:autoSpaceDN w:val="0"/>
        <w:adjustRightInd w:val="0"/>
        <w:ind w:firstLine="708"/>
        <w:jc w:val="both"/>
        <w:rPr>
          <w:rFonts w:ascii="Abadi" w:hAnsi="Abadi" w:cs="*Arial-7550-Identity-H"/>
          <w:color w:val="0D0C0F"/>
          <w:sz w:val="21"/>
          <w:szCs w:val="21"/>
        </w:rPr>
      </w:pPr>
      <w:r w:rsidRPr="002F49E4">
        <w:rPr>
          <w:rFonts w:ascii="Abadi" w:hAnsi="Abadi" w:cs="*Arial-7550-Identity-H"/>
          <w:color w:val="0D0C0F"/>
          <w:sz w:val="21"/>
          <w:szCs w:val="21"/>
        </w:rPr>
        <w:t>Asimismo, el artículo 66 fracción VIII de dicho Ordenamiento Constitucional</w:t>
      </w:r>
      <w:r>
        <w:rPr>
          <w:rFonts w:ascii="Abadi" w:hAnsi="Abadi" w:cs="*Arial-7550-Identity-H"/>
          <w:color w:val="0D0C0F"/>
          <w:sz w:val="21"/>
          <w:szCs w:val="21"/>
        </w:rPr>
        <w:t xml:space="preserve"> </w:t>
      </w:r>
      <w:r w:rsidRPr="002F49E4">
        <w:rPr>
          <w:rFonts w:ascii="Abadi" w:hAnsi="Abadi" w:cs="*Arial-7550-Identity-H"/>
          <w:color w:val="0D0C0F"/>
          <w:sz w:val="21"/>
          <w:szCs w:val="21"/>
        </w:rPr>
        <w:t>establece que la Auditoría Superior del Estado de Guanajuato deberá informar al</w:t>
      </w:r>
      <w:r>
        <w:rPr>
          <w:rFonts w:ascii="Abadi" w:hAnsi="Abadi" w:cs="*Arial-7550-Identity-H"/>
          <w:color w:val="0D0C0F"/>
          <w:sz w:val="21"/>
          <w:szCs w:val="21"/>
        </w:rPr>
        <w:t xml:space="preserve"> </w:t>
      </w:r>
      <w:r w:rsidRPr="002F49E4">
        <w:rPr>
          <w:rFonts w:ascii="Abadi" w:hAnsi="Abadi" w:cs="*Arial-7550-Identity-H"/>
          <w:color w:val="0D0C0F"/>
          <w:sz w:val="21"/>
          <w:szCs w:val="21"/>
        </w:rPr>
        <w:t>Congreso del Estado del resultado de la revisión de la cuenta pública y demás</w:t>
      </w:r>
      <w:r>
        <w:rPr>
          <w:rFonts w:ascii="Abadi" w:hAnsi="Abadi" w:cs="*Arial-7550-Identity-H"/>
          <w:color w:val="0D0C0F"/>
          <w:sz w:val="21"/>
          <w:szCs w:val="21"/>
        </w:rPr>
        <w:t xml:space="preserve"> </w:t>
      </w:r>
      <w:r w:rsidRPr="002F49E4">
        <w:rPr>
          <w:rFonts w:ascii="Abadi" w:hAnsi="Abadi" w:cs="*Arial-7550-Identity-H"/>
          <w:color w:val="0D0C0F"/>
          <w:sz w:val="21"/>
          <w:szCs w:val="21"/>
        </w:rPr>
        <w:t>asuntos derivados de la fiscalización, incluyendo los dictámenes, informes de</w:t>
      </w:r>
      <w:r>
        <w:rPr>
          <w:rFonts w:ascii="Abadi" w:hAnsi="Abadi" w:cs="*Arial-7550-Identity-H"/>
          <w:color w:val="0D0C0F"/>
          <w:sz w:val="21"/>
          <w:szCs w:val="21"/>
        </w:rPr>
        <w:t xml:space="preserve"> </w:t>
      </w:r>
      <w:r w:rsidRPr="002F49E4">
        <w:rPr>
          <w:rFonts w:ascii="Abadi" w:hAnsi="Abadi" w:cs="*Arial-7550-Identity-H"/>
          <w:color w:val="0D0C0F"/>
          <w:sz w:val="21"/>
          <w:szCs w:val="21"/>
        </w:rPr>
        <w:t>resultados, comentarios y observaciones de las auditorías, constituyendo una de</w:t>
      </w:r>
      <w:r>
        <w:rPr>
          <w:rFonts w:ascii="Abadi" w:hAnsi="Abadi" w:cs="*Arial-7550-Identity-H"/>
          <w:color w:val="0D0C0F"/>
          <w:sz w:val="21"/>
          <w:szCs w:val="21"/>
        </w:rPr>
        <w:t xml:space="preserve"> </w:t>
      </w:r>
      <w:r w:rsidRPr="002F49E4">
        <w:rPr>
          <w:rFonts w:ascii="Abadi" w:hAnsi="Abadi" w:cs="*Arial-7550-Identity-H"/>
          <w:color w:val="0D0C0F"/>
          <w:sz w:val="21"/>
          <w:szCs w:val="21"/>
        </w:rPr>
        <w:t>las fases del proceso de fiscalización.</w:t>
      </w:r>
    </w:p>
    <w:p w14:paraId="4324FD5C" w14:textId="77777777" w:rsidR="00CF1977" w:rsidRPr="002F49E4" w:rsidRDefault="00CF1977" w:rsidP="00CF1977">
      <w:pPr>
        <w:autoSpaceDE w:val="0"/>
        <w:autoSpaceDN w:val="0"/>
        <w:adjustRightInd w:val="0"/>
        <w:jc w:val="both"/>
        <w:rPr>
          <w:rFonts w:ascii="Abadi" w:hAnsi="Abadi" w:cs="*Arial-7550-Identity-H"/>
          <w:color w:val="0D0C0F"/>
          <w:sz w:val="21"/>
          <w:szCs w:val="21"/>
        </w:rPr>
      </w:pPr>
    </w:p>
    <w:p w14:paraId="7D188870" w14:textId="77777777" w:rsidR="00CF1977" w:rsidRDefault="00CF1977" w:rsidP="00CF1977">
      <w:pPr>
        <w:autoSpaceDE w:val="0"/>
        <w:autoSpaceDN w:val="0"/>
        <w:adjustRightInd w:val="0"/>
        <w:ind w:firstLine="708"/>
        <w:jc w:val="both"/>
        <w:rPr>
          <w:rFonts w:ascii="Abadi" w:hAnsi="Abadi" w:cs="*Arial-7550-Identity-H"/>
          <w:color w:val="0D0D0F"/>
          <w:sz w:val="21"/>
          <w:szCs w:val="21"/>
        </w:rPr>
      </w:pPr>
      <w:r w:rsidRPr="002F49E4">
        <w:rPr>
          <w:rFonts w:ascii="Abadi" w:hAnsi="Abadi" w:cs="*Arial-7550-Identity-H"/>
          <w:color w:val="0D0D0F"/>
          <w:sz w:val="21"/>
          <w:szCs w:val="21"/>
        </w:rPr>
        <w:t>De igual forma, el artículo 82, fracción XXIV de la Ley de Fiscalización</w:t>
      </w:r>
      <w:r>
        <w:rPr>
          <w:rFonts w:ascii="Abadi" w:hAnsi="Abadi" w:cs="*Arial-7550-Identity-H"/>
          <w:color w:val="0D0D0F"/>
          <w:sz w:val="21"/>
          <w:szCs w:val="21"/>
        </w:rPr>
        <w:t xml:space="preserve"> </w:t>
      </w:r>
      <w:r w:rsidRPr="002F49E4">
        <w:rPr>
          <w:rFonts w:ascii="Abadi" w:hAnsi="Abadi" w:cs="*Arial-7550-Identity-H"/>
          <w:color w:val="0D0D0F"/>
          <w:sz w:val="21"/>
          <w:szCs w:val="21"/>
        </w:rPr>
        <w:t>Superior del Estado de Guanajuato consigna como atribución del Auditor Superior</w:t>
      </w:r>
      <w:r>
        <w:rPr>
          <w:rFonts w:ascii="Abadi" w:hAnsi="Abadi" w:cs="*Arial-7550-Identity-H"/>
          <w:color w:val="0D0D0F"/>
          <w:sz w:val="21"/>
          <w:szCs w:val="21"/>
        </w:rPr>
        <w:t xml:space="preserve"> </w:t>
      </w:r>
      <w:r w:rsidRPr="002F49E4">
        <w:rPr>
          <w:rFonts w:ascii="Abadi" w:hAnsi="Abadi" w:cs="*Arial-7550-Identity-H"/>
          <w:color w:val="0D0D0F"/>
          <w:sz w:val="21"/>
          <w:szCs w:val="21"/>
        </w:rPr>
        <w:t>rendir al Congreso del Estado, los informes derivados del ejercicio de la función de</w:t>
      </w:r>
      <w:r>
        <w:rPr>
          <w:rFonts w:ascii="Abadi" w:hAnsi="Abadi" w:cs="*Arial-7550-Identity-H"/>
          <w:color w:val="0D0D0F"/>
          <w:sz w:val="21"/>
          <w:szCs w:val="21"/>
        </w:rPr>
        <w:t xml:space="preserve"> </w:t>
      </w:r>
      <w:r w:rsidRPr="002F49E4">
        <w:rPr>
          <w:rFonts w:ascii="Abadi" w:hAnsi="Abadi" w:cs="*Arial-7550-Identity-H"/>
          <w:color w:val="0D0D0F"/>
          <w:sz w:val="21"/>
          <w:szCs w:val="21"/>
        </w:rPr>
        <w:t>fiscalización.</w:t>
      </w:r>
    </w:p>
    <w:p w14:paraId="2A9E0C22" w14:textId="77777777" w:rsidR="00CF1977" w:rsidRDefault="00CF1977" w:rsidP="00CF1977">
      <w:pPr>
        <w:autoSpaceDE w:val="0"/>
        <w:autoSpaceDN w:val="0"/>
        <w:adjustRightInd w:val="0"/>
        <w:ind w:firstLine="708"/>
        <w:jc w:val="both"/>
        <w:rPr>
          <w:rFonts w:ascii="Abadi" w:hAnsi="Abadi" w:cs="*Arial-7550-Identity-H"/>
          <w:color w:val="0E0E10"/>
          <w:sz w:val="21"/>
          <w:szCs w:val="21"/>
        </w:rPr>
      </w:pPr>
      <w:r w:rsidRPr="002F49E4">
        <w:rPr>
          <w:rFonts w:ascii="Abadi" w:hAnsi="Abadi" w:cs="*Arial-7550-Identity-H"/>
          <w:color w:val="0E0E10"/>
          <w:sz w:val="21"/>
          <w:szCs w:val="21"/>
        </w:rPr>
        <w:t>En razón de lo cual, la Ley de Fiscalización Superior del Estado de</w:t>
      </w:r>
      <w:r>
        <w:rPr>
          <w:rFonts w:ascii="Abadi" w:hAnsi="Abadi" w:cs="*Arial-7550-Identity-H"/>
          <w:color w:val="0E0E10"/>
          <w:sz w:val="21"/>
          <w:szCs w:val="21"/>
        </w:rPr>
        <w:t xml:space="preserve"> </w:t>
      </w:r>
      <w:r w:rsidRPr="002F49E4">
        <w:rPr>
          <w:rFonts w:ascii="Abadi" w:hAnsi="Abadi" w:cs="*Arial-7550-Identity-H"/>
          <w:color w:val="0E0E10"/>
          <w:sz w:val="21"/>
          <w:szCs w:val="21"/>
        </w:rPr>
        <w:t>Guanajuato establece que la Auditoría Superior debe remitir los informes de</w:t>
      </w:r>
      <w:r>
        <w:rPr>
          <w:rFonts w:ascii="Abadi" w:hAnsi="Abadi" w:cs="*Arial-7550-Identity-H"/>
          <w:color w:val="0E0E10"/>
          <w:sz w:val="21"/>
          <w:szCs w:val="21"/>
        </w:rPr>
        <w:t xml:space="preserve"> </w:t>
      </w:r>
      <w:r w:rsidRPr="002F49E4">
        <w:rPr>
          <w:rFonts w:ascii="Abadi" w:hAnsi="Abadi" w:cs="*Arial-7550-Identity-H"/>
          <w:color w:val="0E0E10"/>
          <w:sz w:val="21"/>
          <w:szCs w:val="21"/>
        </w:rPr>
        <w:t>resultados al Congreso del Estado, a efecto de que este realice la declaratoria</w:t>
      </w:r>
      <w:r>
        <w:rPr>
          <w:rFonts w:ascii="Abadi" w:hAnsi="Abadi" w:cs="*Arial-7550-Identity-H"/>
          <w:color w:val="0E0E10"/>
          <w:sz w:val="21"/>
          <w:szCs w:val="21"/>
        </w:rPr>
        <w:t xml:space="preserve"> </w:t>
      </w:r>
      <w:r w:rsidRPr="002F49E4">
        <w:rPr>
          <w:rFonts w:ascii="Abadi" w:hAnsi="Abadi" w:cs="*Arial-7550-Identity-H"/>
          <w:color w:val="0E0E10"/>
          <w:sz w:val="21"/>
          <w:szCs w:val="21"/>
        </w:rPr>
        <w:t>correspondiente, señalándose en el artículo 38 que el informe de resultados</w:t>
      </w:r>
      <w:r>
        <w:rPr>
          <w:rFonts w:ascii="Abadi" w:hAnsi="Abadi" w:cs="*Arial-7550-Identity-H"/>
          <w:color w:val="0E0E10"/>
          <w:sz w:val="21"/>
          <w:szCs w:val="21"/>
        </w:rPr>
        <w:t xml:space="preserve"> </w:t>
      </w:r>
      <w:r w:rsidRPr="002F49E4">
        <w:rPr>
          <w:rFonts w:ascii="Abadi" w:hAnsi="Abadi" w:cs="*Arial-7550-Identity-H"/>
          <w:color w:val="0E0E10"/>
          <w:sz w:val="21"/>
          <w:szCs w:val="21"/>
        </w:rPr>
        <w:t>únicamente podrá ser observado por las dos terceras partes de los diputados</w:t>
      </w:r>
      <w:r>
        <w:rPr>
          <w:rFonts w:ascii="Abadi" w:hAnsi="Abadi" w:cs="*Arial-7550-Identity-H"/>
          <w:color w:val="0E0E10"/>
          <w:sz w:val="21"/>
          <w:szCs w:val="21"/>
        </w:rPr>
        <w:t xml:space="preserve"> </w:t>
      </w:r>
      <w:r w:rsidRPr="002F49E4">
        <w:rPr>
          <w:rFonts w:ascii="Abadi" w:hAnsi="Abadi" w:cs="*Arial-7550-Identity-H"/>
          <w:color w:val="0E0E10"/>
          <w:sz w:val="21"/>
          <w:szCs w:val="21"/>
        </w:rPr>
        <w:t>integrantes del Congreso, cuando no se observen las formalidades esenciales del</w:t>
      </w:r>
      <w:r>
        <w:rPr>
          <w:rFonts w:ascii="Abadi" w:hAnsi="Abadi" w:cs="*Arial-7550-Identity-H"/>
          <w:color w:val="0E0E10"/>
          <w:sz w:val="21"/>
          <w:szCs w:val="21"/>
        </w:rPr>
        <w:t xml:space="preserve"> </w:t>
      </w:r>
      <w:r w:rsidRPr="002F49E4">
        <w:rPr>
          <w:rFonts w:ascii="Abadi" w:hAnsi="Abadi" w:cs="*Arial-7550-Identity-H"/>
          <w:color w:val="0E0E10"/>
          <w:sz w:val="21"/>
          <w:szCs w:val="21"/>
        </w:rPr>
        <w:t>proceso de fiscalización.</w:t>
      </w:r>
    </w:p>
    <w:p w14:paraId="0C443671" w14:textId="77777777" w:rsidR="00CF1977" w:rsidRDefault="00CF1977" w:rsidP="00CF1977">
      <w:pPr>
        <w:autoSpaceDE w:val="0"/>
        <w:autoSpaceDN w:val="0"/>
        <w:adjustRightInd w:val="0"/>
        <w:jc w:val="both"/>
        <w:rPr>
          <w:rFonts w:ascii="Abadi" w:hAnsi="Abadi" w:cs="*Arial-7550-Identity-H"/>
          <w:color w:val="0E0E10"/>
          <w:sz w:val="21"/>
          <w:szCs w:val="21"/>
        </w:rPr>
      </w:pPr>
    </w:p>
    <w:p w14:paraId="2FE94878" w14:textId="77777777" w:rsidR="00CF1977" w:rsidRDefault="00CF1977" w:rsidP="00CF1977">
      <w:pPr>
        <w:autoSpaceDE w:val="0"/>
        <w:autoSpaceDN w:val="0"/>
        <w:adjustRightInd w:val="0"/>
        <w:ind w:firstLine="708"/>
        <w:jc w:val="both"/>
        <w:rPr>
          <w:rFonts w:ascii="Abadi" w:hAnsi="Abadi" w:cs="*Arial-7550-Identity-H"/>
          <w:color w:val="0E0D10"/>
          <w:sz w:val="21"/>
          <w:szCs w:val="21"/>
        </w:rPr>
      </w:pPr>
      <w:r w:rsidRPr="002F49E4">
        <w:rPr>
          <w:rFonts w:ascii="Abadi" w:hAnsi="Abadi" w:cs="*Arial-7550-Identity-H"/>
          <w:color w:val="0E0D10"/>
          <w:sz w:val="21"/>
          <w:szCs w:val="21"/>
        </w:rPr>
        <w:t>Con la finalidad de que el Congreso dé cumplimiento a lo señalado en el</w:t>
      </w:r>
      <w:r>
        <w:rPr>
          <w:rFonts w:ascii="Abadi" w:hAnsi="Abadi" w:cs="*Arial-7550-Identity-H"/>
          <w:color w:val="0E0D10"/>
          <w:sz w:val="21"/>
          <w:szCs w:val="21"/>
        </w:rPr>
        <w:t xml:space="preserve"> </w:t>
      </w:r>
      <w:r w:rsidRPr="002F49E4">
        <w:rPr>
          <w:rFonts w:ascii="Abadi" w:hAnsi="Abadi" w:cs="*Arial-7550-Identity-H"/>
          <w:color w:val="0E0D10"/>
          <w:sz w:val="21"/>
          <w:szCs w:val="21"/>
        </w:rPr>
        <w:t>párrafo anterior, la Ley Orgánica del Poder Legislativo del Estado de Guanajuato</w:t>
      </w:r>
      <w:r>
        <w:rPr>
          <w:rFonts w:ascii="Abadi" w:hAnsi="Abadi" w:cs="*Arial-7550-Identity-H"/>
          <w:color w:val="0E0D10"/>
          <w:sz w:val="21"/>
          <w:szCs w:val="21"/>
        </w:rPr>
        <w:t xml:space="preserve"> </w:t>
      </w:r>
      <w:r w:rsidRPr="002F49E4">
        <w:rPr>
          <w:rFonts w:ascii="Abadi" w:hAnsi="Abadi" w:cs="*Arial-7550-Identity-H"/>
          <w:color w:val="0E0D10"/>
          <w:sz w:val="21"/>
          <w:szCs w:val="21"/>
        </w:rPr>
        <w:t xml:space="preserve">establece en su </w:t>
      </w:r>
      <w:r w:rsidRPr="002F49E4">
        <w:rPr>
          <w:rFonts w:ascii="Abadi" w:hAnsi="Abadi" w:cs="*Arial-7550-Identity-H"/>
          <w:color w:val="0E0D10"/>
          <w:sz w:val="21"/>
          <w:szCs w:val="21"/>
        </w:rPr>
        <w:lastRenderedPageBreak/>
        <w:t>artículo 112, fracción XII, primer párrafo que, a esta Comisión de</w:t>
      </w:r>
      <w:r>
        <w:rPr>
          <w:rFonts w:ascii="Abadi" w:hAnsi="Abadi" w:cs="*Arial-7550-Identity-H"/>
          <w:color w:val="0E0D10"/>
          <w:sz w:val="21"/>
          <w:szCs w:val="21"/>
        </w:rPr>
        <w:t xml:space="preserve"> </w:t>
      </w:r>
      <w:r w:rsidRPr="002F49E4">
        <w:rPr>
          <w:rFonts w:ascii="Abadi" w:hAnsi="Abadi" w:cs="*Arial-7550-Identity-H"/>
          <w:color w:val="0E0D10"/>
          <w:sz w:val="21"/>
          <w:szCs w:val="21"/>
        </w:rPr>
        <w:t>Hacienda y Fiscalización le compete el conocimiento y dictamen de los asuntos</w:t>
      </w:r>
      <w:r>
        <w:rPr>
          <w:rFonts w:ascii="Abadi" w:hAnsi="Abadi" w:cs="*Arial-7550-Identity-H"/>
          <w:color w:val="0E0D10"/>
          <w:sz w:val="21"/>
          <w:szCs w:val="21"/>
        </w:rPr>
        <w:t xml:space="preserve"> </w:t>
      </w:r>
      <w:r w:rsidRPr="002F49E4">
        <w:rPr>
          <w:rFonts w:ascii="Abadi" w:hAnsi="Abadi" w:cs="*Arial-7550-Identity-H"/>
          <w:color w:val="0E0D10"/>
          <w:sz w:val="21"/>
          <w:szCs w:val="21"/>
        </w:rPr>
        <w:t>relativos a los informes de resultados que emita la Auditoría Superior del Estado.</w:t>
      </w:r>
    </w:p>
    <w:p w14:paraId="238DFF02" w14:textId="77777777" w:rsidR="00CF1977" w:rsidRPr="002F49E4" w:rsidRDefault="00CF1977" w:rsidP="00CF1977">
      <w:pPr>
        <w:autoSpaceDE w:val="0"/>
        <w:autoSpaceDN w:val="0"/>
        <w:adjustRightInd w:val="0"/>
        <w:jc w:val="both"/>
        <w:rPr>
          <w:rFonts w:ascii="Abadi" w:hAnsi="Abadi" w:cs="*Arial-7550-Identity-H"/>
          <w:color w:val="0E0D10"/>
          <w:sz w:val="21"/>
          <w:szCs w:val="21"/>
        </w:rPr>
      </w:pPr>
    </w:p>
    <w:p w14:paraId="197CBA48" w14:textId="77777777" w:rsidR="00CF1977" w:rsidRDefault="00CF1977" w:rsidP="00CF1977">
      <w:pPr>
        <w:autoSpaceDE w:val="0"/>
        <w:autoSpaceDN w:val="0"/>
        <w:adjustRightInd w:val="0"/>
        <w:ind w:firstLine="708"/>
        <w:jc w:val="both"/>
        <w:rPr>
          <w:rFonts w:ascii="Abadi" w:hAnsi="Abadi" w:cs="*Arial-7550-Identity-H"/>
          <w:color w:val="0D0D0F"/>
          <w:sz w:val="21"/>
          <w:szCs w:val="21"/>
        </w:rPr>
      </w:pPr>
      <w:r w:rsidRPr="002F49E4">
        <w:rPr>
          <w:rFonts w:ascii="Abadi" w:hAnsi="Abadi" w:cs="*Arial-7550-Identity-H"/>
          <w:color w:val="0D0D0F"/>
          <w:sz w:val="21"/>
          <w:szCs w:val="21"/>
        </w:rPr>
        <w:t>A efecto de cumplir con las atribuciones conferidas a esta Comisión, y en</w:t>
      </w:r>
      <w:r>
        <w:rPr>
          <w:rFonts w:ascii="Abadi" w:hAnsi="Abadi" w:cs="*Arial-7550-Identity-H"/>
          <w:color w:val="0D0D0F"/>
          <w:sz w:val="21"/>
          <w:szCs w:val="21"/>
        </w:rPr>
        <w:t xml:space="preserve"> </w:t>
      </w:r>
      <w:r w:rsidRPr="002F49E4">
        <w:rPr>
          <w:rFonts w:ascii="Abadi" w:hAnsi="Abadi" w:cs="*Arial-7550-Identity-H"/>
          <w:color w:val="0D0D0F"/>
          <w:sz w:val="21"/>
          <w:szCs w:val="21"/>
        </w:rPr>
        <w:t>observancia a lo que establece el artículo 38 de la Ley de Fiscalización Superior</w:t>
      </w:r>
      <w:r>
        <w:rPr>
          <w:rFonts w:ascii="Abadi" w:hAnsi="Abadi" w:cs="*Arial-7550-Identity-H"/>
          <w:color w:val="0D0D0F"/>
          <w:sz w:val="21"/>
          <w:szCs w:val="21"/>
        </w:rPr>
        <w:t xml:space="preserve"> </w:t>
      </w:r>
      <w:r w:rsidRPr="002F49E4">
        <w:rPr>
          <w:rFonts w:ascii="Abadi" w:hAnsi="Abadi" w:cs="*Arial-7550-Identity-H"/>
          <w:color w:val="0D0D0F"/>
          <w:sz w:val="21"/>
          <w:szCs w:val="21"/>
        </w:rPr>
        <w:t>del Estado de Guanajuato, el presente dictamen se ocupará exclusivamente de los</w:t>
      </w:r>
      <w:r>
        <w:rPr>
          <w:rFonts w:ascii="Abadi" w:hAnsi="Abadi" w:cs="*Arial-7550-Identity-H"/>
          <w:color w:val="0D0D0F"/>
          <w:sz w:val="21"/>
          <w:szCs w:val="21"/>
        </w:rPr>
        <w:t xml:space="preserve"> </w:t>
      </w:r>
      <w:r w:rsidRPr="002F49E4">
        <w:rPr>
          <w:rFonts w:ascii="Abadi" w:hAnsi="Abadi" w:cs="*Arial-7550-Identity-H"/>
          <w:color w:val="0D0D0F"/>
          <w:sz w:val="21"/>
          <w:szCs w:val="21"/>
        </w:rPr>
        <w:t>aspectos que la propia Ley señala y por los cuales podría ser observado o no, el</w:t>
      </w:r>
      <w:r>
        <w:rPr>
          <w:rFonts w:ascii="Abadi" w:hAnsi="Abadi" w:cs="*Arial-7550-Identity-H"/>
          <w:color w:val="0D0D0F"/>
          <w:sz w:val="21"/>
          <w:szCs w:val="21"/>
        </w:rPr>
        <w:t xml:space="preserve"> </w:t>
      </w:r>
      <w:r w:rsidRPr="002F49E4">
        <w:rPr>
          <w:rFonts w:ascii="Abadi" w:hAnsi="Abadi" w:cs="*Arial-7550-Identity-H"/>
          <w:color w:val="0D0D0F"/>
          <w:sz w:val="21"/>
          <w:szCs w:val="21"/>
        </w:rPr>
        <w:t>informe de resultados.</w:t>
      </w:r>
      <w:r>
        <w:rPr>
          <w:rFonts w:ascii="Abadi" w:hAnsi="Abadi" w:cs="*Arial-7550-Identity-H"/>
          <w:color w:val="0D0D0F"/>
          <w:sz w:val="21"/>
          <w:szCs w:val="21"/>
        </w:rPr>
        <w:t xml:space="preserve"> </w:t>
      </w:r>
    </w:p>
    <w:p w14:paraId="61032BBA" w14:textId="77777777" w:rsidR="00CF1977" w:rsidRDefault="00CF1977" w:rsidP="00CF1977">
      <w:pPr>
        <w:autoSpaceDE w:val="0"/>
        <w:autoSpaceDN w:val="0"/>
        <w:adjustRightInd w:val="0"/>
        <w:ind w:firstLine="708"/>
        <w:jc w:val="both"/>
        <w:rPr>
          <w:rFonts w:ascii="Abadi" w:hAnsi="Abadi" w:cs="*Arial-7550-Identity-H"/>
          <w:color w:val="0D0D0F"/>
          <w:sz w:val="21"/>
          <w:szCs w:val="21"/>
        </w:rPr>
      </w:pPr>
    </w:p>
    <w:p w14:paraId="51B17B07" w14:textId="77777777" w:rsidR="00CF1977" w:rsidRPr="00BB7FE4" w:rsidRDefault="00CF1977" w:rsidP="00CF1977">
      <w:pPr>
        <w:autoSpaceDE w:val="0"/>
        <w:autoSpaceDN w:val="0"/>
        <w:adjustRightInd w:val="0"/>
        <w:ind w:firstLine="708"/>
        <w:jc w:val="both"/>
        <w:rPr>
          <w:rFonts w:ascii="Abadi" w:hAnsi="Abadi" w:cs="*Arial-6902-Identity-H"/>
          <w:b/>
          <w:bCs/>
          <w:color w:val="272727"/>
          <w:sz w:val="21"/>
          <w:szCs w:val="21"/>
        </w:rPr>
      </w:pPr>
      <w:r w:rsidRPr="00BB7FE4">
        <w:rPr>
          <w:rFonts w:ascii="Abadi" w:hAnsi="Abadi" w:cs="*Arial-7550-Identity-H"/>
          <w:b/>
          <w:bCs/>
          <w:color w:val="0D0D0F"/>
          <w:sz w:val="21"/>
          <w:szCs w:val="21"/>
        </w:rPr>
        <w:t>II. Antecedentes:</w:t>
      </w:r>
    </w:p>
    <w:p w14:paraId="20C98A12" w14:textId="77777777" w:rsidR="00CF1977" w:rsidRPr="002F49E4" w:rsidRDefault="00CF1977" w:rsidP="00CF1977">
      <w:pPr>
        <w:autoSpaceDE w:val="0"/>
        <w:autoSpaceDN w:val="0"/>
        <w:adjustRightInd w:val="0"/>
        <w:jc w:val="both"/>
        <w:rPr>
          <w:rFonts w:ascii="Abadi" w:hAnsi="Abadi" w:cs="*Arial-6902-Identity-H"/>
          <w:color w:val="272727"/>
          <w:sz w:val="21"/>
          <w:szCs w:val="21"/>
        </w:rPr>
      </w:pPr>
    </w:p>
    <w:p w14:paraId="6EC295CD" w14:textId="77777777" w:rsidR="00CF1977" w:rsidRDefault="00CF1977" w:rsidP="00CF1977">
      <w:pPr>
        <w:autoSpaceDE w:val="0"/>
        <w:autoSpaceDN w:val="0"/>
        <w:adjustRightInd w:val="0"/>
        <w:ind w:firstLine="708"/>
        <w:jc w:val="both"/>
        <w:rPr>
          <w:rFonts w:ascii="Abadi" w:hAnsi="Abadi" w:cs="*Arial-6900-Identity-H"/>
          <w:color w:val="0C0C0F"/>
          <w:sz w:val="21"/>
          <w:szCs w:val="21"/>
        </w:rPr>
      </w:pPr>
      <w:r w:rsidRPr="002F49E4">
        <w:rPr>
          <w:rFonts w:ascii="Abadi" w:hAnsi="Abadi" w:cs="*Arial-6900-Identity-H"/>
          <w:color w:val="0C0C0F"/>
          <w:sz w:val="21"/>
          <w:szCs w:val="21"/>
        </w:rPr>
        <w:t>El artículo 117, fracción VII de la Constitución Política Local establece como</w:t>
      </w:r>
      <w:r>
        <w:rPr>
          <w:rFonts w:ascii="Abadi" w:hAnsi="Abadi" w:cs="*Arial-6900-Identity-H"/>
          <w:color w:val="0C0C0F"/>
          <w:sz w:val="21"/>
          <w:szCs w:val="21"/>
        </w:rPr>
        <w:t xml:space="preserve"> </w:t>
      </w:r>
      <w:r w:rsidRPr="002F49E4">
        <w:rPr>
          <w:rFonts w:ascii="Abadi" w:hAnsi="Abadi" w:cs="*Arial-6900-Identity-H"/>
          <w:color w:val="0C0C0F"/>
          <w:sz w:val="21"/>
          <w:szCs w:val="21"/>
        </w:rPr>
        <w:t>obligación de los ayuntamientos presentar al Congreso del Estado, la información</w:t>
      </w:r>
      <w:r>
        <w:rPr>
          <w:rFonts w:ascii="Abadi" w:hAnsi="Abadi" w:cs="*Arial-6900-Identity-H"/>
          <w:color w:val="0C0C0F"/>
          <w:sz w:val="21"/>
          <w:szCs w:val="21"/>
        </w:rPr>
        <w:t xml:space="preserve"> </w:t>
      </w:r>
      <w:r w:rsidRPr="002F49E4">
        <w:rPr>
          <w:rFonts w:ascii="Abadi" w:hAnsi="Abadi" w:cs="*Arial-6900-Identity-H"/>
          <w:color w:val="0C0C0F"/>
          <w:sz w:val="21"/>
          <w:szCs w:val="21"/>
        </w:rPr>
        <w:t>financiera y la cuenta pública del Municipio, con la periodicidad, forma y términos</w:t>
      </w:r>
      <w:r>
        <w:rPr>
          <w:rFonts w:ascii="Abadi" w:hAnsi="Abadi" w:cs="*Arial-6900-Identity-H"/>
          <w:color w:val="0C0C0F"/>
          <w:sz w:val="21"/>
          <w:szCs w:val="21"/>
        </w:rPr>
        <w:t xml:space="preserve"> </w:t>
      </w:r>
      <w:r w:rsidRPr="002F49E4">
        <w:rPr>
          <w:rFonts w:ascii="Abadi" w:hAnsi="Abadi" w:cs="*Arial-6900-Identity-H"/>
          <w:color w:val="0C0C0F"/>
          <w:sz w:val="21"/>
          <w:szCs w:val="21"/>
        </w:rPr>
        <w:t>que establezcan las disposiciones aplicables y la Ley.</w:t>
      </w:r>
    </w:p>
    <w:p w14:paraId="39F9BB54" w14:textId="77777777" w:rsidR="00CF1977" w:rsidRPr="002F49E4" w:rsidRDefault="00CF1977" w:rsidP="00CF1977">
      <w:pPr>
        <w:autoSpaceDE w:val="0"/>
        <w:autoSpaceDN w:val="0"/>
        <w:adjustRightInd w:val="0"/>
        <w:jc w:val="both"/>
        <w:rPr>
          <w:rFonts w:ascii="Abadi" w:hAnsi="Abadi" w:cs="*Arial-6900-Identity-H"/>
          <w:color w:val="0C0C0F"/>
          <w:sz w:val="21"/>
          <w:szCs w:val="21"/>
        </w:rPr>
      </w:pPr>
    </w:p>
    <w:p w14:paraId="3C94680C" w14:textId="77777777" w:rsidR="00CF1977" w:rsidRDefault="00CF1977" w:rsidP="00CF1977">
      <w:pPr>
        <w:autoSpaceDE w:val="0"/>
        <w:autoSpaceDN w:val="0"/>
        <w:adjustRightInd w:val="0"/>
        <w:ind w:firstLine="708"/>
        <w:jc w:val="both"/>
        <w:rPr>
          <w:rFonts w:ascii="Abadi" w:hAnsi="Abadi" w:cs="*Arial-6900-Identity-H"/>
          <w:color w:val="0D0D0F"/>
          <w:sz w:val="21"/>
          <w:szCs w:val="21"/>
        </w:rPr>
      </w:pPr>
      <w:r w:rsidRPr="002F49E4">
        <w:rPr>
          <w:rFonts w:ascii="Abadi" w:hAnsi="Abadi" w:cs="*Arial-6900-Identity-H"/>
          <w:color w:val="0D0D0F"/>
          <w:sz w:val="21"/>
          <w:szCs w:val="21"/>
        </w:rPr>
        <w:t>Por su parte, el artículo 66 de la Constitución Política Local, establece que</w:t>
      </w:r>
      <w:r>
        <w:rPr>
          <w:rFonts w:ascii="Abadi" w:hAnsi="Abadi" w:cs="*Arial-6900-Identity-H"/>
          <w:color w:val="0D0D0F"/>
          <w:sz w:val="21"/>
          <w:szCs w:val="21"/>
        </w:rPr>
        <w:t xml:space="preserve"> </w:t>
      </w:r>
      <w:r w:rsidRPr="002F49E4">
        <w:rPr>
          <w:rFonts w:ascii="Abadi" w:hAnsi="Abadi" w:cs="*Arial-6900-Identity-H"/>
          <w:color w:val="0D0D0F"/>
          <w:sz w:val="21"/>
          <w:szCs w:val="21"/>
        </w:rPr>
        <w:t>los sujetos de fiscalización presentarán al Congreso del Est</w:t>
      </w:r>
      <w:r>
        <w:rPr>
          <w:rFonts w:ascii="Abadi" w:eastAsia="Abadi" w:hAnsi="Abadi" w:cs="Abadi"/>
          <w:color w:val="0D0D0F"/>
          <w:sz w:val="21"/>
          <w:szCs w:val="21"/>
        </w:rPr>
        <w:t>a</w:t>
      </w:r>
      <w:r w:rsidRPr="002F49E4">
        <w:rPr>
          <w:rFonts w:ascii="Abadi" w:hAnsi="Abadi" w:cs="*Arial-6900-Identity-H"/>
          <w:color w:val="0D0D0F"/>
          <w:sz w:val="21"/>
          <w:szCs w:val="21"/>
        </w:rPr>
        <w:t>do los informes</w:t>
      </w:r>
      <w:r>
        <w:rPr>
          <w:rFonts w:ascii="Abadi" w:hAnsi="Abadi" w:cs="*Arial-6900-Identity-H"/>
          <w:color w:val="0D0D0F"/>
          <w:sz w:val="21"/>
          <w:szCs w:val="21"/>
        </w:rPr>
        <w:t xml:space="preserve"> </w:t>
      </w:r>
      <w:r w:rsidRPr="002F49E4">
        <w:rPr>
          <w:rFonts w:ascii="Abadi" w:hAnsi="Abadi" w:cs="*Arial-6900-Identity-H"/>
          <w:color w:val="0D0D0F"/>
          <w:sz w:val="21"/>
          <w:szCs w:val="21"/>
        </w:rPr>
        <w:t>financieros y su cuenta pública con la periodicidad, forma y términos que</w:t>
      </w:r>
      <w:r>
        <w:rPr>
          <w:rFonts w:ascii="Abadi" w:hAnsi="Abadi" w:cs="*Arial-6900-Identity-H"/>
          <w:color w:val="0D0D0F"/>
          <w:sz w:val="21"/>
          <w:szCs w:val="21"/>
        </w:rPr>
        <w:t xml:space="preserve"> </w:t>
      </w:r>
      <w:r w:rsidRPr="002F49E4">
        <w:rPr>
          <w:rFonts w:ascii="Abadi" w:hAnsi="Abadi" w:cs="*Arial-6900-Identity-H"/>
          <w:color w:val="0D0D0F"/>
          <w:sz w:val="21"/>
          <w:szCs w:val="21"/>
        </w:rPr>
        <w:t>establezca la Ley.</w:t>
      </w:r>
    </w:p>
    <w:p w14:paraId="246868BB" w14:textId="77777777" w:rsidR="00CF1977" w:rsidRPr="002F49E4" w:rsidRDefault="00CF1977" w:rsidP="00CF1977">
      <w:pPr>
        <w:autoSpaceDE w:val="0"/>
        <w:autoSpaceDN w:val="0"/>
        <w:adjustRightInd w:val="0"/>
        <w:jc w:val="both"/>
        <w:rPr>
          <w:rFonts w:ascii="Abadi" w:hAnsi="Abadi" w:cs="*Arial-6900-Identity-H"/>
          <w:color w:val="0D0D0F"/>
          <w:sz w:val="21"/>
          <w:szCs w:val="21"/>
        </w:rPr>
      </w:pPr>
    </w:p>
    <w:p w14:paraId="548695A4" w14:textId="77777777" w:rsidR="00CF1977" w:rsidRDefault="00CF1977" w:rsidP="00CF1977">
      <w:pPr>
        <w:autoSpaceDE w:val="0"/>
        <w:autoSpaceDN w:val="0"/>
        <w:adjustRightInd w:val="0"/>
        <w:ind w:firstLine="708"/>
        <w:jc w:val="both"/>
        <w:rPr>
          <w:rFonts w:ascii="Abadi" w:hAnsi="Abadi" w:cs="*Arial-6900-Identity-H"/>
          <w:color w:val="0F0F12"/>
          <w:sz w:val="21"/>
          <w:szCs w:val="21"/>
        </w:rPr>
      </w:pPr>
      <w:r w:rsidRPr="002F49E4">
        <w:rPr>
          <w:rFonts w:ascii="Abadi" w:hAnsi="Abadi" w:cs="*Arial-6900-Identity-H"/>
          <w:color w:val="0D0D10"/>
          <w:sz w:val="21"/>
          <w:szCs w:val="21"/>
        </w:rPr>
        <w:t xml:space="preserve">La fracción </w:t>
      </w:r>
      <w:r>
        <w:rPr>
          <w:rFonts w:ascii="Abadi" w:hAnsi="Abadi" w:cs="*Arial-6900-Identity-H"/>
          <w:color w:val="0D0D10"/>
          <w:sz w:val="21"/>
          <w:szCs w:val="21"/>
        </w:rPr>
        <w:t>III</w:t>
      </w:r>
      <w:r w:rsidRPr="002F49E4">
        <w:rPr>
          <w:rFonts w:ascii="Abadi" w:hAnsi="Abadi" w:cs="*Arial-6900-Identity-H"/>
          <w:color w:val="0D0D10"/>
          <w:sz w:val="21"/>
          <w:szCs w:val="21"/>
        </w:rPr>
        <w:t xml:space="preserve"> del artículo 3 de la Ley de Fiscalización Superior del Estado</w:t>
      </w:r>
      <w:r>
        <w:rPr>
          <w:rFonts w:ascii="Abadi" w:hAnsi="Abadi" w:cs="*Arial-6900-Identity-H"/>
          <w:color w:val="0D0D10"/>
          <w:sz w:val="21"/>
          <w:szCs w:val="21"/>
        </w:rPr>
        <w:t xml:space="preserve"> </w:t>
      </w:r>
      <w:r w:rsidRPr="002F49E4">
        <w:rPr>
          <w:rFonts w:ascii="Abadi" w:hAnsi="Abadi" w:cs="*Arial-6900-Identity-H"/>
          <w:color w:val="0D0D10"/>
          <w:sz w:val="21"/>
          <w:szCs w:val="21"/>
        </w:rPr>
        <w:t>de Guanajuato señala que la Auditoría Superior del Estado será competente para</w:t>
      </w:r>
      <w:r>
        <w:rPr>
          <w:rFonts w:ascii="Abadi" w:hAnsi="Abadi" w:cs="*Arial-6900-Identity-H"/>
          <w:color w:val="0D0D10"/>
          <w:sz w:val="21"/>
          <w:szCs w:val="21"/>
        </w:rPr>
        <w:t xml:space="preserve"> </w:t>
      </w:r>
      <w:r w:rsidRPr="002F49E4">
        <w:rPr>
          <w:rFonts w:ascii="Abadi" w:hAnsi="Abadi" w:cs="*Arial-6900-Identity-H"/>
          <w:color w:val="0D0D10"/>
          <w:sz w:val="21"/>
          <w:szCs w:val="21"/>
        </w:rPr>
        <w:t>fiscalizar la gestión financiera de los sujetos de fiscalización, a través de sus</w:t>
      </w:r>
      <w:r>
        <w:rPr>
          <w:rFonts w:ascii="Abadi" w:hAnsi="Abadi" w:cs="*Arial-6900-Identity-H"/>
          <w:color w:val="0D0D10"/>
          <w:sz w:val="21"/>
          <w:szCs w:val="21"/>
        </w:rPr>
        <w:t xml:space="preserve"> </w:t>
      </w:r>
      <w:r w:rsidRPr="002F49E4">
        <w:rPr>
          <w:rFonts w:ascii="Abadi" w:hAnsi="Abadi" w:cs="*Arial-6900-Identity-H"/>
          <w:color w:val="0F0F12"/>
          <w:sz w:val="21"/>
          <w:szCs w:val="21"/>
        </w:rPr>
        <w:t>cuentas públicas.</w:t>
      </w:r>
    </w:p>
    <w:p w14:paraId="4A2787E6" w14:textId="77777777" w:rsidR="00CF1977" w:rsidRPr="002F49E4" w:rsidRDefault="00CF1977" w:rsidP="00CF1977">
      <w:pPr>
        <w:autoSpaceDE w:val="0"/>
        <w:autoSpaceDN w:val="0"/>
        <w:adjustRightInd w:val="0"/>
        <w:jc w:val="both"/>
        <w:rPr>
          <w:rFonts w:ascii="Abadi" w:hAnsi="Abadi" w:cs="*Arial-6900-Identity-H"/>
          <w:color w:val="0F0F12"/>
          <w:sz w:val="21"/>
          <w:szCs w:val="21"/>
        </w:rPr>
      </w:pPr>
    </w:p>
    <w:p w14:paraId="69955BCB" w14:textId="77777777" w:rsidR="00CF1977" w:rsidRDefault="00CF1977" w:rsidP="00CF1977">
      <w:pPr>
        <w:autoSpaceDE w:val="0"/>
        <w:autoSpaceDN w:val="0"/>
        <w:adjustRightInd w:val="0"/>
        <w:ind w:firstLine="708"/>
        <w:jc w:val="both"/>
        <w:rPr>
          <w:rFonts w:ascii="Abadi" w:hAnsi="Abadi" w:cs="*Arial-6900-Identity-H"/>
          <w:color w:val="0E0E10"/>
          <w:sz w:val="21"/>
          <w:szCs w:val="21"/>
        </w:rPr>
      </w:pPr>
      <w:r w:rsidRPr="002F49E4">
        <w:rPr>
          <w:rFonts w:ascii="Abadi" w:hAnsi="Abadi" w:cs="*Arial-6900-Identity-H"/>
          <w:color w:val="0E0E10"/>
          <w:sz w:val="21"/>
          <w:szCs w:val="21"/>
        </w:rPr>
        <w:t>En cuanto a la presentación, el artículo 20 de la Ley de Fiscalización</w:t>
      </w:r>
      <w:r>
        <w:rPr>
          <w:rFonts w:ascii="Abadi" w:hAnsi="Abadi" w:cs="*Arial-6900-Identity-H"/>
          <w:color w:val="0E0E10"/>
          <w:sz w:val="21"/>
          <w:szCs w:val="21"/>
        </w:rPr>
        <w:t xml:space="preserve"> </w:t>
      </w:r>
      <w:r w:rsidRPr="002F49E4">
        <w:rPr>
          <w:rFonts w:ascii="Abadi" w:hAnsi="Abadi" w:cs="*Arial-6900-Identity-H"/>
          <w:color w:val="0E0E10"/>
          <w:sz w:val="21"/>
          <w:szCs w:val="21"/>
        </w:rPr>
        <w:t>Superior del Estado de Guanajuato refiere que la cuenta pública deberá</w:t>
      </w:r>
      <w:r>
        <w:rPr>
          <w:rFonts w:ascii="Abadi" w:hAnsi="Abadi" w:cs="*Arial-6900-Identity-H"/>
          <w:color w:val="0E0E10"/>
          <w:sz w:val="21"/>
          <w:szCs w:val="21"/>
        </w:rPr>
        <w:t xml:space="preserve"> </w:t>
      </w:r>
      <w:r w:rsidRPr="002F49E4">
        <w:rPr>
          <w:rFonts w:ascii="Abadi" w:hAnsi="Abadi" w:cs="*Arial-6900-Identity-H"/>
          <w:color w:val="0E0E10"/>
          <w:sz w:val="21"/>
          <w:szCs w:val="21"/>
        </w:rPr>
        <w:t>presentarse al Congreso, a más tardar dentro de los sesenta días naturales</w:t>
      </w:r>
      <w:r>
        <w:rPr>
          <w:rFonts w:ascii="Abadi" w:hAnsi="Abadi" w:cs="*Arial-6900-Identity-H"/>
          <w:color w:val="0E0E10"/>
          <w:sz w:val="21"/>
          <w:szCs w:val="21"/>
        </w:rPr>
        <w:t xml:space="preserve"> </w:t>
      </w:r>
      <w:r w:rsidRPr="002F49E4">
        <w:rPr>
          <w:rFonts w:ascii="Abadi" w:hAnsi="Abadi" w:cs="*Arial-6900-Identity-H"/>
          <w:color w:val="0E0E10"/>
          <w:sz w:val="21"/>
          <w:szCs w:val="21"/>
        </w:rPr>
        <w:t>siguientes a la fecha en que concluya el ejercicio fiscal respectivo. Señalando</w:t>
      </w:r>
      <w:r>
        <w:rPr>
          <w:rFonts w:ascii="Abadi" w:hAnsi="Abadi" w:cs="*Arial-6900-Identity-H"/>
          <w:color w:val="0E0E10"/>
          <w:sz w:val="21"/>
          <w:szCs w:val="21"/>
        </w:rPr>
        <w:t xml:space="preserve"> </w:t>
      </w:r>
      <w:r w:rsidRPr="002F49E4">
        <w:rPr>
          <w:rFonts w:ascii="Abadi" w:hAnsi="Abadi" w:cs="*Arial-6900-Identity-H"/>
          <w:color w:val="0E0E10"/>
          <w:sz w:val="21"/>
          <w:szCs w:val="21"/>
        </w:rPr>
        <w:t>además que la cuenta pública y la información financiera deberán estar</w:t>
      </w:r>
      <w:r>
        <w:rPr>
          <w:rFonts w:ascii="Abadi" w:hAnsi="Abadi" w:cs="*Arial-6900-Identity-H"/>
          <w:color w:val="0E0E10"/>
          <w:sz w:val="21"/>
          <w:szCs w:val="21"/>
        </w:rPr>
        <w:t xml:space="preserve"> </w:t>
      </w:r>
      <w:r w:rsidRPr="002F49E4">
        <w:rPr>
          <w:rFonts w:ascii="Abadi" w:hAnsi="Abadi" w:cs="*Arial-6900-Identity-H"/>
          <w:color w:val="0E0E10"/>
          <w:sz w:val="21"/>
          <w:szCs w:val="21"/>
        </w:rPr>
        <w:t>debidamente integradas y disponibles a través de las páginas de internet de los</w:t>
      </w:r>
      <w:r>
        <w:rPr>
          <w:rFonts w:ascii="Abadi" w:hAnsi="Abadi" w:cs="*Arial-6900-Identity-H"/>
          <w:color w:val="0E0E10"/>
          <w:sz w:val="21"/>
          <w:szCs w:val="21"/>
        </w:rPr>
        <w:t xml:space="preserve"> </w:t>
      </w:r>
      <w:r w:rsidRPr="002F49E4">
        <w:rPr>
          <w:rFonts w:ascii="Abadi" w:hAnsi="Abadi" w:cs="*Arial-6900-Identity-H"/>
          <w:color w:val="0E0E10"/>
          <w:sz w:val="21"/>
          <w:szCs w:val="21"/>
        </w:rPr>
        <w:t>sujetos de fiscalización.</w:t>
      </w:r>
    </w:p>
    <w:p w14:paraId="21EF6166" w14:textId="77777777" w:rsidR="00CF1977" w:rsidRPr="002F49E4" w:rsidRDefault="00CF1977" w:rsidP="00CF1977">
      <w:pPr>
        <w:autoSpaceDE w:val="0"/>
        <w:autoSpaceDN w:val="0"/>
        <w:adjustRightInd w:val="0"/>
        <w:jc w:val="both"/>
        <w:rPr>
          <w:rFonts w:ascii="Abadi" w:hAnsi="Abadi" w:cs="*Arial-6900-Identity-H"/>
          <w:color w:val="0E0E10"/>
          <w:sz w:val="21"/>
          <w:szCs w:val="21"/>
        </w:rPr>
      </w:pPr>
    </w:p>
    <w:p w14:paraId="77785A0C" w14:textId="77777777" w:rsidR="00CF1977" w:rsidRDefault="00CF1977" w:rsidP="00CF1977">
      <w:pPr>
        <w:autoSpaceDE w:val="0"/>
        <w:autoSpaceDN w:val="0"/>
        <w:adjustRightInd w:val="0"/>
        <w:ind w:firstLine="708"/>
        <w:jc w:val="both"/>
        <w:rPr>
          <w:rFonts w:ascii="Abadi" w:hAnsi="Abadi" w:cs="*Arial-6900-Identity-H"/>
          <w:color w:val="0D0D0F"/>
          <w:sz w:val="21"/>
          <w:szCs w:val="21"/>
        </w:rPr>
      </w:pPr>
      <w:r w:rsidRPr="002F49E4">
        <w:rPr>
          <w:rFonts w:ascii="Abadi" w:hAnsi="Abadi" w:cs="*Arial-6900-Identity-H"/>
          <w:color w:val="0D0D0F"/>
          <w:sz w:val="21"/>
          <w:szCs w:val="21"/>
        </w:rPr>
        <w:t>No será impedimento para que la Auditoría Superior del Estado realice la</w:t>
      </w:r>
      <w:r>
        <w:rPr>
          <w:rFonts w:ascii="Abadi" w:hAnsi="Abadi" w:cs="*Arial-6900-Identity-H"/>
          <w:color w:val="0D0D0F"/>
          <w:sz w:val="21"/>
          <w:szCs w:val="21"/>
        </w:rPr>
        <w:t xml:space="preserve"> </w:t>
      </w:r>
      <w:r w:rsidRPr="002F49E4">
        <w:rPr>
          <w:rFonts w:ascii="Abadi" w:hAnsi="Abadi" w:cs="*Arial-6900-Identity-H"/>
          <w:color w:val="0D0D0F"/>
          <w:sz w:val="21"/>
          <w:szCs w:val="21"/>
        </w:rPr>
        <w:t xml:space="preserve">función de fiscalización, si la cuenta pública no está </w:t>
      </w:r>
      <w:r w:rsidRPr="002F49E4">
        <w:rPr>
          <w:rFonts w:ascii="Abadi" w:hAnsi="Abadi" w:cs="*Arial-6900-Identity-H"/>
          <w:color w:val="0D0D0F"/>
          <w:sz w:val="21"/>
          <w:szCs w:val="21"/>
        </w:rPr>
        <w:t>presentada y disponible en los</w:t>
      </w:r>
      <w:r>
        <w:rPr>
          <w:rFonts w:ascii="Abadi" w:hAnsi="Abadi" w:cs="*Arial-6900-Identity-H"/>
          <w:color w:val="0D0D0F"/>
          <w:sz w:val="21"/>
          <w:szCs w:val="21"/>
        </w:rPr>
        <w:t xml:space="preserve"> </w:t>
      </w:r>
      <w:r w:rsidRPr="002F49E4">
        <w:rPr>
          <w:rFonts w:ascii="Abadi" w:hAnsi="Abadi" w:cs="*Arial-6900-Identity-H"/>
          <w:color w:val="0D0D0F"/>
          <w:sz w:val="21"/>
          <w:szCs w:val="21"/>
        </w:rPr>
        <w:t>plazos y requisitos señalados en la ley.</w:t>
      </w:r>
    </w:p>
    <w:p w14:paraId="5F236FF3" w14:textId="77777777" w:rsidR="00CF1977" w:rsidRPr="002F49E4" w:rsidRDefault="00CF1977" w:rsidP="00CF1977">
      <w:pPr>
        <w:autoSpaceDE w:val="0"/>
        <w:autoSpaceDN w:val="0"/>
        <w:adjustRightInd w:val="0"/>
        <w:jc w:val="both"/>
        <w:rPr>
          <w:rFonts w:ascii="Abadi" w:hAnsi="Abadi" w:cs="*Arial-6900-Identity-H"/>
          <w:color w:val="0D0D0F"/>
          <w:sz w:val="21"/>
          <w:szCs w:val="21"/>
        </w:rPr>
      </w:pPr>
    </w:p>
    <w:p w14:paraId="6D8AA533" w14:textId="77777777" w:rsidR="00CF1977" w:rsidRPr="002F49E4" w:rsidRDefault="00CF1977" w:rsidP="00CF1977">
      <w:pPr>
        <w:autoSpaceDE w:val="0"/>
        <w:autoSpaceDN w:val="0"/>
        <w:adjustRightInd w:val="0"/>
        <w:ind w:firstLine="708"/>
        <w:jc w:val="both"/>
        <w:rPr>
          <w:rFonts w:ascii="Abadi" w:hAnsi="Abadi" w:cs="*Arial-6900-Identity-H"/>
          <w:color w:val="0D0C0F"/>
          <w:sz w:val="21"/>
          <w:szCs w:val="21"/>
        </w:rPr>
      </w:pPr>
      <w:r w:rsidRPr="002F49E4">
        <w:rPr>
          <w:rFonts w:ascii="Abadi" w:hAnsi="Abadi" w:cs="*Arial-6900-Identity-H"/>
          <w:color w:val="0D0C0F"/>
          <w:sz w:val="21"/>
          <w:szCs w:val="21"/>
        </w:rPr>
        <w:t>Por otra parte, el artículo 130 fracción XIII de la Ley Orgánica Municipal</w:t>
      </w:r>
      <w:r>
        <w:rPr>
          <w:rFonts w:ascii="Abadi" w:hAnsi="Abadi" w:cs="*Arial-6900-Identity-H"/>
          <w:color w:val="0D0C0F"/>
          <w:sz w:val="21"/>
          <w:szCs w:val="21"/>
        </w:rPr>
        <w:t xml:space="preserve"> </w:t>
      </w:r>
      <w:r w:rsidRPr="002F49E4">
        <w:rPr>
          <w:rFonts w:ascii="Abadi" w:hAnsi="Abadi" w:cs="*Arial-6900-Identity-H"/>
          <w:color w:val="0D0C0F"/>
          <w:sz w:val="21"/>
          <w:szCs w:val="21"/>
        </w:rPr>
        <w:t>para el Estado de Guanajuato establece como atribución del tesorero municipal,</w:t>
      </w:r>
      <w:r>
        <w:rPr>
          <w:rFonts w:ascii="Abadi" w:hAnsi="Abadi" w:cs="*Arial-6900-Identity-H"/>
          <w:color w:val="0D0C0F"/>
          <w:sz w:val="21"/>
          <w:szCs w:val="21"/>
        </w:rPr>
        <w:t xml:space="preserve"> </w:t>
      </w:r>
      <w:r w:rsidRPr="002F49E4">
        <w:rPr>
          <w:rFonts w:ascii="Abadi" w:hAnsi="Abadi" w:cs="*Arial-6900-Identity-H"/>
          <w:color w:val="0D0C0F"/>
          <w:sz w:val="21"/>
          <w:szCs w:val="21"/>
        </w:rPr>
        <w:t>remitir al Congreso del Estado, la cuenta pública municipal, misma que deberá ser</w:t>
      </w:r>
      <w:r>
        <w:rPr>
          <w:rFonts w:ascii="Abadi" w:hAnsi="Abadi" w:cs="*Arial-6900-Identity-H"/>
          <w:color w:val="0D0C0F"/>
          <w:sz w:val="21"/>
          <w:szCs w:val="21"/>
        </w:rPr>
        <w:t xml:space="preserve"> </w:t>
      </w:r>
      <w:r w:rsidRPr="002F49E4">
        <w:rPr>
          <w:rFonts w:ascii="Abadi" w:hAnsi="Abadi" w:cs="*Arial-6900-Identity-H"/>
          <w:color w:val="0D0C0F"/>
          <w:sz w:val="21"/>
          <w:szCs w:val="21"/>
        </w:rPr>
        <w:t>firmada preferentemente por un integrante de la primera minoría de la Comisión de</w:t>
      </w:r>
      <w:r>
        <w:rPr>
          <w:rFonts w:ascii="Abadi" w:hAnsi="Abadi" w:cs="*Arial-6900-Identity-H"/>
          <w:color w:val="0D0C0F"/>
          <w:sz w:val="21"/>
          <w:szCs w:val="21"/>
        </w:rPr>
        <w:t xml:space="preserve"> </w:t>
      </w:r>
      <w:r w:rsidRPr="002F49E4">
        <w:rPr>
          <w:rFonts w:ascii="Abadi" w:hAnsi="Abadi" w:cs="*Arial-6900-Identity-H"/>
          <w:color w:val="0D0C0F"/>
          <w:sz w:val="21"/>
          <w:szCs w:val="21"/>
        </w:rPr>
        <w:t>Hacienda, Patrimonio y Cuenta Pública en el Ayuntamiento.</w:t>
      </w:r>
    </w:p>
    <w:p w14:paraId="7AF09341" w14:textId="77777777" w:rsidR="00CF1977" w:rsidRPr="002F49E4" w:rsidRDefault="00CF1977" w:rsidP="00CF1977">
      <w:pPr>
        <w:autoSpaceDE w:val="0"/>
        <w:autoSpaceDN w:val="0"/>
        <w:adjustRightInd w:val="0"/>
        <w:jc w:val="both"/>
        <w:rPr>
          <w:rFonts w:ascii="Abadi" w:hAnsi="Abadi" w:cs="*Microsoft Sans Serif-Bold-7720"/>
          <w:b/>
          <w:bCs/>
          <w:color w:val="181818"/>
          <w:sz w:val="21"/>
          <w:szCs w:val="21"/>
        </w:rPr>
      </w:pPr>
    </w:p>
    <w:p w14:paraId="7A4E1D05" w14:textId="77777777" w:rsidR="00CF1977" w:rsidRPr="002F49E4" w:rsidRDefault="00CF1977" w:rsidP="00CF1977">
      <w:pPr>
        <w:autoSpaceDE w:val="0"/>
        <w:autoSpaceDN w:val="0"/>
        <w:adjustRightInd w:val="0"/>
        <w:ind w:firstLine="708"/>
        <w:jc w:val="both"/>
        <w:rPr>
          <w:rFonts w:ascii="Abadi" w:hAnsi="Abadi" w:cs="*Arial-7719-Identity-H"/>
          <w:color w:val="0F0E11"/>
          <w:sz w:val="21"/>
          <w:szCs w:val="21"/>
        </w:rPr>
      </w:pPr>
      <w:r w:rsidRPr="002F49E4">
        <w:rPr>
          <w:rFonts w:ascii="Abadi" w:hAnsi="Abadi" w:cs="*Arial-7719-Identity-H"/>
          <w:color w:val="0F0E11"/>
          <w:sz w:val="21"/>
          <w:szCs w:val="21"/>
        </w:rPr>
        <w:t>De acuerdo a lo previsto por el artículo 21 de la Ley de Fiscalización</w:t>
      </w:r>
      <w:r>
        <w:rPr>
          <w:rFonts w:ascii="Abadi" w:hAnsi="Abadi" w:cs="*Arial-7719-Identity-H"/>
          <w:color w:val="0F0E11"/>
          <w:sz w:val="21"/>
          <w:szCs w:val="21"/>
        </w:rPr>
        <w:t xml:space="preserve"> </w:t>
      </w:r>
      <w:r w:rsidRPr="002F49E4">
        <w:rPr>
          <w:rFonts w:ascii="Abadi" w:hAnsi="Abadi" w:cs="*Arial-7719-Identity-H"/>
          <w:color w:val="0F0E11"/>
          <w:sz w:val="21"/>
          <w:szCs w:val="21"/>
        </w:rPr>
        <w:t>Superior del Estado. Los sujetos de fiscalización no podrán modificar el contenido</w:t>
      </w:r>
      <w:r>
        <w:rPr>
          <w:rFonts w:ascii="Abadi" w:hAnsi="Abadi" w:cs="*Arial-7719-Identity-H"/>
          <w:color w:val="0F0E11"/>
          <w:sz w:val="21"/>
          <w:szCs w:val="21"/>
        </w:rPr>
        <w:t xml:space="preserve"> </w:t>
      </w:r>
      <w:r w:rsidRPr="002F49E4">
        <w:rPr>
          <w:rFonts w:ascii="Abadi" w:hAnsi="Abadi" w:cs="*Arial-7719-Identity-H"/>
          <w:color w:val="0F0E11"/>
          <w:sz w:val="21"/>
          <w:szCs w:val="21"/>
        </w:rPr>
        <w:t>de las cuentas públicas ni de la información financiera trimestral que hayan</w:t>
      </w:r>
      <w:r>
        <w:rPr>
          <w:rFonts w:ascii="Abadi" w:hAnsi="Abadi" w:cs="*Arial-7719-Identity-H"/>
          <w:color w:val="0F0E11"/>
          <w:sz w:val="21"/>
          <w:szCs w:val="21"/>
        </w:rPr>
        <w:t xml:space="preserve"> </w:t>
      </w:r>
      <w:r w:rsidRPr="002F49E4">
        <w:rPr>
          <w:rFonts w:ascii="Abadi" w:hAnsi="Abadi" w:cs="*Arial-7719-Identity-H"/>
          <w:color w:val="0F0E11"/>
          <w:sz w:val="21"/>
          <w:szCs w:val="21"/>
        </w:rPr>
        <w:t>presentado; y en el supuesto de adecuaciones o ajustes, estos deberán</w:t>
      </w:r>
      <w:r>
        <w:rPr>
          <w:rFonts w:ascii="Abadi" w:hAnsi="Abadi" w:cs="*Arial-7719-Identity-H"/>
          <w:color w:val="0F0E11"/>
          <w:sz w:val="21"/>
          <w:szCs w:val="21"/>
        </w:rPr>
        <w:t xml:space="preserve"> </w:t>
      </w:r>
      <w:r w:rsidRPr="002F49E4">
        <w:rPr>
          <w:rFonts w:ascii="Abadi" w:hAnsi="Abadi" w:cs="*Arial-7719-Identity-H"/>
          <w:color w:val="0F0E11"/>
          <w:sz w:val="21"/>
          <w:szCs w:val="21"/>
        </w:rPr>
        <w:t>expresarse en la cuenta pública o en la información financiera del trimestre en</w:t>
      </w:r>
    </w:p>
    <w:p w14:paraId="21BC4520" w14:textId="77777777" w:rsidR="00CF1977" w:rsidRDefault="00CF1977" w:rsidP="00CF1977">
      <w:pPr>
        <w:autoSpaceDE w:val="0"/>
        <w:autoSpaceDN w:val="0"/>
        <w:adjustRightInd w:val="0"/>
        <w:jc w:val="both"/>
        <w:rPr>
          <w:rFonts w:ascii="Abadi" w:hAnsi="Abadi" w:cs="*Arial-7719-Identity-H"/>
          <w:color w:val="0F0E11"/>
          <w:sz w:val="21"/>
          <w:szCs w:val="21"/>
        </w:rPr>
      </w:pPr>
      <w:r w:rsidRPr="002F49E4">
        <w:rPr>
          <w:rFonts w:ascii="Abadi" w:hAnsi="Abadi" w:cs="*Arial-7719-Identity-H"/>
          <w:color w:val="0F0E11"/>
          <w:sz w:val="21"/>
          <w:szCs w:val="21"/>
        </w:rPr>
        <w:t>que se hayan detectado.</w:t>
      </w:r>
    </w:p>
    <w:p w14:paraId="4EB49D4A" w14:textId="77777777" w:rsidR="00CF1977" w:rsidRPr="002F49E4" w:rsidRDefault="00CF1977" w:rsidP="00CF1977">
      <w:pPr>
        <w:autoSpaceDE w:val="0"/>
        <w:autoSpaceDN w:val="0"/>
        <w:adjustRightInd w:val="0"/>
        <w:jc w:val="both"/>
        <w:rPr>
          <w:rFonts w:ascii="Abadi" w:hAnsi="Abadi" w:cs="*Arial-7719-Identity-H"/>
          <w:color w:val="0F0E11"/>
          <w:sz w:val="21"/>
          <w:szCs w:val="21"/>
        </w:rPr>
      </w:pPr>
    </w:p>
    <w:p w14:paraId="0202F05C" w14:textId="77777777" w:rsidR="00CF1977" w:rsidRDefault="00CF1977" w:rsidP="00CF1977">
      <w:pPr>
        <w:autoSpaceDE w:val="0"/>
        <w:autoSpaceDN w:val="0"/>
        <w:adjustRightInd w:val="0"/>
        <w:ind w:firstLine="708"/>
        <w:jc w:val="both"/>
        <w:rPr>
          <w:rFonts w:ascii="Abadi" w:hAnsi="Abadi" w:cs="*Arial-7719-Identity-H"/>
          <w:color w:val="0D0D0F"/>
          <w:sz w:val="21"/>
          <w:szCs w:val="21"/>
        </w:rPr>
      </w:pPr>
      <w:r w:rsidRPr="002F49E4">
        <w:rPr>
          <w:rFonts w:ascii="Abadi" w:hAnsi="Abadi" w:cs="*Arial-7719-Identity-H"/>
          <w:color w:val="0D0D0F"/>
          <w:sz w:val="21"/>
          <w:szCs w:val="21"/>
        </w:rPr>
        <w:t>El artículo 74 de la Ley para el Ejercicio y Control de los Recursos Públicos</w:t>
      </w:r>
      <w:r>
        <w:rPr>
          <w:rFonts w:ascii="Abadi" w:hAnsi="Abadi" w:cs="*Arial-7719-Identity-H"/>
          <w:color w:val="0D0D0F"/>
          <w:sz w:val="21"/>
          <w:szCs w:val="21"/>
        </w:rPr>
        <w:t xml:space="preserve"> </w:t>
      </w:r>
      <w:r w:rsidRPr="002F49E4">
        <w:rPr>
          <w:rFonts w:ascii="Abadi" w:hAnsi="Abadi" w:cs="*Arial-7719-Identity-H"/>
          <w:color w:val="0D0D0F"/>
          <w:sz w:val="21"/>
          <w:szCs w:val="21"/>
        </w:rPr>
        <w:t>para el Estado y los Municipios de Guanajuato establece que el Congreso</w:t>
      </w:r>
      <w:r>
        <w:rPr>
          <w:rFonts w:ascii="Abadi" w:hAnsi="Abadi" w:cs="*Arial-7719-Identity-H"/>
          <w:color w:val="0D0D0F"/>
          <w:sz w:val="21"/>
          <w:szCs w:val="21"/>
        </w:rPr>
        <w:t xml:space="preserve"> </w:t>
      </w:r>
      <w:r w:rsidRPr="002F49E4">
        <w:rPr>
          <w:rFonts w:ascii="Abadi" w:hAnsi="Abadi" w:cs="*Arial-7719-Identity-H"/>
          <w:color w:val="0D0D0F"/>
          <w:sz w:val="21"/>
          <w:szCs w:val="21"/>
        </w:rPr>
        <w:t>establecerá los lineamientos para integrar la cuenta pública del Poder Ejecutivo,</w:t>
      </w:r>
      <w:r>
        <w:rPr>
          <w:rFonts w:ascii="Abadi" w:hAnsi="Abadi" w:cs="*Arial-7719-Identity-H"/>
          <w:color w:val="0D0D0F"/>
          <w:sz w:val="21"/>
          <w:szCs w:val="21"/>
        </w:rPr>
        <w:t xml:space="preserve"> </w:t>
      </w:r>
      <w:r w:rsidRPr="002F49E4">
        <w:rPr>
          <w:rFonts w:ascii="Abadi" w:hAnsi="Abadi" w:cs="*Arial-7719-Identity-H"/>
          <w:color w:val="0D0D0F"/>
          <w:sz w:val="21"/>
          <w:szCs w:val="21"/>
        </w:rPr>
        <w:t>del Poder Judicial, de los Organismos Autónomos y de los municipios.</w:t>
      </w:r>
      <w:r>
        <w:rPr>
          <w:rFonts w:ascii="Abadi" w:hAnsi="Abadi" w:cs="*Arial-7719-Identity-H"/>
          <w:color w:val="0D0D0F"/>
          <w:sz w:val="21"/>
          <w:szCs w:val="21"/>
        </w:rPr>
        <w:t xml:space="preserve"> </w:t>
      </w:r>
    </w:p>
    <w:p w14:paraId="45CBB00B" w14:textId="77777777" w:rsidR="00CF1977" w:rsidRDefault="00CF1977" w:rsidP="00CF1977">
      <w:pPr>
        <w:autoSpaceDE w:val="0"/>
        <w:autoSpaceDN w:val="0"/>
        <w:adjustRightInd w:val="0"/>
        <w:jc w:val="both"/>
        <w:rPr>
          <w:rFonts w:ascii="Abadi" w:hAnsi="Abadi" w:cs="*Arial-7719-Identity-H"/>
          <w:color w:val="0D0D0F"/>
          <w:sz w:val="21"/>
          <w:szCs w:val="21"/>
        </w:rPr>
      </w:pPr>
    </w:p>
    <w:p w14:paraId="322D7FCC" w14:textId="77777777" w:rsidR="00CF1977" w:rsidRDefault="00CF1977" w:rsidP="00CF1977">
      <w:pPr>
        <w:autoSpaceDE w:val="0"/>
        <w:autoSpaceDN w:val="0"/>
        <w:adjustRightInd w:val="0"/>
        <w:ind w:firstLine="708"/>
        <w:jc w:val="both"/>
        <w:rPr>
          <w:rFonts w:ascii="Abadi" w:hAnsi="Abadi" w:cs="*Arial-7719-Identity-H"/>
          <w:color w:val="0D0D0F"/>
          <w:sz w:val="21"/>
          <w:szCs w:val="21"/>
        </w:rPr>
      </w:pPr>
      <w:r w:rsidRPr="002F49E4">
        <w:rPr>
          <w:rFonts w:ascii="Abadi" w:hAnsi="Abadi" w:cs="*Arial-7719-Identity-H"/>
          <w:color w:val="0D0D0F"/>
          <w:sz w:val="21"/>
          <w:szCs w:val="21"/>
        </w:rPr>
        <w:t>Asimismo, el artículo 19 de la Ley de Fiscalización Superior del Estado</w:t>
      </w:r>
      <w:r>
        <w:rPr>
          <w:rFonts w:ascii="Abadi" w:hAnsi="Abadi" w:cs="*Arial-7719-Identity-H"/>
          <w:color w:val="0D0D0F"/>
          <w:sz w:val="21"/>
          <w:szCs w:val="21"/>
        </w:rPr>
        <w:t xml:space="preserve"> </w:t>
      </w:r>
      <w:r w:rsidRPr="002F49E4">
        <w:rPr>
          <w:rFonts w:ascii="Abadi" w:hAnsi="Abadi" w:cs="*Arial-7719-Identity-H"/>
          <w:color w:val="0D0D0F"/>
          <w:sz w:val="21"/>
          <w:szCs w:val="21"/>
        </w:rPr>
        <w:t>establece que la información financiera y la cuenta pública deberá organizarse,</w:t>
      </w:r>
      <w:r>
        <w:rPr>
          <w:rFonts w:ascii="Abadi" w:hAnsi="Abadi" w:cs="*Arial-7719-Identity-H"/>
          <w:color w:val="0D0D0F"/>
          <w:sz w:val="21"/>
          <w:szCs w:val="21"/>
        </w:rPr>
        <w:t xml:space="preserve"> </w:t>
      </w:r>
      <w:r w:rsidRPr="002F49E4">
        <w:rPr>
          <w:rFonts w:ascii="Abadi" w:hAnsi="Abadi" w:cs="*Arial-7719-Identity-H"/>
          <w:color w:val="0D0D0F"/>
          <w:sz w:val="21"/>
          <w:szCs w:val="21"/>
        </w:rPr>
        <w:t>integrarse, sistematizarse publicarse y difundirse en el tiempo y con la forma que</w:t>
      </w:r>
      <w:r>
        <w:rPr>
          <w:rFonts w:ascii="Abadi" w:hAnsi="Abadi" w:cs="*Arial-7719-Identity-H"/>
          <w:color w:val="0D0D0F"/>
          <w:sz w:val="21"/>
          <w:szCs w:val="21"/>
        </w:rPr>
        <w:t xml:space="preserve"> </w:t>
      </w:r>
      <w:r w:rsidRPr="002F49E4">
        <w:rPr>
          <w:rFonts w:ascii="Abadi" w:hAnsi="Abadi" w:cs="*Arial-7719-Identity-H"/>
          <w:color w:val="0D0D0F"/>
          <w:sz w:val="21"/>
          <w:szCs w:val="21"/>
        </w:rPr>
        <w:t>establezca la Ley de Disciplina Financiera de las Entidades Federativas y los</w:t>
      </w:r>
      <w:r>
        <w:rPr>
          <w:rFonts w:ascii="Abadi" w:hAnsi="Abadi" w:cs="*Arial-7719-Identity-H"/>
          <w:color w:val="0D0D0F"/>
          <w:sz w:val="21"/>
          <w:szCs w:val="21"/>
        </w:rPr>
        <w:t xml:space="preserve"> </w:t>
      </w:r>
      <w:r w:rsidRPr="002F49E4">
        <w:rPr>
          <w:rFonts w:ascii="Abadi" w:hAnsi="Abadi" w:cs="*Arial-7719-Identity-H"/>
          <w:color w:val="0D0D0F"/>
          <w:sz w:val="21"/>
          <w:szCs w:val="21"/>
        </w:rPr>
        <w:t>Municipios, la Ley General de Contabilidad Gubernamental, las decisiones y</w:t>
      </w:r>
      <w:r>
        <w:rPr>
          <w:rFonts w:ascii="Abadi" w:hAnsi="Abadi" w:cs="*Arial-7719-Identity-H"/>
          <w:color w:val="0D0D0F"/>
          <w:sz w:val="21"/>
          <w:szCs w:val="21"/>
        </w:rPr>
        <w:t xml:space="preserve"> </w:t>
      </w:r>
      <w:r w:rsidRPr="002F49E4">
        <w:rPr>
          <w:rFonts w:ascii="Abadi" w:hAnsi="Abadi" w:cs="*Arial-7719-Identity-H"/>
          <w:color w:val="0D0D0F"/>
          <w:sz w:val="21"/>
          <w:szCs w:val="21"/>
        </w:rPr>
        <w:t>acuerdos establecidos por el Consejo Nacional de Armonización Contable, la Ley</w:t>
      </w:r>
      <w:r>
        <w:rPr>
          <w:rFonts w:ascii="Abadi" w:hAnsi="Abadi" w:cs="*Arial-7719-Identity-H"/>
          <w:color w:val="0D0D0F"/>
          <w:sz w:val="21"/>
          <w:szCs w:val="21"/>
        </w:rPr>
        <w:t xml:space="preserve"> </w:t>
      </w:r>
      <w:r w:rsidRPr="002F49E4">
        <w:rPr>
          <w:rFonts w:ascii="Abadi" w:hAnsi="Abadi" w:cs="*Arial-7719-Identity-H"/>
          <w:color w:val="0D0D0F"/>
          <w:sz w:val="21"/>
          <w:szCs w:val="21"/>
        </w:rPr>
        <w:t>para el Ejercicio y Control de los Recursos Públicos para el Estado y los</w:t>
      </w:r>
      <w:r>
        <w:rPr>
          <w:rFonts w:ascii="Abadi" w:hAnsi="Abadi" w:cs="*Arial-7719-Identity-H"/>
          <w:color w:val="0D0D0F"/>
          <w:sz w:val="21"/>
          <w:szCs w:val="21"/>
        </w:rPr>
        <w:t xml:space="preserve"> </w:t>
      </w:r>
      <w:r w:rsidRPr="002F49E4">
        <w:rPr>
          <w:rFonts w:ascii="Abadi" w:hAnsi="Abadi" w:cs="*Arial-7719-Identity-H"/>
          <w:color w:val="0D0D0F"/>
          <w:sz w:val="21"/>
          <w:szCs w:val="21"/>
        </w:rPr>
        <w:t>Municipios de Guanajuato y los lineamientos que para tal efecto emita el</w:t>
      </w:r>
      <w:r>
        <w:rPr>
          <w:rFonts w:ascii="Abadi" w:hAnsi="Abadi" w:cs="*Arial-7719-Identity-H"/>
          <w:color w:val="0D0D0F"/>
          <w:sz w:val="21"/>
          <w:szCs w:val="21"/>
        </w:rPr>
        <w:t xml:space="preserve"> </w:t>
      </w:r>
      <w:r w:rsidRPr="002F49E4">
        <w:rPr>
          <w:rFonts w:ascii="Abadi" w:hAnsi="Abadi" w:cs="*Arial-7719-Identity-H"/>
          <w:color w:val="0D0D0F"/>
          <w:sz w:val="21"/>
          <w:szCs w:val="21"/>
        </w:rPr>
        <w:t>Congreso.</w:t>
      </w:r>
    </w:p>
    <w:p w14:paraId="168C91E0" w14:textId="77777777" w:rsidR="00CF1977" w:rsidRPr="002F49E4" w:rsidRDefault="00CF1977" w:rsidP="00CF1977">
      <w:pPr>
        <w:autoSpaceDE w:val="0"/>
        <w:autoSpaceDN w:val="0"/>
        <w:adjustRightInd w:val="0"/>
        <w:jc w:val="both"/>
        <w:rPr>
          <w:rFonts w:ascii="Abadi" w:hAnsi="Abadi" w:cs="*Arial-7719-Identity-H"/>
          <w:color w:val="0D0D0F"/>
          <w:sz w:val="21"/>
          <w:szCs w:val="21"/>
        </w:rPr>
      </w:pPr>
    </w:p>
    <w:p w14:paraId="29C4ECE8" w14:textId="77777777" w:rsidR="00CF1977" w:rsidRDefault="00CF1977" w:rsidP="00CF1977">
      <w:pPr>
        <w:autoSpaceDE w:val="0"/>
        <w:autoSpaceDN w:val="0"/>
        <w:adjustRightInd w:val="0"/>
        <w:ind w:firstLine="708"/>
        <w:jc w:val="both"/>
        <w:rPr>
          <w:rFonts w:ascii="Abadi" w:hAnsi="Abadi" w:cs="*Arial-7719-Identity-H"/>
          <w:color w:val="0C0C0F"/>
          <w:sz w:val="21"/>
          <w:szCs w:val="21"/>
        </w:rPr>
      </w:pPr>
      <w:r w:rsidRPr="002F49E4">
        <w:rPr>
          <w:rFonts w:ascii="Abadi" w:hAnsi="Abadi" w:cs="*Arial-7719-Identity-H"/>
          <w:color w:val="0C0C0F"/>
          <w:sz w:val="21"/>
          <w:szCs w:val="21"/>
        </w:rPr>
        <w:t>Por su parte, el artículo 1</w:t>
      </w:r>
      <w:r>
        <w:rPr>
          <w:rFonts w:ascii="Abadi" w:hAnsi="Abadi" w:cs="*Arial-7719-Identity-H"/>
          <w:color w:val="0C0C0F"/>
          <w:sz w:val="21"/>
          <w:szCs w:val="21"/>
        </w:rPr>
        <w:t>0</w:t>
      </w:r>
      <w:r w:rsidRPr="002F49E4">
        <w:rPr>
          <w:rFonts w:ascii="Abadi" w:hAnsi="Abadi" w:cs="*Arial-7719-Identity-H"/>
          <w:color w:val="0C0C0F"/>
          <w:sz w:val="21"/>
          <w:szCs w:val="21"/>
        </w:rPr>
        <w:t xml:space="preserve"> de los Lineamientos Generales para la</w:t>
      </w:r>
      <w:r>
        <w:rPr>
          <w:rFonts w:ascii="Abadi" w:hAnsi="Abadi" w:cs="*Arial-7719-Identity-H"/>
          <w:color w:val="0C0C0F"/>
          <w:sz w:val="21"/>
          <w:szCs w:val="21"/>
        </w:rPr>
        <w:t xml:space="preserve"> </w:t>
      </w:r>
      <w:r w:rsidRPr="002F49E4">
        <w:rPr>
          <w:rFonts w:ascii="Abadi" w:hAnsi="Abadi" w:cs="*Arial-7719-Identity-H"/>
          <w:color w:val="0C0C0F"/>
          <w:sz w:val="21"/>
          <w:szCs w:val="21"/>
        </w:rPr>
        <w:t>Integración de la Cuenta Pública del Estado y los Municipios de Guanajuato</w:t>
      </w:r>
      <w:r>
        <w:rPr>
          <w:rFonts w:ascii="Abadi" w:hAnsi="Abadi" w:cs="*Arial-7719-Identity-H"/>
          <w:color w:val="0C0C0F"/>
          <w:sz w:val="21"/>
          <w:szCs w:val="21"/>
        </w:rPr>
        <w:t xml:space="preserve"> </w:t>
      </w:r>
      <w:r w:rsidRPr="002F49E4">
        <w:rPr>
          <w:rFonts w:ascii="Abadi" w:hAnsi="Abadi" w:cs="*Arial-7719-Identity-H"/>
          <w:color w:val="0C0C0F"/>
          <w:sz w:val="21"/>
          <w:szCs w:val="21"/>
        </w:rPr>
        <w:t>emitidos por este Poder Legislativo, señala que una vez integrada la cuenta</w:t>
      </w:r>
      <w:r>
        <w:rPr>
          <w:rFonts w:ascii="Abadi" w:hAnsi="Abadi" w:cs="*Arial-7719-Identity-H"/>
          <w:color w:val="0C0C0F"/>
          <w:sz w:val="21"/>
          <w:szCs w:val="21"/>
        </w:rPr>
        <w:t xml:space="preserve"> </w:t>
      </w:r>
      <w:r w:rsidRPr="002F49E4">
        <w:rPr>
          <w:rFonts w:ascii="Abadi" w:hAnsi="Abadi" w:cs="*Arial-7719-Identity-H"/>
          <w:color w:val="0C0C0F"/>
          <w:sz w:val="21"/>
          <w:szCs w:val="21"/>
        </w:rPr>
        <w:t>pública del Estado, la Secretaría de Finanzas, Inversión y Administración la</w:t>
      </w:r>
      <w:r>
        <w:rPr>
          <w:rFonts w:ascii="Abadi" w:hAnsi="Abadi" w:cs="*Arial-7719-Identity-H"/>
          <w:color w:val="0C0C0F"/>
          <w:sz w:val="21"/>
          <w:szCs w:val="21"/>
        </w:rPr>
        <w:t xml:space="preserve"> </w:t>
      </w:r>
      <w:r w:rsidRPr="002F49E4">
        <w:rPr>
          <w:rFonts w:ascii="Abadi" w:hAnsi="Abadi" w:cs="*Arial-7719-Identity-H"/>
          <w:color w:val="0C0C0F"/>
          <w:sz w:val="21"/>
          <w:szCs w:val="21"/>
        </w:rPr>
        <w:t xml:space="preserve">remitirá </w:t>
      </w:r>
      <w:r w:rsidRPr="002F49E4">
        <w:rPr>
          <w:rFonts w:ascii="Abadi" w:hAnsi="Abadi" w:cs="*Arial-7719-Identity-H"/>
          <w:color w:val="0C0C0F"/>
          <w:sz w:val="21"/>
          <w:szCs w:val="21"/>
        </w:rPr>
        <w:lastRenderedPageBreak/>
        <w:t>al Poder Legislativo del Estado. Dicha Secretaría publicará la cuenta</w:t>
      </w:r>
      <w:r>
        <w:rPr>
          <w:rFonts w:ascii="Abadi" w:hAnsi="Abadi" w:cs="*Arial-7719-Identity-H"/>
          <w:color w:val="0C0C0F"/>
          <w:sz w:val="21"/>
          <w:szCs w:val="21"/>
        </w:rPr>
        <w:t xml:space="preserve"> </w:t>
      </w:r>
      <w:r w:rsidRPr="002F49E4">
        <w:rPr>
          <w:rFonts w:ascii="Abadi" w:hAnsi="Abadi" w:cs="*Arial-7719-Identity-H"/>
          <w:color w:val="0C0C0F"/>
          <w:sz w:val="21"/>
          <w:szCs w:val="21"/>
        </w:rPr>
        <w:t>pública en su página de Internet, de manera inmediata a su presentación.</w:t>
      </w:r>
    </w:p>
    <w:p w14:paraId="02C15268" w14:textId="77777777" w:rsidR="00CF1977" w:rsidRPr="002F49E4" w:rsidRDefault="00CF1977" w:rsidP="00CF1977">
      <w:pPr>
        <w:autoSpaceDE w:val="0"/>
        <w:autoSpaceDN w:val="0"/>
        <w:adjustRightInd w:val="0"/>
        <w:jc w:val="both"/>
        <w:rPr>
          <w:rFonts w:ascii="Abadi" w:hAnsi="Abadi" w:cs="*Arial-7719-Identity-H"/>
          <w:color w:val="0C0C0F"/>
          <w:sz w:val="21"/>
          <w:szCs w:val="21"/>
        </w:rPr>
      </w:pPr>
    </w:p>
    <w:p w14:paraId="4D831641" w14:textId="77777777" w:rsidR="00CF1977" w:rsidRDefault="00CF1977" w:rsidP="00CF1977">
      <w:pPr>
        <w:autoSpaceDE w:val="0"/>
        <w:autoSpaceDN w:val="0"/>
        <w:adjustRightInd w:val="0"/>
        <w:ind w:firstLine="708"/>
        <w:jc w:val="both"/>
        <w:rPr>
          <w:rFonts w:ascii="Abadi" w:hAnsi="Abadi" w:cs="*Arial-7719-Identity-H"/>
          <w:color w:val="0D0D0F"/>
          <w:sz w:val="21"/>
          <w:szCs w:val="21"/>
        </w:rPr>
      </w:pPr>
      <w:r w:rsidRPr="002F49E4">
        <w:rPr>
          <w:rFonts w:ascii="Abadi" w:hAnsi="Abadi" w:cs="*Arial-7719-Identity-H"/>
          <w:color w:val="0D0D0F"/>
          <w:sz w:val="21"/>
          <w:szCs w:val="21"/>
        </w:rPr>
        <w:t>En cuanto a la presentación de la cuenta pública, el artículo 17 del</w:t>
      </w:r>
      <w:r>
        <w:rPr>
          <w:rFonts w:ascii="Abadi" w:hAnsi="Abadi" w:cs="*Arial-7719-Identity-H"/>
          <w:color w:val="0D0D0F"/>
          <w:sz w:val="21"/>
          <w:szCs w:val="21"/>
        </w:rPr>
        <w:t xml:space="preserve"> </w:t>
      </w:r>
      <w:r w:rsidRPr="002F49E4">
        <w:rPr>
          <w:rFonts w:ascii="Abadi" w:hAnsi="Abadi" w:cs="*Arial-7719-Identity-H"/>
          <w:color w:val="0D0D0F"/>
          <w:sz w:val="21"/>
          <w:szCs w:val="21"/>
        </w:rPr>
        <w:t>Reglamento de la Ley de Fiscalización Superior del Estado de Guanajuato señala</w:t>
      </w:r>
      <w:r>
        <w:rPr>
          <w:rFonts w:ascii="Abadi" w:hAnsi="Abadi" w:cs="*Arial-7719-Identity-H"/>
          <w:color w:val="0D0D0F"/>
          <w:sz w:val="21"/>
          <w:szCs w:val="21"/>
        </w:rPr>
        <w:t xml:space="preserve"> </w:t>
      </w:r>
      <w:r w:rsidRPr="002F49E4">
        <w:rPr>
          <w:rFonts w:ascii="Abadi" w:hAnsi="Abadi" w:cs="*Arial-7719-Identity-H"/>
          <w:color w:val="0D0D0F"/>
          <w:sz w:val="21"/>
          <w:szCs w:val="21"/>
        </w:rPr>
        <w:t>que la misma se remitirá por los sujetos fiscalizados al Congreso del Estado a</w:t>
      </w:r>
      <w:r>
        <w:rPr>
          <w:rFonts w:ascii="Abadi" w:hAnsi="Abadi" w:cs="*Arial-7719-Identity-H"/>
          <w:color w:val="0D0D0F"/>
          <w:sz w:val="21"/>
          <w:szCs w:val="21"/>
        </w:rPr>
        <w:t xml:space="preserve"> </w:t>
      </w:r>
      <w:r w:rsidRPr="002F49E4">
        <w:rPr>
          <w:rFonts w:ascii="Abadi" w:hAnsi="Abadi" w:cs="*Arial-7719-Identity-H"/>
          <w:color w:val="0D0D0F"/>
          <w:sz w:val="21"/>
          <w:szCs w:val="21"/>
        </w:rPr>
        <w:t>través de medios electrónicos, haciendo uso del sistema informático que</w:t>
      </w:r>
      <w:r>
        <w:rPr>
          <w:rFonts w:ascii="Abadi" w:hAnsi="Abadi" w:cs="*Arial-7719-Identity-H"/>
          <w:color w:val="0D0D0F"/>
          <w:sz w:val="21"/>
          <w:szCs w:val="21"/>
        </w:rPr>
        <w:t xml:space="preserve"> </w:t>
      </w:r>
      <w:r w:rsidRPr="002F49E4">
        <w:rPr>
          <w:rFonts w:ascii="Abadi" w:hAnsi="Abadi" w:cs="*Arial-7719-Identity-H"/>
          <w:color w:val="0D0D0F"/>
          <w:sz w:val="21"/>
          <w:szCs w:val="21"/>
        </w:rPr>
        <w:t>instrumente y difunda la Auditoría Superior.</w:t>
      </w:r>
    </w:p>
    <w:p w14:paraId="38F9977A" w14:textId="77777777" w:rsidR="00CF1977" w:rsidRPr="002F49E4" w:rsidRDefault="00CF1977" w:rsidP="00CF1977">
      <w:pPr>
        <w:autoSpaceDE w:val="0"/>
        <w:autoSpaceDN w:val="0"/>
        <w:adjustRightInd w:val="0"/>
        <w:jc w:val="both"/>
        <w:rPr>
          <w:rFonts w:ascii="Abadi" w:hAnsi="Abadi" w:cs="*Arial-7719-Identity-H"/>
          <w:color w:val="0D0D0F"/>
          <w:sz w:val="21"/>
          <w:szCs w:val="21"/>
        </w:rPr>
      </w:pPr>
    </w:p>
    <w:p w14:paraId="5A350853" w14:textId="77777777" w:rsidR="00CF1977" w:rsidRPr="002F49E4" w:rsidRDefault="00CF1977" w:rsidP="00CF1977">
      <w:pPr>
        <w:autoSpaceDE w:val="0"/>
        <w:autoSpaceDN w:val="0"/>
        <w:adjustRightInd w:val="0"/>
        <w:ind w:firstLine="708"/>
        <w:jc w:val="both"/>
        <w:rPr>
          <w:rFonts w:ascii="Abadi" w:hAnsi="Abadi" w:cs="*Arial-7719-Identity-H"/>
          <w:color w:val="0E0E10"/>
          <w:sz w:val="21"/>
          <w:szCs w:val="21"/>
        </w:rPr>
      </w:pPr>
      <w:r w:rsidRPr="002F49E4">
        <w:rPr>
          <w:rFonts w:ascii="Abadi" w:hAnsi="Abadi" w:cs="*Arial-7719-Identity-H"/>
          <w:color w:val="0E0E10"/>
          <w:sz w:val="21"/>
          <w:szCs w:val="21"/>
        </w:rPr>
        <w:t>El citado artículo también refiere que la cuenta pública e informes</w:t>
      </w:r>
      <w:r>
        <w:rPr>
          <w:rFonts w:ascii="Abadi" w:hAnsi="Abadi" w:cs="*Arial-7719-Identity-H"/>
          <w:color w:val="0E0E10"/>
          <w:sz w:val="21"/>
          <w:szCs w:val="21"/>
        </w:rPr>
        <w:t xml:space="preserve"> </w:t>
      </w:r>
      <w:r w:rsidRPr="002F49E4">
        <w:rPr>
          <w:rFonts w:ascii="Abadi" w:hAnsi="Abadi" w:cs="*Arial-7719-Identity-H"/>
          <w:color w:val="0E0E10"/>
          <w:sz w:val="21"/>
          <w:szCs w:val="21"/>
        </w:rPr>
        <w:t>trimestrales podrán presentarse por los sujetos obligados mediante firma</w:t>
      </w:r>
      <w:r>
        <w:rPr>
          <w:rFonts w:ascii="Abadi" w:hAnsi="Abadi" w:cs="*Arial-7719-Identity-H"/>
          <w:color w:val="0E0E10"/>
          <w:sz w:val="21"/>
          <w:szCs w:val="21"/>
        </w:rPr>
        <w:t xml:space="preserve"> </w:t>
      </w:r>
      <w:r w:rsidRPr="002F49E4">
        <w:rPr>
          <w:rFonts w:ascii="Abadi" w:hAnsi="Abadi" w:cs="*Arial-7719-Identity-H"/>
          <w:color w:val="0E0E10"/>
          <w:sz w:val="21"/>
          <w:szCs w:val="21"/>
        </w:rPr>
        <w:t>electrónica, siempre que así se solicite previamente por escrito al Congreso o a la</w:t>
      </w:r>
      <w:r>
        <w:rPr>
          <w:rFonts w:ascii="Abadi" w:hAnsi="Abadi" w:cs="*Arial-7719-Identity-H"/>
          <w:color w:val="0E0E10"/>
          <w:sz w:val="21"/>
          <w:szCs w:val="21"/>
        </w:rPr>
        <w:t xml:space="preserve"> </w:t>
      </w:r>
      <w:r w:rsidRPr="002F49E4">
        <w:rPr>
          <w:rFonts w:ascii="Abadi" w:hAnsi="Abadi" w:cs="*Arial-7719-Identity-H"/>
          <w:color w:val="0E0E10"/>
          <w:sz w:val="21"/>
          <w:szCs w:val="21"/>
        </w:rPr>
        <w:t>Auditoría Superior. También podrán presentarse de forma impresa, cuando exista</w:t>
      </w:r>
      <w:r>
        <w:rPr>
          <w:rFonts w:ascii="Abadi" w:hAnsi="Abadi" w:cs="*Arial-7719-Identity-H"/>
          <w:color w:val="0E0E10"/>
          <w:sz w:val="21"/>
          <w:szCs w:val="21"/>
        </w:rPr>
        <w:t xml:space="preserve"> </w:t>
      </w:r>
      <w:r w:rsidRPr="002F49E4">
        <w:rPr>
          <w:rFonts w:ascii="Abadi" w:hAnsi="Abadi" w:cs="*Arial-7719-Identity-H"/>
          <w:color w:val="0E0E10"/>
          <w:sz w:val="21"/>
          <w:szCs w:val="21"/>
        </w:rPr>
        <w:t>causa justificada para ello y no se haya suscrito el convenio respectivo.</w:t>
      </w:r>
    </w:p>
    <w:p w14:paraId="3F8D2C4C" w14:textId="77777777" w:rsidR="00CF1977" w:rsidRPr="002F49E4" w:rsidRDefault="00CF1977" w:rsidP="00CF1977">
      <w:pPr>
        <w:autoSpaceDE w:val="0"/>
        <w:autoSpaceDN w:val="0"/>
        <w:adjustRightInd w:val="0"/>
        <w:jc w:val="both"/>
        <w:rPr>
          <w:rFonts w:ascii="Abadi" w:hAnsi="Abadi" w:cs="*Times New Roman-Bold-6952-Iden"/>
          <w:b/>
          <w:bCs/>
          <w:color w:val="353C44"/>
          <w:sz w:val="21"/>
          <w:szCs w:val="21"/>
        </w:rPr>
      </w:pPr>
    </w:p>
    <w:p w14:paraId="25E938C7" w14:textId="77777777" w:rsidR="00CF1977" w:rsidRPr="002F49E4" w:rsidRDefault="00CF1977" w:rsidP="00CF1977">
      <w:pPr>
        <w:autoSpaceDE w:val="0"/>
        <w:autoSpaceDN w:val="0"/>
        <w:adjustRightInd w:val="0"/>
        <w:jc w:val="both"/>
        <w:rPr>
          <w:rFonts w:ascii="Abadi" w:hAnsi="Abadi" w:cs="*Arial-Bold-6956-Identity-H"/>
          <w:b/>
          <w:bCs/>
          <w:color w:val="2A2A2E"/>
          <w:sz w:val="21"/>
          <w:szCs w:val="21"/>
        </w:rPr>
      </w:pPr>
    </w:p>
    <w:p w14:paraId="7F33E39C" w14:textId="77777777" w:rsidR="00CF1977" w:rsidRDefault="00CF1977" w:rsidP="00CF1977">
      <w:pPr>
        <w:autoSpaceDE w:val="0"/>
        <w:autoSpaceDN w:val="0"/>
        <w:adjustRightInd w:val="0"/>
        <w:ind w:firstLine="708"/>
        <w:jc w:val="both"/>
        <w:rPr>
          <w:rFonts w:ascii="Abadi" w:hAnsi="Abadi" w:cs="*Arial-6955-Identity-H"/>
          <w:color w:val="0E0D10"/>
          <w:sz w:val="21"/>
          <w:szCs w:val="21"/>
        </w:rPr>
      </w:pPr>
      <w:r w:rsidRPr="002F49E4">
        <w:rPr>
          <w:rFonts w:ascii="Abadi" w:hAnsi="Abadi" w:cs="*Arial-6955-Identity-H"/>
          <w:color w:val="0E0D10"/>
          <w:sz w:val="21"/>
          <w:szCs w:val="21"/>
        </w:rPr>
        <w:t>En términos del numeral 23 de la Ley de Fiscalización Superior del Estado</w:t>
      </w:r>
      <w:r>
        <w:rPr>
          <w:rFonts w:ascii="Abadi" w:hAnsi="Abadi" w:cs="*Arial-6955-Identity-H"/>
          <w:color w:val="0E0D10"/>
          <w:sz w:val="21"/>
          <w:szCs w:val="21"/>
        </w:rPr>
        <w:t xml:space="preserve"> </w:t>
      </w:r>
      <w:r w:rsidRPr="002F49E4">
        <w:rPr>
          <w:rFonts w:ascii="Abadi" w:hAnsi="Abadi" w:cs="*Arial-6955-Identity-H"/>
          <w:color w:val="0E0D10"/>
          <w:sz w:val="21"/>
          <w:szCs w:val="21"/>
        </w:rPr>
        <w:t>de Guanajuato, para efecto de la revisión de la cuenta pública, la Auditoría</w:t>
      </w:r>
      <w:r>
        <w:rPr>
          <w:rFonts w:ascii="Abadi" w:hAnsi="Abadi" w:cs="*Arial-6955-Identity-H"/>
          <w:color w:val="0E0D10"/>
          <w:sz w:val="21"/>
          <w:szCs w:val="21"/>
        </w:rPr>
        <w:t xml:space="preserve"> </w:t>
      </w:r>
      <w:r w:rsidRPr="002F49E4">
        <w:rPr>
          <w:rFonts w:ascii="Abadi" w:hAnsi="Abadi" w:cs="*Arial-6955-Identity-H"/>
          <w:color w:val="0E0D10"/>
          <w:sz w:val="21"/>
          <w:szCs w:val="21"/>
        </w:rPr>
        <w:t>Superior podrá considerar el contenido de las cédulas de resultados que se dieron</w:t>
      </w:r>
      <w:r>
        <w:rPr>
          <w:rFonts w:ascii="Abadi" w:hAnsi="Abadi" w:cs="*Arial-6955-Identity-H"/>
          <w:color w:val="0E0D10"/>
          <w:sz w:val="21"/>
          <w:szCs w:val="21"/>
        </w:rPr>
        <w:t xml:space="preserve"> </w:t>
      </w:r>
      <w:r w:rsidRPr="002F49E4">
        <w:rPr>
          <w:rFonts w:ascii="Abadi" w:hAnsi="Abadi" w:cs="*Arial-6955-Identity-H"/>
          <w:color w:val="0E0D10"/>
          <w:sz w:val="21"/>
          <w:szCs w:val="21"/>
        </w:rPr>
        <w:t>a conocer a los sujetos de fiscalización en el análisis de la información financiera</w:t>
      </w:r>
      <w:r>
        <w:rPr>
          <w:rFonts w:ascii="Abadi" w:hAnsi="Abadi" w:cs="*Arial-6955-Identity-H"/>
          <w:color w:val="0E0D10"/>
          <w:sz w:val="21"/>
          <w:szCs w:val="21"/>
        </w:rPr>
        <w:t xml:space="preserve"> </w:t>
      </w:r>
      <w:r w:rsidRPr="002F49E4">
        <w:rPr>
          <w:rFonts w:ascii="Abadi" w:hAnsi="Abadi" w:cs="*Arial-6955-Identity-H"/>
          <w:color w:val="0E0D10"/>
          <w:sz w:val="21"/>
          <w:szCs w:val="21"/>
        </w:rPr>
        <w:t>trimestral y la evidencia que las sustenta.</w:t>
      </w:r>
    </w:p>
    <w:p w14:paraId="04AFD628" w14:textId="77777777" w:rsidR="00CF1977" w:rsidRPr="002F49E4" w:rsidRDefault="00CF1977" w:rsidP="00CF1977">
      <w:pPr>
        <w:autoSpaceDE w:val="0"/>
        <w:autoSpaceDN w:val="0"/>
        <w:adjustRightInd w:val="0"/>
        <w:jc w:val="both"/>
        <w:rPr>
          <w:rFonts w:ascii="Abadi" w:hAnsi="Abadi" w:cs="*Arial-6955-Identity-H"/>
          <w:color w:val="0E0D10"/>
          <w:sz w:val="21"/>
          <w:szCs w:val="21"/>
        </w:rPr>
      </w:pPr>
    </w:p>
    <w:p w14:paraId="68B76105" w14:textId="77777777" w:rsidR="00CF1977" w:rsidRDefault="00CF1977" w:rsidP="00CF1977">
      <w:pPr>
        <w:autoSpaceDE w:val="0"/>
        <w:autoSpaceDN w:val="0"/>
        <w:adjustRightInd w:val="0"/>
        <w:ind w:firstLine="708"/>
        <w:jc w:val="both"/>
        <w:rPr>
          <w:rFonts w:ascii="Abadi" w:hAnsi="Abadi" w:cs="*Arial-6955-Identity-H"/>
          <w:color w:val="0D0C0F"/>
          <w:sz w:val="21"/>
          <w:szCs w:val="21"/>
        </w:rPr>
      </w:pPr>
      <w:r w:rsidRPr="002F49E4">
        <w:rPr>
          <w:rFonts w:ascii="Abadi" w:hAnsi="Abadi" w:cs="*Arial-6955-Identity-H"/>
          <w:color w:val="0D0C0F"/>
          <w:sz w:val="21"/>
          <w:szCs w:val="21"/>
        </w:rPr>
        <w:t>Por lo que hace a la integración de la cuenta pública por parte de los</w:t>
      </w:r>
      <w:r>
        <w:rPr>
          <w:rFonts w:ascii="Abadi" w:hAnsi="Abadi" w:cs="*Arial-6955-Identity-H"/>
          <w:color w:val="0D0C0F"/>
          <w:sz w:val="21"/>
          <w:szCs w:val="21"/>
        </w:rPr>
        <w:t xml:space="preserve"> </w:t>
      </w:r>
      <w:r w:rsidRPr="002F49E4">
        <w:rPr>
          <w:rFonts w:ascii="Abadi" w:hAnsi="Abadi" w:cs="*Arial-6955-Identity-H"/>
          <w:color w:val="0D0C0F"/>
          <w:sz w:val="21"/>
          <w:szCs w:val="21"/>
        </w:rPr>
        <w:t>sujetos fiscalizados, el artículo 52 de la· Ley General de Contabilidad</w:t>
      </w:r>
      <w:r>
        <w:rPr>
          <w:rFonts w:ascii="Abadi" w:hAnsi="Abadi" w:cs="*Arial-6955-Identity-H"/>
          <w:color w:val="0D0C0F"/>
          <w:sz w:val="21"/>
          <w:szCs w:val="21"/>
        </w:rPr>
        <w:t xml:space="preserve"> </w:t>
      </w:r>
      <w:r w:rsidRPr="002F49E4">
        <w:rPr>
          <w:rFonts w:ascii="Abadi" w:hAnsi="Abadi" w:cs="*Arial-6955-Identity-H"/>
          <w:color w:val="0D0C0F"/>
          <w:sz w:val="21"/>
          <w:szCs w:val="21"/>
        </w:rPr>
        <w:t>Gubernamental señala que los estados financieros y demás información</w:t>
      </w:r>
      <w:r>
        <w:rPr>
          <w:rFonts w:ascii="Abadi" w:hAnsi="Abadi" w:cs="*Arial-6955-Identity-H"/>
          <w:color w:val="0D0C0F"/>
          <w:sz w:val="21"/>
          <w:szCs w:val="21"/>
        </w:rPr>
        <w:t xml:space="preserve"> </w:t>
      </w:r>
      <w:r w:rsidRPr="002F49E4">
        <w:rPr>
          <w:rFonts w:ascii="Abadi" w:hAnsi="Abadi" w:cs="*Arial-6955-Identity-H"/>
          <w:color w:val="0D0C0F"/>
          <w:sz w:val="21"/>
          <w:szCs w:val="21"/>
        </w:rPr>
        <w:t>presupuestaria, programática y contable que emanen de los registros de los entes</w:t>
      </w:r>
      <w:r>
        <w:rPr>
          <w:rFonts w:ascii="Abadi" w:hAnsi="Abadi" w:cs="*Arial-6955-Identity-H"/>
          <w:color w:val="0D0C0F"/>
          <w:sz w:val="21"/>
          <w:szCs w:val="21"/>
        </w:rPr>
        <w:t xml:space="preserve"> </w:t>
      </w:r>
      <w:r w:rsidRPr="002F49E4">
        <w:rPr>
          <w:rFonts w:ascii="Abadi" w:hAnsi="Abadi" w:cs="*Arial-6955-Identity-H"/>
          <w:color w:val="0D0C0F"/>
          <w:sz w:val="21"/>
          <w:szCs w:val="21"/>
        </w:rPr>
        <w:t>públicos, serán la base para la emisión de informes periódicos y para la</w:t>
      </w:r>
      <w:r>
        <w:rPr>
          <w:rFonts w:ascii="Abadi" w:hAnsi="Abadi" w:cs="*Arial-6955-Identity-H"/>
          <w:color w:val="0D0C0F"/>
          <w:sz w:val="21"/>
          <w:szCs w:val="21"/>
        </w:rPr>
        <w:t xml:space="preserve"> </w:t>
      </w:r>
      <w:r w:rsidRPr="002F49E4">
        <w:rPr>
          <w:rFonts w:ascii="Abadi" w:hAnsi="Abadi" w:cs="*Arial-6955-Identity-H"/>
          <w:color w:val="0D0C0F"/>
          <w:sz w:val="21"/>
          <w:szCs w:val="21"/>
        </w:rPr>
        <w:t>formulación de la cuenta pública anual. Para tal efecto, los entes públicos deben</w:t>
      </w:r>
      <w:r>
        <w:rPr>
          <w:rFonts w:ascii="Abadi" w:hAnsi="Abadi" w:cs="*Arial-6955-Identity-H"/>
          <w:color w:val="0D0C0F"/>
          <w:sz w:val="21"/>
          <w:szCs w:val="21"/>
        </w:rPr>
        <w:t xml:space="preserve"> </w:t>
      </w:r>
      <w:r w:rsidRPr="002F49E4">
        <w:rPr>
          <w:rFonts w:ascii="Abadi" w:hAnsi="Abadi" w:cs="*Arial-6955-Identity-H"/>
          <w:color w:val="0D0C0F"/>
          <w:sz w:val="21"/>
          <w:szCs w:val="21"/>
        </w:rPr>
        <w:t>elaborar los estados de conformidad con las disposiciones normativas y técnicas</w:t>
      </w:r>
      <w:r>
        <w:rPr>
          <w:rFonts w:ascii="Abadi" w:hAnsi="Abadi" w:cs="*Arial-6955-Identity-H"/>
          <w:color w:val="0D0C0F"/>
          <w:sz w:val="21"/>
          <w:szCs w:val="21"/>
        </w:rPr>
        <w:t xml:space="preserve"> </w:t>
      </w:r>
      <w:r w:rsidRPr="002F49E4">
        <w:rPr>
          <w:rFonts w:ascii="Abadi" w:hAnsi="Abadi" w:cs="*Arial-6955-Identity-H"/>
          <w:color w:val="0D0C0F"/>
          <w:sz w:val="21"/>
          <w:szCs w:val="21"/>
        </w:rPr>
        <w:t>que emanen de la citada Ley o que emita el Consejo Nacional de Armonización</w:t>
      </w:r>
      <w:r>
        <w:rPr>
          <w:rFonts w:ascii="Abadi" w:hAnsi="Abadi" w:cs="*Arial-6955-Identity-H"/>
          <w:color w:val="0D0C0F"/>
          <w:sz w:val="21"/>
          <w:szCs w:val="21"/>
        </w:rPr>
        <w:t xml:space="preserve"> </w:t>
      </w:r>
      <w:r w:rsidRPr="002F49E4">
        <w:rPr>
          <w:rFonts w:ascii="Abadi" w:hAnsi="Abadi" w:cs="*Arial-6955-Identity-H"/>
          <w:color w:val="0D0C0F"/>
          <w:sz w:val="21"/>
          <w:szCs w:val="21"/>
        </w:rPr>
        <w:t xml:space="preserve">Contable. </w:t>
      </w:r>
    </w:p>
    <w:p w14:paraId="5E11E843" w14:textId="77777777" w:rsidR="00CF1977" w:rsidRDefault="00CF1977" w:rsidP="00CF1977">
      <w:pPr>
        <w:autoSpaceDE w:val="0"/>
        <w:autoSpaceDN w:val="0"/>
        <w:adjustRightInd w:val="0"/>
        <w:jc w:val="both"/>
        <w:rPr>
          <w:rFonts w:ascii="Abadi" w:hAnsi="Abadi" w:cs="*Arial-6955-Identity-H"/>
          <w:color w:val="0D0C0F"/>
          <w:sz w:val="21"/>
          <w:szCs w:val="21"/>
        </w:rPr>
      </w:pPr>
    </w:p>
    <w:p w14:paraId="70083E4F" w14:textId="77777777" w:rsidR="00CF1977" w:rsidRDefault="00CF1977" w:rsidP="00CF1977">
      <w:pPr>
        <w:autoSpaceDE w:val="0"/>
        <w:autoSpaceDN w:val="0"/>
        <w:adjustRightInd w:val="0"/>
        <w:ind w:firstLine="708"/>
        <w:jc w:val="both"/>
        <w:rPr>
          <w:rFonts w:ascii="Abadi" w:hAnsi="Abadi" w:cs="*Arial-6955-Identity-H"/>
          <w:color w:val="0D0C0F"/>
          <w:sz w:val="21"/>
          <w:szCs w:val="21"/>
        </w:rPr>
      </w:pPr>
      <w:r>
        <w:rPr>
          <w:rFonts w:ascii="Abadi" w:hAnsi="Abadi" w:cs="*Arial-6955-Identity-H"/>
          <w:color w:val="0D0C0F"/>
          <w:sz w:val="21"/>
          <w:szCs w:val="21"/>
        </w:rPr>
        <w:t>E</w:t>
      </w:r>
      <w:r w:rsidRPr="002F49E4">
        <w:rPr>
          <w:rFonts w:ascii="Abadi" w:hAnsi="Abadi" w:cs="*Arial-6955-Identity-H"/>
          <w:color w:val="0D0C0F"/>
          <w:sz w:val="21"/>
          <w:szCs w:val="21"/>
        </w:rPr>
        <w:t>n tal sentido, dicho artículo también señala que los estados</w:t>
      </w:r>
      <w:r>
        <w:rPr>
          <w:rFonts w:ascii="Abadi" w:hAnsi="Abadi" w:cs="*Arial-6955-Identity-H"/>
          <w:color w:val="0D0C0F"/>
          <w:sz w:val="21"/>
          <w:szCs w:val="21"/>
        </w:rPr>
        <w:t xml:space="preserve"> </w:t>
      </w:r>
      <w:r w:rsidRPr="002F49E4">
        <w:rPr>
          <w:rFonts w:ascii="Abadi" w:hAnsi="Abadi" w:cs="*Arial-6955-Identity-H"/>
          <w:color w:val="0D0C0F"/>
          <w:sz w:val="21"/>
          <w:szCs w:val="21"/>
        </w:rPr>
        <w:t>correspondientes a los ingresos y gastos públicos presupuestarios se elaborarán</w:t>
      </w:r>
      <w:r>
        <w:rPr>
          <w:rFonts w:ascii="Abadi" w:hAnsi="Abadi" w:cs="*Arial-6955-Identity-H"/>
          <w:color w:val="0D0C0F"/>
          <w:sz w:val="21"/>
          <w:szCs w:val="21"/>
        </w:rPr>
        <w:t xml:space="preserve"> </w:t>
      </w:r>
      <w:r w:rsidRPr="002F49E4">
        <w:rPr>
          <w:rFonts w:ascii="Abadi" w:hAnsi="Abadi" w:cs="*Arial-6955-Identity-H"/>
          <w:color w:val="0D0C0F"/>
          <w:sz w:val="21"/>
          <w:szCs w:val="21"/>
        </w:rPr>
        <w:t xml:space="preserve">sobre la base de devengado y, </w:t>
      </w:r>
      <w:r w:rsidRPr="002F49E4">
        <w:rPr>
          <w:rFonts w:ascii="Abadi" w:hAnsi="Abadi" w:cs="*Arial-6955-Identity-H"/>
          <w:color w:val="0D0C0F"/>
          <w:sz w:val="21"/>
          <w:szCs w:val="21"/>
        </w:rPr>
        <w:t>adicionalmente, se presentarán en flujo de efectivo.</w:t>
      </w:r>
    </w:p>
    <w:p w14:paraId="074B5317" w14:textId="77777777" w:rsidR="00CF1977" w:rsidRPr="002F49E4" w:rsidRDefault="00CF1977" w:rsidP="00CF1977">
      <w:pPr>
        <w:autoSpaceDE w:val="0"/>
        <w:autoSpaceDN w:val="0"/>
        <w:adjustRightInd w:val="0"/>
        <w:jc w:val="both"/>
        <w:rPr>
          <w:rFonts w:ascii="Abadi" w:hAnsi="Abadi" w:cs="*Arial-6955-Identity-H"/>
          <w:color w:val="0D0C0F"/>
          <w:sz w:val="21"/>
          <w:szCs w:val="21"/>
        </w:rPr>
      </w:pPr>
    </w:p>
    <w:p w14:paraId="6FBF4C87" w14:textId="77777777" w:rsidR="00CF1977" w:rsidRDefault="00CF1977" w:rsidP="00CF1977">
      <w:pPr>
        <w:autoSpaceDE w:val="0"/>
        <w:autoSpaceDN w:val="0"/>
        <w:adjustRightInd w:val="0"/>
        <w:ind w:firstLine="708"/>
        <w:jc w:val="both"/>
        <w:rPr>
          <w:rFonts w:ascii="Abadi" w:hAnsi="Abadi" w:cs="*Arial-6955-Identity-H"/>
          <w:color w:val="0D0D10"/>
          <w:sz w:val="21"/>
          <w:szCs w:val="21"/>
        </w:rPr>
      </w:pPr>
      <w:r w:rsidRPr="002F49E4">
        <w:rPr>
          <w:rFonts w:ascii="Abadi" w:hAnsi="Abadi" w:cs="*Arial-6955-Identity-H"/>
          <w:color w:val="0D0D10"/>
          <w:sz w:val="21"/>
          <w:szCs w:val="21"/>
        </w:rPr>
        <w:t>En cumplimiento a los citados preceptos, en su oportunidad se remitió a</w:t>
      </w:r>
      <w:r>
        <w:rPr>
          <w:rFonts w:ascii="Abadi" w:hAnsi="Abadi" w:cs="*Arial-6955-Identity-H"/>
          <w:color w:val="0D0D10"/>
          <w:sz w:val="21"/>
          <w:szCs w:val="21"/>
        </w:rPr>
        <w:t xml:space="preserve"> </w:t>
      </w:r>
      <w:r w:rsidRPr="002F49E4">
        <w:rPr>
          <w:rFonts w:ascii="Abadi" w:hAnsi="Abadi" w:cs="*Arial-6955-Identity-H"/>
          <w:color w:val="0D0D10"/>
          <w:sz w:val="21"/>
          <w:szCs w:val="21"/>
        </w:rPr>
        <w:t>este Congreso del Estado, la cuenta pública municipal de Guanajuato, Gto.,</w:t>
      </w:r>
      <w:r>
        <w:rPr>
          <w:rFonts w:ascii="Abadi" w:hAnsi="Abadi" w:cs="*Arial-6955-Identity-H"/>
          <w:color w:val="0D0D10"/>
          <w:sz w:val="21"/>
          <w:szCs w:val="21"/>
        </w:rPr>
        <w:t xml:space="preserve"> </w:t>
      </w:r>
      <w:r w:rsidRPr="002F49E4">
        <w:rPr>
          <w:rFonts w:ascii="Abadi" w:hAnsi="Abadi" w:cs="*Arial-6955-Identity-H"/>
          <w:color w:val="0D0D10"/>
          <w:sz w:val="21"/>
          <w:szCs w:val="21"/>
        </w:rPr>
        <w:t>correspondiente al ejercicio fiscal del año 2020, turnándose a la Auditoría Superior</w:t>
      </w:r>
      <w:r>
        <w:rPr>
          <w:rFonts w:ascii="Abadi" w:hAnsi="Abadi" w:cs="*Arial-6955-Identity-H"/>
          <w:color w:val="0D0D10"/>
          <w:sz w:val="21"/>
          <w:szCs w:val="21"/>
        </w:rPr>
        <w:t xml:space="preserve"> </w:t>
      </w:r>
      <w:r w:rsidRPr="002F49E4">
        <w:rPr>
          <w:rFonts w:ascii="Abadi" w:hAnsi="Abadi" w:cs="*Arial-6955-Identity-H"/>
          <w:color w:val="0D0D10"/>
          <w:sz w:val="21"/>
          <w:szCs w:val="21"/>
        </w:rPr>
        <w:t>del Estado para su revisión.</w:t>
      </w:r>
    </w:p>
    <w:p w14:paraId="18E7D992" w14:textId="77777777" w:rsidR="00CF1977" w:rsidRPr="002F49E4" w:rsidRDefault="00CF1977" w:rsidP="00CF1977">
      <w:pPr>
        <w:autoSpaceDE w:val="0"/>
        <w:autoSpaceDN w:val="0"/>
        <w:adjustRightInd w:val="0"/>
        <w:jc w:val="both"/>
        <w:rPr>
          <w:rFonts w:ascii="Abadi" w:hAnsi="Abadi" w:cs="*Arial-6955-Identity-H"/>
          <w:color w:val="0D0D10"/>
          <w:sz w:val="21"/>
          <w:szCs w:val="21"/>
        </w:rPr>
      </w:pPr>
    </w:p>
    <w:p w14:paraId="119279B4" w14:textId="77777777" w:rsidR="00CF1977" w:rsidRDefault="00CF1977" w:rsidP="00CF1977">
      <w:pPr>
        <w:autoSpaceDE w:val="0"/>
        <w:autoSpaceDN w:val="0"/>
        <w:adjustRightInd w:val="0"/>
        <w:ind w:firstLine="708"/>
        <w:jc w:val="both"/>
        <w:rPr>
          <w:rFonts w:ascii="Abadi" w:hAnsi="Abadi" w:cs="*Arial-6955-Identity-H"/>
          <w:color w:val="0D0D0F"/>
          <w:sz w:val="21"/>
          <w:szCs w:val="21"/>
        </w:rPr>
      </w:pPr>
      <w:r w:rsidRPr="002F49E4">
        <w:rPr>
          <w:rFonts w:ascii="Abadi" w:hAnsi="Abadi" w:cs="*Arial-6955-Identity-H"/>
          <w:color w:val="0D0D0F"/>
          <w:sz w:val="21"/>
          <w:szCs w:val="21"/>
        </w:rPr>
        <w:t>Por otra parte, el artículo 16 de la Ley de Fiscalización Superior del Estado</w:t>
      </w:r>
      <w:r>
        <w:rPr>
          <w:rFonts w:ascii="Abadi" w:hAnsi="Abadi" w:cs="*Arial-6955-Identity-H"/>
          <w:color w:val="0D0D0F"/>
          <w:sz w:val="21"/>
          <w:szCs w:val="21"/>
        </w:rPr>
        <w:t xml:space="preserve"> </w:t>
      </w:r>
      <w:r w:rsidRPr="002F49E4">
        <w:rPr>
          <w:rFonts w:ascii="Abadi" w:hAnsi="Abadi" w:cs="*Arial-6955-Identity-H"/>
          <w:color w:val="0D0D0F"/>
          <w:sz w:val="21"/>
          <w:szCs w:val="21"/>
        </w:rPr>
        <w:t>establece que la Auditoría Superior establecerá un Programa General de</w:t>
      </w:r>
      <w:r>
        <w:rPr>
          <w:rFonts w:ascii="Abadi" w:hAnsi="Abadi" w:cs="*Arial-6955-Identity-H"/>
          <w:color w:val="0D0D0F"/>
          <w:sz w:val="21"/>
          <w:szCs w:val="21"/>
        </w:rPr>
        <w:t xml:space="preserve"> </w:t>
      </w:r>
      <w:r w:rsidRPr="002F49E4">
        <w:rPr>
          <w:rFonts w:ascii="Abadi" w:hAnsi="Abadi" w:cs="*Arial-6955-Identity-H"/>
          <w:color w:val="0D0D0F"/>
          <w:sz w:val="21"/>
          <w:szCs w:val="21"/>
        </w:rPr>
        <w:t>Fiscalización, señalando los actos y sujetos de fiscalización, los que serán objeto</w:t>
      </w:r>
      <w:r>
        <w:rPr>
          <w:rFonts w:ascii="Abadi" w:hAnsi="Abadi" w:cs="*Arial-6955-Identity-H"/>
          <w:color w:val="0D0D0F"/>
          <w:sz w:val="21"/>
          <w:szCs w:val="21"/>
        </w:rPr>
        <w:t xml:space="preserve"> </w:t>
      </w:r>
      <w:r w:rsidRPr="002F49E4">
        <w:rPr>
          <w:rFonts w:ascii="Abadi" w:hAnsi="Abadi" w:cs="*Arial-6955-Identity-H"/>
          <w:color w:val="0D0D0F"/>
          <w:sz w:val="21"/>
          <w:szCs w:val="21"/>
        </w:rPr>
        <w:t>de auditoría o revisión conforme a los criterios y normas que se establezcan en el</w:t>
      </w:r>
      <w:r>
        <w:rPr>
          <w:rFonts w:ascii="Abadi" w:hAnsi="Abadi" w:cs="*Arial-6955-Identity-H"/>
          <w:color w:val="0D0D0F"/>
          <w:sz w:val="21"/>
          <w:szCs w:val="21"/>
        </w:rPr>
        <w:t xml:space="preserve"> </w:t>
      </w:r>
      <w:r w:rsidRPr="002F49E4">
        <w:rPr>
          <w:rFonts w:ascii="Abadi" w:hAnsi="Abadi" w:cs="*Arial-6955-Identity-H"/>
          <w:color w:val="0D0D0F"/>
          <w:sz w:val="21"/>
          <w:szCs w:val="21"/>
        </w:rPr>
        <w:t>Reglamento.</w:t>
      </w:r>
    </w:p>
    <w:p w14:paraId="3B53A2B1" w14:textId="77777777" w:rsidR="00CF1977" w:rsidRPr="002F49E4" w:rsidRDefault="00CF1977" w:rsidP="00CF1977">
      <w:pPr>
        <w:autoSpaceDE w:val="0"/>
        <w:autoSpaceDN w:val="0"/>
        <w:adjustRightInd w:val="0"/>
        <w:jc w:val="both"/>
        <w:rPr>
          <w:rFonts w:ascii="Abadi" w:hAnsi="Abadi" w:cs="*Arial-6955-Identity-H"/>
          <w:color w:val="0D0D0F"/>
          <w:sz w:val="21"/>
          <w:szCs w:val="21"/>
        </w:rPr>
      </w:pPr>
    </w:p>
    <w:p w14:paraId="129531E7" w14:textId="77777777" w:rsidR="00CF1977" w:rsidRDefault="00CF1977" w:rsidP="00CF1977">
      <w:pPr>
        <w:autoSpaceDE w:val="0"/>
        <w:autoSpaceDN w:val="0"/>
        <w:adjustRightInd w:val="0"/>
        <w:ind w:firstLine="708"/>
        <w:jc w:val="both"/>
        <w:rPr>
          <w:rFonts w:ascii="Abadi" w:hAnsi="Abadi" w:cs="*Arial-6955-Identity-H"/>
          <w:color w:val="0D0C0F"/>
          <w:sz w:val="21"/>
          <w:szCs w:val="21"/>
        </w:rPr>
      </w:pPr>
      <w:r w:rsidRPr="002F49E4">
        <w:rPr>
          <w:rFonts w:ascii="Abadi" w:hAnsi="Abadi" w:cs="*Arial-6955-Identity-H"/>
          <w:color w:val="0D0C0F"/>
          <w:sz w:val="21"/>
          <w:szCs w:val="21"/>
        </w:rPr>
        <w:t>En ejercicio de esta función, el Auditor Superior del Estado aprobó el</w:t>
      </w:r>
      <w:r>
        <w:rPr>
          <w:rFonts w:ascii="Abadi" w:hAnsi="Abadi" w:cs="*Arial-6955-Identity-H"/>
          <w:color w:val="0D0C0F"/>
          <w:sz w:val="21"/>
          <w:szCs w:val="21"/>
        </w:rPr>
        <w:t xml:space="preserve"> </w:t>
      </w:r>
      <w:r w:rsidRPr="002F49E4">
        <w:rPr>
          <w:rFonts w:ascii="Abadi" w:hAnsi="Abadi" w:cs="*Arial-6955-Identity-H"/>
          <w:color w:val="0D0C0F"/>
          <w:sz w:val="21"/>
          <w:szCs w:val="21"/>
        </w:rPr>
        <w:t>Programa General de Fiscalización 2021. En dicho Programa se contempló la</w:t>
      </w:r>
      <w:r>
        <w:rPr>
          <w:rFonts w:ascii="Abadi" w:hAnsi="Abadi" w:cs="*Arial-6955-Identity-H"/>
          <w:color w:val="0D0C0F"/>
          <w:sz w:val="21"/>
          <w:szCs w:val="21"/>
        </w:rPr>
        <w:t xml:space="preserve"> </w:t>
      </w:r>
      <w:r w:rsidRPr="002F49E4">
        <w:rPr>
          <w:rFonts w:ascii="Abadi" w:hAnsi="Abadi" w:cs="*Arial-6955-Identity-H"/>
          <w:color w:val="0D0C0F"/>
          <w:sz w:val="21"/>
          <w:szCs w:val="21"/>
        </w:rPr>
        <w:t>revisión de la cuenta pública municipal de Guanajuato, Gto., correspondiente al</w:t>
      </w:r>
      <w:r>
        <w:rPr>
          <w:rFonts w:ascii="Abadi" w:hAnsi="Abadi" w:cs="*Arial-6955-Identity-H"/>
          <w:color w:val="0D0C0F"/>
          <w:sz w:val="21"/>
          <w:szCs w:val="21"/>
        </w:rPr>
        <w:t xml:space="preserve"> </w:t>
      </w:r>
      <w:r w:rsidRPr="002F49E4">
        <w:rPr>
          <w:rFonts w:ascii="Abadi" w:hAnsi="Abadi" w:cs="*Arial-6955-Identity-H"/>
          <w:color w:val="0D0C0F"/>
          <w:sz w:val="21"/>
          <w:szCs w:val="21"/>
        </w:rPr>
        <w:t>ejercicio fiscal del año 2020.</w:t>
      </w:r>
    </w:p>
    <w:p w14:paraId="00A816FB" w14:textId="77777777" w:rsidR="00CF1977" w:rsidRPr="002F49E4" w:rsidRDefault="00CF1977" w:rsidP="00CF1977">
      <w:pPr>
        <w:autoSpaceDE w:val="0"/>
        <w:autoSpaceDN w:val="0"/>
        <w:adjustRightInd w:val="0"/>
        <w:jc w:val="both"/>
        <w:rPr>
          <w:rFonts w:ascii="Abadi" w:hAnsi="Abadi" w:cs="*Arial-6955-Identity-H"/>
          <w:color w:val="0D0C0F"/>
          <w:sz w:val="21"/>
          <w:szCs w:val="21"/>
        </w:rPr>
      </w:pPr>
    </w:p>
    <w:p w14:paraId="4B86472B" w14:textId="77777777" w:rsidR="00CF1977" w:rsidRPr="002F49E4" w:rsidRDefault="00CF1977" w:rsidP="00CF1977">
      <w:pPr>
        <w:autoSpaceDE w:val="0"/>
        <w:autoSpaceDN w:val="0"/>
        <w:adjustRightInd w:val="0"/>
        <w:ind w:firstLine="708"/>
        <w:jc w:val="both"/>
        <w:rPr>
          <w:rFonts w:ascii="Abadi" w:hAnsi="Abadi" w:cs="*Arial-6955-Identity-H"/>
          <w:color w:val="0D0D0F"/>
          <w:sz w:val="21"/>
          <w:szCs w:val="21"/>
        </w:rPr>
      </w:pPr>
      <w:r w:rsidRPr="002F49E4">
        <w:rPr>
          <w:rFonts w:ascii="Abadi" w:hAnsi="Abadi" w:cs="*Arial-6955-Identity-H"/>
          <w:color w:val="0D0D0F"/>
          <w:sz w:val="21"/>
          <w:szCs w:val="21"/>
        </w:rPr>
        <w:t>La revisión concluyó con la elaboración del informe de resultados materia</w:t>
      </w:r>
      <w:r>
        <w:rPr>
          <w:rFonts w:ascii="Abadi" w:hAnsi="Abadi" w:cs="*Arial-6955-Identity-H"/>
          <w:color w:val="0D0D0F"/>
          <w:sz w:val="21"/>
          <w:szCs w:val="21"/>
        </w:rPr>
        <w:t xml:space="preserve"> </w:t>
      </w:r>
      <w:r w:rsidRPr="002F49E4">
        <w:rPr>
          <w:rFonts w:ascii="Abadi" w:hAnsi="Abadi" w:cs="*Arial-6955-Identity-H"/>
          <w:color w:val="0D0D0F"/>
          <w:sz w:val="21"/>
          <w:szCs w:val="21"/>
        </w:rPr>
        <w:t>del presente dictamen, remitiéndose al Congreso, el cual se turnó a esta Comisión</w:t>
      </w:r>
      <w:r>
        <w:rPr>
          <w:rFonts w:ascii="Abadi" w:hAnsi="Abadi" w:cs="*Arial-6955-Identity-H"/>
          <w:color w:val="0D0D0F"/>
          <w:sz w:val="21"/>
          <w:szCs w:val="21"/>
        </w:rPr>
        <w:t xml:space="preserve"> </w:t>
      </w:r>
      <w:r w:rsidRPr="002F49E4">
        <w:rPr>
          <w:rFonts w:ascii="Abadi" w:hAnsi="Abadi" w:cs="*Arial-6955-Identity-H"/>
          <w:color w:val="0D0D0F"/>
          <w:sz w:val="21"/>
          <w:szCs w:val="21"/>
        </w:rPr>
        <w:t>el 26 de enero de 2022 para su estudio y dictamen, siendo radicado el 1 de</w:t>
      </w:r>
      <w:r>
        <w:rPr>
          <w:rFonts w:ascii="Abadi" w:hAnsi="Abadi" w:cs="*Arial-6955-Identity-H"/>
          <w:color w:val="0D0D0F"/>
          <w:sz w:val="21"/>
          <w:szCs w:val="21"/>
        </w:rPr>
        <w:t xml:space="preserve"> </w:t>
      </w:r>
      <w:r w:rsidRPr="002F49E4">
        <w:rPr>
          <w:rFonts w:ascii="Abadi" w:hAnsi="Abadi" w:cs="*Arial-6955-Identity-H"/>
          <w:color w:val="0D0D0F"/>
          <w:sz w:val="21"/>
          <w:szCs w:val="21"/>
        </w:rPr>
        <w:t>febrero del año en curso.</w:t>
      </w:r>
    </w:p>
    <w:p w14:paraId="796507FF" w14:textId="77777777" w:rsidR="00CF1977" w:rsidRDefault="00CF1977" w:rsidP="00CF1977">
      <w:pPr>
        <w:autoSpaceDE w:val="0"/>
        <w:autoSpaceDN w:val="0"/>
        <w:adjustRightInd w:val="0"/>
        <w:jc w:val="both"/>
        <w:rPr>
          <w:rFonts w:ascii="Abadi" w:hAnsi="Abadi" w:cs="*Arial-Bold-7176-Identity-H"/>
          <w:b/>
          <w:bCs/>
          <w:color w:val="0C0B10"/>
          <w:sz w:val="21"/>
          <w:szCs w:val="21"/>
        </w:rPr>
      </w:pPr>
    </w:p>
    <w:p w14:paraId="33F0C2F7" w14:textId="77777777" w:rsidR="00CF1977" w:rsidRPr="002F49E4" w:rsidRDefault="00CF1977" w:rsidP="00CF1977">
      <w:pPr>
        <w:autoSpaceDE w:val="0"/>
        <w:autoSpaceDN w:val="0"/>
        <w:adjustRightInd w:val="0"/>
        <w:ind w:firstLine="708"/>
        <w:jc w:val="both"/>
        <w:rPr>
          <w:rFonts w:ascii="Abadi" w:hAnsi="Abadi" w:cs="*Arial-Bold-7176-Identity-H"/>
          <w:b/>
          <w:bCs/>
          <w:color w:val="0C0B10"/>
          <w:sz w:val="21"/>
          <w:szCs w:val="21"/>
        </w:rPr>
      </w:pPr>
      <w:r>
        <w:rPr>
          <w:rFonts w:ascii="Abadi" w:hAnsi="Abadi" w:cs="*Arial-Bold-7176-Identity-H"/>
          <w:b/>
          <w:bCs/>
          <w:color w:val="0C0B10"/>
          <w:sz w:val="21"/>
          <w:szCs w:val="21"/>
        </w:rPr>
        <w:t>III</w:t>
      </w:r>
      <w:r w:rsidRPr="002F49E4">
        <w:rPr>
          <w:rFonts w:ascii="Abadi" w:hAnsi="Abadi" w:cs="*Arial-Bold-7176-Identity-H"/>
          <w:b/>
          <w:bCs/>
          <w:color w:val="0C0B10"/>
          <w:sz w:val="21"/>
          <w:szCs w:val="21"/>
        </w:rPr>
        <w:t>. Procedimiento de Revisión:</w:t>
      </w:r>
    </w:p>
    <w:p w14:paraId="367444FD" w14:textId="77777777" w:rsidR="00CF1977" w:rsidRPr="002F49E4" w:rsidRDefault="00CF1977" w:rsidP="00CF1977">
      <w:pPr>
        <w:autoSpaceDE w:val="0"/>
        <w:autoSpaceDN w:val="0"/>
        <w:adjustRightInd w:val="0"/>
        <w:jc w:val="both"/>
        <w:rPr>
          <w:rFonts w:ascii="Abadi" w:hAnsi="Abadi" w:cs="*Arial-7177-Identity-H"/>
          <w:color w:val="1B1B1B"/>
          <w:sz w:val="21"/>
          <w:szCs w:val="21"/>
        </w:rPr>
      </w:pPr>
    </w:p>
    <w:p w14:paraId="25876DC9" w14:textId="77777777" w:rsidR="00CF1977" w:rsidRDefault="00CF1977" w:rsidP="00CF1977">
      <w:pPr>
        <w:autoSpaceDE w:val="0"/>
        <w:autoSpaceDN w:val="0"/>
        <w:adjustRightInd w:val="0"/>
        <w:ind w:firstLine="708"/>
        <w:jc w:val="both"/>
        <w:rPr>
          <w:rFonts w:ascii="Abadi" w:hAnsi="Abadi" w:cs="*Arial-7175-Identity-H"/>
          <w:color w:val="0D0D0F"/>
          <w:sz w:val="21"/>
          <w:szCs w:val="21"/>
        </w:rPr>
      </w:pPr>
      <w:r w:rsidRPr="002F49E4">
        <w:rPr>
          <w:rFonts w:ascii="Abadi" w:hAnsi="Abadi" w:cs="*Arial-7175-Identity-H"/>
          <w:color w:val="0D0D0F"/>
          <w:sz w:val="21"/>
          <w:szCs w:val="21"/>
        </w:rPr>
        <w:t>La revisión de la cuenta pública municipal de Guanajuato, Gto.,</w:t>
      </w:r>
      <w:r>
        <w:rPr>
          <w:rFonts w:ascii="Abadi" w:hAnsi="Abadi" w:cs="*Arial-7175-Identity-H"/>
          <w:color w:val="0D0D0F"/>
          <w:sz w:val="21"/>
          <w:szCs w:val="21"/>
        </w:rPr>
        <w:t xml:space="preserve"> </w:t>
      </w:r>
      <w:r w:rsidRPr="002F49E4">
        <w:rPr>
          <w:rFonts w:ascii="Abadi" w:hAnsi="Abadi" w:cs="*Arial-7175-Identity-H"/>
          <w:color w:val="0D0D0F"/>
          <w:sz w:val="21"/>
          <w:szCs w:val="21"/>
        </w:rPr>
        <w:t>correspondiente al ejercicio fiscal del año 2020, tuvo por objetivo, de acuerdo a los</w:t>
      </w:r>
      <w:r>
        <w:rPr>
          <w:rFonts w:ascii="Abadi" w:hAnsi="Abadi" w:cs="*Arial-7175-Identity-H"/>
          <w:color w:val="0D0D0F"/>
          <w:sz w:val="21"/>
          <w:szCs w:val="21"/>
        </w:rPr>
        <w:t xml:space="preserve"> </w:t>
      </w:r>
      <w:r w:rsidRPr="002F49E4">
        <w:rPr>
          <w:rFonts w:ascii="Abadi" w:hAnsi="Abadi" w:cs="*Arial-7175-Identity-H"/>
          <w:color w:val="0D0D0F"/>
          <w:sz w:val="21"/>
          <w:szCs w:val="21"/>
        </w:rPr>
        <w:t xml:space="preserve">principios, conceptos y directrices de las Normas Profesionales de </w:t>
      </w:r>
      <w:r>
        <w:rPr>
          <w:rFonts w:ascii="Abadi" w:eastAsia="Abadi" w:hAnsi="Abadi" w:cs="Abadi"/>
          <w:color w:val="0D0D0F"/>
          <w:sz w:val="21"/>
          <w:szCs w:val="21"/>
        </w:rPr>
        <w:t>A</w:t>
      </w:r>
      <w:r w:rsidRPr="002F49E4">
        <w:rPr>
          <w:rFonts w:ascii="Abadi" w:hAnsi="Abadi" w:cs="*Arial-7175-Identity-H"/>
          <w:color w:val="0D0D0F"/>
          <w:sz w:val="21"/>
          <w:szCs w:val="21"/>
        </w:rPr>
        <w:t>uditoría del</w:t>
      </w:r>
      <w:r>
        <w:rPr>
          <w:rFonts w:ascii="Abadi" w:hAnsi="Abadi" w:cs="*Arial-7175-Identity-H"/>
          <w:color w:val="0D0D0F"/>
          <w:sz w:val="21"/>
          <w:szCs w:val="21"/>
        </w:rPr>
        <w:t xml:space="preserve"> </w:t>
      </w:r>
      <w:r w:rsidRPr="002F49E4">
        <w:rPr>
          <w:rFonts w:ascii="Abadi" w:hAnsi="Abadi" w:cs="*Arial-7175-Identity-H"/>
          <w:color w:val="0D0D0F"/>
          <w:sz w:val="21"/>
          <w:szCs w:val="21"/>
        </w:rPr>
        <w:t>Sistema Nacional de Fiscalización, en su tercer nivel, evaluar si los procesos</w:t>
      </w:r>
      <w:r>
        <w:rPr>
          <w:rFonts w:ascii="Abadi" w:hAnsi="Abadi" w:cs="*Arial-7175-Identity-H"/>
          <w:color w:val="0D0D0F"/>
          <w:sz w:val="21"/>
          <w:szCs w:val="21"/>
        </w:rPr>
        <w:t xml:space="preserve"> </w:t>
      </w:r>
      <w:r w:rsidRPr="002F49E4">
        <w:rPr>
          <w:rFonts w:ascii="Abadi" w:hAnsi="Abadi" w:cs="*Arial-7175-Identity-H"/>
          <w:color w:val="0D0D0F"/>
          <w:sz w:val="21"/>
          <w:szCs w:val="21"/>
        </w:rPr>
        <w:t>operativos, contables, presupuestales y programáticos cumplen en todos los</w:t>
      </w:r>
      <w:r>
        <w:rPr>
          <w:rFonts w:ascii="Abadi" w:hAnsi="Abadi" w:cs="*Arial-7175-Identity-H"/>
          <w:color w:val="0D0D0F"/>
          <w:sz w:val="21"/>
          <w:szCs w:val="21"/>
        </w:rPr>
        <w:t xml:space="preserve"> </w:t>
      </w:r>
      <w:r w:rsidRPr="002F49E4">
        <w:rPr>
          <w:rFonts w:ascii="Abadi" w:hAnsi="Abadi" w:cs="*Arial-7175-Identity-H"/>
          <w:color w:val="0D0D0F"/>
          <w:sz w:val="21"/>
          <w:szCs w:val="21"/>
        </w:rPr>
        <w:t>aspectos significativos, con las disposiciones legales y normativas que rigen al</w:t>
      </w:r>
      <w:r>
        <w:rPr>
          <w:rFonts w:ascii="Abadi" w:hAnsi="Abadi" w:cs="*Arial-7175-Identity-H"/>
          <w:color w:val="0D0D0F"/>
          <w:sz w:val="21"/>
          <w:szCs w:val="21"/>
        </w:rPr>
        <w:t xml:space="preserve"> </w:t>
      </w:r>
      <w:r w:rsidRPr="002F49E4">
        <w:rPr>
          <w:rFonts w:ascii="Abadi" w:hAnsi="Abadi" w:cs="*Arial-7175-Identity-H"/>
          <w:color w:val="0D0D0F"/>
          <w:sz w:val="21"/>
          <w:szCs w:val="21"/>
        </w:rPr>
        <w:t>ente público auditado.</w:t>
      </w:r>
    </w:p>
    <w:p w14:paraId="578B839F" w14:textId="77777777" w:rsidR="00CF1977" w:rsidRPr="002F49E4" w:rsidRDefault="00CF1977" w:rsidP="00CF1977">
      <w:pPr>
        <w:autoSpaceDE w:val="0"/>
        <w:autoSpaceDN w:val="0"/>
        <w:adjustRightInd w:val="0"/>
        <w:jc w:val="both"/>
        <w:rPr>
          <w:rFonts w:ascii="Abadi" w:hAnsi="Abadi" w:cs="*Arial-7175-Identity-H"/>
          <w:color w:val="0D0D0F"/>
          <w:sz w:val="21"/>
          <w:szCs w:val="21"/>
        </w:rPr>
      </w:pPr>
    </w:p>
    <w:p w14:paraId="1E454F2B" w14:textId="77777777" w:rsidR="00CF1977" w:rsidRDefault="00CF1977" w:rsidP="00CF1977">
      <w:pPr>
        <w:autoSpaceDE w:val="0"/>
        <w:autoSpaceDN w:val="0"/>
        <w:adjustRightInd w:val="0"/>
        <w:ind w:firstLine="708"/>
        <w:jc w:val="both"/>
        <w:rPr>
          <w:rFonts w:ascii="Abadi" w:hAnsi="Abadi" w:cs="*Arial-7175-Identity-H"/>
          <w:color w:val="0D0D0F"/>
          <w:sz w:val="21"/>
          <w:szCs w:val="21"/>
        </w:rPr>
      </w:pPr>
      <w:r w:rsidRPr="002F49E4">
        <w:rPr>
          <w:rFonts w:ascii="Abadi" w:hAnsi="Abadi" w:cs="*Arial-7175-Identity-H"/>
          <w:color w:val="0D0D0F"/>
          <w:sz w:val="21"/>
          <w:szCs w:val="21"/>
        </w:rPr>
        <w:t>Asimismo, dentro del objetivo de la revisión también se encuentra el de</w:t>
      </w:r>
      <w:r>
        <w:rPr>
          <w:rFonts w:ascii="Abadi" w:hAnsi="Abadi" w:cs="*Arial-7175-Identity-H"/>
          <w:color w:val="0D0D0F"/>
          <w:sz w:val="21"/>
          <w:szCs w:val="21"/>
        </w:rPr>
        <w:t xml:space="preserve"> </w:t>
      </w:r>
      <w:r w:rsidRPr="002F49E4">
        <w:rPr>
          <w:rFonts w:ascii="Abadi" w:hAnsi="Abadi" w:cs="*Arial-7175-Identity-H"/>
          <w:color w:val="0D0D0F"/>
          <w:sz w:val="21"/>
          <w:szCs w:val="21"/>
        </w:rPr>
        <w:t>comprobar que la gestión financiera del sujeto fiscalizado fue realizada con</w:t>
      </w:r>
      <w:r>
        <w:rPr>
          <w:rFonts w:ascii="Abadi" w:hAnsi="Abadi" w:cs="*Arial-7175-Identity-H"/>
          <w:color w:val="0D0D0F"/>
          <w:sz w:val="21"/>
          <w:szCs w:val="21"/>
        </w:rPr>
        <w:t xml:space="preserve"> </w:t>
      </w:r>
      <w:r w:rsidRPr="002F49E4">
        <w:rPr>
          <w:rFonts w:ascii="Abadi" w:hAnsi="Abadi" w:cs="*Arial-7175-Identity-H"/>
          <w:color w:val="0D0D0F"/>
          <w:sz w:val="21"/>
          <w:szCs w:val="21"/>
        </w:rPr>
        <w:t>transparencia y atendiendo a criterios de economía, eficiencia y eficacia,</w:t>
      </w:r>
      <w:r>
        <w:rPr>
          <w:rFonts w:ascii="Abadi" w:hAnsi="Abadi" w:cs="*Arial-7175-Identity-H"/>
          <w:color w:val="0D0D0F"/>
          <w:sz w:val="21"/>
          <w:szCs w:val="21"/>
        </w:rPr>
        <w:t xml:space="preserve"> </w:t>
      </w:r>
      <w:r w:rsidRPr="002F49E4">
        <w:rPr>
          <w:rFonts w:ascii="Abadi" w:hAnsi="Abadi" w:cs="*Arial-7175-Identity-H"/>
          <w:color w:val="0D0D0F"/>
          <w:sz w:val="21"/>
          <w:szCs w:val="21"/>
        </w:rPr>
        <w:t xml:space="preserve">propiciando su óptimo aprovechamiento, en </w:t>
      </w:r>
      <w:r w:rsidRPr="002F49E4">
        <w:rPr>
          <w:rFonts w:ascii="Abadi" w:hAnsi="Abadi" w:cs="*Arial-7175-Identity-H"/>
          <w:color w:val="0D0D0F"/>
          <w:sz w:val="21"/>
          <w:szCs w:val="21"/>
        </w:rPr>
        <w:lastRenderedPageBreak/>
        <w:t>cumplimiento a lo dispuesto en las</w:t>
      </w:r>
      <w:r>
        <w:rPr>
          <w:rFonts w:ascii="Abadi" w:hAnsi="Abadi" w:cs="*Arial-7175-Identity-H"/>
          <w:color w:val="0D0D0F"/>
          <w:sz w:val="21"/>
          <w:szCs w:val="21"/>
        </w:rPr>
        <w:t xml:space="preserve"> </w:t>
      </w:r>
      <w:r w:rsidRPr="002F49E4">
        <w:rPr>
          <w:rFonts w:ascii="Abadi" w:hAnsi="Abadi" w:cs="*Arial-7175-Identity-H"/>
          <w:color w:val="0D0D0F"/>
          <w:sz w:val="21"/>
          <w:szCs w:val="21"/>
        </w:rPr>
        <w:t>normas relativas a ingresos y egresos y en las demás disposiciones legales</w:t>
      </w:r>
      <w:r>
        <w:rPr>
          <w:rFonts w:ascii="Abadi" w:hAnsi="Abadi" w:cs="*Arial-7175-Identity-H"/>
          <w:color w:val="0D0D0F"/>
          <w:sz w:val="21"/>
          <w:szCs w:val="21"/>
        </w:rPr>
        <w:t xml:space="preserve"> </w:t>
      </w:r>
      <w:r w:rsidRPr="002F49E4">
        <w:rPr>
          <w:rFonts w:ascii="Abadi" w:hAnsi="Abadi" w:cs="*Arial-7175-Identity-H"/>
          <w:color w:val="0D0D0F"/>
          <w:sz w:val="21"/>
          <w:szCs w:val="21"/>
        </w:rPr>
        <w:t>aplicables, en cuanto a los ingresos y gastos públicos; la deuda pública,</w:t>
      </w:r>
      <w:r>
        <w:rPr>
          <w:rFonts w:ascii="Abadi" w:hAnsi="Abadi" w:cs="*Arial-7175-Identity-H"/>
          <w:color w:val="0D0D0F"/>
          <w:sz w:val="21"/>
          <w:szCs w:val="21"/>
        </w:rPr>
        <w:t xml:space="preserve"> </w:t>
      </w:r>
      <w:r w:rsidRPr="002F49E4">
        <w:rPr>
          <w:rFonts w:ascii="Abadi" w:hAnsi="Abadi" w:cs="*Arial-7175-Identity-H"/>
          <w:color w:val="0D0D0F"/>
          <w:sz w:val="21"/>
          <w:szCs w:val="21"/>
        </w:rPr>
        <w:t>incluyendo la revisión del manejo, la custodia y la aplicación de recursos públicos,</w:t>
      </w:r>
      <w:r>
        <w:rPr>
          <w:rFonts w:ascii="Abadi" w:hAnsi="Abadi" w:cs="*Arial-7175-Identity-H"/>
          <w:color w:val="0D0D0F"/>
          <w:sz w:val="21"/>
          <w:szCs w:val="21"/>
        </w:rPr>
        <w:t xml:space="preserve"> </w:t>
      </w:r>
      <w:r w:rsidRPr="002F49E4">
        <w:rPr>
          <w:rFonts w:ascii="Abadi" w:hAnsi="Abadi" w:cs="*Arial-7175-Identity-H"/>
          <w:color w:val="0D0D0F"/>
          <w:sz w:val="21"/>
          <w:szCs w:val="21"/>
        </w:rPr>
        <w:t>así como la demás información financiera, contable, patrimonial, presupuestaria y</w:t>
      </w:r>
      <w:r>
        <w:rPr>
          <w:rFonts w:ascii="Abadi" w:hAnsi="Abadi" w:cs="*Arial-7175-Identity-H"/>
          <w:color w:val="0D0D0F"/>
          <w:sz w:val="21"/>
          <w:szCs w:val="21"/>
        </w:rPr>
        <w:t xml:space="preserve"> </w:t>
      </w:r>
      <w:r w:rsidRPr="002F49E4">
        <w:rPr>
          <w:rFonts w:ascii="Abadi" w:hAnsi="Abadi" w:cs="*Arial-7175-Identity-H"/>
          <w:color w:val="0D0D0F"/>
          <w:sz w:val="21"/>
          <w:szCs w:val="21"/>
        </w:rPr>
        <w:t>programática que deban incluir en la cuenta pública, conforme a las disposiciones</w:t>
      </w:r>
      <w:r>
        <w:rPr>
          <w:rFonts w:ascii="Abadi" w:hAnsi="Abadi" w:cs="*Arial-7175-Identity-H"/>
          <w:color w:val="0D0D0F"/>
          <w:sz w:val="21"/>
          <w:szCs w:val="21"/>
        </w:rPr>
        <w:t xml:space="preserve"> </w:t>
      </w:r>
      <w:r w:rsidRPr="002F49E4">
        <w:rPr>
          <w:rFonts w:ascii="Abadi" w:hAnsi="Abadi" w:cs="*Arial-7175-Identity-H"/>
          <w:color w:val="0D0D0F"/>
          <w:sz w:val="21"/>
          <w:szCs w:val="21"/>
        </w:rPr>
        <w:t>aplicables.</w:t>
      </w:r>
    </w:p>
    <w:p w14:paraId="63FAE761" w14:textId="77777777" w:rsidR="00CF1977" w:rsidRPr="002F49E4" w:rsidRDefault="00CF1977" w:rsidP="00CF1977">
      <w:pPr>
        <w:autoSpaceDE w:val="0"/>
        <w:autoSpaceDN w:val="0"/>
        <w:adjustRightInd w:val="0"/>
        <w:jc w:val="both"/>
        <w:rPr>
          <w:rFonts w:ascii="Abadi" w:hAnsi="Abadi" w:cs="*Arial-7175-Identity-H"/>
          <w:color w:val="0D0D0F"/>
          <w:sz w:val="21"/>
          <w:szCs w:val="21"/>
        </w:rPr>
      </w:pPr>
    </w:p>
    <w:p w14:paraId="2B8B6E5F" w14:textId="77777777" w:rsidR="00CF1977" w:rsidRDefault="00CF1977" w:rsidP="00CF1977">
      <w:pPr>
        <w:autoSpaceDE w:val="0"/>
        <w:autoSpaceDN w:val="0"/>
        <w:adjustRightInd w:val="0"/>
        <w:ind w:firstLine="708"/>
        <w:jc w:val="both"/>
        <w:rPr>
          <w:rFonts w:ascii="Abadi" w:hAnsi="Abadi" w:cs="*Arial-7175-Identity-H"/>
          <w:color w:val="0D0D10"/>
          <w:sz w:val="21"/>
          <w:szCs w:val="21"/>
        </w:rPr>
      </w:pPr>
      <w:r w:rsidRPr="002F49E4">
        <w:rPr>
          <w:rFonts w:ascii="Abadi" w:hAnsi="Abadi" w:cs="*Arial-7175-Identity-H"/>
          <w:color w:val="0D0D10"/>
          <w:sz w:val="21"/>
          <w:szCs w:val="21"/>
        </w:rPr>
        <w:t>Por otra parte, la revisión se efectuó observando las disposiciones</w:t>
      </w:r>
      <w:r>
        <w:rPr>
          <w:rFonts w:ascii="Abadi" w:hAnsi="Abadi" w:cs="*Arial-7175-Identity-H"/>
          <w:color w:val="0D0D10"/>
          <w:sz w:val="21"/>
          <w:szCs w:val="21"/>
        </w:rPr>
        <w:t xml:space="preserve"> </w:t>
      </w:r>
      <w:r w:rsidRPr="002F49E4">
        <w:rPr>
          <w:rFonts w:ascii="Abadi" w:hAnsi="Abadi" w:cs="*Arial-7175-Identity-H"/>
          <w:color w:val="0D0D10"/>
          <w:sz w:val="21"/>
          <w:szCs w:val="21"/>
        </w:rPr>
        <w:t>contenidas en la Constitución Política de los Estados Unidos Mexicanos, en la</w:t>
      </w:r>
      <w:r>
        <w:rPr>
          <w:rFonts w:ascii="Abadi" w:hAnsi="Abadi" w:cs="*Arial-7175-Identity-H"/>
          <w:color w:val="0D0D10"/>
          <w:sz w:val="21"/>
          <w:szCs w:val="21"/>
        </w:rPr>
        <w:t xml:space="preserve"> </w:t>
      </w:r>
      <w:r w:rsidRPr="002F49E4">
        <w:rPr>
          <w:rFonts w:ascii="Abadi" w:hAnsi="Abadi" w:cs="*Arial-7175-Identity-H"/>
          <w:color w:val="0D0D10"/>
          <w:sz w:val="21"/>
          <w:szCs w:val="21"/>
        </w:rPr>
        <w:t>Constitución Política para el Estado de Guanajuato, en la Ley Orgánica del Poder</w:t>
      </w:r>
      <w:r>
        <w:rPr>
          <w:rFonts w:ascii="Abadi" w:hAnsi="Abadi" w:cs="*Arial-7175-Identity-H"/>
          <w:color w:val="0D0D10"/>
          <w:sz w:val="21"/>
          <w:szCs w:val="21"/>
        </w:rPr>
        <w:t xml:space="preserve"> </w:t>
      </w:r>
      <w:r w:rsidRPr="002F49E4">
        <w:rPr>
          <w:rFonts w:ascii="Abadi" w:hAnsi="Abadi" w:cs="*Arial-7175-Identity-H"/>
          <w:color w:val="0D0D10"/>
          <w:sz w:val="21"/>
          <w:szCs w:val="21"/>
        </w:rPr>
        <w:t>Legislativo del Estado de Guanajuato, en la Ley de Fiscalización Superior del</w:t>
      </w:r>
      <w:r>
        <w:rPr>
          <w:rFonts w:ascii="Abadi" w:hAnsi="Abadi" w:cs="*Arial-7175-Identity-H"/>
          <w:color w:val="0D0D10"/>
          <w:sz w:val="21"/>
          <w:szCs w:val="21"/>
        </w:rPr>
        <w:t xml:space="preserve"> </w:t>
      </w:r>
      <w:r w:rsidRPr="002F49E4">
        <w:rPr>
          <w:rFonts w:ascii="Abadi" w:hAnsi="Abadi" w:cs="*Arial-7175-Identity-H"/>
          <w:color w:val="0D0D10"/>
          <w:sz w:val="21"/>
          <w:szCs w:val="21"/>
        </w:rPr>
        <w:t>Estado de Guanajuato, en el Reglamento de la Ley de Fiscalización Superior del</w:t>
      </w:r>
      <w:r>
        <w:rPr>
          <w:rFonts w:ascii="Abadi" w:hAnsi="Abadi" w:cs="*Arial-7175-Identity-H"/>
          <w:color w:val="0D0D10"/>
          <w:sz w:val="21"/>
          <w:szCs w:val="21"/>
        </w:rPr>
        <w:t xml:space="preserve"> </w:t>
      </w:r>
      <w:r w:rsidRPr="002F49E4">
        <w:rPr>
          <w:rFonts w:ascii="Abadi" w:hAnsi="Abadi" w:cs="*Arial-7175-Identity-H"/>
          <w:color w:val="0D0D10"/>
          <w:sz w:val="21"/>
          <w:szCs w:val="21"/>
        </w:rPr>
        <w:t>Estado de Guanajuato y en el Reglamento Interior de la Auditoría Superior del</w:t>
      </w:r>
      <w:r>
        <w:rPr>
          <w:rFonts w:ascii="Abadi" w:hAnsi="Abadi" w:cs="*Arial-7175-Identity-H"/>
          <w:color w:val="0D0D10"/>
          <w:sz w:val="21"/>
          <w:szCs w:val="21"/>
        </w:rPr>
        <w:t xml:space="preserve"> </w:t>
      </w:r>
      <w:r w:rsidRPr="002F49E4">
        <w:rPr>
          <w:rFonts w:ascii="Abadi" w:hAnsi="Abadi" w:cs="*Arial-7175-Identity-H"/>
          <w:color w:val="0D0D10"/>
          <w:sz w:val="21"/>
          <w:szCs w:val="21"/>
        </w:rPr>
        <w:t>Estado de Guanajuato; así como en el Convenio de Coordinación y Colaboración</w:t>
      </w:r>
      <w:r>
        <w:rPr>
          <w:rFonts w:ascii="Abadi" w:hAnsi="Abadi" w:cs="*Arial-7175-Identity-H"/>
          <w:color w:val="0D0D10"/>
          <w:sz w:val="21"/>
          <w:szCs w:val="21"/>
        </w:rPr>
        <w:t xml:space="preserve"> </w:t>
      </w:r>
      <w:r w:rsidRPr="002F49E4">
        <w:rPr>
          <w:rFonts w:ascii="Abadi" w:hAnsi="Abadi" w:cs="*Arial-7175-Identity-H"/>
          <w:color w:val="0D0D10"/>
          <w:sz w:val="21"/>
          <w:szCs w:val="21"/>
        </w:rPr>
        <w:t>para la Fiscalización Superior del Gasto Federalizado en el marco del Sistema</w:t>
      </w:r>
      <w:r>
        <w:rPr>
          <w:rFonts w:ascii="Abadi" w:hAnsi="Abadi" w:cs="*Arial-7175-Identity-H"/>
          <w:color w:val="0D0D10"/>
          <w:sz w:val="21"/>
          <w:szCs w:val="21"/>
        </w:rPr>
        <w:t xml:space="preserve"> </w:t>
      </w:r>
      <w:r w:rsidRPr="002F49E4">
        <w:rPr>
          <w:rFonts w:ascii="Abadi" w:hAnsi="Abadi" w:cs="*Arial-7175-Identity-H"/>
          <w:color w:val="0D0D10"/>
          <w:sz w:val="21"/>
          <w:szCs w:val="21"/>
        </w:rPr>
        <w:t>Nacional de Fiscalización, celebrado entre la Auditoría Superior de la Federación y</w:t>
      </w:r>
      <w:r>
        <w:rPr>
          <w:rFonts w:ascii="Abadi" w:hAnsi="Abadi" w:cs="*Arial-7175-Identity-H"/>
          <w:color w:val="0D0D10"/>
          <w:sz w:val="21"/>
          <w:szCs w:val="21"/>
        </w:rPr>
        <w:t xml:space="preserve"> </w:t>
      </w:r>
      <w:r w:rsidRPr="002F49E4">
        <w:rPr>
          <w:rFonts w:ascii="Abadi" w:hAnsi="Abadi" w:cs="*Arial-7175-Identity-H"/>
          <w:color w:val="0D0D10"/>
          <w:sz w:val="21"/>
          <w:szCs w:val="21"/>
        </w:rPr>
        <w:t>la Auditoria Superior del Estado de Guanajuato y publicado en el Diario Oficial de</w:t>
      </w:r>
      <w:r>
        <w:rPr>
          <w:rFonts w:ascii="Abadi" w:hAnsi="Abadi" w:cs="*Arial-7175-Identity-H"/>
          <w:color w:val="0D0D10"/>
          <w:sz w:val="21"/>
          <w:szCs w:val="21"/>
        </w:rPr>
        <w:t xml:space="preserve"> </w:t>
      </w:r>
      <w:r w:rsidRPr="002F49E4">
        <w:rPr>
          <w:rFonts w:ascii="Abadi" w:hAnsi="Abadi" w:cs="*Arial-7175-Identity-H"/>
          <w:color w:val="0D0D10"/>
          <w:sz w:val="21"/>
          <w:szCs w:val="21"/>
        </w:rPr>
        <w:t>la Federación y en el Periódico Oficial del Gobierno del Estado, en fechas 25 de</w:t>
      </w:r>
      <w:r>
        <w:rPr>
          <w:rFonts w:ascii="Abadi" w:hAnsi="Abadi" w:cs="*Arial-7175-Identity-H"/>
          <w:color w:val="0D0D10"/>
          <w:sz w:val="21"/>
          <w:szCs w:val="21"/>
        </w:rPr>
        <w:t xml:space="preserve"> </w:t>
      </w:r>
      <w:r w:rsidRPr="002F49E4">
        <w:rPr>
          <w:rFonts w:ascii="Abadi" w:hAnsi="Abadi" w:cs="*Arial-7175-Identity-H"/>
          <w:color w:val="0D0D10"/>
          <w:sz w:val="21"/>
          <w:szCs w:val="21"/>
        </w:rPr>
        <w:t>enero y 28 de febrero de 2017 respectivamente.</w:t>
      </w:r>
    </w:p>
    <w:p w14:paraId="1F160F33" w14:textId="77777777" w:rsidR="00CF1977" w:rsidRPr="002F49E4" w:rsidRDefault="00CF1977" w:rsidP="00CF1977">
      <w:pPr>
        <w:autoSpaceDE w:val="0"/>
        <w:autoSpaceDN w:val="0"/>
        <w:adjustRightInd w:val="0"/>
        <w:jc w:val="both"/>
        <w:rPr>
          <w:rFonts w:ascii="Abadi" w:hAnsi="Abadi" w:cs="*Arial-7175-Identity-H"/>
          <w:color w:val="0D0D10"/>
          <w:sz w:val="21"/>
          <w:szCs w:val="21"/>
        </w:rPr>
      </w:pPr>
    </w:p>
    <w:p w14:paraId="2C51E574" w14:textId="77777777" w:rsidR="00CF1977" w:rsidRPr="002F49E4" w:rsidRDefault="00CF1977" w:rsidP="00CF1977">
      <w:pPr>
        <w:autoSpaceDE w:val="0"/>
        <w:autoSpaceDN w:val="0"/>
        <w:adjustRightInd w:val="0"/>
        <w:ind w:firstLine="708"/>
        <w:jc w:val="both"/>
        <w:rPr>
          <w:rFonts w:ascii="Abadi" w:hAnsi="Abadi" w:cs="*Arial-7082-Identity-H"/>
          <w:color w:val="0D0C0F"/>
          <w:sz w:val="21"/>
          <w:szCs w:val="21"/>
        </w:rPr>
      </w:pPr>
      <w:r w:rsidRPr="002F49E4">
        <w:rPr>
          <w:rFonts w:ascii="Abadi" w:hAnsi="Abadi" w:cs="*Arial-7082-Identity-H"/>
          <w:color w:val="0D0C0F"/>
          <w:sz w:val="21"/>
          <w:szCs w:val="21"/>
        </w:rPr>
        <w:t>En la revisión también se consideraron las Normas Internacionales de</w:t>
      </w:r>
      <w:r>
        <w:rPr>
          <w:rFonts w:ascii="Abadi" w:hAnsi="Abadi" w:cs="*Arial-7082-Identity-H"/>
          <w:color w:val="0D0C0F"/>
          <w:sz w:val="21"/>
          <w:szCs w:val="21"/>
        </w:rPr>
        <w:t xml:space="preserve"> </w:t>
      </w:r>
      <w:r w:rsidRPr="002F49E4">
        <w:rPr>
          <w:rFonts w:ascii="Abadi" w:hAnsi="Abadi" w:cs="*Arial-7082-Identity-H"/>
          <w:color w:val="0D0C0F"/>
          <w:sz w:val="21"/>
          <w:szCs w:val="21"/>
        </w:rPr>
        <w:t>Auditoría emitidas por la Federación Internacional de Contadores y adoptadas por</w:t>
      </w:r>
      <w:r>
        <w:rPr>
          <w:rFonts w:ascii="Abadi" w:hAnsi="Abadi" w:cs="*Arial-7082-Identity-H"/>
          <w:color w:val="0D0C0F"/>
          <w:sz w:val="21"/>
          <w:szCs w:val="21"/>
        </w:rPr>
        <w:t xml:space="preserve"> </w:t>
      </w:r>
      <w:r w:rsidRPr="002F49E4">
        <w:rPr>
          <w:rFonts w:ascii="Abadi" w:hAnsi="Abadi" w:cs="*Arial-7082-Identity-H"/>
          <w:color w:val="0D0C0F"/>
          <w:sz w:val="21"/>
          <w:szCs w:val="21"/>
        </w:rPr>
        <w:t>el Instituto Mexicano de Contadores Públicos, las Normas Internacionales para</w:t>
      </w:r>
      <w:r>
        <w:rPr>
          <w:rFonts w:ascii="Abadi" w:hAnsi="Abadi" w:cs="*Arial-7082-Identity-H"/>
          <w:color w:val="0D0C0F"/>
          <w:sz w:val="21"/>
          <w:szCs w:val="21"/>
        </w:rPr>
        <w:t xml:space="preserve"> </w:t>
      </w:r>
      <w:r w:rsidRPr="002F49E4">
        <w:rPr>
          <w:rFonts w:ascii="Abadi" w:hAnsi="Abadi" w:cs="*Arial-7082-Identity-H"/>
          <w:color w:val="0D0C0F"/>
          <w:sz w:val="21"/>
          <w:szCs w:val="21"/>
        </w:rPr>
        <w:t>Entidades Fiscalizadoras Superiores, emitidas por la Organización Internacional</w:t>
      </w:r>
      <w:r>
        <w:rPr>
          <w:rFonts w:ascii="Abadi" w:hAnsi="Abadi" w:cs="*Arial-7082-Identity-H"/>
          <w:color w:val="0D0C0F"/>
          <w:sz w:val="21"/>
          <w:szCs w:val="21"/>
        </w:rPr>
        <w:t xml:space="preserve"> </w:t>
      </w:r>
      <w:r w:rsidRPr="002F49E4">
        <w:rPr>
          <w:rFonts w:ascii="Abadi" w:hAnsi="Abadi" w:cs="*Arial-7082-Identity-H"/>
          <w:color w:val="0D0C0F"/>
          <w:sz w:val="21"/>
          <w:szCs w:val="21"/>
        </w:rPr>
        <w:t>de las Entidades Fiscalizadoras Superiores y que son congruentes con los</w:t>
      </w:r>
      <w:r>
        <w:rPr>
          <w:rFonts w:ascii="Abadi" w:hAnsi="Abadi" w:cs="*Arial-7082-Identity-H"/>
          <w:color w:val="0D0C0F"/>
          <w:sz w:val="21"/>
          <w:szCs w:val="21"/>
        </w:rPr>
        <w:t xml:space="preserve"> </w:t>
      </w:r>
      <w:r w:rsidRPr="002F49E4">
        <w:rPr>
          <w:rFonts w:ascii="Abadi" w:hAnsi="Abadi" w:cs="*Arial-7082-Identity-H"/>
          <w:color w:val="0D0C0F"/>
          <w:sz w:val="21"/>
          <w:szCs w:val="21"/>
        </w:rPr>
        <w:t>Principios Fundamentales de la Auditoría de las Normas Profesionales de</w:t>
      </w:r>
      <w:r>
        <w:rPr>
          <w:rFonts w:ascii="Abadi" w:hAnsi="Abadi" w:cs="*Arial-7082-Identity-H"/>
          <w:color w:val="0D0C0F"/>
          <w:sz w:val="21"/>
          <w:szCs w:val="21"/>
        </w:rPr>
        <w:t xml:space="preserve"> </w:t>
      </w:r>
      <w:r w:rsidRPr="002F49E4">
        <w:rPr>
          <w:rFonts w:ascii="Abadi" w:hAnsi="Abadi" w:cs="*Arial-7082-Identity-H"/>
          <w:color w:val="0D0C0F"/>
          <w:sz w:val="21"/>
          <w:szCs w:val="21"/>
        </w:rPr>
        <w:t>Auditoría del Sistema Nacional de Fiscalización, que son aplicables al sector</w:t>
      </w:r>
      <w:r>
        <w:rPr>
          <w:rFonts w:ascii="Abadi" w:hAnsi="Abadi" w:cs="*Arial-7082-Identity-H"/>
          <w:color w:val="0D0C0F"/>
          <w:sz w:val="21"/>
          <w:szCs w:val="21"/>
        </w:rPr>
        <w:t xml:space="preserve"> </w:t>
      </w:r>
      <w:r w:rsidRPr="002F49E4">
        <w:rPr>
          <w:rFonts w:ascii="Abadi" w:hAnsi="Abadi" w:cs="*Arial-7082-Identity-H"/>
          <w:color w:val="0D0C0F"/>
          <w:sz w:val="21"/>
          <w:szCs w:val="21"/>
        </w:rPr>
        <w:t>público, los cuales exigen que el auditor cumpla los requerimientos de ética y que</w:t>
      </w:r>
      <w:r>
        <w:rPr>
          <w:rFonts w:ascii="Abadi" w:hAnsi="Abadi" w:cs="*Arial-7082-Identity-H"/>
          <w:color w:val="0D0C0F"/>
          <w:sz w:val="21"/>
          <w:szCs w:val="21"/>
        </w:rPr>
        <w:t xml:space="preserve"> </w:t>
      </w:r>
      <w:r w:rsidRPr="002F49E4">
        <w:rPr>
          <w:rFonts w:ascii="Abadi" w:hAnsi="Abadi" w:cs="*Arial-7082-Identity-H"/>
          <w:color w:val="0D0C0F"/>
          <w:sz w:val="21"/>
          <w:szCs w:val="21"/>
        </w:rPr>
        <w:t>la auditoría sea planeada, realizada y supervisada para obtener una seguridad</w:t>
      </w:r>
      <w:r>
        <w:rPr>
          <w:rFonts w:ascii="Abadi" w:hAnsi="Abadi" w:cs="*Arial-7082-Identity-H"/>
          <w:color w:val="0D0C0F"/>
          <w:sz w:val="21"/>
          <w:szCs w:val="21"/>
        </w:rPr>
        <w:t xml:space="preserve"> </w:t>
      </w:r>
      <w:r w:rsidRPr="002F49E4">
        <w:rPr>
          <w:rFonts w:ascii="Abadi" w:hAnsi="Abadi" w:cs="*Arial-7082-Identity-H"/>
          <w:color w:val="0D0C0F"/>
          <w:sz w:val="21"/>
          <w:szCs w:val="21"/>
        </w:rPr>
        <w:t>razonable de que las cifras presentadas en la información contable y presupuesta</w:t>
      </w:r>
      <w:r>
        <w:rPr>
          <w:rFonts w:ascii="Abadi" w:hAnsi="Abadi" w:cs="*Arial-7082-Identity-H"/>
          <w:color w:val="0D0C0F"/>
          <w:sz w:val="21"/>
          <w:szCs w:val="21"/>
        </w:rPr>
        <w:t xml:space="preserve">l </w:t>
      </w:r>
      <w:r w:rsidRPr="002F49E4">
        <w:rPr>
          <w:rFonts w:ascii="Abadi" w:hAnsi="Abadi" w:cs="*Arial-7082-Identity-H"/>
          <w:color w:val="0D0C0F"/>
          <w:sz w:val="21"/>
          <w:szCs w:val="21"/>
        </w:rPr>
        <w:t>revisada, no contienen errores importantes y que están integradas de acuerdo con</w:t>
      </w:r>
    </w:p>
    <w:p w14:paraId="5CDC6962" w14:textId="77777777" w:rsidR="00CF1977" w:rsidRDefault="00CF1977" w:rsidP="00CF1977">
      <w:pPr>
        <w:autoSpaceDE w:val="0"/>
        <w:autoSpaceDN w:val="0"/>
        <w:adjustRightInd w:val="0"/>
        <w:jc w:val="both"/>
        <w:rPr>
          <w:rFonts w:ascii="Abadi" w:hAnsi="Abadi" w:cs="*Arial-7082-Identity-H"/>
          <w:color w:val="0D0C0F"/>
          <w:sz w:val="21"/>
          <w:szCs w:val="21"/>
        </w:rPr>
      </w:pPr>
      <w:r w:rsidRPr="002F49E4">
        <w:rPr>
          <w:rFonts w:ascii="Abadi" w:hAnsi="Abadi" w:cs="*Arial-7082-Identity-H"/>
          <w:color w:val="0D0C0F"/>
          <w:sz w:val="21"/>
          <w:szCs w:val="21"/>
        </w:rPr>
        <w:t>las bases contables emitidas por el Consejo Nacional de Armonización Contable.</w:t>
      </w:r>
    </w:p>
    <w:p w14:paraId="0EC3B111" w14:textId="77777777" w:rsidR="00CF1977" w:rsidRPr="002F49E4" w:rsidRDefault="00CF1977" w:rsidP="00CF1977">
      <w:pPr>
        <w:autoSpaceDE w:val="0"/>
        <w:autoSpaceDN w:val="0"/>
        <w:adjustRightInd w:val="0"/>
        <w:jc w:val="both"/>
        <w:rPr>
          <w:rFonts w:ascii="Abadi" w:hAnsi="Abadi" w:cs="*Arial-7082-Identity-H"/>
          <w:color w:val="0D0C0F"/>
          <w:sz w:val="21"/>
          <w:szCs w:val="21"/>
        </w:rPr>
      </w:pPr>
    </w:p>
    <w:p w14:paraId="046C9233" w14:textId="77777777" w:rsidR="00CF1977" w:rsidRDefault="00CF1977" w:rsidP="00CF1977">
      <w:pPr>
        <w:autoSpaceDE w:val="0"/>
        <w:autoSpaceDN w:val="0"/>
        <w:adjustRightInd w:val="0"/>
        <w:ind w:firstLine="708"/>
        <w:jc w:val="both"/>
        <w:rPr>
          <w:rFonts w:ascii="Abadi" w:hAnsi="Abadi" w:cs="*Arial-7082-Identity-H"/>
          <w:color w:val="0E0D10"/>
          <w:sz w:val="21"/>
          <w:szCs w:val="21"/>
        </w:rPr>
      </w:pPr>
      <w:r w:rsidRPr="002F49E4">
        <w:rPr>
          <w:rFonts w:ascii="Abadi" w:hAnsi="Abadi" w:cs="*Arial-7082-Identity-H"/>
          <w:color w:val="0E0D10"/>
          <w:sz w:val="21"/>
          <w:szCs w:val="21"/>
        </w:rPr>
        <w:t>El informe de resultados establece que se practicó la revisión de la cuenta</w:t>
      </w:r>
      <w:r>
        <w:rPr>
          <w:rFonts w:ascii="Abadi" w:hAnsi="Abadi" w:cs="*Arial-7082-Identity-H"/>
          <w:color w:val="0E0D10"/>
          <w:sz w:val="21"/>
          <w:szCs w:val="21"/>
        </w:rPr>
        <w:t xml:space="preserve"> </w:t>
      </w:r>
      <w:r w:rsidRPr="002F49E4">
        <w:rPr>
          <w:rFonts w:ascii="Abadi" w:hAnsi="Abadi" w:cs="*Arial-7082-Identity-H"/>
          <w:color w:val="0E0D10"/>
          <w:sz w:val="21"/>
          <w:szCs w:val="21"/>
        </w:rPr>
        <w:t>pública respecto de las operaciones realizadas por la administración municipal de</w:t>
      </w:r>
      <w:r>
        <w:rPr>
          <w:rFonts w:ascii="Abadi" w:hAnsi="Abadi" w:cs="*Arial-7082-Identity-H"/>
          <w:color w:val="0E0D10"/>
          <w:sz w:val="21"/>
          <w:szCs w:val="21"/>
        </w:rPr>
        <w:t xml:space="preserve"> </w:t>
      </w:r>
      <w:r w:rsidRPr="002F49E4">
        <w:rPr>
          <w:rFonts w:ascii="Abadi" w:hAnsi="Abadi" w:cs="*Arial-7082-Identity-H"/>
          <w:color w:val="0E0D10"/>
          <w:sz w:val="21"/>
          <w:szCs w:val="21"/>
        </w:rPr>
        <w:t>Guanajuato, Gto., correspondientes al ejercicio fiscal 2020, en lo referente a los</w:t>
      </w:r>
      <w:r>
        <w:rPr>
          <w:rFonts w:ascii="Abadi" w:hAnsi="Abadi" w:cs="*Arial-7082-Identity-H"/>
          <w:color w:val="0E0D10"/>
          <w:sz w:val="21"/>
          <w:szCs w:val="21"/>
        </w:rPr>
        <w:t xml:space="preserve"> </w:t>
      </w:r>
      <w:r w:rsidRPr="002F49E4">
        <w:rPr>
          <w:rFonts w:ascii="Abadi" w:hAnsi="Abadi" w:cs="*Arial-7082-Identity-H"/>
          <w:color w:val="0E0D10"/>
          <w:sz w:val="21"/>
          <w:szCs w:val="21"/>
        </w:rPr>
        <w:t>apartados de ingresos y egresos.</w:t>
      </w:r>
    </w:p>
    <w:p w14:paraId="54316AC5" w14:textId="77777777" w:rsidR="00CF1977" w:rsidRPr="002F49E4" w:rsidRDefault="00CF1977" w:rsidP="00CF1977">
      <w:pPr>
        <w:autoSpaceDE w:val="0"/>
        <w:autoSpaceDN w:val="0"/>
        <w:adjustRightInd w:val="0"/>
        <w:jc w:val="both"/>
        <w:rPr>
          <w:rFonts w:ascii="Abadi" w:hAnsi="Abadi" w:cs="*Arial-7082-Identity-H"/>
          <w:color w:val="0E0D10"/>
          <w:sz w:val="21"/>
          <w:szCs w:val="21"/>
        </w:rPr>
      </w:pPr>
    </w:p>
    <w:p w14:paraId="06D9E2E8" w14:textId="77777777" w:rsidR="00CF1977" w:rsidRDefault="00CF1977" w:rsidP="00CF1977">
      <w:pPr>
        <w:autoSpaceDE w:val="0"/>
        <w:autoSpaceDN w:val="0"/>
        <w:adjustRightInd w:val="0"/>
        <w:ind w:firstLine="708"/>
        <w:jc w:val="both"/>
        <w:rPr>
          <w:rFonts w:ascii="Abadi" w:hAnsi="Abadi" w:cs="*Arial-7082-Identity-H"/>
          <w:color w:val="0D0D10"/>
          <w:sz w:val="21"/>
          <w:szCs w:val="21"/>
        </w:rPr>
      </w:pPr>
      <w:r w:rsidRPr="002F49E4">
        <w:rPr>
          <w:rFonts w:ascii="Abadi" w:hAnsi="Abadi" w:cs="*Arial-7082-Identity-H"/>
          <w:color w:val="0D0D10"/>
          <w:sz w:val="21"/>
          <w:szCs w:val="21"/>
        </w:rPr>
        <w:t>De igual forma, en la revisión se realizaron los procedimientos y pruebas</w:t>
      </w:r>
      <w:r>
        <w:rPr>
          <w:rFonts w:ascii="Abadi" w:hAnsi="Abadi" w:cs="*Arial-7082-Identity-H"/>
          <w:color w:val="0D0D10"/>
          <w:sz w:val="21"/>
          <w:szCs w:val="21"/>
        </w:rPr>
        <w:t xml:space="preserve"> </w:t>
      </w:r>
      <w:r w:rsidRPr="002F49E4">
        <w:rPr>
          <w:rFonts w:ascii="Abadi" w:hAnsi="Abadi" w:cs="*Arial-7082-Identity-H"/>
          <w:color w:val="0D0D10"/>
          <w:sz w:val="21"/>
          <w:szCs w:val="21"/>
        </w:rPr>
        <w:t>selectivas que se estimaron necesarias para obtener evidencia suficiente y</w:t>
      </w:r>
      <w:r>
        <w:rPr>
          <w:rFonts w:ascii="Abadi" w:hAnsi="Abadi" w:cs="*Arial-7082-Identity-H"/>
          <w:color w:val="0D0D10"/>
          <w:sz w:val="21"/>
          <w:szCs w:val="21"/>
        </w:rPr>
        <w:t xml:space="preserve"> </w:t>
      </w:r>
      <w:r w:rsidRPr="002F49E4">
        <w:rPr>
          <w:rFonts w:ascii="Abadi" w:hAnsi="Abadi" w:cs="*Arial-7082-Identity-H"/>
          <w:color w:val="0D0D10"/>
          <w:sz w:val="21"/>
          <w:szCs w:val="21"/>
        </w:rPr>
        <w:t>adecuada, respecto a si las cifras y revelaciones de la cuenta pública, atienden a</w:t>
      </w:r>
      <w:r>
        <w:rPr>
          <w:rFonts w:ascii="Abadi" w:hAnsi="Abadi" w:cs="*Arial-7082-Identity-H"/>
          <w:color w:val="0D0D10"/>
          <w:sz w:val="21"/>
          <w:szCs w:val="21"/>
        </w:rPr>
        <w:t xml:space="preserve"> </w:t>
      </w:r>
      <w:r w:rsidRPr="002F49E4">
        <w:rPr>
          <w:rFonts w:ascii="Abadi" w:hAnsi="Abadi" w:cs="*Arial-7082-Identity-H"/>
          <w:color w:val="0D0D10"/>
          <w:sz w:val="21"/>
          <w:szCs w:val="21"/>
        </w:rPr>
        <w:t>lo establecido en la Ley General de Contabilidad Gubernamental, en las bases y</w:t>
      </w:r>
      <w:r>
        <w:rPr>
          <w:rFonts w:ascii="Abadi" w:hAnsi="Abadi" w:cs="*Arial-7082-Identity-H"/>
          <w:color w:val="0D0D10"/>
          <w:sz w:val="21"/>
          <w:szCs w:val="21"/>
        </w:rPr>
        <w:t xml:space="preserve"> </w:t>
      </w:r>
      <w:r w:rsidRPr="002F49E4">
        <w:rPr>
          <w:rFonts w:ascii="Abadi" w:hAnsi="Abadi" w:cs="*Arial-7082-Identity-H"/>
          <w:color w:val="0D0D10"/>
          <w:sz w:val="21"/>
          <w:szCs w:val="21"/>
        </w:rPr>
        <w:t>criterios establecidos por el Consejo Nacional de Armonización Contable, en la</w:t>
      </w:r>
      <w:r>
        <w:rPr>
          <w:rFonts w:ascii="Abadi" w:hAnsi="Abadi" w:cs="*Arial-7082-Identity-H"/>
          <w:color w:val="0D0D10"/>
          <w:sz w:val="21"/>
          <w:szCs w:val="21"/>
        </w:rPr>
        <w:t xml:space="preserve"> </w:t>
      </w:r>
      <w:r w:rsidRPr="002F49E4">
        <w:rPr>
          <w:rFonts w:ascii="Abadi" w:hAnsi="Abadi" w:cs="*Arial-7082-Identity-H"/>
          <w:color w:val="0D0D10"/>
          <w:sz w:val="21"/>
          <w:szCs w:val="21"/>
        </w:rPr>
        <w:t>Ley de Disciplina Financiera de las Entidades Federativas y los Municipios, en la</w:t>
      </w:r>
      <w:r>
        <w:rPr>
          <w:rFonts w:ascii="Abadi" w:hAnsi="Abadi" w:cs="*Arial-7082-Identity-H"/>
          <w:color w:val="0D0D10"/>
          <w:sz w:val="21"/>
          <w:szCs w:val="21"/>
        </w:rPr>
        <w:t xml:space="preserve"> </w:t>
      </w:r>
      <w:r w:rsidRPr="002F49E4">
        <w:rPr>
          <w:rFonts w:ascii="Abadi" w:hAnsi="Abadi" w:cs="*Arial-7082-Identity-H"/>
          <w:color w:val="0D0D10"/>
          <w:sz w:val="21"/>
          <w:szCs w:val="21"/>
        </w:rPr>
        <w:t>Ley para el Ejercicio y Control de los Recursos Públicos para el Estado y los</w:t>
      </w:r>
      <w:r>
        <w:rPr>
          <w:rFonts w:ascii="Abadi" w:hAnsi="Abadi" w:cs="*Arial-7082-Identity-H"/>
          <w:color w:val="0D0D10"/>
          <w:sz w:val="21"/>
          <w:szCs w:val="21"/>
        </w:rPr>
        <w:t xml:space="preserve"> </w:t>
      </w:r>
      <w:r w:rsidRPr="002F49E4">
        <w:rPr>
          <w:rFonts w:ascii="Abadi" w:hAnsi="Abadi" w:cs="*Arial-7082-Identity-H"/>
          <w:color w:val="0D0D10"/>
          <w:sz w:val="21"/>
          <w:szCs w:val="21"/>
        </w:rPr>
        <w:t>Municipios de Guanajuato, en las normas aplicables relativas a ingresos y egresos</w:t>
      </w:r>
      <w:r>
        <w:rPr>
          <w:rFonts w:ascii="Abadi" w:hAnsi="Abadi" w:cs="*Arial-7082-Identity-H"/>
          <w:color w:val="0D0D10"/>
          <w:sz w:val="21"/>
          <w:szCs w:val="21"/>
        </w:rPr>
        <w:t xml:space="preserve"> </w:t>
      </w:r>
      <w:r w:rsidRPr="002F49E4">
        <w:rPr>
          <w:rFonts w:ascii="Abadi" w:hAnsi="Abadi" w:cs="*Arial-7082-Identity-H"/>
          <w:color w:val="0D0D10"/>
          <w:sz w:val="21"/>
          <w:szCs w:val="21"/>
        </w:rPr>
        <w:t>y en las demás disposiciones normativas federales y locales aplicables y vigentes</w:t>
      </w:r>
      <w:r>
        <w:rPr>
          <w:rFonts w:ascii="Abadi" w:hAnsi="Abadi" w:cs="*Arial-7082-Identity-H"/>
          <w:color w:val="0D0D10"/>
          <w:sz w:val="21"/>
          <w:szCs w:val="21"/>
        </w:rPr>
        <w:t xml:space="preserve"> </w:t>
      </w:r>
      <w:r w:rsidRPr="002F49E4">
        <w:rPr>
          <w:rFonts w:ascii="Abadi" w:hAnsi="Abadi" w:cs="*Arial-7082-Identity-H"/>
          <w:color w:val="0D0D10"/>
          <w:sz w:val="21"/>
          <w:szCs w:val="21"/>
        </w:rPr>
        <w:t>durante el periodo de la revisión. Los procedimientos seleccionados fueron</w:t>
      </w:r>
      <w:r>
        <w:rPr>
          <w:rFonts w:ascii="Abadi" w:hAnsi="Abadi" w:cs="*Arial-7082-Identity-H"/>
          <w:color w:val="0D0D10"/>
          <w:sz w:val="21"/>
          <w:szCs w:val="21"/>
        </w:rPr>
        <w:t xml:space="preserve"> </w:t>
      </w:r>
      <w:r w:rsidRPr="002F49E4">
        <w:rPr>
          <w:rFonts w:ascii="Abadi" w:hAnsi="Abadi" w:cs="*Arial-7082-Identity-H"/>
          <w:color w:val="0D0D10"/>
          <w:sz w:val="21"/>
          <w:szCs w:val="21"/>
        </w:rPr>
        <w:t>aplicados por el auditor, con base en la evaluación de los riesgos de incorrección</w:t>
      </w:r>
      <w:r>
        <w:rPr>
          <w:rFonts w:ascii="Abadi" w:hAnsi="Abadi" w:cs="*Arial-7082-Identity-H"/>
          <w:color w:val="0D0D10"/>
          <w:sz w:val="21"/>
          <w:szCs w:val="21"/>
        </w:rPr>
        <w:t xml:space="preserve"> </w:t>
      </w:r>
      <w:r w:rsidRPr="002F49E4">
        <w:rPr>
          <w:rFonts w:ascii="Abadi" w:hAnsi="Abadi" w:cs="*Arial-7082-Identity-H"/>
          <w:color w:val="0D0D10"/>
          <w:sz w:val="21"/>
          <w:szCs w:val="21"/>
        </w:rPr>
        <w:t>material. Al realizar las evaluaciones de riesgo, se consideró el control interno con</w:t>
      </w:r>
      <w:r>
        <w:rPr>
          <w:rFonts w:ascii="Abadi" w:hAnsi="Abadi" w:cs="*Arial-7082-Identity-H"/>
          <w:color w:val="0D0D10"/>
          <w:sz w:val="21"/>
          <w:szCs w:val="21"/>
        </w:rPr>
        <w:t xml:space="preserve"> </w:t>
      </w:r>
      <w:r w:rsidRPr="002F49E4">
        <w:rPr>
          <w:rFonts w:ascii="Abadi" w:hAnsi="Abadi" w:cs="*Arial-7082-Identity-H"/>
          <w:color w:val="0D0D10"/>
          <w:sz w:val="21"/>
          <w:szCs w:val="21"/>
        </w:rPr>
        <w:t>el fin de diseñar procedimientos de auditoría, pero no con la finalidad de expresar</w:t>
      </w:r>
      <w:r>
        <w:rPr>
          <w:rFonts w:ascii="Abadi" w:hAnsi="Abadi" w:cs="*Arial-7082-Identity-H"/>
          <w:color w:val="0D0D10"/>
          <w:sz w:val="21"/>
          <w:szCs w:val="21"/>
        </w:rPr>
        <w:t xml:space="preserve"> </w:t>
      </w:r>
      <w:r w:rsidRPr="002F49E4">
        <w:rPr>
          <w:rFonts w:ascii="Abadi" w:hAnsi="Abadi" w:cs="*Arial-7082-Identity-H"/>
          <w:color w:val="0D0D10"/>
          <w:sz w:val="21"/>
          <w:szCs w:val="21"/>
        </w:rPr>
        <w:t>una opinión sobre la eficiencia del mismo.</w:t>
      </w:r>
    </w:p>
    <w:p w14:paraId="6FE2A1DD" w14:textId="77777777" w:rsidR="00CF1977" w:rsidRPr="002F49E4" w:rsidRDefault="00CF1977" w:rsidP="00CF1977">
      <w:pPr>
        <w:autoSpaceDE w:val="0"/>
        <w:autoSpaceDN w:val="0"/>
        <w:adjustRightInd w:val="0"/>
        <w:jc w:val="both"/>
        <w:rPr>
          <w:rFonts w:ascii="Abadi" w:hAnsi="Abadi" w:cs="*Arial-7082-Identity-H"/>
          <w:color w:val="0D0D10"/>
          <w:sz w:val="21"/>
          <w:szCs w:val="21"/>
        </w:rPr>
      </w:pPr>
    </w:p>
    <w:p w14:paraId="64689557" w14:textId="77777777" w:rsidR="00CF1977" w:rsidRDefault="00CF1977" w:rsidP="00CF1977">
      <w:pPr>
        <w:autoSpaceDE w:val="0"/>
        <w:autoSpaceDN w:val="0"/>
        <w:adjustRightInd w:val="0"/>
        <w:ind w:firstLine="708"/>
        <w:jc w:val="both"/>
        <w:rPr>
          <w:rFonts w:ascii="Abadi" w:hAnsi="Abadi" w:cs="*Arial-7209-Identity-H"/>
          <w:color w:val="0E0E10"/>
          <w:sz w:val="21"/>
          <w:szCs w:val="21"/>
        </w:rPr>
      </w:pPr>
      <w:r w:rsidRPr="002F49E4">
        <w:rPr>
          <w:rFonts w:ascii="Abadi" w:hAnsi="Abadi" w:cs="*Arial-7209-Identity-H"/>
          <w:color w:val="0E0E10"/>
          <w:sz w:val="21"/>
          <w:szCs w:val="21"/>
        </w:rPr>
        <w:t>También se evaluó el registro y presentación de la información contable, las</w:t>
      </w:r>
      <w:r>
        <w:rPr>
          <w:rFonts w:ascii="Abadi" w:hAnsi="Abadi" w:cs="*Arial-7209-Identity-H"/>
          <w:color w:val="0E0E10"/>
          <w:sz w:val="21"/>
          <w:szCs w:val="21"/>
        </w:rPr>
        <w:t xml:space="preserve"> </w:t>
      </w:r>
      <w:r w:rsidRPr="002F49E4">
        <w:rPr>
          <w:rFonts w:ascii="Abadi" w:hAnsi="Abadi" w:cs="*Arial-7209-Identity-H"/>
          <w:color w:val="0E0E10"/>
          <w:sz w:val="21"/>
          <w:szCs w:val="21"/>
        </w:rPr>
        <w:t>variaciones presupuestales, la razonabilidad de las estimaciones y revelaciones</w:t>
      </w:r>
      <w:r>
        <w:rPr>
          <w:rFonts w:ascii="Abadi" w:hAnsi="Abadi" w:cs="*Arial-7209-Identity-H"/>
          <w:color w:val="0E0E10"/>
          <w:sz w:val="21"/>
          <w:szCs w:val="21"/>
        </w:rPr>
        <w:t xml:space="preserve"> </w:t>
      </w:r>
      <w:r w:rsidRPr="002F49E4">
        <w:rPr>
          <w:rFonts w:ascii="Abadi" w:hAnsi="Abadi" w:cs="*Arial-7209-Identity-H"/>
          <w:color w:val="0E0E10"/>
          <w:sz w:val="21"/>
          <w:szCs w:val="21"/>
        </w:rPr>
        <w:t>significativas hechas por la administración, los resultados de la gestión financiera y</w:t>
      </w:r>
      <w:r>
        <w:rPr>
          <w:rFonts w:ascii="Abadi" w:hAnsi="Abadi" w:cs="*Arial-7209-Identity-H"/>
          <w:color w:val="0E0E10"/>
          <w:sz w:val="21"/>
          <w:szCs w:val="21"/>
        </w:rPr>
        <w:t xml:space="preserve"> </w:t>
      </w:r>
      <w:r w:rsidRPr="002F49E4">
        <w:rPr>
          <w:rFonts w:ascii="Abadi" w:hAnsi="Abadi" w:cs="*Arial-7209-Identity-H"/>
          <w:color w:val="0E0E10"/>
          <w:sz w:val="21"/>
          <w:szCs w:val="21"/>
        </w:rPr>
        <w:t>la incidencia de sus operaciones en la hacienda pública del ente fiscalizador, de</w:t>
      </w:r>
      <w:r>
        <w:rPr>
          <w:rFonts w:ascii="Abadi" w:hAnsi="Abadi" w:cs="*Arial-7209-Identity-H"/>
          <w:color w:val="0E0E10"/>
          <w:sz w:val="21"/>
          <w:szCs w:val="21"/>
        </w:rPr>
        <w:t xml:space="preserve"> </w:t>
      </w:r>
      <w:r w:rsidRPr="002F49E4">
        <w:rPr>
          <w:rFonts w:ascii="Abadi" w:hAnsi="Abadi" w:cs="*Arial-7209-Identity-H"/>
          <w:color w:val="0E0E10"/>
          <w:sz w:val="21"/>
          <w:szCs w:val="21"/>
        </w:rPr>
        <w:t>acuerdo a lo dispuesto por los ordenamientos aplicables en la materia, incluyendo</w:t>
      </w:r>
      <w:r>
        <w:rPr>
          <w:rFonts w:ascii="Abadi" w:hAnsi="Abadi" w:cs="*Arial-7209-Identity-H"/>
          <w:color w:val="0E0E10"/>
          <w:sz w:val="21"/>
          <w:szCs w:val="21"/>
        </w:rPr>
        <w:t xml:space="preserve"> </w:t>
      </w:r>
      <w:r w:rsidRPr="002F49E4">
        <w:rPr>
          <w:rFonts w:ascii="Abadi" w:hAnsi="Abadi" w:cs="*Arial-7209-Identity-H"/>
          <w:color w:val="0E0E10"/>
          <w:sz w:val="21"/>
          <w:szCs w:val="21"/>
        </w:rPr>
        <w:t>las políticas contables aplicables a la institución, utilizadas de acuerdo a los</w:t>
      </w:r>
      <w:r>
        <w:rPr>
          <w:rFonts w:ascii="Abadi" w:hAnsi="Abadi" w:cs="*Arial-7209-Identity-H"/>
          <w:color w:val="0E0E10"/>
          <w:sz w:val="21"/>
          <w:szCs w:val="21"/>
        </w:rPr>
        <w:t xml:space="preserve"> </w:t>
      </w:r>
      <w:r w:rsidRPr="002F49E4">
        <w:rPr>
          <w:rFonts w:ascii="Abadi" w:hAnsi="Abadi" w:cs="*Arial-7209-Identity-H"/>
          <w:color w:val="0E0E10"/>
          <w:sz w:val="21"/>
          <w:szCs w:val="21"/>
        </w:rPr>
        <w:t>Postulados Básicos de Contabilidad Gubernamental; concluyendo que la evidencia</w:t>
      </w:r>
      <w:r>
        <w:rPr>
          <w:rFonts w:ascii="Abadi" w:hAnsi="Abadi" w:cs="*Arial-7209-Identity-H"/>
          <w:color w:val="0E0E10"/>
          <w:sz w:val="21"/>
          <w:szCs w:val="21"/>
        </w:rPr>
        <w:t xml:space="preserve"> </w:t>
      </w:r>
      <w:r w:rsidRPr="002F49E4">
        <w:rPr>
          <w:rFonts w:ascii="Abadi" w:hAnsi="Abadi" w:cs="*Arial-7209-Identity-H"/>
          <w:color w:val="0E0E10"/>
          <w:sz w:val="21"/>
          <w:szCs w:val="21"/>
        </w:rPr>
        <w:t>de auditoría obtenida fue suficiente y adecuada para proporcionar una base</w:t>
      </w:r>
      <w:r>
        <w:rPr>
          <w:rFonts w:ascii="Abadi" w:hAnsi="Abadi" w:cs="*Arial-7209-Identity-H"/>
          <w:color w:val="0E0E10"/>
          <w:sz w:val="21"/>
          <w:szCs w:val="21"/>
        </w:rPr>
        <w:t xml:space="preserve"> </w:t>
      </w:r>
      <w:r w:rsidRPr="002F49E4">
        <w:rPr>
          <w:rFonts w:ascii="Abadi" w:hAnsi="Abadi" w:cs="*Arial-7209-Identity-H"/>
          <w:color w:val="0E0E10"/>
          <w:sz w:val="21"/>
          <w:szCs w:val="21"/>
        </w:rPr>
        <w:t xml:space="preserve">razonable para sustentar el dictamen de la </w:t>
      </w:r>
      <w:r w:rsidRPr="002F49E4">
        <w:rPr>
          <w:rFonts w:ascii="Abadi" w:hAnsi="Abadi" w:cs="*Arial-7209-Identity-H"/>
          <w:color w:val="A9A9A9"/>
          <w:sz w:val="21"/>
          <w:szCs w:val="21"/>
        </w:rPr>
        <w:t>-</w:t>
      </w:r>
      <w:r w:rsidRPr="002F49E4">
        <w:rPr>
          <w:rFonts w:ascii="Abadi" w:hAnsi="Abadi" w:cs="*Arial-7209-Identity-H"/>
          <w:color w:val="0E0E10"/>
          <w:sz w:val="21"/>
          <w:szCs w:val="21"/>
        </w:rPr>
        <w:t>auditoría, que se refiere sólo a las</w:t>
      </w:r>
      <w:r>
        <w:rPr>
          <w:rFonts w:ascii="Abadi" w:hAnsi="Abadi" w:cs="*Arial-7209-Identity-H"/>
          <w:color w:val="0E0E10"/>
          <w:sz w:val="21"/>
          <w:szCs w:val="21"/>
        </w:rPr>
        <w:t xml:space="preserve"> </w:t>
      </w:r>
      <w:r w:rsidRPr="002F49E4">
        <w:rPr>
          <w:rFonts w:ascii="Abadi" w:hAnsi="Abadi" w:cs="*Arial-7209-Identity-H"/>
          <w:color w:val="0E0E10"/>
          <w:sz w:val="21"/>
          <w:szCs w:val="21"/>
        </w:rPr>
        <w:t>operaciones revisadas.</w:t>
      </w:r>
    </w:p>
    <w:p w14:paraId="1B3626C4" w14:textId="77777777" w:rsidR="00CF1977" w:rsidRPr="002F49E4" w:rsidRDefault="00CF1977" w:rsidP="00CF1977">
      <w:pPr>
        <w:autoSpaceDE w:val="0"/>
        <w:autoSpaceDN w:val="0"/>
        <w:adjustRightInd w:val="0"/>
        <w:jc w:val="both"/>
        <w:rPr>
          <w:rFonts w:ascii="Abadi" w:hAnsi="Abadi" w:cs="*Arial-7209-Identity-H"/>
          <w:color w:val="0E0E10"/>
          <w:sz w:val="21"/>
          <w:szCs w:val="21"/>
        </w:rPr>
      </w:pPr>
    </w:p>
    <w:p w14:paraId="0779DFDC" w14:textId="77777777" w:rsidR="00CF1977" w:rsidRDefault="00CF1977" w:rsidP="00CF1977">
      <w:pPr>
        <w:autoSpaceDE w:val="0"/>
        <w:autoSpaceDN w:val="0"/>
        <w:adjustRightInd w:val="0"/>
        <w:ind w:firstLine="708"/>
        <w:jc w:val="both"/>
        <w:rPr>
          <w:rFonts w:ascii="Abadi" w:hAnsi="Abadi" w:cs="*Arial-7209-Identity-H"/>
          <w:color w:val="0C0B0D"/>
          <w:sz w:val="21"/>
          <w:szCs w:val="21"/>
        </w:rPr>
      </w:pPr>
      <w:r w:rsidRPr="002F49E4">
        <w:rPr>
          <w:rFonts w:ascii="Abadi" w:hAnsi="Abadi" w:cs="*Arial-7209-Identity-H"/>
          <w:color w:val="0C0B0D"/>
          <w:sz w:val="21"/>
          <w:szCs w:val="21"/>
        </w:rPr>
        <w:t>El 23 de junio de 2021 se notificó al presidente municipal de Guanajuato,</w:t>
      </w:r>
      <w:r>
        <w:rPr>
          <w:rFonts w:ascii="Abadi" w:hAnsi="Abadi" w:cs="*Arial-7209-Identity-H"/>
          <w:color w:val="0C0B0D"/>
          <w:sz w:val="21"/>
          <w:szCs w:val="21"/>
        </w:rPr>
        <w:t xml:space="preserve"> </w:t>
      </w:r>
      <w:r w:rsidRPr="002F49E4">
        <w:rPr>
          <w:rFonts w:ascii="Abadi" w:hAnsi="Abadi" w:cs="*Arial-7209-Identity-H"/>
          <w:color w:val="0C0B0D"/>
          <w:sz w:val="21"/>
          <w:szCs w:val="21"/>
        </w:rPr>
        <w:t xml:space="preserve">Gto., la </w:t>
      </w:r>
      <w:r w:rsidRPr="002F49E4">
        <w:rPr>
          <w:rFonts w:ascii="Abadi" w:hAnsi="Abadi" w:cs="*Arial-7209-Identity-H"/>
          <w:color w:val="0C0B0D"/>
          <w:sz w:val="21"/>
          <w:szCs w:val="21"/>
        </w:rPr>
        <w:lastRenderedPageBreak/>
        <w:t>orden de inicio del procedimiento de revisión de la cuenta pública.</w:t>
      </w:r>
    </w:p>
    <w:p w14:paraId="698DA64E" w14:textId="77777777" w:rsidR="00CF1977" w:rsidRPr="002F49E4" w:rsidRDefault="00CF1977" w:rsidP="00CF1977">
      <w:pPr>
        <w:autoSpaceDE w:val="0"/>
        <w:autoSpaceDN w:val="0"/>
        <w:adjustRightInd w:val="0"/>
        <w:jc w:val="both"/>
        <w:rPr>
          <w:rFonts w:ascii="Abadi" w:hAnsi="Abadi" w:cs="*Arial-7209-Identity-H"/>
          <w:color w:val="0C0B0D"/>
          <w:sz w:val="21"/>
          <w:szCs w:val="21"/>
        </w:rPr>
      </w:pPr>
    </w:p>
    <w:p w14:paraId="7A31DEB1" w14:textId="77777777" w:rsidR="00CF1977" w:rsidRDefault="00CF1977" w:rsidP="00CF1977">
      <w:pPr>
        <w:autoSpaceDE w:val="0"/>
        <w:autoSpaceDN w:val="0"/>
        <w:adjustRightInd w:val="0"/>
        <w:ind w:firstLine="708"/>
        <w:jc w:val="both"/>
        <w:rPr>
          <w:rFonts w:ascii="Abadi" w:hAnsi="Abadi" w:cs="*Arial-7209-Identity-H"/>
          <w:color w:val="0D0C0F"/>
          <w:sz w:val="21"/>
          <w:szCs w:val="21"/>
        </w:rPr>
      </w:pPr>
      <w:r w:rsidRPr="002F49E4">
        <w:rPr>
          <w:rFonts w:ascii="Abadi" w:hAnsi="Abadi" w:cs="*Arial-7209-Identity-H"/>
          <w:color w:val="0D0C0F"/>
          <w:sz w:val="21"/>
          <w:szCs w:val="21"/>
        </w:rPr>
        <w:t>Posteriormente, el 15 de octubre de 2021, se notificó al presidente</w:t>
      </w:r>
      <w:r>
        <w:rPr>
          <w:rFonts w:ascii="Abadi" w:hAnsi="Abadi" w:cs="*Arial-7209-Identity-H"/>
          <w:color w:val="0D0C0F"/>
          <w:sz w:val="21"/>
          <w:szCs w:val="21"/>
        </w:rPr>
        <w:t xml:space="preserve"> </w:t>
      </w:r>
      <w:r w:rsidRPr="002F49E4">
        <w:rPr>
          <w:rFonts w:ascii="Abadi" w:hAnsi="Abadi" w:cs="*Arial-7209-Identity-H"/>
          <w:color w:val="0D0C0F"/>
          <w:sz w:val="21"/>
          <w:szCs w:val="21"/>
        </w:rPr>
        <w:t>municipal de Guanajuato, Gto., el pliego de observaciones y recomendaciones</w:t>
      </w:r>
      <w:r>
        <w:rPr>
          <w:rFonts w:ascii="Abadi" w:hAnsi="Abadi" w:cs="*Arial-7209-Identity-H"/>
          <w:color w:val="0D0C0F"/>
          <w:sz w:val="21"/>
          <w:szCs w:val="21"/>
        </w:rPr>
        <w:t xml:space="preserve"> </w:t>
      </w:r>
      <w:r w:rsidRPr="002F49E4">
        <w:rPr>
          <w:rFonts w:ascii="Abadi" w:hAnsi="Abadi" w:cs="*Arial-7209-Identity-H"/>
          <w:color w:val="0D0C0F"/>
          <w:sz w:val="21"/>
          <w:szCs w:val="21"/>
        </w:rPr>
        <w:t>derivado de la revisión practicada a la cuenta pública municipal de Guanajuato,</w:t>
      </w:r>
      <w:r>
        <w:rPr>
          <w:rFonts w:ascii="Abadi" w:hAnsi="Abadi" w:cs="*Arial-7209-Identity-H"/>
          <w:color w:val="0D0C0F"/>
          <w:sz w:val="21"/>
          <w:szCs w:val="21"/>
        </w:rPr>
        <w:t xml:space="preserve"> </w:t>
      </w:r>
      <w:r w:rsidRPr="002F49E4">
        <w:rPr>
          <w:rFonts w:ascii="Abadi" w:hAnsi="Abadi" w:cs="*Arial-7209-Identity-H"/>
          <w:color w:val="0D0C0F"/>
          <w:sz w:val="21"/>
          <w:szCs w:val="21"/>
        </w:rPr>
        <w:t>Gto., correspondiente al ejercicio fiscal del año 2020, al cual se dio respuesta el 8</w:t>
      </w:r>
      <w:r>
        <w:rPr>
          <w:rFonts w:ascii="Abadi" w:hAnsi="Abadi" w:cs="*Arial-7209-Identity-H"/>
          <w:color w:val="0D0C0F"/>
          <w:sz w:val="21"/>
          <w:szCs w:val="21"/>
        </w:rPr>
        <w:t xml:space="preserve"> </w:t>
      </w:r>
      <w:r w:rsidRPr="002F49E4">
        <w:rPr>
          <w:rFonts w:ascii="Abadi" w:hAnsi="Abadi" w:cs="*Arial-7209-Identity-H"/>
          <w:color w:val="0D0C0F"/>
          <w:sz w:val="21"/>
          <w:szCs w:val="21"/>
        </w:rPr>
        <w:t>de noviembre de 2021 por parte del referido funcionario municipal.</w:t>
      </w:r>
    </w:p>
    <w:p w14:paraId="66391CC4" w14:textId="77777777" w:rsidR="00CF1977" w:rsidRPr="002F49E4" w:rsidRDefault="00CF1977" w:rsidP="00CF1977">
      <w:pPr>
        <w:autoSpaceDE w:val="0"/>
        <w:autoSpaceDN w:val="0"/>
        <w:adjustRightInd w:val="0"/>
        <w:jc w:val="both"/>
        <w:rPr>
          <w:rFonts w:ascii="Abadi" w:hAnsi="Abadi" w:cs="*Arial-7209-Identity-H"/>
          <w:color w:val="0D0C0F"/>
          <w:sz w:val="21"/>
          <w:szCs w:val="21"/>
        </w:rPr>
      </w:pPr>
    </w:p>
    <w:p w14:paraId="38117DC5" w14:textId="77777777" w:rsidR="00CF1977" w:rsidRDefault="00CF1977" w:rsidP="00CF1977">
      <w:pPr>
        <w:autoSpaceDE w:val="0"/>
        <w:autoSpaceDN w:val="0"/>
        <w:adjustRightInd w:val="0"/>
        <w:ind w:firstLine="708"/>
        <w:jc w:val="both"/>
        <w:rPr>
          <w:rFonts w:ascii="Abadi" w:hAnsi="Abadi" w:cs="*Arial-7209-Identity-H"/>
          <w:color w:val="0D0C0F"/>
          <w:sz w:val="21"/>
          <w:szCs w:val="21"/>
        </w:rPr>
      </w:pPr>
      <w:r w:rsidRPr="002F49E4">
        <w:rPr>
          <w:rFonts w:ascii="Abadi" w:hAnsi="Abadi" w:cs="*Arial-7209-Identity-H"/>
          <w:color w:val="0D0C0F"/>
          <w:sz w:val="21"/>
          <w:szCs w:val="21"/>
        </w:rPr>
        <w:t>El 30 de noviembre de 2021 se notificó al presidente municipal de</w:t>
      </w:r>
      <w:r>
        <w:rPr>
          <w:rFonts w:ascii="Abadi" w:hAnsi="Abadi" w:cs="*Arial-7209-Identity-H"/>
          <w:color w:val="0D0C0F"/>
          <w:sz w:val="21"/>
          <w:szCs w:val="21"/>
        </w:rPr>
        <w:t xml:space="preserve"> </w:t>
      </w:r>
      <w:r w:rsidRPr="002F49E4">
        <w:rPr>
          <w:rFonts w:ascii="Abadi" w:hAnsi="Abadi" w:cs="*Arial-7209-Identity-H"/>
          <w:color w:val="0D0C0F"/>
          <w:sz w:val="21"/>
          <w:szCs w:val="21"/>
        </w:rPr>
        <w:t>Guanajuato, Gto., la suspensión del plazo de la revisión materia del presente</w:t>
      </w:r>
      <w:r>
        <w:rPr>
          <w:rFonts w:ascii="Abadi" w:hAnsi="Abadi" w:cs="*Arial-7209-Identity-H"/>
          <w:color w:val="0D0C0F"/>
          <w:sz w:val="21"/>
          <w:szCs w:val="21"/>
        </w:rPr>
        <w:t xml:space="preserve"> </w:t>
      </w:r>
      <w:r w:rsidRPr="002F49E4">
        <w:rPr>
          <w:rFonts w:ascii="Abadi" w:hAnsi="Abadi" w:cs="*Arial-7209-Identity-H"/>
          <w:color w:val="0D0C0F"/>
          <w:sz w:val="21"/>
          <w:szCs w:val="21"/>
        </w:rPr>
        <w:t>dictamen, de conformidad con lo establecido en el Acuerdo de Suspensión de</w:t>
      </w:r>
      <w:r>
        <w:rPr>
          <w:rFonts w:ascii="Abadi" w:hAnsi="Abadi" w:cs="*Arial-7209-Identity-H"/>
          <w:color w:val="0D0C0F"/>
          <w:sz w:val="21"/>
          <w:szCs w:val="21"/>
        </w:rPr>
        <w:t xml:space="preserve"> </w:t>
      </w:r>
      <w:r w:rsidRPr="002F49E4">
        <w:rPr>
          <w:rFonts w:ascii="Abadi" w:hAnsi="Abadi" w:cs="*Arial-7209-Identity-H"/>
          <w:color w:val="0D0C0F"/>
          <w:sz w:val="21"/>
          <w:szCs w:val="21"/>
        </w:rPr>
        <w:t>Plazos publicado en el Periódico Oficial del Gobierno del Estado de Guanajuato el</w:t>
      </w:r>
      <w:r>
        <w:rPr>
          <w:rFonts w:ascii="Abadi" w:hAnsi="Abadi" w:cs="*Arial-7209-Identity-H"/>
          <w:color w:val="0D0C0F"/>
          <w:sz w:val="21"/>
          <w:szCs w:val="21"/>
        </w:rPr>
        <w:t xml:space="preserve"> </w:t>
      </w:r>
      <w:r w:rsidRPr="002F49E4">
        <w:rPr>
          <w:rFonts w:ascii="Abadi" w:hAnsi="Abadi" w:cs="*Arial-7209-Identity-H"/>
          <w:color w:val="0D0C0F"/>
          <w:sz w:val="21"/>
          <w:szCs w:val="21"/>
        </w:rPr>
        <w:t>19 de noviembre de 2021.</w:t>
      </w:r>
    </w:p>
    <w:p w14:paraId="1212BDFE" w14:textId="77777777" w:rsidR="00CF1977" w:rsidRPr="002F49E4" w:rsidRDefault="00CF1977" w:rsidP="00CF1977">
      <w:pPr>
        <w:autoSpaceDE w:val="0"/>
        <w:autoSpaceDN w:val="0"/>
        <w:adjustRightInd w:val="0"/>
        <w:jc w:val="both"/>
        <w:rPr>
          <w:rFonts w:ascii="Abadi" w:hAnsi="Abadi" w:cs="*Arial-7209-Identity-H"/>
          <w:color w:val="0D0C0F"/>
          <w:sz w:val="21"/>
          <w:szCs w:val="21"/>
        </w:rPr>
      </w:pPr>
    </w:p>
    <w:p w14:paraId="740F816D" w14:textId="77777777" w:rsidR="00CF1977" w:rsidRDefault="00CF1977" w:rsidP="00CF1977">
      <w:pPr>
        <w:autoSpaceDE w:val="0"/>
        <w:autoSpaceDN w:val="0"/>
        <w:adjustRightInd w:val="0"/>
        <w:ind w:firstLine="708"/>
        <w:jc w:val="both"/>
        <w:rPr>
          <w:rFonts w:ascii="Abadi" w:hAnsi="Abadi" w:cs="*Arial-7209-Identity-H"/>
          <w:color w:val="0D0C0F"/>
          <w:sz w:val="21"/>
          <w:szCs w:val="21"/>
        </w:rPr>
      </w:pPr>
      <w:r w:rsidRPr="002F49E4">
        <w:rPr>
          <w:rFonts w:ascii="Abadi" w:hAnsi="Abadi" w:cs="*Arial-7209-Identity-H"/>
          <w:color w:val="0D0C0F"/>
          <w:sz w:val="21"/>
          <w:szCs w:val="21"/>
        </w:rPr>
        <w:t>El 2 de diciembre de 2021, el informe de resultados se notificó al presidente</w:t>
      </w:r>
      <w:r>
        <w:rPr>
          <w:rFonts w:ascii="Abadi" w:hAnsi="Abadi" w:cs="*Arial-7209-Identity-H"/>
          <w:color w:val="0D0C0F"/>
          <w:sz w:val="21"/>
          <w:szCs w:val="21"/>
        </w:rPr>
        <w:t xml:space="preserve"> </w:t>
      </w:r>
      <w:r w:rsidRPr="002F49E4">
        <w:rPr>
          <w:rFonts w:ascii="Abadi" w:hAnsi="Abadi" w:cs="*Arial-7209-Identity-H"/>
          <w:color w:val="0D0C0F"/>
          <w:sz w:val="21"/>
          <w:szCs w:val="21"/>
        </w:rPr>
        <w:t>municipal de Guanajuato, Gto., para que, en su caso, hiciera valer el recurso de</w:t>
      </w:r>
      <w:r>
        <w:rPr>
          <w:rFonts w:ascii="Abadi" w:hAnsi="Abadi" w:cs="*Arial-7209-Identity-H"/>
          <w:color w:val="0D0C0F"/>
          <w:sz w:val="21"/>
          <w:szCs w:val="21"/>
        </w:rPr>
        <w:t xml:space="preserve"> </w:t>
      </w:r>
      <w:r w:rsidRPr="002F49E4">
        <w:rPr>
          <w:rFonts w:ascii="Abadi" w:hAnsi="Abadi" w:cs="*Arial-7209-Identity-H"/>
          <w:color w:val="0D0C0F"/>
          <w:sz w:val="21"/>
          <w:szCs w:val="21"/>
        </w:rPr>
        <w:t>reconsideración previsto por los artículos del 48 al 55 de la Ley de Fiscalización</w:t>
      </w:r>
      <w:r>
        <w:rPr>
          <w:rFonts w:ascii="Abadi" w:hAnsi="Abadi" w:cs="*Arial-7209-Identity-H"/>
          <w:color w:val="0D0C0F"/>
          <w:sz w:val="21"/>
          <w:szCs w:val="21"/>
        </w:rPr>
        <w:t xml:space="preserve"> </w:t>
      </w:r>
      <w:r w:rsidRPr="002F49E4">
        <w:rPr>
          <w:rFonts w:ascii="Abadi" w:hAnsi="Abadi" w:cs="*Arial-7209-Identity-H"/>
          <w:color w:val="0D0C0F"/>
          <w:sz w:val="21"/>
          <w:szCs w:val="21"/>
        </w:rPr>
        <w:t>Superior del Estado de Guanajuato, haciéndole saber que contaba con un término</w:t>
      </w:r>
      <w:r>
        <w:rPr>
          <w:rFonts w:ascii="Abadi" w:hAnsi="Abadi" w:cs="*Arial-7209-Identity-H"/>
          <w:color w:val="0D0C0F"/>
          <w:sz w:val="21"/>
          <w:szCs w:val="21"/>
        </w:rPr>
        <w:t xml:space="preserve"> </w:t>
      </w:r>
      <w:r w:rsidRPr="002F49E4">
        <w:rPr>
          <w:rFonts w:ascii="Abadi" w:hAnsi="Abadi" w:cs="*Arial-7209-Identity-H"/>
          <w:color w:val="0D0C0F"/>
          <w:sz w:val="21"/>
          <w:szCs w:val="21"/>
        </w:rPr>
        <w:t>de cinco días hábiles para tal efecto. Con lo anterior, se dio cumplimiento a la</w:t>
      </w:r>
      <w:r>
        <w:rPr>
          <w:rFonts w:ascii="Abadi" w:hAnsi="Abadi" w:cs="*Arial-7209-Identity-H"/>
          <w:color w:val="0D0C0F"/>
          <w:sz w:val="21"/>
          <w:szCs w:val="21"/>
        </w:rPr>
        <w:t xml:space="preserve"> </w:t>
      </w:r>
      <w:r w:rsidRPr="002F49E4">
        <w:rPr>
          <w:rFonts w:ascii="Abadi" w:hAnsi="Abadi" w:cs="*Arial-7209-Identity-H"/>
          <w:color w:val="0D0C0F"/>
          <w:sz w:val="21"/>
          <w:szCs w:val="21"/>
        </w:rPr>
        <w:t>fracción IV del artículo 37 de la citada Ley.</w:t>
      </w:r>
    </w:p>
    <w:p w14:paraId="11E52FBB" w14:textId="77777777" w:rsidR="00CF1977" w:rsidRPr="002F49E4" w:rsidRDefault="00CF1977" w:rsidP="00CF1977">
      <w:pPr>
        <w:autoSpaceDE w:val="0"/>
        <w:autoSpaceDN w:val="0"/>
        <w:adjustRightInd w:val="0"/>
        <w:jc w:val="both"/>
        <w:rPr>
          <w:rFonts w:ascii="Abadi" w:hAnsi="Abadi" w:cs="*Arial-7209-Identity-H"/>
          <w:color w:val="0D0C0F"/>
          <w:sz w:val="21"/>
          <w:szCs w:val="21"/>
        </w:rPr>
      </w:pPr>
    </w:p>
    <w:p w14:paraId="2064D999" w14:textId="77777777" w:rsidR="00CF1977" w:rsidRPr="002F49E4" w:rsidRDefault="00CF1977" w:rsidP="00CF1977">
      <w:pPr>
        <w:autoSpaceDE w:val="0"/>
        <w:autoSpaceDN w:val="0"/>
        <w:adjustRightInd w:val="0"/>
        <w:ind w:firstLine="708"/>
        <w:jc w:val="both"/>
        <w:rPr>
          <w:rFonts w:ascii="Abadi" w:hAnsi="Abadi" w:cs="*Arial-7209-Identity-H"/>
          <w:color w:val="0D0C0F"/>
          <w:sz w:val="21"/>
          <w:szCs w:val="21"/>
        </w:rPr>
      </w:pPr>
      <w:r w:rsidRPr="002F49E4">
        <w:rPr>
          <w:rFonts w:ascii="Abadi" w:hAnsi="Abadi" w:cs="*Arial-7209-Identity-H"/>
          <w:color w:val="0D0C0F"/>
          <w:sz w:val="21"/>
          <w:szCs w:val="21"/>
        </w:rPr>
        <w:t>El 9 de diciembre de 2021, dentro del plazo que prevé la fracción IV del</w:t>
      </w:r>
      <w:r>
        <w:rPr>
          <w:rFonts w:ascii="Abadi" w:hAnsi="Abadi" w:cs="*Arial-7209-Identity-H"/>
          <w:color w:val="0D0C0F"/>
          <w:sz w:val="21"/>
          <w:szCs w:val="21"/>
        </w:rPr>
        <w:t xml:space="preserve"> </w:t>
      </w:r>
      <w:r w:rsidRPr="002F49E4">
        <w:rPr>
          <w:rFonts w:ascii="Abadi" w:hAnsi="Abadi" w:cs="*Arial-7209-Identity-H"/>
          <w:color w:val="0D0C0F"/>
          <w:sz w:val="21"/>
          <w:szCs w:val="21"/>
        </w:rPr>
        <w:t>artículo 37 de la Ley de Fiscalización Superior del Estado de Guanajuato, la</w:t>
      </w:r>
      <w:r>
        <w:rPr>
          <w:rFonts w:ascii="Abadi" w:hAnsi="Abadi" w:cs="*Arial-7209-Identity-H"/>
          <w:color w:val="0D0C0F"/>
          <w:sz w:val="21"/>
          <w:szCs w:val="21"/>
        </w:rPr>
        <w:t xml:space="preserve"> </w:t>
      </w:r>
      <w:r w:rsidRPr="002F49E4">
        <w:rPr>
          <w:rFonts w:ascii="Abadi" w:hAnsi="Abadi" w:cs="*Arial-7209-Identity-H"/>
          <w:color w:val="0D0C0F"/>
          <w:sz w:val="21"/>
          <w:szCs w:val="21"/>
        </w:rPr>
        <w:t>sindica municipal de Guanajuato, Gto., interpuso recurso de reconsideración en</w:t>
      </w:r>
      <w:r>
        <w:rPr>
          <w:rFonts w:ascii="Abadi" w:hAnsi="Abadi" w:cs="*Arial-7209-Identity-H"/>
          <w:color w:val="0D0C0F"/>
          <w:sz w:val="21"/>
          <w:szCs w:val="21"/>
        </w:rPr>
        <w:t xml:space="preserve"> </w:t>
      </w:r>
      <w:r w:rsidRPr="002F49E4">
        <w:rPr>
          <w:rFonts w:ascii="Abadi" w:hAnsi="Abadi" w:cs="*Arial-7209-Identity-H"/>
          <w:color w:val="0D0C0F"/>
          <w:sz w:val="21"/>
          <w:szCs w:val="21"/>
        </w:rPr>
        <w:t>contra del informe de resultados de la revisión practicada a la cuenta pública de</w:t>
      </w:r>
      <w:r>
        <w:rPr>
          <w:rFonts w:ascii="Abadi" w:hAnsi="Abadi" w:cs="*Arial-7209-Identity-H"/>
          <w:color w:val="0D0C0F"/>
          <w:sz w:val="21"/>
          <w:szCs w:val="21"/>
        </w:rPr>
        <w:t xml:space="preserve"> </w:t>
      </w:r>
      <w:r w:rsidRPr="002F49E4">
        <w:rPr>
          <w:rFonts w:ascii="Abadi" w:hAnsi="Abadi" w:cs="*Arial-7209-Identity-H"/>
          <w:color w:val="0D0C0F"/>
          <w:sz w:val="21"/>
          <w:szCs w:val="21"/>
        </w:rPr>
        <w:t>dicho Municipio, correspondiente al ejercicio fiscal del año 2020, siendo admitido</w:t>
      </w:r>
      <w:r>
        <w:rPr>
          <w:rFonts w:ascii="Abadi" w:hAnsi="Abadi" w:cs="*Arial-7209-Identity-H"/>
          <w:color w:val="0D0C0F"/>
          <w:sz w:val="21"/>
          <w:szCs w:val="21"/>
        </w:rPr>
        <w:t xml:space="preserve"> </w:t>
      </w:r>
      <w:r w:rsidRPr="002F49E4">
        <w:rPr>
          <w:rFonts w:ascii="Abadi" w:hAnsi="Abadi" w:cs="*Arial-7209-Identity-H"/>
          <w:color w:val="0D0C0F"/>
          <w:sz w:val="21"/>
          <w:szCs w:val="21"/>
        </w:rPr>
        <w:t>dicho recurso, al colmarse los requisitos de procedibilidad previstos por el artículo</w:t>
      </w:r>
      <w:r>
        <w:rPr>
          <w:rFonts w:ascii="Abadi" w:hAnsi="Abadi" w:cs="*Arial-7209-Identity-H"/>
          <w:color w:val="0D0C0F"/>
          <w:sz w:val="21"/>
          <w:szCs w:val="21"/>
        </w:rPr>
        <w:t xml:space="preserve"> </w:t>
      </w:r>
      <w:r w:rsidRPr="002F49E4">
        <w:rPr>
          <w:rFonts w:ascii="Abadi" w:hAnsi="Abadi" w:cs="*Arial-7209-Identity-H"/>
          <w:color w:val="0D0C0F"/>
          <w:sz w:val="21"/>
          <w:szCs w:val="21"/>
        </w:rPr>
        <w:t>51 de la Ley de Fiscalización Superior del Estado de Guanajuato.</w:t>
      </w:r>
    </w:p>
    <w:p w14:paraId="57FC930E" w14:textId="77777777" w:rsidR="00CF1977" w:rsidRPr="002F49E4" w:rsidRDefault="00CF1977" w:rsidP="00CF1977">
      <w:pPr>
        <w:autoSpaceDE w:val="0"/>
        <w:autoSpaceDN w:val="0"/>
        <w:adjustRightInd w:val="0"/>
        <w:jc w:val="both"/>
        <w:rPr>
          <w:rFonts w:ascii="Abadi" w:hAnsi="Abadi" w:cs="*Arial-9670-Identity-H"/>
          <w:color w:val="1E1E1E"/>
          <w:sz w:val="21"/>
          <w:szCs w:val="21"/>
        </w:rPr>
      </w:pPr>
    </w:p>
    <w:p w14:paraId="0FA25D13" w14:textId="77777777" w:rsidR="00CF1977" w:rsidRPr="002F49E4" w:rsidRDefault="00CF1977" w:rsidP="00CF1977">
      <w:pPr>
        <w:autoSpaceDE w:val="0"/>
        <w:autoSpaceDN w:val="0"/>
        <w:adjustRightInd w:val="0"/>
        <w:ind w:firstLine="708"/>
        <w:jc w:val="both"/>
        <w:rPr>
          <w:rFonts w:ascii="Abadi" w:hAnsi="Abadi" w:cs="*Arial-9672-Identity-H"/>
          <w:color w:val="0E0D10"/>
          <w:sz w:val="21"/>
          <w:szCs w:val="21"/>
        </w:rPr>
      </w:pPr>
      <w:r w:rsidRPr="002F49E4">
        <w:rPr>
          <w:rFonts w:ascii="Abadi" w:hAnsi="Abadi" w:cs="*Arial-9672-Identity-H"/>
          <w:color w:val="0E0D10"/>
          <w:sz w:val="21"/>
          <w:szCs w:val="21"/>
        </w:rPr>
        <w:t>Una vez tramitado el recurso, el Auditor Superior el 13 de enero de 2022</w:t>
      </w:r>
      <w:r>
        <w:rPr>
          <w:rFonts w:ascii="Abadi" w:hAnsi="Abadi" w:cs="*Arial-9672-Identity-H"/>
          <w:color w:val="0E0D10"/>
          <w:sz w:val="21"/>
          <w:szCs w:val="21"/>
        </w:rPr>
        <w:t xml:space="preserve"> </w:t>
      </w:r>
      <w:r w:rsidRPr="002F49E4">
        <w:rPr>
          <w:rFonts w:ascii="Abadi" w:hAnsi="Abadi" w:cs="*Arial-9672-Identity-H"/>
          <w:color w:val="0E0D10"/>
          <w:sz w:val="21"/>
          <w:szCs w:val="21"/>
        </w:rPr>
        <w:t>emitió la resolución correspondiente, a la cual haremos referencia en un apartado</w:t>
      </w:r>
      <w:r>
        <w:rPr>
          <w:rFonts w:ascii="Abadi" w:hAnsi="Abadi" w:cs="*Arial-9672-Identity-H"/>
          <w:color w:val="0E0D10"/>
          <w:sz w:val="21"/>
          <w:szCs w:val="21"/>
        </w:rPr>
        <w:t xml:space="preserve"> </w:t>
      </w:r>
      <w:r w:rsidRPr="002F49E4">
        <w:rPr>
          <w:rFonts w:ascii="Abadi" w:hAnsi="Abadi" w:cs="*Arial-9672-Identity-H"/>
          <w:color w:val="0E0D10"/>
          <w:sz w:val="21"/>
          <w:szCs w:val="21"/>
        </w:rPr>
        <w:t>posterior, misma que se notificó a la síndica municipal de Guanajuato, Gto., en la</w:t>
      </w:r>
      <w:r>
        <w:rPr>
          <w:rFonts w:ascii="Abadi" w:hAnsi="Abadi" w:cs="*Arial-9672-Identity-H"/>
          <w:color w:val="0E0D10"/>
          <w:sz w:val="21"/>
          <w:szCs w:val="21"/>
        </w:rPr>
        <w:t xml:space="preserve"> </w:t>
      </w:r>
      <w:r w:rsidRPr="002F49E4">
        <w:rPr>
          <w:rFonts w:ascii="Abadi" w:hAnsi="Abadi" w:cs="*Arial-9672-Identity-H"/>
          <w:color w:val="0E0D10"/>
          <w:sz w:val="21"/>
          <w:szCs w:val="21"/>
        </w:rPr>
        <w:t>misma fecha.</w:t>
      </w:r>
    </w:p>
    <w:p w14:paraId="62D96556" w14:textId="77777777" w:rsidR="00CF1977" w:rsidRDefault="00CF1977" w:rsidP="00CF1977">
      <w:pPr>
        <w:autoSpaceDE w:val="0"/>
        <w:autoSpaceDN w:val="0"/>
        <w:adjustRightInd w:val="0"/>
        <w:jc w:val="both"/>
        <w:rPr>
          <w:rFonts w:ascii="Abadi" w:hAnsi="Abadi" w:cs="*Arial-Bold-9673-Identity-H"/>
          <w:b/>
          <w:bCs/>
          <w:color w:val="0C0B11"/>
          <w:sz w:val="21"/>
          <w:szCs w:val="21"/>
        </w:rPr>
      </w:pPr>
    </w:p>
    <w:p w14:paraId="4911805D" w14:textId="77777777" w:rsidR="00CF1977" w:rsidRDefault="00CF1977" w:rsidP="00CF1977">
      <w:pPr>
        <w:autoSpaceDE w:val="0"/>
        <w:autoSpaceDN w:val="0"/>
        <w:adjustRightInd w:val="0"/>
        <w:ind w:firstLine="708"/>
        <w:jc w:val="both"/>
        <w:rPr>
          <w:rFonts w:ascii="Abadi" w:hAnsi="Abadi" w:cs="*Arial-Bold-9673-Identity-H"/>
          <w:b/>
          <w:bCs/>
          <w:color w:val="0C0B11"/>
          <w:sz w:val="21"/>
          <w:szCs w:val="21"/>
        </w:rPr>
      </w:pPr>
      <w:r w:rsidRPr="002F49E4">
        <w:rPr>
          <w:rFonts w:ascii="Abadi" w:hAnsi="Abadi" w:cs="*Arial-Bold-9673-Identity-H"/>
          <w:b/>
          <w:bCs/>
          <w:color w:val="0C0B11"/>
          <w:sz w:val="21"/>
          <w:szCs w:val="21"/>
        </w:rPr>
        <w:t>IV. Contenido del Informe de Resultados:</w:t>
      </w:r>
    </w:p>
    <w:p w14:paraId="3F764DBF" w14:textId="77777777" w:rsidR="00CF1977" w:rsidRDefault="00CF1977" w:rsidP="00CF1977">
      <w:pPr>
        <w:autoSpaceDE w:val="0"/>
        <w:autoSpaceDN w:val="0"/>
        <w:adjustRightInd w:val="0"/>
        <w:jc w:val="both"/>
        <w:rPr>
          <w:rFonts w:ascii="Abadi" w:hAnsi="Abadi" w:cs="*Arial-9672-Identity-H"/>
          <w:color w:val="0D0D0F"/>
          <w:sz w:val="21"/>
          <w:szCs w:val="21"/>
        </w:rPr>
      </w:pPr>
    </w:p>
    <w:p w14:paraId="389169AF" w14:textId="77777777" w:rsidR="00CF1977" w:rsidRPr="002F49E4" w:rsidRDefault="00CF1977" w:rsidP="00CF1977">
      <w:pPr>
        <w:autoSpaceDE w:val="0"/>
        <w:autoSpaceDN w:val="0"/>
        <w:adjustRightInd w:val="0"/>
        <w:ind w:firstLine="708"/>
        <w:jc w:val="both"/>
        <w:rPr>
          <w:rFonts w:ascii="Abadi" w:hAnsi="Abadi" w:cs="*Arial-9672-Identity-H"/>
          <w:color w:val="0D0D0F"/>
          <w:sz w:val="21"/>
          <w:szCs w:val="21"/>
        </w:rPr>
      </w:pPr>
      <w:r w:rsidRPr="002F49E4">
        <w:rPr>
          <w:rFonts w:ascii="Abadi" w:hAnsi="Abadi" w:cs="*Arial-9672-Identity-H"/>
          <w:color w:val="0D0D0F"/>
          <w:sz w:val="21"/>
          <w:szCs w:val="21"/>
        </w:rPr>
        <w:t>En cumplimiento a lo establecido por el artículo 37, fracción 111 de la Ley de</w:t>
      </w:r>
      <w:r>
        <w:rPr>
          <w:rFonts w:ascii="Abadi" w:hAnsi="Abadi" w:cs="*Arial-9672-Identity-H"/>
          <w:color w:val="0D0D0F"/>
          <w:sz w:val="21"/>
          <w:szCs w:val="21"/>
        </w:rPr>
        <w:t xml:space="preserve"> </w:t>
      </w:r>
      <w:r w:rsidRPr="002F49E4">
        <w:rPr>
          <w:rFonts w:ascii="Abadi" w:hAnsi="Abadi" w:cs="*Arial-9672-Identity-H"/>
          <w:color w:val="0D0D0F"/>
          <w:sz w:val="21"/>
          <w:szCs w:val="21"/>
        </w:rPr>
        <w:t>Fiscalización Superior del Estado, el informe de resultados contiene los siguientes</w:t>
      </w:r>
      <w:r>
        <w:rPr>
          <w:rFonts w:ascii="Abadi" w:hAnsi="Abadi" w:cs="*Arial-9672-Identity-H"/>
          <w:color w:val="0D0D0F"/>
          <w:sz w:val="21"/>
          <w:szCs w:val="21"/>
        </w:rPr>
        <w:t xml:space="preserve"> </w:t>
      </w:r>
      <w:r w:rsidRPr="002F49E4">
        <w:rPr>
          <w:rFonts w:ascii="Abadi" w:hAnsi="Abadi" w:cs="*Arial-9672-Identity-H"/>
          <w:color w:val="0D0D0F"/>
          <w:sz w:val="21"/>
          <w:szCs w:val="21"/>
        </w:rPr>
        <w:t>apartados:</w:t>
      </w:r>
    </w:p>
    <w:p w14:paraId="3D903B7C" w14:textId="77777777" w:rsidR="00CF1977" w:rsidRDefault="00CF1977" w:rsidP="00CF1977">
      <w:pPr>
        <w:autoSpaceDE w:val="0"/>
        <w:autoSpaceDN w:val="0"/>
        <w:adjustRightInd w:val="0"/>
        <w:jc w:val="both"/>
        <w:rPr>
          <w:rFonts w:ascii="Abadi" w:hAnsi="Abadi" w:cs="*Arial-Bold-9673-Identity-H"/>
          <w:b/>
          <w:bCs/>
          <w:color w:val="0E0C11"/>
          <w:sz w:val="21"/>
          <w:szCs w:val="21"/>
        </w:rPr>
      </w:pPr>
    </w:p>
    <w:p w14:paraId="6146E6E0" w14:textId="77777777" w:rsidR="00CF1977" w:rsidRPr="002F49E4" w:rsidRDefault="00CF1977" w:rsidP="00CF1977">
      <w:pPr>
        <w:autoSpaceDE w:val="0"/>
        <w:autoSpaceDN w:val="0"/>
        <w:adjustRightInd w:val="0"/>
        <w:ind w:firstLine="708"/>
        <w:jc w:val="both"/>
        <w:rPr>
          <w:rFonts w:ascii="Abadi" w:hAnsi="Abadi" w:cs="*Arial-Bold-9673-Identity-H"/>
          <w:b/>
          <w:bCs/>
          <w:color w:val="0E0C11"/>
          <w:sz w:val="21"/>
          <w:szCs w:val="21"/>
        </w:rPr>
      </w:pPr>
      <w:r w:rsidRPr="002F49E4">
        <w:rPr>
          <w:rFonts w:ascii="Abadi" w:hAnsi="Abadi" w:cs="*Arial-Bold-9673-Identity-H"/>
          <w:b/>
          <w:bCs/>
          <w:color w:val="0E0C11"/>
          <w:sz w:val="21"/>
          <w:szCs w:val="21"/>
        </w:rPr>
        <w:t>a) Introducción.</w:t>
      </w:r>
    </w:p>
    <w:p w14:paraId="78140F9D" w14:textId="77777777" w:rsidR="00CF1977" w:rsidRDefault="00CF1977" w:rsidP="00CF1977">
      <w:pPr>
        <w:autoSpaceDE w:val="0"/>
        <w:autoSpaceDN w:val="0"/>
        <w:adjustRightInd w:val="0"/>
        <w:jc w:val="both"/>
        <w:rPr>
          <w:rFonts w:ascii="Abadi" w:hAnsi="Abadi" w:cs="*Arial-9672-Identity-H"/>
          <w:color w:val="0D0D10"/>
          <w:sz w:val="21"/>
          <w:szCs w:val="21"/>
        </w:rPr>
      </w:pPr>
    </w:p>
    <w:p w14:paraId="34A7FDFC" w14:textId="77777777" w:rsidR="00CF1977" w:rsidRDefault="00CF1977" w:rsidP="00CF1977">
      <w:pPr>
        <w:autoSpaceDE w:val="0"/>
        <w:autoSpaceDN w:val="0"/>
        <w:adjustRightInd w:val="0"/>
        <w:ind w:firstLine="708"/>
        <w:jc w:val="both"/>
        <w:rPr>
          <w:rFonts w:ascii="Abadi" w:hAnsi="Abadi" w:cs="*Arial-9672-Identity-H"/>
          <w:color w:val="0D0D10"/>
          <w:sz w:val="21"/>
          <w:szCs w:val="21"/>
        </w:rPr>
      </w:pPr>
      <w:r w:rsidRPr="002F49E4">
        <w:rPr>
          <w:rFonts w:ascii="Abadi" w:hAnsi="Abadi" w:cs="*Arial-9672-Identity-H"/>
          <w:color w:val="0D0D10"/>
          <w:sz w:val="21"/>
          <w:szCs w:val="21"/>
        </w:rPr>
        <w:t>Por lo que se refiere a este punto, se establecen los criterios de selección;</w:t>
      </w:r>
      <w:r>
        <w:rPr>
          <w:rFonts w:ascii="Abadi" w:hAnsi="Abadi" w:cs="*Arial-9672-Identity-H"/>
          <w:color w:val="0D0D10"/>
          <w:sz w:val="21"/>
          <w:szCs w:val="21"/>
        </w:rPr>
        <w:t xml:space="preserve"> </w:t>
      </w:r>
      <w:r w:rsidRPr="002F49E4">
        <w:rPr>
          <w:rFonts w:ascii="Abadi" w:hAnsi="Abadi" w:cs="*Arial-9672-Identity-H"/>
          <w:color w:val="0D0D10"/>
          <w:sz w:val="21"/>
          <w:szCs w:val="21"/>
        </w:rPr>
        <w:t>el objetivo de la revisión; el alcance de la revisión respecto a los apartados de</w:t>
      </w:r>
      <w:r>
        <w:rPr>
          <w:rFonts w:ascii="Abadi" w:hAnsi="Abadi" w:cs="*Arial-9672-Identity-H"/>
          <w:color w:val="0D0D10"/>
          <w:sz w:val="21"/>
          <w:szCs w:val="21"/>
        </w:rPr>
        <w:t xml:space="preserve"> </w:t>
      </w:r>
      <w:r w:rsidRPr="002F49E4">
        <w:rPr>
          <w:rFonts w:ascii="Abadi" w:hAnsi="Abadi" w:cs="*Arial-9672-Identity-H"/>
          <w:color w:val="0D0D10"/>
          <w:sz w:val="21"/>
          <w:szCs w:val="21"/>
        </w:rPr>
        <w:t>ingresos y egresos, precisando que el detalle de los alcances de la revisión se</w:t>
      </w:r>
      <w:r>
        <w:rPr>
          <w:rFonts w:ascii="Abadi" w:hAnsi="Abadi" w:cs="*Arial-9672-Identity-H"/>
          <w:color w:val="0D0D10"/>
          <w:sz w:val="21"/>
          <w:szCs w:val="21"/>
        </w:rPr>
        <w:t xml:space="preserve"> </w:t>
      </w:r>
      <w:r w:rsidRPr="002F49E4">
        <w:rPr>
          <w:rFonts w:ascii="Abadi" w:hAnsi="Abadi" w:cs="*Arial-9672-Identity-H"/>
          <w:color w:val="0D0D10"/>
          <w:sz w:val="21"/>
          <w:szCs w:val="21"/>
        </w:rPr>
        <w:t>consigna en el Anexo 01 del informe de resultados.</w:t>
      </w:r>
    </w:p>
    <w:p w14:paraId="2BC78171" w14:textId="77777777" w:rsidR="00CF1977" w:rsidRPr="002F49E4" w:rsidRDefault="00CF1977" w:rsidP="00CF1977">
      <w:pPr>
        <w:autoSpaceDE w:val="0"/>
        <w:autoSpaceDN w:val="0"/>
        <w:adjustRightInd w:val="0"/>
        <w:jc w:val="both"/>
        <w:rPr>
          <w:rFonts w:ascii="Abadi" w:hAnsi="Abadi" w:cs="*Arial-9672-Identity-H"/>
          <w:color w:val="0D0D10"/>
          <w:sz w:val="21"/>
          <w:szCs w:val="21"/>
        </w:rPr>
      </w:pPr>
    </w:p>
    <w:p w14:paraId="1FBD9E2D" w14:textId="77777777" w:rsidR="00CF1977" w:rsidRDefault="00CF1977" w:rsidP="00CF1977">
      <w:pPr>
        <w:autoSpaceDE w:val="0"/>
        <w:autoSpaceDN w:val="0"/>
        <w:adjustRightInd w:val="0"/>
        <w:ind w:firstLine="708"/>
        <w:jc w:val="both"/>
        <w:rPr>
          <w:rFonts w:ascii="Abadi" w:hAnsi="Abadi" w:cs="*Arial-9672-Identity-H"/>
          <w:color w:val="0D0D0F"/>
          <w:sz w:val="21"/>
          <w:szCs w:val="21"/>
        </w:rPr>
      </w:pPr>
      <w:r w:rsidRPr="002F49E4">
        <w:rPr>
          <w:rFonts w:ascii="Abadi" w:hAnsi="Abadi" w:cs="*Arial-9672-Identity-H"/>
          <w:color w:val="0D0D0F"/>
          <w:sz w:val="21"/>
          <w:szCs w:val="21"/>
        </w:rPr>
        <w:t>También en este apartado se precisan los procedimientos de auditoría</w:t>
      </w:r>
      <w:r>
        <w:rPr>
          <w:rFonts w:ascii="Abadi" w:hAnsi="Abadi" w:cs="*Arial-9672-Identity-H"/>
          <w:color w:val="0D0D0F"/>
          <w:sz w:val="21"/>
          <w:szCs w:val="21"/>
        </w:rPr>
        <w:t xml:space="preserve"> </w:t>
      </w:r>
      <w:r w:rsidRPr="002F49E4">
        <w:rPr>
          <w:rFonts w:ascii="Abadi" w:hAnsi="Abadi" w:cs="*Arial-9672-Identity-H"/>
          <w:color w:val="0D0D0F"/>
          <w:sz w:val="21"/>
          <w:szCs w:val="21"/>
        </w:rPr>
        <w:t>aplicados, siendo estos: inspección, observación, confirmación externa, recálculo,</w:t>
      </w:r>
      <w:r>
        <w:rPr>
          <w:rFonts w:ascii="Abadi" w:hAnsi="Abadi" w:cs="*Arial-9672-Identity-H"/>
          <w:color w:val="0D0D0F"/>
          <w:sz w:val="21"/>
          <w:szCs w:val="21"/>
        </w:rPr>
        <w:t xml:space="preserve"> </w:t>
      </w:r>
      <w:r w:rsidRPr="002F49E4">
        <w:rPr>
          <w:rFonts w:ascii="Abadi" w:hAnsi="Abadi" w:cs="*Arial-9672-Identity-H"/>
          <w:color w:val="0D0D0F"/>
          <w:sz w:val="21"/>
          <w:szCs w:val="21"/>
        </w:rPr>
        <w:t>procedimientos analíticos, re ejecución e indagación.</w:t>
      </w:r>
    </w:p>
    <w:p w14:paraId="4869DAD2" w14:textId="77777777" w:rsidR="00CF1977" w:rsidRPr="002F49E4" w:rsidRDefault="00CF1977" w:rsidP="00CF1977">
      <w:pPr>
        <w:autoSpaceDE w:val="0"/>
        <w:autoSpaceDN w:val="0"/>
        <w:adjustRightInd w:val="0"/>
        <w:jc w:val="both"/>
        <w:rPr>
          <w:rFonts w:ascii="Abadi" w:hAnsi="Abadi" w:cs="*Arial-9672-Identity-H"/>
          <w:color w:val="0D0D0F"/>
          <w:sz w:val="21"/>
          <w:szCs w:val="21"/>
        </w:rPr>
      </w:pPr>
    </w:p>
    <w:p w14:paraId="1FFC8627" w14:textId="77777777" w:rsidR="00CF1977" w:rsidRDefault="00CF1977" w:rsidP="00CF1977">
      <w:pPr>
        <w:autoSpaceDE w:val="0"/>
        <w:autoSpaceDN w:val="0"/>
        <w:adjustRightInd w:val="0"/>
        <w:ind w:firstLine="708"/>
        <w:jc w:val="both"/>
        <w:rPr>
          <w:rFonts w:ascii="Abadi" w:hAnsi="Abadi" w:cs="*Arial-9672-Identity-H"/>
          <w:color w:val="0C0C0E"/>
          <w:sz w:val="21"/>
          <w:szCs w:val="21"/>
        </w:rPr>
      </w:pPr>
      <w:r w:rsidRPr="002F49E4">
        <w:rPr>
          <w:rFonts w:ascii="Abadi" w:hAnsi="Abadi" w:cs="*Arial-9672-Identity-H"/>
          <w:color w:val="0C0C0E"/>
          <w:sz w:val="21"/>
          <w:szCs w:val="21"/>
        </w:rPr>
        <w:t>Cabe apuntar que en el Programa General de Fiscalización 2021 de la</w:t>
      </w:r>
      <w:r>
        <w:rPr>
          <w:rFonts w:ascii="Abadi" w:hAnsi="Abadi" w:cs="*Arial-9672-Identity-H"/>
          <w:color w:val="0C0C0E"/>
          <w:sz w:val="21"/>
          <w:szCs w:val="21"/>
        </w:rPr>
        <w:t xml:space="preserve"> </w:t>
      </w:r>
      <w:r w:rsidRPr="002F49E4">
        <w:rPr>
          <w:rFonts w:ascii="Abadi" w:hAnsi="Abadi" w:cs="*Arial-9672-Identity-H"/>
          <w:color w:val="0C0C0E"/>
          <w:sz w:val="21"/>
          <w:szCs w:val="21"/>
        </w:rPr>
        <w:t>Auditor</w:t>
      </w:r>
      <w:r>
        <w:rPr>
          <w:rFonts w:ascii="Abadi" w:hAnsi="Abadi" w:cs="*Arial-9672-Identity-H"/>
          <w:color w:val="0C0C0E"/>
          <w:sz w:val="21"/>
          <w:szCs w:val="21"/>
        </w:rPr>
        <w:t>í</w:t>
      </w:r>
      <w:r w:rsidRPr="002F49E4">
        <w:rPr>
          <w:rFonts w:ascii="Abadi" w:hAnsi="Abadi" w:cs="*Arial-9672-Identity-H"/>
          <w:color w:val="0C0C0E"/>
          <w:sz w:val="21"/>
          <w:szCs w:val="21"/>
        </w:rPr>
        <w:t>a a Superior del Estado de Guanajuato, en el apartado de seguimiento a</w:t>
      </w:r>
      <w:r>
        <w:rPr>
          <w:rFonts w:ascii="Abadi" w:hAnsi="Abadi" w:cs="*Arial-9672-Identity-H"/>
          <w:color w:val="0C0C0E"/>
          <w:sz w:val="21"/>
          <w:szCs w:val="21"/>
        </w:rPr>
        <w:t xml:space="preserve"> </w:t>
      </w:r>
      <w:r w:rsidRPr="002F49E4">
        <w:rPr>
          <w:rFonts w:ascii="Abadi" w:hAnsi="Abadi" w:cs="*Arial-9672-Identity-H"/>
          <w:color w:val="0C0C0E"/>
          <w:sz w:val="21"/>
          <w:szCs w:val="21"/>
        </w:rPr>
        <w:t>mejores</w:t>
      </w:r>
      <w:r w:rsidRPr="002F49E4">
        <w:rPr>
          <w:rFonts w:ascii="Abadi" w:hAnsi="Abadi" w:cs="*Arial-9672-Identity-H"/>
          <w:color w:val="A1A1A1"/>
          <w:sz w:val="21"/>
          <w:szCs w:val="21"/>
        </w:rPr>
        <w:t xml:space="preserve">· </w:t>
      </w:r>
      <w:r w:rsidRPr="002F49E4">
        <w:rPr>
          <w:rFonts w:ascii="Abadi" w:hAnsi="Abadi" w:cs="*Arial-9672-Identity-H"/>
          <w:color w:val="0C0C0E"/>
          <w:sz w:val="21"/>
          <w:szCs w:val="21"/>
        </w:rPr>
        <w:t>prácticas de fiscalización ejecutadas durante el ejercicio 2020 y</w:t>
      </w:r>
      <w:r>
        <w:rPr>
          <w:rFonts w:ascii="Abadi" w:hAnsi="Abadi" w:cs="*Arial-9672-Identity-H"/>
          <w:color w:val="0C0C0E"/>
          <w:sz w:val="21"/>
          <w:szCs w:val="21"/>
        </w:rPr>
        <w:t xml:space="preserve"> </w:t>
      </w:r>
      <w:r w:rsidRPr="002F49E4">
        <w:rPr>
          <w:rFonts w:ascii="Abadi" w:hAnsi="Abadi" w:cs="*Arial-9672-Identity-H"/>
          <w:color w:val="0C0C0E"/>
          <w:sz w:val="21"/>
          <w:szCs w:val="21"/>
        </w:rPr>
        <w:t>prospectiva estratégica para la programación 2021, se estableció:</w:t>
      </w:r>
    </w:p>
    <w:p w14:paraId="35B3542B" w14:textId="77777777" w:rsidR="00CF1977" w:rsidRPr="002F49E4" w:rsidRDefault="00CF1977" w:rsidP="00CF1977">
      <w:pPr>
        <w:autoSpaceDE w:val="0"/>
        <w:autoSpaceDN w:val="0"/>
        <w:adjustRightInd w:val="0"/>
        <w:jc w:val="both"/>
        <w:rPr>
          <w:rFonts w:ascii="Abadi" w:hAnsi="Abadi" w:cs="*Arial-9672-Identity-H"/>
          <w:color w:val="0C0C0E"/>
          <w:sz w:val="21"/>
          <w:szCs w:val="21"/>
        </w:rPr>
      </w:pPr>
    </w:p>
    <w:p w14:paraId="3BB0D2D5" w14:textId="49898159" w:rsidR="00CF1977" w:rsidRDefault="00CF1977" w:rsidP="00CF1977">
      <w:pPr>
        <w:autoSpaceDE w:val="0"/>
        <w:autoSpaceDN w:val="0"/>
        <w:adjustRightInd w:val="0"/>
        <w:jc w:val="both"/>
        <w:rPr>
          <w:rFonts w:ascii="Abadi" w:hAnsi="Abadi" w:cs="*Microsoft Sans Serif-Italic-96"/>
          <w:i/>
          <w:iCs/>
          <w:color w:val="18171A"/>
          <w:sz w:val="21"/>
          <w:szCs w:val="21"/>
        </w:rPr>
      </w:pPr>
      <w:r w:rsidRPr="002F49E4">
        <w:rPr>
          <w:rFonts w:ascii="Abadi" w:hAnsi="Abadi" w:cs="*Times New Roman-9667-Identity-"/>
          <w:color w:val="18171A"/>
          <w:sz w:val="21"/>
          <w:szCs w:val="21"/>
        </w:rPr>
        <w:t xml:space="preserve">« .. </w:t>
      </w:r>
      <w:r w:rsidRPr="002F49E4">
        <w:rPr>
          <w:rFonts w:ascii="Abadi" w:hAnsi="Abadi" w:cs="*Microsoft Sans Serif-Italic-96"/>
          <w:i/>
          <w:iCs/>
          <w:color w:val="18171A"/>
          <w:sz w:val="21"/>
          <w:szCs w:val="21"/>
        </w:rPr>
        <w:t>.</w:t>
      </w:r>
      <w:r>
        <w:rPr>
          <w:rFonts w:ascii="Abadi" w:hAnsi="Abadi" w:cs="*Microsoft Sans Serif-Italic-96"/>
          <w:i/>
          <w:iCs/>
          <w:color w:val="18171A"/>
          <w:sz w:val="21"/>
          <w:szCs w:val="21"/>
        </w:rPr>
        <w:t xml:space="preserve"> </w:t>
      </w:r>
      <w:r w:rsidRPr="002F49E4">
        <w:rPr>
          <w:rFonts w:ascii="Abadi" w:hAnsi="Abadi" w:cs="*Microsoft Sans Serif-Italic-96"/>
          <w:i/>
          <w:iCs/>
          <w:color w:val="18171A"/>
          <w:sz w:val="21"/>
          <w:szCs w:val="21"/>
        </w:rPr>
        <w:t>En atención al acuerdo asumido el 24 de febrero de 2020 por la Comisión de Hacienda y</w:t>
      </w:r>
      <w:r>
        <w:rPr>
          <w:rFonts w:ascii="Abadi" w:hAnsi="Abadi" w:cs="*Microsoft Sans Serif-Italic-96"/>
          <w:i/>
          <w:iCs/>
          <w:color w:val="18171A"/>
          <w:sz w:val="21"/>
          <w:szCs w:val="21"/>
        </w:rPr>
        <w:t xml:space="preserve"> </w:t>
      </w:r>
      <w:r w:rsidRPr="002F49E4">
        <w:rPr>
          <w:rFonts w:ascii="Abadi" w:hAnsi="Abadi" w:cs="*Microsoft Sans Serif-Italic-96"/>
          <w:i/>
          <w:iCs/>
          <w:color w:val="18171A"/>
          <w:sz w:val="21"/>
          <w:szCs w:val="21"/>
        </w:rPr>
        <w:t>Fiscalización, a partir del programa 2020 se consideraron para efectos de la p</w:t>
      </w:r>
      <w:r>
        <w:rPr>
          <w:rFonts w:ascii="Abadi" w:hAnsi="Abadi" w:cs="*Microsoft Sans Serif-Italic-96"/>
          <w:i/>
          <w:iCs/>
          <w:color w:val="18171A"/>
          <w:sz w:val="21"/>
          <w:szCs w:val="21"/>
        </w:rPr>
        <w:t>l</w:t>
      </w:r>
      <w:r w:rsidRPr="002F49E4">
        <w:rPr>
          <w:rFonts w:ascii="Abadi" w:hAnsi="Abadi" w:cs="*Microsoft Sans Serif-Italic-96"/>
          <w:i/>
          <w:iCs/>
          <w:color w:val="18171A"/>
          <w:sz w:val="21"/>
          <w:szCs w:val="21"/>
        </w:rPr>
        <w:t>aneación de los</w:t>
      </w:r>
      <w:r>
        <w:rPr>
          <w:rFonts w:ascii="Abadi" w:hAnsi="Abadi" w:cs="*Microsoft Sans Serif-Italic-96"/>
          <w:i/>
          <w:iCs/>
          <w:color w:val="18171A"/>
          <w:sz w:val="21"/>
          <w:szCs w:val="21"/>
        </w:rPr>
        <w:t xml:space="preserve"> </w:t>
      </w:r>
      <w:r w:rsidRPr="002F49E4">
        <w:rPr>
          <w:rFonts w:ascii="Abadi" w:hAnsi="Abadi" w:cs="*Microsoft Sans Serif-Italic-96"/>
          <w:i/>
          <w:iCs/>
          <w:color w:val="18171A"/>
          <w:sz w:val="21"/>
          <w:szCs w:val="21"/>
        </w:rPr>
        <w:t>actos de fiscalización, el listado de empresas que facturan operaciones simuladas (EFOS)</w:t>
      </w:r>
      <w:r>
        <w:rPr>
          <w:rFonts w:ascii="Abadi" w:hAnsi="Abadi" w:cs="*Microsoft Sans Serif-Italic-96"/>
          <w:i/>
          <w:iCs/>
          <w:color w:val="18171A"/>
          <w:sz w:val="21"/>
          <w:szCs w:val="21"/>
        </w:rPr>
        <w:t xml:space="preserve"> </w:t>
      </w:r>
      <w:r w:rsidRPr="002F49E4">
        <w:rPr>
          <w:rFonts w:ascii="Abadi" w:hAnsi="Abadi" w:cs="*Microsoft Sans Serif-Italic-96"/>
          <w:i/>
          <w:iCs/>
          <w:color w:val="18171A"/>
          <w:sz w:val="21"/>
          <w:szCs w:val="21"/>
        </w:rPr>
        <w:t>publicada con el carácter de «Definitivos» por el Sistema de Administración Tributaria en términos</w:t>
      </w:r>
      <w:r>
        <w:rPr>
          <w:rFonts w:ascii="Abadi" w:hAnsi="Abadi" w:cs="*Microsoft Sans Serif-Italic-96"/>
          <w:i/>
          <w:iCs/>
          <w:color w:val="18171A"/>
          <w:sz w:val="21"/>
          <w:szCs w:val="21"/>
        </w:rPr>
        <w:t xml:space="preserve"> </w:t>
      </w:r>
      <w:r w:rsidRPr="002F49E4">
        <w:rPr>
          <w:rFonts w:ascii="Abadi" w:hAnsi="Abadi" w:cs="*Microsoft Sans Serif-Italic-96"/>
          <w:i/>
          <w:iCs/>
          <w:color w:val="18171A"/>
          <w:sz w:val="21"/>
          <w:szCs w:val="21"/>
        </w:rPr>
        <w:t>del artículo 69-B del Código Fiscal de la Federación, como un elemento relevante en la</w:t>
      </w:r>
      <w:r>
        <w:rPr>
          <w:rFonts w:ascii="Abadi" w:hAnsi="Abadi" w:cs="*Microsoft Sans Serif-Italic-96"/>
          <w:i/>
          <w:iCs/>
          <w:color w:val="18171A"/>
          <w:sz w:val="21"/>
          <w:szCs w:val="21"/>
        </w:rPr>
        <w:t xml:space="preserve"> </w:t>
      </w:r>
      <w:r w:rsidRPr="002F49E4">
        <w:rPr>
          <w:rFonts w:ascii="Abadi" w:hAnsi="Abadi" w:cs="*Microsoft Sans Serif-Italic-96"/>
          <w:i/>
          <w:iCs/>
          <w:color w:val="18171A"/>
          <w:sz w:val="21"/>
          <w:szCs w:val="21"/>
        </w:rPr>
        <w:t xml:space="preserve">determinación de los contratos </w:t>
      </w:r>
      <w:r w:rsidRPr="002F49E4">
        <w:rPr>
          <w:rFonts w:ascii="Abadi" w:hAnsi="Abadi" w:cs="*Calibri-9669-Identity-H"/>
          <w:color w:val="18171A"/>
          <w:sz w:val="21"/>
          <w:szCs w:val="21"/>
        </w:rPr>
        <w:t xml:space="preserve">a </w:t>
      </w:r>
      <w:r w:rsidRPr="002F49E4">
        <w:rPr>
          <w:rFonts w:ascii="Abadi" w:hAnsi="Abadi" w:cs="*Microsoft Sans Serif-Italic-96"/>
          <w:i/>
          <w:iCs/>
          <w:color w:val="18171A"/>
          <w:sz w:val="21"/>
          <w:szCs w:val="21"/>
        </w:rPr>
        <w:t>revisar.</w:t>
      </w:r>
    </w:p>
    <w:p w14:paraId="09950DB9" w14:textId="77777777" w:rsidR="00CF1977" w:rsidRPr="002F49E4" w:rsidRDefault="00CF1977" w:rsidP="00CF1977">
      <w:pPr>
        <w:autoSpaceDE w:val="0"/>
        <w:autoSpaceDN w:val="0"/>
        <w:adjustRightInd w:val="0"/>
        <w:jc w:val="both"/>
        <w:rPr>
          <w:rFonts w:ascii="Abadi" w:hAnsi="Abadi" w:cs="*Microsoft Sans Serif-Italic-96"/>
          <w:i/>
          <w:iCs/>
          <w:color w:val="18171A"/>
          <w:sz w:val="21"/>
          <w:szCs w:val="21"/>
        </w:rPr>
      </w:pPr>
    </w:p>
    <w:p w14:paraId="363C2B9A" w14:textId="77777777" w:rsidR="00CF1977" w:rsidRDefault="00CF1977" w:rsidP="00CF1977">
      <w:pPr>
        <w:autoSpaceDE w:val="0"/>
        <w:autoSpaceDN w:val="0"/>
        <w:adjustRightInd w:val="0"/>
        <w:jc w:val="both"/>
        <w:rPr>
          <w:rFonts w:ascii="Abadi" w:hAnsi="Abadi" w:cs="*Microsoft Sans Serif-Italic-96"/>
          <w:i/>
          <w:iCs/>
          <w:color w:val="1B1A1D"/>
          <w:sz w:val="21"/>
          <w:szCs w:val="21"/>
        </w:rPr>
      </w:pPr>
      <w:r w:rsidRPr="002F49E4">
        <w:rPr>
          <w:rFonts w:ascii="Abadi" w:hAnsi="Abadi" w:cs="*Microsoft Sans Serif-Italic-96"/>
          <w:i/>
          <w:iCs/>
          <w:color w:val="1B1A1D"/>
          <w:sz w:val="21"/>
          <w:szCs w:val="21"/>
        </w:rPr>
        <w:t xml:space="preserve">Dicho listado de empresas, acorde a </w:t>
      </w:r>
      <w:r w:rsidRPr="002F49E4">
        <w:rPr>
          <w:rFonts w:ascii="Abadi" w:hAnsi="Abadi" w:cs="*Arial-9670-Identity-H"/>
          <w:color w:val="1B1A1D"/>
          <w:sz w:val="21"/>
          <w:szCs w:val="21"/>
        </w:rPr>
        <w:t xml:space="preserve">/as </w:t>
      </w:r>
      <w:r w:rsidRPr="002F49E4">
        <w:rPr>
          <w:rFonts w:ascii="Abadi" w:hAnsi="Abadi" w:cs="*Microsoft Sans Serif-Italic-96"/>
          <w:i/>
          <w:iCs/>
          <w:color w:val="1B1A1D"/>
          <w:sz w:val="21"/>
          <w:szCs w:val="21"/>
        </w:rPr>
        <w:t>normas técnicas que rigen la función de fiscalización,</w:t>
      </w:r>
      <w:r>
        <w:rPr>
          <w:rFonts w:ascii="Abadi" w:hAnsi="Abadi" w:cs="*Microsoft Sans Serif-Italic-96"/>
          <w:i/>
          <w:iCs/>
          <w:color w:val="1B1A1D"/>
          <w:sz w:val="21"/>
          <w:szCs w:val="21"/>
        </w:rPr>
        <w:t xml:space="preserve"> </w:t>
      </w:r>
      <w:r w:rsidRPr="002F49E4">
        <w:rPr>
          <w:rFonts w:ascii="Abadi" w:hAnsi="Abadi" w:cs="*Microsoft Sans Serif-Italic-96"/>
          <w:i/>
          <w:iCs/>
          <w:color w:val="1B1A1D"/>
          <w:sz w:val="21"/>
          <w:szCs w:val="21"/>
        </w:rPr>
        <w:t>forma parte de la planeación especifica, ejecución de procedimientos de auditoría y de los Informes</w:t>
      </w:r>
      <w:r>
        <w:rPr>
          <w:rFonts w:ascii="Abadi" w:hAnsi="Abadi" w:cs="*Microsoft Sans Serif-Italic-96"/>
          <w:i/>
          <w:iCs/>
          <w:color w:val="1B1A1D"/>
          <w:sz w:val="21"/>
          <w:szCs w:val="21"/>
        </w:rPr>
        <w:t xml:space="preserve"> </w:t>
      </w:r>
      <w:r w:rsidRPr="002F49E4">
        <w:rPr>
          <w:rFonts w:ascii="Abadi" w:hAnsi="Abadi" w:cs="*Microsoft Sans Serif-Italic-96"/>
          <w:i/>
          <w:iCs/>
          <w:color w:val="1B1A1D"/>
          <w:sz w:val="21"/>
          <w:szCs w:val="21"/>
        </w:rPr>
        <w:t xml:space="preserve">de Resultados, resaltando que, en estos últimos, </w:t>
      </w:r>
      <w:r w:rsidRPr="002F49E4">
        <w:rPr>
          <w:rFonts w:ascii="Abadi" w:hAnsi="Abadi" w:cs="*Arial-9671-Identity-H"/>
          <w:color w:val="1B1A1D"/>
          <w:sz w:val="21"/>
          <w:szCs w:val="21"/>
        </w:rPr>
        <w:t xml:space="preserve">se </w:t>
      </w:r>
      <w:r w:rsidRPr="002F49E4">
        <w:rPr>
          <w:rFonts w:ascii="Abadi" w:hAnsi="Abadi" w:cs="*Microsoft Sans Serif-Italic-96"/>
          <w:i/>
          <w:iCs/>
          <w:color w:val="1B1A1D"/>
          <w:sz w:val="21"/>
          <w:szCs w:val="21"/>
        </w:rPr>
        <w:t>expresan las conclusiones en un apartado</w:t>
      </w:r>
      <w:r>
        <w:rPr>
          <w:rFonts w:ascii="Abadi" w:hAnsi="Abadi" w:cs="*Microsoft Sans Serif-Italic-96"/>
          <w:i/>
          <w:iCs/>
          <w:color w:val="1B1A1D"/>
          <w:sz w:val="21"/>
          <w:szCs w:val="21"/>
        </w:rPr>
        <w:t xml:space="preserve"> </w:t>
      </w:r>
      <w:r w:rsidRPr="002F49E4">
        <w:rPr>
          <w:rFonts w:ascii="Abadi" w:hAnsi="Abadi" w:cs="*Microsoft Sans Serif-Italic-96"/>
          <w:i/>
          <w:iCs/>
          <w:color w:val="1B1A1D"/>
          <w:sz w:val="21"/>
          <w:szCs w:val="21"/>
        </w:rPr>
        <w:t>específico.</w:t>
      </w:r>
    </w:p>
    <w:p w14:paraId="3D619208" w14:textId="77777777" w:rsidR="00CF1977" w:rsidRPr="002F49E4" w:rsidRDefault="00CF1977" w:rsidP="00CF1977">
      <w:pPr>
        <w:autoSpaceDE w:val="0"/>
        <w:autoSpaceDN w:val="0"/>
        <w:adjustRightInd w:val="0"/>
        <w:jc w:val="both"/>
        <w:rPr>
          <w:rFonts w:ascii="Abadi" w:hAnsi="Abadi" w:cs="*Microsoft Sans Serif-Italic-96"/>
          <w:i/>
          <w:iCs/>
          <w:color w:val="1B1A1D"/>
          <w:sz w:val="21"/>
          <w:szCs w:val="21"/>
        </w:rPr>
      </w:pPr>
    </w:p>
    <w:p w14:paraId="632C03A3" w14:textId="77777777" w:rsidR="00CF1977" w:rsidRPr="002F49E4" w:rsidRDefault="00CF1977" w:rsidP="00CF1977">
      <w:pPr>
        <w:autoSpaceDE w:val="0"/>
        <w:autoSpaceDN w:val="0"/>
        <w:adjustRightInd w:val="0"/>
        <w:jc w:val="both"/>
        <w:rPr>
          <w:rFonts w:ascii="Abadi" w:hAnsi="Abadi" w:cs="*Microsoft Sans Serif-Italic-96"/>
          <w:i/>
          <w:iCs/>
          <w:color w:val="1A191C"/>
          <w:sz w:val="21"/>
          <w:szCs w:val="21"/>
        </w:rPr>
      </w:pPr>
      <w:r w:rsidRPr="002F49E4">
        <w:rPr>
          <w:rFonts w:ascii="Abadi" w:hAnsi="Abadi" w:cs="*Microsoft Sans Serif-Italic-96"/>
          <w:i/>
          <w:iCs/>
          <w:color w:val="1A191C"/>
          <w:sz w:val="21"/>
          <w:szCs w:val="21"/>
        </w:rPr>
        <w:t xml:space="preserve">Con ello, la Auditoria Superior del Estado de Guanajuato asume plenamente el compromiso </w:t>
      </w:r>
      <w:r w:rsidRPr="002F49E4">
        <w:rPr>
          <w:rFonts w:ascii="Abadi" w:hAnsi="Abadi" w:cs="*Microsoft Sans Serif-Italic-96"/>
          <w:i/>
          <w:iCs/>
          <w:color w:val="1A191C"/>
          <w:sz w:val="21"/>
          <w:szCs w:val="21"/>
        </w:rPr>
        <w:lastRenderedPageBreak/>
        <w:t>del</w:t>
      </w:r>
      <w:r>
        <w:rPr>
          <w:rFonts w:ascii="Abadi" w:hAnsi="Abadi" w:cs="*Microsoft Sans Serif-Italic-96"/>
          <w:i/>
          <w:iCs/>
          <w:color w:val="1A191C"/>
          <w:sz w:val="21"/>
          <w:szCs w:val="21"/>
        </w:rPr>
        <w:t xml:space="preserve"> </w:t>
      </w:r>
      <w:r w:rsidRPr="002F49E4">
        <w:rPr>
          <w:rFonts w:ascii="Abadi" w:hAnsi="Abadi" w:cs="*Microsoft Sans Serif-Italic-96"/>
          <w:i/>
          <w:iCs/>
          <w:color w:val="1A191C"/>
          <w:sz w:val="21"/>
          <w:szCs w:val="21"/>
        </w:rPr>
        <w:t xml:space="preserve">Congreso del Estado, para transparentar el ejercicio y aplicación de </w:t>
      </w:r>
      <w:r>
        <w:rPr>
          <w:rFonts w:ascii="Abadi" w:hAnsi="Abadi" w:cs="*Arial-9670-Identity-H"/>
          <w:color w:val="1A191C"/>
          <w:sz w:val="21"/>
          <w:szCs w:val="21"/>
        </w:rPr>
        <w:t>l</w:t>
      </w:r>
      <w:r w:rsidRPr="002F49E4">
        <w:rPr>
          <w:rFonts w:ascii="Abadi" w:hAnsi="Abadi" w:cs="*Arial-9670-Identity-H"/>
          <w:color w:val="1A191C"/>
          <w:sz w:val="21"/>
          <w:szCs w:val="21"/>
        </w:rPr>
        <w:t xml:space="preserve">os </w:t>
      </w:r>
      <w:r w:rsidRPr="002F49E4">
        <w:rPr>
          <w:rFonts w:ascii="Abadi" w:hAnsi="Abadi" w:cs="*Microsoft Sans Serif-Italic-96"/>
          <w:i/>
          <w:iCs/>
          <w:color w:val="1A191C"/>
          <w:sz w:val="21"/>
          <w:szCs w:val="21"/>
        </w:rPr>
        <w:t>recursos públicos por los</w:t>
      </w:r>
    </w:p>
    <w:p w14:paraId="2A94700A" w14:textId="77777777" w:rsidR="00CF1977" w:rsidRPr="002F49E4" w:rsidRDefault="00CF1977" w:rsidP="00CF1977">
      <w:pPr>
        <w:autoSpaceDE w:val="0"/>
        <w:autoSpaceDN w:val="0"/>
        <w:adjustRightInd w:val="0"/>
        <w:jc w:val="both"/>
        <w:rPr>
          <w:rFonts w:ascii="Abadi" w:hAnsi="Abadi" w:cs="*Microsoft Sans Serif-Italic-96"/>
          <w:i/>
          <w:iCs/>
          <w:color w:val="1A191C"/>
          <w:sz w:val="21"/>
          <w:szCs w:val="21"/>
        </w:rPr>
      </w:pPr>
      <w:r w:rsidRPr="002F49E4">
        <w:rPr>
          <w:rFonts w:ascii="Abadi" w:hAnsi="Abadi" w:cs="*Microsoft Sans Serif-Italic-96"/>
          <w:i/>
          <w:iCs/>
          <w:color w:val="1A191C"/>
          <w:sz w:val="21"/>
          <w:szCs w:val="21"/>
        </w:rPr>
        <w:t>entes gubernamentales y la rendición de cuentas a la ciudadanía».</w:t>
      </w:r>
    </w:p>
    <w:p w14:paraId="1B9AF1B9" w14:textId="77777777" w:rsidR="00CF1977" w:rsidRPr="002F49E4" w:rsidRDefault="00CF1977" w:rsidP="00CF1977">
      <w:pPr>
        <w:autoSpaceDE w:val="0"/>
        <w:autoSpaceDN w:val="0"/>
        <w:adjustRightInd w:val="0"/>
        <w:jc w:val="both"/>
        <w:rPr>
          <w:rFonts w:ascii="Abadi" w:hAnsi="Abadi" w:cs="*Calibri-7605-Identity-H"/>
          <w:color w:val="161616"/>
          <w:sz w:val="21"/>
          <w:szCs w:val="21"/>
        </w:rPr>
      </w:pPr>
    </w:p>
    <w:p w14:paraId="223801A1" w14:textId="77777777" w:rsidR="00CF1977" w:rsidRDefault="00CF1977" w:rsidP="00CF1977">
      <w:pPr>
        <w:autoSpaceDE w:val="0"/>
        <w:autoSpaceDN w:val="0"/>
        <w:adjustRightInd w:val="0"/>
        <w:ind w:firstLine="708"/>
        <w:jc w:val="both"/>
        <w:rPr>
          <w:rFonts w:ascii="Abadi" w:hAnsi="Abadi" w:cs="*Arial-7606-Identity-H"/>
          <w:color w:val="0F0E10"/>
          <w:sz w:val="21"/>
          <w:szCs w:val="21"/>
        </w:rPr>
      </w:pPr>
      <w:r w:rsidRPr="002F49E4">
        <w:rPr>
          <w:rFonts w:ascii="Abadi" w:hAnsi="Abadi" w:cs="*Arial-7606-Identity-H"/>
          <w:color w:val="0F0E10"/>
          <w:sz w:val="21"/>
          <w:szCs w:val="21"/>
        </w:rPr>
        <w:t>Derivado de lo anterior, en el proceso de auditoría se inspeccionó que los</w:t>
      </w:r>
      <w:r>
        <w:rPr>
          <w:rFonts w:ascii="Abadi" w:hAnsi="Abadi" w:cs="*Arial-7606-Identity-H"/>
          <w:color w:val="0F0E10"/>
          <w:sz w:val="21"/>
          <w:szCs w:val="21"/>
        </w:rPr>
        <w:t xml:space="preserve"> </w:t>
      </w:r>
      <w:r w:rsidRPr="002F49E4">
        <w:rPr>
          <w:rFonts w:ascii="Abadi" w:hAnsi="Abadi" w:cs="*Arial-7606-Identity-H"/>
          <w:color w:val="0F0E10"/>
          <w:sz w:val="21"/>
          <w:szCs w:val="21"/>
        </w:rPr>
        <w:t>comprobantes fiscales que so</w:t>
      </w:r>
      <w:r w:rsidRPr="002F49E4">
        <w:rPr>
          <w:rFonts w:ascii="Abadi" w:hAnsi="Abadi" w:cs="*Arial-7606-Identity-H"/>
          <w:color w:val="707070"/>
          <w:sz w:val="21"/>
          <w:szCs w:val="21"/>
        </w:rPr>
        <w:t xml:space="preserve">· </w:t>
      </w:r>
      <w:r w:rsidRPr="002F49E4">
        <w:rPr>
          <w:rFonts w:ascii="Abadi" w:hAnsi="Abadi" w:cs="*Arial-7606-Identity-H"/>
          <w:color w:val="0F0E10"/>
          <w:sz w:val="21"/>
          <w:szCs w:val="21"/>
        </w:rPr>
        <w:t>portan las erogaciones del ente fiscalizador, no</w:t>
      </w:r>
      <w:r>
        <w:rPr>
          <w:rFonts w:ascii="Abadi" w:hAnsi="Abadi" w:cs="*Arial-7606-Identity-H"/>
          <w:color w:val="0F0E10"/>
          <w:sz w:val="21"/>
          <w:szCs w:val="21"/>
        </w:rPr>
        <w:t xml:space="preserve"> </w:t>
      </w:r>
      <w:r w:rsidRPr="002F49E4">
        <w:rPr>
          <w:rFonts w:ascii="Abadi" w:hAnsi="Abadi" w:cs="*Arial-7606-Identity-H"/>
          <w:color w:val="0F0E10"/>
          <w:sz w:val="21"/>
          <w:szCs w:val="21"/>
        </w:rPr>
        <w:t>correspondan a contribuyentes que se encuentren en los supuestos previstos en el</w:t>
      </w:r>
      <w:r>
        <w:rPr>
          <w:rFonts w:ascii="Abadi" w:hAnsi="Abadi" w:cs="*Arial-7606-Identity-H"/>
          <w:color w:val="0F0E10"/>
          <w:sz w:val="21"/>
          <w:szCs w:val="21"/>
        </w:rPr>
        <w:t xml:space="preserve"> </w:t>
      </w:r>
      <w:r w:rsidRPr="002F49E4">
        <w:rPr>
          <w:rFonts w:ascii="Abadi" w:hAnsi="Abadi" w:cs="*Arial-7606-Identity-H"/>
          <w:color w:val="0F0E10"/>
          <w:sz w:val="21"/>
          <w:szCs w:val="21"/>
        </w:rPr>
        <w:t>artículo 69-B del Código Fiscal de la Federación, empresas que facturan</w:t>
      </w:r>
      <w:r>
        <w:rPr>
          <w:rFonts w:ascii="Abadi" w:hAnsi="Abadi" w:cs="*Arial-7606-Identity-H"/>
          <w:color w:val="0F0E10"/>
          <w:sz w:val="21"/>
          <w:szCs w:val="21"/>
        </w:rPr>
        <w:t xml:space="preserve"> </w:t>
      </w:r>
      <w:r w:rsidRPr="002F49E4">
        <w:rPr>
          <w:rFonts w:ascii="Abadi" w:hAnsi="Abadi" w:cs="*Arial-7606-Identity-H"/>
          <w:color w:val="0F0E10"/>
          <w:sz w:val="21"/>
          <w:szCs w:val="21"/>
        </w:rPr>
        <w:t xml:space="preserve">operaciones simuladas o inexistentes con el carácter de </w:t>
      </w:r>
      <w:r w:rsidRPr="002F49E4">
        <w:rPr>
          <w:rFonts w:ascii="Abadi" w:hAnsi="Abadi" w:cs="*Arial-Italic-7607-Identity-H"/>
          <w:i/>
          <w:iCs/>
          <w:color w:val="0F0E10"/>
          <w:sz w:val="21"/>
          <w:szCs w:val="21"/>
        </w:rPr>
        <w:t xml:space="preserve">«Definitivos», </w:t>
      </w:r>
      <w:r w:rsidRPr="002F49E4">
        <w:rPr>
          <w:rFonts w:ascii="Abadi" w:hAnsi="Abadi" w:cs="*Arial-7606-Identity-H"/>
          <w:color w:val="0F0E10"/>
          <w:sz w:val="21"/>
          <w:szCs w:val="21"/>
        </w:rPr>
        <w:t>emitidas</w:t>
      </w:r>
      <w:r>
        <w:rPr>
          <w:rFonts w:ascii="Abadi" w:hAnsi="Abadi" w:cs="*Arial-7606-Identity-H"/>
          <w:color w:val="0F0E10"/>
          <w:sz w:val="21"/>
          <w:szCs w:val="21"/>
        </w:rPr>
        <w:t xml:space="preserve"> </w:t>
      </w:r>
      <w:r w:rsidRPr="002F49E4">
        <w:rPr>
          <w:rFonts w:ascii="Abadi" w:hAnsi="Abadi" w:cs="*Arial-7606-Identity-H"/>
          <w:color w:val="0F0E10"/>
          <w:sz w:val="21"/>
          <w:szCs w:val="21"/>
        </w:rPr>
        <w:t>por el Servicio de Administración Tributaria.</w:t>
      </w:r>
    </w:p>
    <w:p w14:paraId="59A33289" w14:textId="77777777" w:rsidR="00CF1977" w:rsidRPr="002F49E4" w:rsidRDefault="00CF1977" w:rsidP="00CF1977">
      <w:pPr>
        <w:autoSpaceDE w:val="0"/>
        <w:autoSpaceDN w:val="0"/>
        <w:adjustRightInd w:val="0"/>
        <w:jc w:val="both"/>
        <w:rPr>
          <w:rFonts w:ascii="Abadi" w:hAnsi="Abadi" w:cs="*Arial-7606-Identity-H"/>
          <w:color w:val="0F0E10"/>
          <w:sz w:val="21"/>
          <w:szCs w:val="21"/>
        </w:rPr>
      </w:pPr>
    </w:p>
    <w:p w14:paraId="64D6A2AF" w14:textId="77777777" w:rsidR="00CF1977" w:rsidRDefault="00CF1977" w:rsidP="00CF1977">
      <w:pPr>
        <w:autoSpaceDE w:val="0"/>
        <w:autoSpaceDN w:val="0"/>
        <w:adjustRightInd w:val="0"/>
        <w:ind w:firstLine="708"/>
        <w:jc w:val="both"/>
        <w:rPr>
          <w:rFonts w:ascii="Abadi" w:hAnsi="Abadi" w:cs="*Arial-7606-Identity-H"/>
          <w:color w:val="636361"/>
          <w:sz w:val="21"/>
          <w:szCs w:val="21"/>
        </w:rPr>
      </w:pPr>
      <w:r w:rsidRPr="002F49E4">
        <w:rPr>
          <w:rFonts w:ascii="Abadi" w:hAnsi="Abadi" w:cs="*Arial-7606-Identity-H"/>
          <w:color w:val="0D0D0F"/>
          <w:sz w:val="21"/>
          <w:szCs w:val="21"/>
        </w:rPr>
        <w:t>Por otra parte, en el apartado correspondiente a los análisis previos de</w:t>
      </w:r>
      <w:r>
        <w:rPr>
          <w:rFonts w:ascii="Abadi" w:hAnsi="Abadi" w:cs="*Arial-7606-Identity-H"/>
          <w:color w:val="0D0D0F"/>
          <w:sz w:val="21"/>
          <w:szCs w:val="21"/>
        </w:rPr>
        <w:t xml:space="preserve"> </w:t>
      </w:r>
      <w:r w:rsidRPr="002F49E4">
        <w:rPr>
          <w:rFonts w:ascii="Abadi" w:hAnsi="Abadi" w:cs="*Arial-7606-Identity-H"/>
          <w:color w:val="0D0D0F"/>
          <w:sz w:val="21"/>
          <w:szCs w:val="21"/>
        </w:rPr>
        <w:t>planeación relativos a la facturación electrónica, así como de personas físicas y</w:t>
      </w:r>
      <w:r>
        <w:rPr>
          <w:rFonts w:ascii="Abadi" w:hAnsi="Abadi" w:cs="*Arial-7606-Identity-H"/>
          <w:color w:val="0D0D0F"/>
          <w:sz w:val="21"/>
          <w:szCs w:val="21"/>
        </w:rPr>
        <w:t xml:space="preserve"> </w:t>
      </w:r>
      <w:r w:rsidRPr="002F49E4">
        <w:rPr>
          <w:rFonts w:ascii="Abadi" w:hAnsi="Abadi" w:cs="*Arial-7606-Identity-H"/>
          <w:color w:val="0D0D0F"/>
          <w:sz w:val="21"/>
          <w:szCs w:val="21"/>
        </w:rPr>
        <w:t>morales que tuvieron relaciones comerciales o contractuales con el sujeto</w:t>
      </w:r>
      <w:r>
        <w:rPr>
          <w:rFonts w:ascii="Abadi" w:hAnsi="Abadi" w:cs="*Arial-7606-Identity-H"/>
          <w:color w:val="0D0D0F"/>
          <w:sz w:val="21"/>
          <w:szCs w:val="21"/>
        </w:rPr>
        <w:t xml:space="preserve"> </w:t>
      </w:r>
      <w:r w:rsidRPr="002F49E4">
        <w:rPr>
          <w:rFonts w:ascii="Abadi" w:hAnsi="Abadi" w:cs="*Arial-7606-Identity-H"/>
          <w:color w:val="0D0D0F"/>
          <w:sz w:val="21"/>
          <w:szCs w:val="21"/>
        </w:rPr>
        <w:t>fiscalizado se establecen las siguientes acciones realizadas: Se inspeccionó que</w:t>
      </w:r>
      <w:r>
        <w:rPr>
          <w:rFonts w:ascii="Abadi" w:hAnsi="Abadi" w:cs="*Arial-7606-Identity-H"/>
          <w:color w:val="0D0D0F"/>
          <w:sz w:val="21"/>
          <w:szCs w:val="21"/>
        </w:rPr>
        <w:t xml:space="preserve"> </w:t>
      </w:r>
      <w:r w:rsidRPr="002F49E4">
        <w:rPr>
          <w:rFonts w:ascii="Abadi" w:hAnsi="Abadi" w:cs="*Arial-7606-Identity-H"/>
          <w:color w:val="0D0D0F"/>
          <w:sz w:val="21"/>
          <w:szCs w:val="21"/>
        </w:rPr>
        <w:t>los comprobantes fiscales que soportan las erogaciones del ente fiscalizado, no</w:t>
      </w:r>
      <w:r>
        <w:rPr>
          <w:rFonts w:ascii="Abadi" w:hAnsi="Abadi" w:cs="*Arial-7606-Identity-H"/>
          <w:color w:val="0D0D0F"/>
          <w:sz w:val="21"/>
          <w:szCs w:val="21"/>
        </w:rPr>
        <w:t xml:space="preserve"> </w:t>
      </w:r>
      <w:r w:rsidRPr="002F49E4">
        <w:rPr>
          <w:rFonts w:ascii="Abadi" w:hAnsi="Abadi" w:cs="*Arial-7606-Identity-H"/>
          <w:color w:val="0D0D0F"/>
          <w:sz w:val="21"/>
          <w:szCs w:val="21"/>
        </w:rPr>
        <w:t>correspondan a contribuyentes que se encuentren en los supuestos previstos en</w:t>
      </w:r>
      <w:r>
        <w:rPr>
          <w:rFonts w:ascii="Abadi" w:hAnsi="Abadi" w:cs="*Arial-7606-Identity-H"/>
          <w:color w:val="0D0D0F"/>
          <w:sz w:val="21"/>
          <w:szCs w:val="21"/>
        </w:rPr>
        <w:t xml:space="preserve"> </w:t>
      </w:r>
      <w:r w:rsidRPr="002F49E4">
        <w:rPr>
          <w:rFonts w:ascii="Abadi" w:hAnsi="Abadi" w:cs="*Arial-7606-Identity-H"/>
          <w:color w:val="0D0D0F"/>
          <w:sz w:val="21"/>
          <w:szCs w:val="21"/>
        </w:rPr>
        <w:t xml:space="preserve">las fracciones </w:t>
      </w:r>
      <w:r>
        <w:rPr>
          <w:rFonts w:ascii="Abadi" w:hAnsi="Abadi" w:cs="*Arial-7606-Identity-H"/>
          <w:color w:val="0D0D0F"/>
          <w:sz w:val="21"/>
          <w:szCs w:val="21"/>
        </w:rPr>
        <w:t>I</w:t>
      </w:r>
      <w:r w:rsidRPr="002F49E4">
        <w:rPr>
          <w:rFonts w:ascii="Abadi" w:hAnsi="Abadi" w:cs="*Arial-7606-Identity-H"/>
          <w:color w:val="0D0D0F"/>
          <w:sz w:val="21"/>
          <w:szCs w:val="21"/>
        </w:rPr>
        <w:t xml:space="preserve">, </w:t>
      </w:r>
      <w:r>
        <w:rPr>
          <w:rFonts w:ascii="Abadi" w:hAnsi="Abadi" w:cs="*Arial-7606-Identity-H"/>
          <w:color w:val="0D0D0F"/>
          <w:sz w:val="21"/>
          <w:szCs w:val="21"/>
        </w:rPr>
        <w:t>II</w:t>
      </w:r>
      <w:r w:rsidRPr="002F49E4">
        <w:rPr>
          <w:rFonts w:ascii="Abadi" w:hAnsi="Abadi" w:cs="*Arial-7606-Identity-H"/>
          <w:color w:val="0D0D0F"/>
          <w:sz w:val="21"/>
          <w:szCs w:val="21"/>
        </w:rPr>
        <w:t xml:space="preserve">, </w:t>
      </w:r>
      <w:r>
        <w:rPr>
          <w:rFonts w:ascii="Abadi" w:hAnsi="Abadi" w:cs="*Arial-7606-Identity-H"/>
          <w:color w:val="0D0D0F"/>
          <w:sz w:val="21"/>
          <w:szCs w:val="21"/>
        </w:rPr>
        <w:t>III</w:t>
      </w:r>
      <w:r w:rsidRPr="002F49E4">
        <w:rPr>
          <w:rFonts w:ascii="Abadi" w:hAnsi="Abadi" w:cs="*Arial-7606-Identity-H"/>
          <w:color w:val="0D0D0F"/>
          <w:sz w:val="21"/>
          <w:szCs w:val="21"/>
        </w:rPr>
        <w:t>, IV y V del artículo 69 del Código Fiscal de la Federación,</w:t>
      </w:r>
      <w:r>
        <w:rPr>
          <w:rFonts w:ascii="Abadi" w:hAnsi="Abadi" w:cs="*Arial-7606-Identity-H"/>
          <w:color w:val="0D0D0F"/>
          <w:sz w:val="21"/>
          <w:szCs w:val="21"/>
        </w:rPr>
        <w:t xml:space="preserve"> </w:t>
      </w:r>
      <w:r w:rsidRPr="002F49E4">
        <w:rPr>
          <w:rFonts w:ascii="Abadi" w:hAnsi="Abadi" w:cs="*Arial-7606-Identity-H"/>
          <w:color w:val="0D0D0F"/>
          <w:sz w:val="21"/>
          <w:szCs w:val="21"/>
        </w:rPr>
        <w:t>incumplidos o no localizados, determinados por el Servicio de Administración</w:t>
      </w:r>
      <w:r>
        <w:rPr>
          <w:rFonts w:ascii="Abadi" w:hAnsi="Abadi" w:cs="*Arial-7606-Identity-H"/>
          <w:color w:val="0D0D0F"/>
          <w:sz w:val="21"/>
          <w:szCs w:val="21"/>
        </w:rPr>
        <w:t xml:space="preserve"> </w:t>
      </w:r>
      <w:r w:rsidRPr="002F49E4">
        <w:rPr>
          <w:rFonts w:ascii="Abadi" w:hAnsi="Abadi" w:cs="*Arial-7606-Identity-H"/>
          <w:color w:val="0D0D0F"/>
          <w:sz w:val="21"/>
          <w:szCs w:val="21"/>
        </w:rPr>
        <w:t>Tributaria; se inspeccionó que la facturación recibida por el sujeto fiscalizado de</w:t>
      </w:r>
      <w:r>
        <w:rPr>
          <w:rFonts w:ascii="Abadi" w:hAnsi="Abadi" w:cs="*Arial-7606-Identity-H"/>
          <w:color w:val="0D0D0F"/>
          <w:sz w:val="21"/>
          <w:szCs w:val="21"/>
        </w:rPr>
        <w:t xml:space="preserve"> </w:t>
      </w:r>
      <w:r w:rsidRPr="002F49E4">
        <w:rPr>
          <w:rFonts w:ascii="Abadi" w:hAnsi="Abadi" w:cs="*Arial-7606-Identity-H"/>
          <w:color w:val="0D0D0F"/>
          <w:sz w:val="21"/>
          <w:szCs w:val="21"/>
        </w:rPr>
        <w:t>contribuyentes personas morales no correspondiese a empresas cuya fecha de</w:t>
      </w:r>
      <w:r>
        <w:rPr>
          <w:rFonts w:ascii="Abadi" w:hAnsi="Abadi" w:cs="*Arial-7606-Identity-H"/>
          <w:color w:val="0D0D0F"/>
          <w:sz w:val="21"/>
          <w:szCs w:val="21"/>
        </w:rPr>
        <w:t xml:space="preserve"> </w:t>
      </w:r>
      <w:r w:rsidRPr="002F49E4">
        <w:rPr>
          <w:rFonts w:ascii="Abadi" w:hAnsi="Abadi" w:cs="*Arial-7606-Identity-H"/>
          <w:color w:val="0D0D0F"/>
          <w:sz w:val="21"/>
          <w:szCs w:val="21"/>
        </w:rPr>
        <w:t>creación fuese reciente (ejercicios 2018, 2019 y 2020.); se inspeccionó que la</w:t>
      </w:r>
      <w:r>
        <w:rPr>
          <w:rFonts w:ascii="Abadi" w:hAnsi="Abadi" w:cs="*Arial-7606-Identity-H"/>
          <w:color w:val="0D0D0F"/>
          <w:sz w:val="21"/>
          <w:szCs w:val="21"/>
        </w:rPr>
        <w:t xml:space="preserve"> </w:t>
      </w:r>
      <w:r w:rsidRPr="002F49E4">
        <w:rPr>
          <w:rFonts w:ascii="Abadi" w:hAnsi="Abadi" w:cs="*Arial-7606-Identity-H"/>
          <w:color w:val="0D0D0F"/>
          <w:sz w:val="21"/>
          <w:szCs w:val="21"/>
        </w:rPr>
        <w:t>facturación emitida al sujeto fiscalizado por contribuyentes personas físicas, no</w:t>
      </w:r>
      <w:r>
        <w:rPr>
          <w:rFonts w:ascii="Abadi" w:hAnsi="Abadi" w:cs="*Arial-7606-Identity-H"/>
          <w:color w:val="0D0D0F"/>
          <w:sz w:val="21"/>
          <w:szCs w:val="21"/>
        </w:rPr>
        <w:t xml:space="preserve"> </w:t>
      </w:r>
      <w:r w:rsidRPr="002F49E4">
        <w:rPr>
          <w:rFonts w:ascii="Abadi" w:hAnsi="Abadi" w:cs="*Arial-7606-Identity-H"/>
          <w:color w:val="0D0D0F"/>
          <w:sz w:val="21"/>
          <w:szCs w:val="21"/>
        </w:rPr>
        <w:t>tengan el carácter de servidores públicos en el sujeto fiscalizado u otros sujetos;</w:t>
      </w:r>
      <w:r>
        <w:rPr>
          <w:rFonts w:ascii="Abadi" w:hAnsi="Abadi" w:cs="*Arial-7606-Identity-H"/>
          <w:color w:val="0D0D0F"/>
          <w:sz w:val="21"/>
          <w:szCs w:val="21"/>
        </w:rPr>
        <w:t xml:space="preserve"> </w:t>
      </w:r>
      <w:r w:rsidRPr="002F49E4">
        <w:rPr>
          <w:rFonts w:ascii="Abadi" w:hAnsi="Abadi" w:cs="*Arial-7606-Identity-H"/>
          <w:color w:val="0D0D0F"/>
          <w:sz w:val="21"/>
          <w:szCs w:val="21"/>
        </w:rPr>
        <w:t>se inspeccionó que la facturación emitida al sujeto fiscalizado por contribuyentes</w:t>
      </w:r>
      <w:r>
        <w:rPr>
          <w:rFonts w:ascii="Abadi" w:hAnsi="Abadi" w:cs="*Arial-7606-Identity-H"/>
          <w:color w:val="0D0D0F"/>
          <w:sz w:val="21"/>
          <w:szCs w:val="21"/>
        </w:rPr>
        <w:t xml:space="preserve"> </w:t>
      </w:r>
      <w:r w:rsidRPr="002F49E4">
        <w:rPr>
          <w:rFonts w:ascii="Abadi" w:hAnsi="Abadi" w:cs="*Arial-7606-Identity-H"/>
          <w:color w:val="0D0D0F"/>
          <w:sz w:val="21"/>
          <w:szCs w:val="21"/>
        </w:rPr>
        <w:t>personas físicas, no tengan una relación de parentesco con servidores públicos</w:t>
      </w:r>
      <w:r>
        <w:rPr>
          <w:rFonts w:ascii="Abadi" w:hAnsi="Abadi" w:cs="*Arial-7606-Identity-H"/>
          <w:color w:val="0D0D0F"/>
          <w:sz w:val="21"/>
          <w:szCs w:val="21"/>
        </w:rPr>
        <w:t xml:space="preserve"> </w:t>
      </w:r>
      <w:r w:rsidRPr="002F49E4">
        <w:rPr>
          <w:rFonts w:ascii="Abadi" w:hAnsi="Abadi" w:cs="*Arial-7606-Identity-H"/>
          <w:color w:val="0D0D0F"/>
          <w:sz w:val="21"/>
          <w:szCs w:val="21"/>
        </w:rPr>
        <w:t>clave identificados, que intervienen en los procesos de adjudicación y contratación</w:t>
      </w:r>
      <w:r>
        <w:rPr>
          <w:rFonts w:ascii="Abadi" w:hAnsi="Abadi" w:cs="*Arial-7606-Identity-H"/>
          <w:color w:val="0D0D0F"/>
          <w:sz w:val="21"/>
          <w:szCs w:val="21"/>
        </w:rPr>
        <w:t xml:space="preserve"> </w:t>
      </w:r>
      <w:r w:rsidRPr="002F49E4">
        <w:rPr>
          <w:rFonts w:ascii="Abadi" w:hAnsi="Abadi" w:cs="*Arial-7606-Identity-H"/>
          <w:color w:val="0D0D0F"/>
          <w:sz w:val="21"/>
          <w:szCs w:val="21"/>
        </w:rPr>
        <w:t>en el sujeto fiscalizado; se inspeccionó que los comprobantes fiscales emitidos al</w:t>
      </w:r>
      <w:r>
        <w:rPr>
          <w:rFonts w:ascii="Abadi" w:hAnsi="Abadi" w:cs="*Arial-7606-Identity-H"/>
          <w:color w:val="0D0D0F"/>
          <w:sz w:val="21"/>
          <w:szCs w:val="21"/>
        </w:rPr>
        <w:t xml:space="preserve"> </w:t>
      </w:r>
      <w:r w:rsidRPr="002F49E4">
        <w:rPr>
          <w:rFonts w:ascii="Abadi" w:hAnsi="Abadi" w:cs="*Arial-7606-Identity-H"/>
          <w:color w:val="0D0D0F"/>
          <w:sz w:val="21"/>
          <w:szCs w:val="21"/>
        </w:rPr>
        <w:t>sujeto fiscalizado no hayan sido cancelados posteriormente o que el efecto de</w:t>
      </w:r>
      <w:r>
        <w:rPr>
          <w:rFonts w:ascii="Abadi" w:hAnsi="Abadi" w:cs="*Arial-7606-Identity-H"/>
          <w:color w:val="0D0D0F"/>
          <w:sz w:val="21"/>
          <w:szCs w:val="21"/>
        </w:rPr>
        <w:t xml:space="preserve"> </w:t>
      </w:r>
      <w:r w:rsidRPr="002F49E4">
        <w:rPr>
          <w:rFonts w:ascii="Abadi" w:hAnsi="Abadi" w:cs="*Arial-7606-Identity-H"/>
          <w:color w:val="0D0D0F"/>
          <w:sz w:val="21"/>
          <w:szCs w:val="21"/>
        </w:rPr>
        <w:t>compensación se haya realizado a través de la emisión de comprobantes tipo</w:t>
      </w:r>
      <w:r>
        <w:rPr>
          <w:rFonts w:ascii="Abadi" w:hAnsi="Abadi" w:cs="*Arial-7606-Identity-H"/>
          <w:color w:val="0D0D0F"/>
          <w:sz w:val="21"/>
          <w:szCs w:val="21"/>
        </w:rPr>
        <w:t xml:space="preserve"> </w:t>
      </w:r>
      <w:r w:rsidRPr="002F49E4">
        <w:rPr>
          <w:rFonts w:ascii="Abadi" w:hAnsi="Abadi" w:cs="*Arial-7606-Identity-H"/>
          <w:color w:val="0D0D0F"/>
          <w:sz w:val="21"/>
          <w:szCs w:val="21"/>
        </w:rPr>
        <w:t>egresos nota de crédito; y se inspeccionó que los proveedores y contratistas del</w:t>
      </w:r>
      <w:r>
        <w:rPr>
          <w:rFonts w:ascii="Abadi" w:hAnsi="Abadi" w:cs="*Arial-7606-Identity-H"/>
          <w:color w:val="0D0D0F"/>
          <w:sz w:val="21"/>
          <w:szCs w:val="21"/>
        </w:rPr>
        <w:t xml:space="preserve"> </w:t>
      </w:r>
      <w:r w:rsidRPr="002F49E4">
        <w:rPr>
          <w:rFonts w:ascii="Abadi" w:hAnsi="Abadi" w:cs="*Arial-7606-Identity-H"/>
          <w:color w:val="0D0D0F"/>
          <w:sz w:val="21"/>
          <w:szCs w:val="21"/>
        </w:rPr>
        <w:t>Padrón Único de Contratistas del Gobierno del Estado de Guanajuato no se</w:t>
      </w:r>
      <w:r>
        <w:rPr>
          <w:rFonts w:ascii="Abadi" w:hAnsi="Abadi" w:cs="*Arial-7606-Identity-H"/>
          <w:color w:val="0D0D0F"/>
          <w:sz w:val="21"/>
          <w:szCs w:val="21"/>
        </w:rPr>
        <w:t xml:space="preserve"> </w:t>
      </w:r>
      <w:r w:rsidRPr="002F49E4">
        <w:rPr>
          <w:rFonts w:ascii="Abadi" w:hAnsi="Abadi" w:cs="*Arial-7606-Identity-H"/>
          <w:color w:val="0D0D0F"/>
          <w:sz w:val="21"/>
          <w:szCs w:val="21"/>
        </w:rPr>
        <w:t>encuentren en los supuestos previstos en el artículo 69-B del Código Fiscal de la</w:t>
      </w:r>
      <w:r>
        <w:rPr>
          <w:rFonts w:ascii="Abadi" w:hAnsi="Abadi" w:cs="*Arial-7606-Identity-H"/>
          <w:color w:val="0D0D0F"/>
          <w:sz w:val="21"/>
          <w:szCs w:val="21"/>
        </w:rPr>
        <w:t xml:space="preserve"> </w:t>
      </w:r>
      <w:r w:rsidRPr="002F49E4">
        <w:rPr>
          <w:rFonts w:ascii="Abadi" w:hAnsi="Abadi" w:cs="*Arial-7606-Identity-H"/>
          <w:color w:val="0D0D0F"/>
          <w:sz w:val="21"/>
          <w:szCs w:val="21"/>
        </w:rPr>
        <w:t>Federación, contribuyentes que facturan operaciones simuladas o inexistentes con</w:t>
      </w:r>
      <w:r>
        <w:rPr>
          <w:rFonts w:ascii="Abadi" w:hAnsi="Abadi" w:cs="*Arial-7606-Identity-H"/>
          <w:color w:val="0D0D0F"/>
          <w:sz w:val="21"/>
          <w:szCs w:val="21"/>
        </w:rPr>
        <w:t xml:space="preserve"> </w:t>
      </w:r>
      <w:r w:rsidRPr="002F49E4">
        <w:rPr>
          <w:rFonts w:ascii="Abadi" w:hAnsi="Abadi" w:cs="*Arial-7606-Identity-H"/>
          <w:color w:val="0D0D0F"/>
          <w:sz w:val="21"/>
          <w:szCs w:val="21"/>
        </w:rPr>
        <w:t>el carácter de «Definitivos» emitidas por el Servicio de Administración Tributaria,</w:t>
      </w:r>
      <w:r>
        <w:rPr>
          <w:rFonts w:ascii="Abadi" w:hAnsi="Abadi" w:cs="*Arial-7606-Identity-H"/>
          <w:color w:val="0D0D0F"/>
          <w:sz w:val="21"/>
          <w:szCs w:val="21"/>
        </w:rPr>
        <w:t xml:space="preserve"> </w:t>
      </w:r>
      <w:r w:rsidRPr="002F49E4">
        <w:rPr>
          <w:rFonts w:ascii="Abadi" w:hAnsi="Abadi" w:cs="*Arial-7606-Identity-H"/>
          <w:color w:val="0D0D0F"/>
          <w:sz w:val="21"/>
          <w:szCs w:val="21"/>
        </w:rPr>
        <w:t>con independencia que hayan celebrado o no, operaciones comerciales o</w:t>
      </w:r>
      <w:r>
        <w:rPr>
          <w:rFonts w:ascii="Abadi" w:hAnsi="Abadi" w:cs="*Arial-7606-Identity-H"/>
          <w:color w:val="0D0D0F"/>
          <w:sz w:val="21"/>
          <w:szCs w:val="21"/>
        </w:rPr>
        <w:t xml:space="preserve"> </w:t>
      </w:r>
      <w:r w:rsidRPr="002F49E4">
        <w:rPr>
          <w:rFonts w:ascii="Abadi" w:hAnsi="Abadi" w:cs="*Arial-7606-Identity-H"/>
          <w:color w:val="0D0D0F"/>
          <w:sz w:val="21"/>
          <w:szCs w:val="21"/>
        </w:rPr>
        <w:t xml:space="preserve">contractuales con el sujeto fiscalizado </w:t>
      </w:r>
      <w:r w:rsidRPr="002F49E4">
        <w:rPr>
          <w:rFonts w:ascii="Abadi" w:hAnsi="Abadi" w:cs="*Arial-7606-Identity-H"/>
          <w:color w:val="636361"/>
          <w:sz w:val="21"/>
          <w:szCs w:val="21"/>
        </w:rPr>
        <w:t>..</w:t>
      </w:r>
    </w:p>
    <w:p w14:paraId="192C0984" w14:textId="77777777" w:rsidR="00CF1977" w:rsidRPr="002F49E4" w:rsidRDefault="00CF1977" w:rsidP="00CF1977">
      <w:pPr>
        <w:autoSpaceDE w:val="0"/>
        <w:autoSpaceDN w:val="0"/>
        <w:adjustRightInd w:val="0"/>
        <w:jc w:val="both"/>
        <w:rPr>
          <w:rFonts w:ascii="Abadi" w:hAnsi="Abadi" w:cs="*Arial-7606-Identity-H"/>
          <w:color w:val="636361"/>
          <w:sz w:val="21"/>
          <w:szCs w:val="21"/>
        </w:rPr>
      </w:pPr>
    </w:p>
    <w:p w14:paraId="4975BCAF" w14:textId="77777777" w:rsidR="00CF1977" w:rsidRDefault="00CF1977" w:rsidP="00CF1977">
      <w:pPr>
        <w:autoSpaceDE w:val="0"/>
        <w:autoSpaceDN w:val="0"/>
        <w:adjustRightInd w:val="0"/>
        <w:ind w:firstLine="708"/>
        <w:jc w:val="both"/>
        <w:rPr>
          <w:rFonts w:ascii="Abadi" w:hAnsi="Abadi" w:cs="*Arial-7289-Identity-H"/>
          <w:color w:val="0E0D10"/>
          <w:sz w:val="21"/>
          <w:szCs w:val="21"/>
        </w:rPr>
      </w:pPr>
      <w:r w:rsidRPr="002F49E4">
        <w:rPr>
          <w:rFonts w:ascii="Abadi" w:hAnsi="Abadi" w:cs="*Arial-7289-Identity-H"/>
          <w:color w:val="0E0D10"/>
          <w:sz w:val="21"/>
          <w:szCs w:val="21"/>
        </w:rPr>
        <w:t>De manera particular y acorde a los riesgos identificados en la planeación,</w:t>
      </w:r>
      <w:r>
        <w:rPr>
          <w:rFonts w:ascii="Abadi" w:hAnsi="Abadi" w:cs="*Arial-7289-Identity-H"/>
          <w:color w:val="0E0D10"/>
          <w:sz w:val="21"/>
          <w:szCs w:val="21"/>
        </w:rPr>
        <w:t xml:space="preserve"> </w:t>
      </w:r>
      <w:r w:rsidRPr="002F49E4">
        <w:rPr>
          <w:rFonts w:ascii="Abadi" w:hAnsi="Abadi" w:cs="*Arial-7289-Identity-H"/>
          <w:color w:val="0E0D10"/>
          <w:sz w:val="21"/>
          <w:szCs w:val="21"/>
        </w:rPr>
        <w:t>se realizaron consultas en las siguientes plataformas: Sistema Integral de Gestión</w:t>
      </w:r>
      <w:r>
        <w:rPr>
          <w:rFonts w:ascii="Abadi" w:hAnsi="Abadi" w:cs="*Arial-7289-Identity-H"/>
          <w:color w:val="0E0D10"/>
          <w:sz w:val="21"/>
          <w:szCs w:val="21"/>
        </w:rPr>
        <w:t xml:space="preserve"> </w:t>
      </w:r>
      <w:r w:rsidRPr="002F49E4">
        <w:rPr>
          <w:rFonts w:ascii="Abadi" w:hAnsi="Abadi" w:cs="*Arial-7289-Identity-H"/>
          <w:color w:val="0E0D10"/>
          <w:sz w:val="21"/>
          <w:szCs w:val="21"/>
        </w:rPr>
        <w:t>Registra! de la Secretaría de Economía del gobierno federal de determinados</w:t>
      </w:r>
      <w:r>
        <w:rPr>
          <w:rFonts w:ascii="Abadi" w:hAnsi="Abadi" w:cs="*Arial-7289-Identity-H"/>
          <w:color w:val="0E0D10"/>
          <w:sz w:val="21"/>
          <w:szCs w:val="21"/>
        </w:rPr>
        <w:t xml:space="preserve"> </w:t>
      </w:r>
      <w:r w:rsidRPr="002F49E4">
        <w:rPr>
          <w:rFonts w:ascii="Abadi" w:hAnsi="Abadi" w:cs="*Arial-7289-Identity-H"/>
          <w:color w:val="0E0D10"/>
          <w:sz w:val="21"/>
          <w:szCs w:val="21"/>
        </w:rPr>
        <w:t>socios de personas morales que suministraron bienes o prestaron servicios al ente</w:t>
      </w:r>
      <w:r>
        <w:rPr>
          <w:rFonts w:ascii="Abadi" w:hAnsi="Abadi" w:cs="*Arial-7289-Identity-H"/>
          <w:color w:val="0E0D10"/>
          <w:sz w:val="21"/>
          <w:szCs w:val="21"/>
        </w:rPr>
        <w:t xml:space="preserve"> </w:t>
      </w:r>
      <w:r w:rsidRPr="002F49E4">
        <w:rPr>
          <w:rFonts w:ascii="Abadi" w:hAnsi="Abadi" w:cs="*Arial-7289-Identity-H"/>
          <w:color w:val="0E0D10"/>
          <w:sz w:val="21"/>
          <w:szCs w:val="21"/>
        </w:rPr>
        <w:t>fiscalizado; Registro Civil de la Secretaría de Gobierno del Estado y Registro</w:t>
      </w:r>
      <w:r>
        <w:rPr>
          <w:rFonts w:ascii="Abadi" w:hAnsi="Abadi" w:cs="*Arial-7289-Identity-H"/>
          <w:color w:val="0E0D10"/>
          <w:sz w:val="21"/>
          <w:szCs w:val="21"/>
        </w:rPr>
        <w:t xml:space="preserve"> </w:t>
      </w:r>
      <w:r w:rsidRPr="002F49E4">
        <w:rPr>
          <w:rFonts w:ascii="Abadi" w:hAnsi="Abadi" w:cs="*Arial-7289-Identity-H"/>
          <w:color w:val="0E0D10"/>
          <w:sz w:val="21"/>
          <w:szCs w:val="21"/>
        </w:rPr>
        <w:t>Nacional de Población e Identificación Personal de la Secretaria de Gobernación</w:t>
      </w:r>
      <w:r>
        <w:rPr>
          <w:rFonts w:ascii="Abadi" w:hAnsi="Abadi" w:cs="*Arial-7289-Identity-H"/>
          <w:color w:val="0E0D10"/>
          <w:sz w:val="21"/>
          <w:szCs w:val="21"/>
        </w:rPr>
        <w:t xml:space="preserve"> </w:t>
      </w:r>
      <w:r w:rsidRPr="002F49E4">
        <w:rPr>
          <w:rFonts w:ascii="Abadi" w:hAnsi="Abadi" w:cs="*Arial-7289-Identity-H"/>
          <w:color w:val="0E0D10"/>
          <w:sz w:val="21"/>
          <w:szCs w:val="21"/>
        </w:rPr>
        <w:t>Federal, a efecto de identificar posibles relaciones de parentesco de socios de</w:t>
      </w:r>
      <w:r>
        <w:rPr>
          <w:rFonts w:ascii="Abadi" w:hAnsi="Abadi" w:cs="*Arial-7289-Identity-H"/>
          <w:color w:val="0E0D10"/>
          <w:sz w:val="21"/>
          <w:szCs w:val="21"/>
        </w:rPr>
        <w:t xml:space="preserve"> </w:t>
      </w:r>
      <w:r w:rsidRPr="002F49E4">
        <w:rPr>
          <w:rFonts w:ascii="Abadi" w:hAnsi="Abadi" w:cs="*Arial-7289-Identity-H"/>
          <w:color w:val="0E0D10"/>
          <w:sz w:val="21"/>
          <w:szCs w:val="21"/>
        </w:rPr>
        <w:t>personas morales que suministraron bienes o prestaron servicios al ente</w:t>
      </w:r>
      <w:r>
        <w:rPr>
          <w:rFonts w:ascii="Abadi" w:hAnsi="Abadi" w:cs="*Arial-7289-Identity-H"/>
          <w:color w:val="0E0D10"/>
          <w:sz w:val="21"/>
          <w:szCs w:val="21"/>
        </w:rPr>
        <w:t xml:space="preserve"> </w:t>
      </w:r>
      <w:r w:rsidRPr="002F49E4">
        <w:rPr>
          <w:rFonts w:ascii="Abadi" w:hAnsi="Abadi" w:cs="*Arial-7289-Identity-H"/>
          <w:color w:val="0E0D10"/>
          <w:sz w:val="21"/>
          <w:szCs w:val="21"/>
        </w:rPr>
        <w:t>fiscalizado.</w:t>
      </w:r>
    </w:p>
    <w:p w14:paraId="44D45419" w14:textId="77777777" w:rsidR="00CF1977" w:rsidRPr="002F49E4" w:rsidRDefault="00CF1977" w:rsidP="00CF1977">
      <w:pPr>
        <w:autoSpaceDE w:val="0"/>
        <w:autoSpaceDN w:val="0"/>
        <w:adjustRightInd w:val="0"/>
        <w:jc w:val="both"/>
        <w:rPr>
          <w:rFonts w:ascii="Abadi" w:hAnsi="Abadi" w:cs="*Arial-7289-Identity-H"/>
          <w:color w:val="0E0D10"/>
          <w:sz w:val="21"/>
          <w:szCs w:val="21"/>
        </w:rPr>
      </w:pPr>
    </w:p>
    <w:p w14:paraId="20AB2AB6" w14:textId="77777777" w:rsidR="00CF1977" w:rsidRDefault="00CF1977" w:rsidP="00CF1977">
      <w:pPr>
        <w:autoSpaceDE w:val="0"/>
        <w:autoSpaceDN w:val="0"/>
        <w:adjustRightInd w:val="0"/>
        <w:ind w:firstLine="708"/>
        <w:jc w:val="both"/>
        <w:rPr>
          <w:rFonts w:ascii="Abadi" w:hAnsi="Abadi" w:cs="*Arial-7289-Identity-H"/>
          <w:color w:val="0D0D0F"/>
          <w:sz w:val="21"/>
          <w:szCs w:val="21"/>
        </w:rPr>
      </w:pPr>
      <w:r w:rsidRPr="002F49E4">
        <w:rPr>
          <w:rFonts w:ascii="Abadi" w:hAnsi="Abadi" w:cs="*Arial-7289-Identity-H"/>
          <w:color w:val="0D0D0F"/>
          <w:sz w:val="21"/>
          <w:szCs w:val="21"/>
        </w:rPr>
        <w:t>En este orden de ideas, cabe precisar que, a fin de fomentar la participación</w:t>
      </w:r>
      <w:r>
        <w:rPr>
          <w:rFonts w:ascii="Abadi" w:hAnsi="Abadi" w:cs="*Arial-7289-Identity-H"/>
          <w:color w:val="0D0D0F"/>
          <w:sz w:val="21"/>
          <w:szCs w:val="21"/>
        </w:rPr>
        <w:t xml:space="preserve"> </w:t>
      </w:r>
      <w:r w:rsidRPr="002F49E4">
        <w:rPr>
          <w:rFonts w:ascii="Abadi" w:hAnsi="Abadi" w:cs="*Arial-7289-Identity-H"/>
          <w:color w:val="0D0D0F"/>
          <w:sz w:val="21"/>
          <w:szCs w:val="21"/>
        </w:rPr>
        <w:t>ciudadana, la Auditoría Superior del Estado cuenta con diversos mecanismos para</w:t>
      </w:r>
      <w:r>
        <w:rPr>
          <w:rFonts w:ascii="Abadi" w:hAnsi="Abadi" w:cs="*Arial-7289-Identity-H"/>
          <w:color w:val="0D0D0F"/>
          <w:sz w:val="21"/>
          <w:szCs w:val="21"/>
        </w:rPr>
        <w:t xml:space="preserve"> </w:t>
      </w:r>
      <w:r w:rsidRPr="002F49E4">
        <w:rPr>
          <w:rFonts w:ascii="Abadi" w:hAnsi="Abadi" w:cs="*Arial-7289-Identity-H"/>
          <w:color w:val="0D0D0F"/>
          <w:sz w:val="21"/>
          <w:szCs w:val="21"/>
        </w:rPr>
        <w:t>recibir solicitudes, denuncias y sugerencias, relacionados con hechos</w:t>
      </w:r>
      <w:r>
        <w:rPr>
          <w:rFonts w:ascii="Abadi" w:hAnsi="Abadi" w:cs="*Arial-7289-Identity-H"/>
          <w:color w:val="0D0D0F"/>
          <w:sz w:val="21"/>
          <w:szCs w:val="21"/>
        </w:rPr>
        <w:t xml:space="preserve"> </w:t>
      </w:r>
      <w:r w:rsidRPr="002F49E4">
        <w:rPr>
          <w:rFonts w:ascii="Abadi" w:hAnsi="Abadi" w:cs="*Arial-7289-Identity-H"/>
          <w:color w:val="0D0D0F"/>
          <w:sz w:val="21"/>
          <w:szCs w:val="21"/>
        </w:rPr>
        <w:t>presuntamente irregulares en la captación, manejo y utilización de los recursos</w:t>
      </w:r>
      <w:r>
        <w:rPr>
          <w:rFonts w:ascii="Abadi" w:hAnsi="Abadi" w:cs="*Arial-7289-Identity-H"/>
          <w:color w:val="0D0D0F"/>
          <w:sz w:val="21"/>
          <w:szCs w:val="21"/>
        </w:rPr>
        <w:t xml:space="preserve"> </w:t>
      </w:r>
      <w:r w:rsidRPr="002F49E4">
        <w:rPr>
          <w:rFonts w:ascii="Abadi" w:hAnsi="Abadi" w:cs="*Arial-7289-Identity-H"/>
          <w:color w:val="0D0D0F"/>
          <w:sz w:val="21"/>
          <w:szCs w:val="21"/>
        </w:rPr>
        <w:t>públicos, desvío de recursos hacia fines distintos a lo autorizado, entre otros</w:t>
      </w:r>
      <w:r>
        <w:rPr>
          <w:rFonts w:ascii="Abadi" w:hAnsi="Abadi" w:cs="*Arial-7289-Identity-H"/>
          <w:color w:val="0D0D0F"/>
          <w:sz w:val="21"/>
          <w:szCs w:val="21"/>
        </w:rPr>
        <w:t xml:space="preserve"> </w:t>
      </w:r>
      <w:r w:rsidRPr="002F49E4">
        <w:rPr>
          <w:rFonts w:ascii="Abadi" w:hAnsi="Abadi" w:cs="*Arial-7289-Identity-H"/>
          <w:color w:val="0D0D0F"/>
          <w:sz w:val="21"/>
          <w:szCs w:val="21"/>
        </w:rPr>
        <w:t>supuestos de procedencia. Derivado de lo cual se recibió una solicitud ciudadana</w:t>
      </w:r>
      <w:r>
        <w:rPr>
          <w:rFonts w:ascii="Abadi" w:hAnsi="Abadi" w:cs="*Arial-7289-Identity-H"/>
          <w:color w:val="0D0D0F"/>
          <w:sz w:val="21"/>
          <w:szCs w:val="21"/>
        </w:rPr>
        <w:t xml:space="preserve"> </w:t>
      </w:r>
      <w:r w:rsidRPr="002F49E4">
        <w:rPr>
          <w:rFonts w:ascii="Abadi" w:hAnsi="Abadi" w:cs="*Arial-7289-Identity-H"/>
          <w:color w:val="0D0D0F"/>
          <w:sz w:val="21"/>
          <w:szCs w:val="21"/>
        </w:rPr>
        <w:t>que fue remitida por correo electrónico, de la que, una vez aplicados los</w:t>
      </w:r>
      <w:r>
        <w:rPr>
          <w:rFonts w:ascii="Abadi" w:hAnsi="Abadi" w:cs="*Arial-7289-Identity-H"/>
          <w:color w:val="0D0D0F"/>
          <w:sz w:val="21"/>
          <w:szCs w:val="21"/>
        </w:rPr>
        <w:t xml:space="preserve"> </w:t>
      </w:r>
      <w:r w:rsidRPr="002F49E4">
        <w:rPr>
          <w:rFonts w:ascii="Abadi" w:hAnsi="Abadi" w:cs="*Arial-7289-Identity-H"/>
          <w:color w:val="0D0D0F"/>
          <w:sz w:val="21"/>
          <w:szCs w:val="21"/>
        </w:rPr>
        <w:t>procedimientos de auditoría inherentes, no se obtuvieron observaciones o</w:t>
      </w:r>
      <w:r>
        <w:rPr>
          <w:rFonts w:ascii="Abadi" w:hAnsi="Abadi" w:cs="*Arial-7289-Identity-H"/>
          <w:color w:val="0D0D0F"/>
          <w:sz w:val="21"/>
          <w:szCs w:val="21"/>
        </w:rPr>
        <w:t xml:space="preserve"> </w:t>
      </w:r>
      <w:r w:rsidRPr="002F49E4">
        <w:rPr>
          <w:rFonts w:ascii="Abadi" w:hAnsi="Abadi" w:cs="*Arial-7289-Identity-H"/>
          <w:color w:val="0D0D0F"/>
          <w:sz w:val="21"/>
          <w:szCs w:val="21"/>
        </w:rPr>
        <w:t>recomendaciones para integrarlas al informe de resultados.</w:t>
      </w:r>
    </w:p>
    <w:p w14:paraId="6192439C" w14:textId="77777777" w:rsidR="00CF1977" w:rsidRPr="002F49E4" w:rsidRDefault="00CF1977" w:rsidP="00CF1977">
      <w:pPr>
        <w:autoSpaceDE w:val="0"/>
        <w:autoSpaceDN w:val="0"/>
        <w:adjustRightInd w:val="0"/>
        <w:jc w:val="both"/>
        <w:rPr>
          <w:rFonts w:ascii="Abadi" w:hAnsi="Abadi" w:cs="*Arial-7289-Identity-H"/>
          <w:color w:val="0D0D0F"/>
          <w:sz w:val="21"/>
          <w:szCs w:val="21"/>
        </w:rPr>
      </w:pPr>
    </w:p>
    <w:p w14:paraId="43389A0E" w14:textId="77777777" w:rsidR="00CF1977" w:rsidRPr="002F49E4" w:rsidRDefault="00CF1977" w:rsidP="00CF1977">
      <w:pPr>
        <w:autoSpaceDE w:val="0"/>
        <w:autoSpaceDN w:val="0"/>
        <w:adjustRightInd w:val="0"/>
        <w:ind w:firstLine="708"/>
        <w:jc w:val="both"/>
        <w:rPr>
          <w:rFonts w:ascii="Abadi" w:hAnsi="Abadi" w:cs="*Arial-7289-Identity-H"/>
          <w:color w:val="0D0C0F"/>
          <w:sz w:val="21"/>
          <w:szCs w:val="21"/>
        </w:rPr>
      </w:pPr>
      <w:r w:rsidRPr="002F49E4">
        <w:rPr>
          <w:rFonts w:ascii="Abadi" w:hAnsi="Abadi" w:cs="*Arial-7289-Identity-H"/>
          <w:color w:val="0D0C0F"/>
          <w:sz w:val="21"/>
          <w:szCs w:val="21"/>
        </w:rPr>
        <w:t>Asimismo, se establece el dictamen de la revisión, mismo que contiene los</w:t>
      </w:r>
      <w:r>
        <w:rPr>
          <w:rFonts w:ascii="Abadi" w:hAnsi="Abadi" w:cs="*Arial-7289-Identity-H"/>
          <w:color w:val="0D0C0F"/>
          <w:sz w:val="21"/>
          <w:szCs w:val="21"/>
        </w:rPr>
        <w:t xml:space="preserve"> </w:t>
      </w:r>
      <w:r w:rsidRPr="002F49E4">
        <w:rPr>
          <w:rFonts w:ascii="Abadi" w:hAnsi="Abadi" w:cs="*Arial-7289-Identity-H"/>
          <w:color w:val="0D0C0F"/>
          <w:sz w:val="21"/>
          <w:szCs w:val="21"/>
        </w:rPr>
        <w:t>rubros de opinión, cuestiones clave de la auditoría en contexto de la pandemia del</w:t>
      </w:r>
      <w:r>
        <w:rPr>
          <w:rFonts w:ascii="Abadi" w:hAnsi="Abadi" w:cs="*Arial-7289-Identity-H"/>
          <w:color w:val="0D0C0F"/>
          <w:sz w:val="21"/>
          <w:szCs w:val="21"/>
        </w:rPr>
        <w:t xml:space="preserve"> </w:t>
      </w:r>
      <w:r w:rsidRPr="002F49E4">
        <w:rPr>
          <w:rFonts w:ascii="Abadi" w:hAnsi="Abadi" w:cs="*Arial-7289-Identity-H"/>
          <w:color w:val="0D0C0F"/>
          <w:sz w:val="21"/>
          <w:szCs w:val="21"/>
        </w:rPr>
        <w:t>virus SARS-CoV2, fundamento de la opinión, obligaciones de la administración y</w:t>
      </w:r>
      <w:r>
        <w:rPr>
          <w:rFonts w:ascii="Abadi" w:hAnsi="Abadi" w:cs="*Arial-7289-Identity-H"/>
          <w:color w:val="0D0C0F"/>
          <w:sz w:val="21"/>
          <w:szCs w:val="21"/>
        </w:rPr>
        <w:t xml:space="preserve"> </w:t>
      </w:r>
      <w:r w:rsidRPr="002F49E4">
        <w:rPr>
          <w:rFonts w:ascii="Abadi" w:hAnsi="Abadi" w:cs="*Arial-7289-Identity-H"/>
          <w:color w:val="0D0C0F"/>
          <w:sz w:val="21"/>
          <w:szCs w:val="21"/>
        </w:rPr>
        <w:t>obligación del auditor. En el primero, se refiere que en términos generales y</w:t>
      </w:r>
      <w:r>
        <w:rPr>
          <w:rFonts w:ascii="Abadi" w:hAnsi="Abadi" w:cs="*Arial-7289-Identity-H"/>
          <w:color w:val="0D0C0F"/>
          <w:sz w:val="21"/>
          <w:szCs w:val="21"/>
        </w:rPr>
        <w:t xml:space="preserve"> </w:t>
      </w:r>
      <w:r w:rsidRPr="002F49E4">
        <w:rPr>
          <w:rFonts w:ascii="Abadi" w:hAnsi="Abadi" w:cs="*Arial-7289-Identity-H"/>
          <w:color w:val="0D0C0F"/>
          <w:sz w:val="21"/>
          <w:szCs w:val="21"/>
        </w:rPr>
        <w:t>respecto de la muestra auditada la administración pública municipal de</w:t>
      </w:r>
      <w:r>
        <w:rPr>
          <w:rFonts w:ascii="Abadi" w:hAnsi="Abadi" w:cs="*Arial-7289-Identity-H"/>
          <w:color w:val="0D0C0F"/>
          <w:sz w:val="21"/>
          <w:szCs w:val="21"/>
        </w:rPr>
        <w:t xml:space="preserve"> </w:t>
      </w:r>
      <w:r w:rsidRPr="002F49E4">
        <w:rPr>
          <w:rFonts w:ascii="Abadi" w:hAnsi="Abadi" w:cs="*Arial-7289-Identity-H"/>
          <w:color w:val="0D0C0F"/>
          <w:sz w:val="21"/>
          <w:szCs w:val="21"/>
        </w:rPr>
        <w:t>Guanajuato, Gto., cumplió con las disposiciones normativas aplicables, excepto</w:t>
      </w:r>
      <w:r>
        <w:rPr>
          <w:rFonts w:ascii="Abadi" w:hAnsi="Abadi" w:cs="*Arial-7289-Identity-H"/>
          <w:color w:val="0D0C0F"/>
          <w:sz w:val="21"/>
          <w:szCs w:val="21"/>
        </w:rPr>
        <w:t xml:space="preserve"> </w:t>
      </w:r>
      <w:r w:rsidRPr="002F49E4">
        <w:rPr>
          <w:rFonts w:ascii="Abadi" w:hAnsi="Abadi" w:cs="*Arial-7289-Identity-H"/>
          <w:color w:val="0D0C0F"/>
          <w:sz w:val="21"/>
          <w:szCs w:val="21"/>
        </w:rPr>
        <w:t>por los resultados con observaciones y recomendaciones que se detallan en el</w:t>
      </w:r>
      <w:r>
        <w:rPr>
          <w:rFonts w:ascii="Abadi" w:hAnsi="Abadi" w:cs="*Arial-7289-Identity-H"/>
          <w:color w:val="0D0C0F"/>
          <w:sz w:val="21"/>
          <w:szCs w:val="21"/>
        </w:rPr>
        <w:t xml:space="preserve"> </w:t>
      </w:r>
      <w:r w:rsidRPr="002F49E4">
        <w:rPr>
          <w:rFonts w:ascii="Abadi" w:hAnsi="Abadi" w:cs="*Arial-7289-Identity-H"/>
          <w:color w:val="0D0C0F"/>
          <w:sz w:val="21"/>
          <w:szCs w:val="21"/>
        </w:rPr>
        <w:t xml:space="preserve">informe </w:t>
      </w:r>
      <w:r w:rsidRPr="002F49E4">
        <w:rPr>
          <w:rFonts w:ascii="Abadi" w:hAnsi="Abadi" w:cs="*Arial-7289-Identity-H"/>
          <w:color w:val="0D0C0F"/>
          <w:sz w:val="21"/>
          <w:szCs w:val="21"/>
        </w:rPr>
        <w:lastRenderedPageBreak/>
        <w:t>de resultados; señalando además que se presentaron limitantes al alcance</w:t>
      </w:r>
      <w:r>
        <w:rPr>
          <w:rFonts w:ascii="Abadi" w:hAnsi="Abadi" w:cs="*Arial-7289-Identity-H"/>
          <w:color w:val="0D0C0F"/>
          <w:sz w:val="21"/>
          <w:szCs w:val="21"/>
        </w:rPr>
        <w:t xml:space="preserve"> </w:t>
      </w:r>
      <w:r w:rsidRPr="002F49E4">
        <w:rPr>
          <w:rFonts w:ascii="Abadi" w:hAnsi="Abadi" w:cs="*Arial-7289-Identity-H"/>
          <w:color w:val="0D0C0F"/>
          <w:sz w:val="21"/>
          <w:szCs w:val="21"/>
        </w:rPr>
        <w:t>que se refiere a la aplicación del procedimiento de inspecciones físicas de bienes</w:t>
      </w:r>
      <w:r>
        <w:rPr>
          <w:rFonts w:ascii="Abadi" w:hAnsi="Abadi" w:cs="*Arial-7289-Identity-H"/>
          <w:color w:val="0D0C0F"/>
          <w:sz w:val="21"/>
          <w:szCs w:val="21"/>
        </w:rPr>
        <w:t xml:space="preserve"> </w:t>
      </w:r>
      <w:r w:rsidRPr="002F49E4">
        <w:rPr>
          <w:rFonts w:ascii="Abadi" w:hAnsi="Abadi" w:cs="*Arial-7289-Identity-H"/>
          <w:color w:val="0D0C0F"/>
          <w:sz w:val="21"/>
          <w:szCs w:val="21"/>
        </w:rPr>
        <w:t>adquiridos. También se precisa que se presentaron limitantes en la aplicación de</w:t>
      </w:r>
      <w:r>
        <w:rPr>
          <w:rFonts w:ascii="Abadi" w:hAnsi="Abadi" w:cs="*Arial-7289-Identity-H"/>
          <w:color w:val="0D0C0F"/>
          <w:sz w:val="21"/>
          <w:szCs w:val="21"/>
        </w:rPr>
        <w:t xml:space="preserve"> </w:t>
      </w:r>
      <w:r w:rsidRPr="002F49E4">
        <w:rPr>
          <w:rFonts w:ascii="Abadi" w:hAnsi="Abadi" w:cs="*Arial-7289-Identity-H"/>
          <w:color w:val="0D0C0F"/>
          <w:sz w:val="21"/>
          <w:szCs w:val="21"/>
        </w:rPr>
        <w:t>los procedimientos de auditoría, derivado de la contingencia por la pandemia del</w:t>
      </w:r>
    </w:p>
    <w:p w14:paraId="6D7AD184" w14:textId="77777777" w:rsidR="00CF1977" w:rsidRDefault="00CF1977" w:rsidP="00CF1977">
      <w:pPr>
        <w:autoSpaceDE w:val="0"/>
        <w:autoSpaceDN w:val="0"/>
        <w:adjustRightInd w:val="0"/>
        <w:jc w:val="both"/>
        <w:rPr>
          <w:rFonts w:ascii="Abadi" w:hAnsi="Abadi" w:cs="*Arial-7289-Identity-H"/>
          <w:color w:val="0D0C0F"/>
          <w:sz w:val="21"/>
          <w:szCs w:val="21"/>
        </w:rPr>
      </w:pPr>
      <w:r w:rsidRPr="002F49E4">
        <w:rPr>
          <w:rFonts w:ascii="Abadi" w:hAnsi="Abadi" w:cs="*Arial-7289-Identity-H"/>
          <w:color w:val="0D0C0F"/>
          <w:sz w:val="21"/>
          <w:szCs w:val="21"/>
        </w:rPr>
        <w:t>virus SARS-CoV2.</w:t>
      </w:r>
    </w:p>
    <w:p w14:paraId="1BC4AB44" w14:textId="77777777" w:rsidR="00CF1977" w:rsidRPr="002F49E4" w:rsidRDefault="00CF1977" w:rsidP="00CF1977">
      <w:pPr>
        <w:autoSpaceDE w:val="0"/>
        <w:autoSpaceDN w:val="0"/>
        <w:adjustRightInd w:val="0"/>
        <w:jc w:val="both"/>
        <w:rPr>
          <w:rFonts w:ascii="Abadi" w:hAnsi="Abadi" w:cs="*Arial-7289-Identity-H"/>
          <w:color w:val="0D0C0F"/>
          <w:sz w:val="21"/>
          <w:szCs w:val="21"/>
        </w:rPr>
      </w:pPr>
    </w:p>
    <w:p w14:paraId="62EB2259" w14:textId="77777777" w:rsidR="00CF1977" w:rsidRPr="002F49E4" w:rsidRDefault="00CF1977" w:rsidP="00CF1977">
      <w:pPr>
        <w:autoSpaceDE w:val="0"/>
        <w:autoSpaceDN w:val="0"/>
        <w:adjustRightInd w:val="0"/>
        <w:ind w:firstLine="708"/>
        <w:jc w:val="both"/>
        <w:rPr>
          <w:rFonts w:ascii="Abadi" w:hAnsi="Abadi" w:cs="*Arial-7289-Identity-H"/>
          <w:color w:val="0E0D10"/>
          <w:sz w:val="21"/>
          <w:szCs w:val="21"/>
        </w:rPr>
      </w:pPr>
      <w:r w:rsidRPr="002F49E4">
        <w:rPr>
          <w:rFonts w:ascii="Abadi" w:hAnsi="Abadi" w:cs="*Arial-7289-Identity-H"/>
          <w:color w:val="0E0D10"/>
          <w:sz w:val="21"/>
          <w:szCs w:val="21"/>
        </w:rPr>
        <w:t>En cuanto al rubro de resultados de la fiscalización efectuada, se establece</w:t>
      </w:r>
      <w:r>
        <w:rPr>
          <w:rFonts w:ascii="Abadi" w:hAnsi="Abadi" w:cs="*Arial-7289-Identity-H"/>
          <w:color w:val="0E0D10"/>
          <w:sz w:val="21"/>
          <w:szCs w:val="21"/>
        </w:rPr>
        <w:t xml:space="preserve"> </w:t>
      </w:r>
      <w:r w:rsidRPr="002F49E4">
        <w:rPr>
          <w:rFonts w:ascii="Abadi" w:hAnsi="Abadi" w:cs="*Arial-7289-Identity-H"/>
          <w:color w:val="0E0D10"/>
          <w:sz w:val="21"/>
          <w:szCs w:val="21"/>
        </w:rPr>
        <w:t>el estatus que guardan las observaciones y recomendaciones, las cuales se</w:t>
      </w:r>
      <w:r>
        <w:rPr>
          <w:rFonts w:ascii="Abadi" w:hAnsi="Abadi" w:cs="*Arial-7289-Identity-H"/>
          <w:color w:val="0E0D10"/>
          <w:sz w:val="21"/>
          <w:szCs w:val="21"/>
        </w:rPr>
        <w:t xml:space="preserve"> </w:t>
      </w:r>
      <w:r w:rsidRPr="002F49E4">
        <w:rPr>
          <w:rFonts w:ascii="Abadi" w:hAnsi="Abadi" w:cs="*Arial-7289-Identity-H"/>
          <w:color w:val="0E0D10"/>
          <w:sz w:val="21"/>
          <w:szCs w:val="21"/>
        </w:rPr>
        <w:t>agrupan bajo su respectivo tipo y rubro, señalando que se determinaron 3</w:t>
      </w:r>
      <w:r>
        <w:rPr>
          <w:rFonts w:ascii="Abadi" w:hAnsi="Abadi" w:cs="*Arial-7289-Identity-H"/>
          <w:color w:val="0E0D10"/>
          <w:sz w:val="21"/>
          <w:szCs w:val="21"/>
        </w:rPr>
        <w:t xml:space="preserve"> </w:t>
      </w:r>
      <w:r w:rsidRPr="002F49E4">
        <w:rPr>
          <w:rFonts w:ascii="Abadi" w:hAnsi="Abadi" w:cs="*Arial-7289-Identity-H"/>
          <w:color w:val="0E0D10"/>
          <w:sz w:val="21"/>
          <w:szCs w:val="21"/>
        </w:rPr>
        <w:t>observaciones, las cuales no fueron solventadas.</w:t>
      </w:r>
    </w:p>
    <w:p w14:paraId="71919795" w14:textId="77777777" w:rsidR="00CF1977" w:rsidRPr="002F49E4" w:rsidRDefault="00CF1977" w:rsidP="00CF1977">
      <w:pPr>
        <w:autoSpaceDE w:val="0"/>
        <w:autoSpaceDN w:val="0"/>
        <w:adjustRightInd w:val="0"/>
        <w:jc w:val="both"/>
        <w:rPr>
          <w:rFonts w:ascii="Abadi" w:hAnsi="Abadi" w:cs="*Arial-8105-Identity-H"/>
          <w:color w:val="1B1B1B"/>
          <w:sz w:val="21"/>
          <w:szCs w:val="21"/>
        </w:rPr>
      </w:pPr>
    </w:p>
    <w:p w14:paraId="79711481" w14:textId="77777777" w:rsidR="00CF1977" w:rsidRDefault="00CF1977" w:rsidP="00CF1977">
      <w:pPr>
        <w:autoSpaceDE w:val="0"/>
        <w:autoSpaceDN w:val="0"/>
        <w:adjustRightInd w:val="0"/>
        <w:ind w:firstLine="708"/>
        <w:jc w:val="both"/>
        <w:rPr>
          <w:rFonts w:ascii="Abadi" w:hAnsi="Abadi" w:cs="*Arial-8102-Identity-H"/>
          <w:color w:val="0F0E11"/>
          <w:sz w:val="21"/>
          <w:szCs w:val="21"/>
        </w:rPr>
      </w:pPr>
      <w:r w:rsidRPr="002F49E4">
        <w:rPr>
          <w:rFonts w:ascii="Abadi" w:hAnsi="Abadi" w:cs="*Arial-8102-Identity-H"/>
          <w:color w:val="0F0E11"/>
          <w:sz w:val="21"/>
          <w:szCs w:val="21"/>
        </w:rPr>
        <w:t>También en dicho apartado se establece el impacto de las irregularidades</w:t>
      </w:r>
      <w:r>
        <w:rPr>
          <w:rFonts w:ascii="Abadi" w:hAnsi="Abadi" w:cs="*Arial-8102-Identity-H"/>
          <w:color w:val="0F0E11"/>
          <w:sz w:val="21"/>
          <w:szCs w:val="21"/>
        </w:rPr>
        <w:t xml:space="preserve"> </w:t>
      </w:r>
      <w:r w:rsidRPr="002F49E4">
        <w:rPr>
          <w:rFonts w:ascii="Abadi" w:hAnsi="Abadi" w:cs="*Arial-8102-Identity-H"/>
          <w:color w:val="0F0E11"/>
          <w:sz w:val="21"/>
          <w:szCs w:val="21"/>
        </w:rPr>
        <w:t>detectadas que persistieron después de la valoración de la respuesta al pliego de</w:t>
      </w:r>
      <w:r>
        <w:rPr>
          <w:rFonts w:ascii="Abadi" w:hAnsi="Abadi" w:cs="*Arial-8102-Identity-H"/>
          <w:color w:val="0F0E11"/>
          <w:sz w:val="21"/>
          <w:szCs w:val="21"/>
        </w:rPr>
        <w:t xml:space="preserve"> </w:t>
      </w:r>
      <w:r w:rsidRPr="002F49E4">
        <w:rPr>
          <w:rFonts w:ascii="Abadi" w:hAnsi="Abadi" w:cs="*Arial-8102-Identity-H"/>
          <w:color w:val="0F0E11"/>
          <w:sz w:val="21"/>
          <w:szCs w:val="21"/>
        </w:rPr>
        <w:t>observaciones y recomendaciones, destacando la cuantificación monetaria de las</w:t>
      </w:r>
      <w:r>
        <w:rPr>
          <w:rFonts w:ascii="Abadi" w:hAnsi="Abadi" w:cs="*Arial-8102-Identity-H"/>
          <w:color w:val="0F0E11"/>
          <w:sz w:val="21"/>
          <w:szCs w:val="21"/>
        </w:rPr>
        <w:t xml:space="preserve"> </w:t>
      </w:r>
      <w:r w:rsidRPr="002F49E4">
        <w:rPr>
          <w:rFonts w:ascii="Abadi" w:hAnsi="Abadi" w:cs="*Arial-8102-Identity-H"/>
          <w:color w:val="0F0E11"/>
          <w:sz w:val="21"/>
          <w:szCs w:val="21"/>
        </w:rPr>
        <w:t>observaciones y recomendaciones, precisando que, en el caso de las</w:t>
      </w:r>
      <w:r>
        <w:rPr>
          <w:rFonts w:ascii="Abadi" w:hAnsi="Abadi" w:cs="*Arial-8102-Identity-H"/>
          <w:color w:val="0F0E11"/>
          <w:sz w:val="21"/>
          <w:szCs w:val="21"/>
        </w:rPr>
        <w:t xml:space="preserve"> </w:t>
      </w:r>
      <w:r w:rsidRPr="002F49E4">
        <w:rPr>
          <w:rFonts w:ascii="Abadi" w:hAnsi="Abadi" w:cs="*Arial-8102-Identity-H"/>
          <w:color w:val="0F0E11"/>
          <w:sz w:val="21"/>
          <w:szCs w:val="21"/>
        </w:rPr>
        <w:t>observaciones plasmadas en los numerales 001 y 002, existen importes no</w:t>
      </w:r>
      <w:r>
        <w:rPr>
          <w:rFonts w:ascii="Abadi" w:hAnsi="Abadi" w:cs="*Arial-8102-Identity-H"/>
          <w:color w:val="0F0E11"/>
          <w:sz w:val="21"/>
          <w:szCs w:val="21"/>
        </w:rPr>
        <w:t xml:space="preserve"> </w:t>
      </w:r>
      <w:r w:rsidRPr="002F49E4">
        <w:rPr>
          <w:rFonts w:ascii="Abadi" w:hAnsi="Abadi" w:cs="*Arial-8102-Identity-H"/>
          <w:color w:val="0F0E11"/>
          <w:sz w:val="21"/>
          <w:szCs w:val="21"/>
        </w:rPr>
        <w:t>solventados por la cuantía que ahí se refiere.</w:t>
      </w:r>
    </w:p>
    <w:p w14:paraId="022C8FEE" w14:textId="77777777" w:rsidR="00CF1977" w:rsidRPr="002F49E4" w:rsidRDefault="00CF1977" w:rsidP="00CF1977">
      <w:pPr>
        <w:autoSpaceDE w:val="0"/>
        <w:autoSpaceDN w:val="0"/>
        <w:adjustRightInd w:val="0"/>
        <w:jc w:val="both"/>
        <w:rPr>
          <w:rFonts w:ascii="Abadi" w:hAnsi="Abadi" w:cs="*Arial-8102-Identity-H"/>
          <w:color w:val="0F0E11"/>
          <w:sz w:val="21"/>
          <w:szCs w:val="21"/>
        </w:rPr>
      </w:pPr>
    </w:p>
    <w:p w14:paraId="029A42B4" w14:textId="77777777" w:rsidR="00CF1977" w:rsidRPr="002F49E4" w:rsidRDefault="00CF1977" w:rsidP="00CF1977">
      <w:pPr>
        <w:autoSpaceDE w:val="0"/>
        <w:autoSpaceDN w:val="0"/>
        <w:adjustRightInd w:val="0"/>
        <w:ind w:firstLine="708"/>
        <w:jc w:val="both"/>
        <w:rPr>
          <w:rFonts w:ascii="Abadi" w:hAnsi="Abadi" w:cs="*Arial-8102-Identity-H"/>
          <w:color w:val="0E0E10"/>
          <w:sz w:val="21"/>
          <w:szCs w:val="21"/>
        </w:rPr>
      </w:pPr>
      <w:r w:rsidRPr="002F49E4">
        <w:rPr>
          <w:rFonts w:ascii="Abadi" w:hAnsi="Abadi" w:cs="*Arial-8102-Identity-H"/>
          <w:color w:val="0E0E10"/>
          <w:sz w:val="21"/>
          <w:szCs w:val="21"/>
        </w:rPr>
        <w:t>En lo referente al rubro de identificación de operaciones con Empresas que</w:t>
      </w:r>
      <w:r>
        <w:rPr>
          <w:rFonts w:ascii="Abadi" w:hAnsi="Abadi" w:cs="*Arial-8102-Identity-H"/>
          <w:color w:val="0E0E10"/>
          <w:sz w:val="21"/>
          <w:szCs w:val="21"/>
        </w:rPr>
        <w:t xml:space="preserve"> </w:t>
      </w:r>
      <w:r w:rsidRPr="002F49E4">
        <w:rPr>
          <w:rFonts w:ascii="Abadi" w:hAnsi="Abadi" w:cs="*Arial-8102-Identity-H"/>
          <w:color w:val="0E0E10"/>
          <w:sz w:val="21"/>
          <w:szCs w:val="21"/>
        </w:rPr>
        <w:t>Facturan Operaciones Simuladas (EFOS) u operaciones inexistentes se refiere</w:t>
      </w:r>
      <w:r>
        <w:rPr>
          <w:rFonts w:ascii="Abadi" w:hAnsi="Abadi" w:cs="*Arial-8102-Identity-H"/>
          <w:color w:val="0E0E10"/>
          <w:sz w:val="21"/>
          <w:szCs w:val="21"/>
        </w:rPr>
        <w:t xml:space="preserve"> </w:t>
      </w:r>
      <w:r w:rsidRPr="002F49E4">
        <w:rPr>
          <w:rFonts w:ascii="Abadi" w:hAnsi="Abadi" w:cs="*Arial-8102-Identity-H"/>
          <w:color w:val="0E0E10"/>
          <w:sz w:val="21"/>
          <w:szCs w:val="21"/>
        </w:rPr>
        <w:t>que como parte de la planeación de la auditoria se realizaron procedimientos</w:t>
      </w:r>
      <w:r>
        <w:rPr>
          <w:rFonts w:ascii="Abadi" w:hAnsi="Abadi" w:cs="*Arial-8102-Identity-H"/>
          <w:color w:val="0E0E10"/>
          <w:sz w:val="21"/>
          <w:szCs w:val="21"/>
        </w:rPr>
        <w:t xml:space="preserve"> </w:t>
      </w:r>
      <w:r w:rsidRPr="002F49E4">
        <w:rPr>
          <w:rFonts w:ascii="Abadi" w:hAnsi="Abadi" w:cs="*Arial-8102-Identity-H"/>
          <w:color w:val="0E0E10"/>
          <w:sz w:val="21"/>
          <w:szCs w:val="21"/>
        </w:rPr>
        <w:t>analíticos a las personas físicas o morales con las que la administración pública</w:t>
      </w:r>
      <w:r>
        <w:rPr>
          <w:rFonts w:ascii="Abadi" w:hAnsi="Abadi" w:cs="*Arial-8102-Identity-H"/>
          <w:color w:val="0E0E10"/>
          <w:sz w:val="21"/>
          <w:szCs w:val="21"/>
        </w:rPr>
        <w:t xml:space="preserve"> </w:t>
      </w:r>
      <w:r w:rsidRPr="002F49E4">
        <w:rPr>
          <w:rFonts w:ascii="Abadi" w:hAnsi="Abadi" w:cs="*Arial-8102-Identity-H"/>
          <w:color w:val="0E0E10"/>
          <w:sz w:val="21"/>
          <w:szCs w:val="21"/>
        </w:rPr>
        <w:t>municipal de Guanajuato, Gto., celebró operaciones; entre los procedimientos</w:t>
      </w:r>
      <w:r>
        <w:rPr>
          <w:rFonts w:ascii="Abadi" w:hAnsi="Abadi" w:cs="*Arial-8102-Identity-H"/>
          <w:color w:val="0E0E10"/>
          <w:sz w:val="21"/>
          <w:szCs w:val="21"/>
        </w:rPr>
        <w:t xml:space="preserve"> </w:t>
      </w:r>
      <w:r w:rsidRPr="002F49E4">
        <w:rPr>
          <w:rFonts w:ascii="Abadi" w:hAnsi="Abadi" w:cs="*Arial-8102-Identity-H"/>
          <w:color w:val="0E0E10"/>
          <w:sz w:val="21"/>
          <w:szCs w:val="21"/>
        </w:rPr>
        <w:t>expuestos, se verificó que estas no se encontraran en el listado de Empresas que</w:t>
      </w:r>
    </w:p>
    <w:p w14:paraId="72FDB16E" w14:textId="77777777" w:rsidR="00CF1977" w:rsidRDefault="00CF1977" w:rsidP="00CF1977">
      <w:pPr>
        <w:autoSpaceDE w:val="0"/>
        <w:autoSpaceDN w:val="0"/>
        <w:adjustRightInd w:val="0"/>
        <w:jc w:val="both"/>
        <w:rPr>
          <w:rFonts w:ascii="Abadi" w:hAnsi="Abadi" w:cs="*Arial-8102-Identity-H"/>
          <w:color w:val="0E0E10"/>
          <w:sz w:val="21"/>
          <w:szCs w:val="21"/>
        </w:rPr>
      </w:pPr>
      <w:r w:rsidRPr="002F49E4">
        <w:rPr>
          <w:rFonts w:ascii="Abadi" w:hAnsi="Abadi" w:cs="*Arial-8102-Identity-H"/>
          <w:color w:val="0E0E10"/>
          <w:sz w:val="21"/>
          <w:szCs w:val="21"/>
        </w:rPr>
        <w:t>Facturan Operaciones Simuladas (EFOS) u operaciones inexistentes con el</w:t>
      </w:r>
      <w:r>
        <w:rPr>
          <w:rFonts w:ascii="Abadi" w:hAnsi="Abadi" w:cs="*Arial-8102-Identity-H"/>
          <w:color w:val="0E0E10"/>
          <w:sz w:val="21"/>
          <w:szCs w:val="21"/>
        </w:rPr>
        <w:t xml:space="preserve"> </w:t>
      </w:r>
      <w:r w:rsidRPr="002F49E4">
        <w:rPr>
          <w:rFonts w:ascii="Abadi" w:hAnsi="Abadi" w:cs="*Arial-8102-Identity-H"/>
          <w:color w:val="0E0E10"/>
          <w:sz w:val="21"/>
          <w:szCs w:val="21"/>
        </w:rPr>
        <w:t xml:space="preserve">carácter de </w:t>
      </w:r>
      <w:r w:rsidRPr="002F49E4">
        <w:rPr>
          <w:rFonts w:ascii="Abadi" w:hAnsi="Abadi" w:cs="*Arial-Italic-8104-Identity-H"/>
          <w:i/>
          <w:iCs/>
          <w:color w:val="0E0E10"/>
          <w:sz w:val="21"/>
          <w:szCs w:val="21"/>
        </w:rPr>
        <w:t xml:space="preserve">«Definitivos» </w:t>
      </w:r>
      <w:r w:rsidRPr="002F49E4">
        <w:rPr>
          <w:rFonts w:ascii="Abadi" w:hAnsi="Abadi" w:cs="*Arial-8102-Identity-H"/>
          <w:color w:val="0E0E10"/>
          <w:sz w:val="21"/>
          <w:szCs w:val="21"/>
        </w:rPr>
        <w:t>publicados en el Diario Oficial de la Federación y en el</w:t>
      </w:r>
      <w:r>
        <w:rPr>
          <w:rFonts w:ascii="Abadi" w:hAnsi="Abadi" w:cs="*Arial-8102-Identity-H"/>
          <w:color w:val="0E0E10"/>
          <w:sz w:val="21"/>
          <w:szCs w:val="21"/>
        </w:rPr>
        <w:t xml:space="preserve"> </w:t>
      </w:r>
      <w:r w:rsidRPr="002F49E4">
        <w:rPr>
          <w:rFonts w:ascii="Abadi" w:hAnsi="Abadi" w:cs="*Arial-8102-Identity-H"/>
          <w:color w:val="0E0E10"/>
          <w:sz w:val="21"/>
          <w:szCs w:val="21"/>
        </w:rPr>
        <w:t>sitio de información estadística del Servicio de Administración Tributaria,</w:t>
      </w:r>
      <w:r>
        <w:rPr>
          <w:rFonts w:ascii="Abadi" w:hAnsi="Abadi" w:cs="*Arial-8102-Identity-H"/>
          <w:color w:val="0E0E10"/>
          <w:sz w:val="21"/>
          <w:szCs w:val="21"/>
        </w:rPr>
        <w:t xml:space="preserve"> </w:t>
      </w:r>
      <w:r w:rsidRPr="002F49E4">
        <w:rPr>
          <w:rFonts w:ascii="Abadi" w:hAnsi="Abadi" w:cs="*Arial-8102-Identity-H"/>
          <w:color w:val="0E0E10"/>
          <w:sz w:val="21"/>
          <w:szCs w:val="21"/>
        </w:rPr>
        <w:t>concluyendo que no se identificaron empresas clasificadas como EFOS.</w:t>
      </w:r>
    </w:p>
    <w:p w14:paraId="098CC916" w14:textId="77777777" w:rsidR="00CF1977" w:rsidRPr="002F49E4" w:rsidRDefault="00CF1977" w:rsidP="00CF1977">
      <w:pPr>
        <w:autoSpaceDE w:val="0"/>
        <w:autoSpaceDN w:val="0"/>
        <w:adjustRightInd w:val="0"/>
        <w:jc w:val="both"/>
        <w:rPr>
          <w:rFonts w:ascii="Abadi" w:hAnsi="Abadi" w:cs="*Arial-8102-Identity-H"/>
          <w:color w:val="0E0E10"/>
          <w:sz w:val="21"/>
          <w:szCs w:val="21"/>
        </w:rPr>
      </w:pPr>
    </w:p>
    <w:p w14:paraId="790B1433" w14:textId="77777777" w:rsidR="00CF1977" w:rsidRDefault="00CF1977" w:rsidP="00CF1977">
      <w:pPr>
        <w:autoSpaceDE w:val="0"/>
        <w:autoSpaceDN w:val="0"/>
        <w:adjustRightInd w:val="0"/>
        <w:ind w:firstLine="708"/>
        <w:jc w:val="both"/>
        <w:rPr>
          <w:rFonts w:ascii="Abadi" w:hAnsi="Abadi" w:cs="*Arial-Bold-8103-Identity-H"/>
          <w:b/>
          <w:bCs/>
          <w:color w:val="0D0C12"/>
          <w:sz w:val="21"/>
          <w:szCs w:val="21"/>
        </w:rPr>
      </w:pPr>
      <w:r w:rsidRPr="002F49E4">
        <w:rPr>
          <w:rFonts w:ascii="Abadi" w:hAnsi="Abadi" w:cs="*Arial-Bold-8103-Identity-H"/>
          <w:b/>
          <w:bCs/>
          <w:color w:val="0D0C12"/>
          <w:sz w:val="21"/>
          <w:szCs w:val="21"/>
        </w:rPr>
        <w:t>b) Observaciones y recomendaciones, la respuesta emitida por el</w:t>
      </w:r>
      <w:r>
        <w:rPr>
          <w:rFonts w:ascii="Abadi" w:hAnsi="Abadi" w:cs="*Arial-Bold-8103-Identity-H"/>
          <w:b/>
          <w:bCs/>
          <w:color w:val="0D0C12"/>
          <w:sz w:val="21"/>
          <w:szCs w:val="21"/>
        </w:rPr>
        <w:t xml:space="preserve"> </w:t>
      </w:r>
      <w:r w:rsidRPr="002F49E4">
        <w:rPr>
          <w:rFonts w:ascii="Abadi" w:hAnsi="Abadi" w:cs="*Arial-Bold-8103-Identity-H"/>
          <w:b/>
          <w:bCs/>
          <w:color w:val="0D0C12"/>
          <w:sz w:val="21"/>
          <w:szCs w:val="21"/>
        </w:rPr>
        <w:t>sujeto fiscalizado y la valoración correspondiente.</w:t>
      </w:r>
    </w:p>
    <w:p w14:paraId="3912E61C" w14:textId="77777777" w:rsidR="00CF1977" w:rsidRPr="002F49E4" w:rsidRDefault="00CF1977" w:rsidP="00CF1977">
      <w:pPr>
        <w:autoSpaceDE w:val="0"/>
        <w:autoSpaceDN w:val="0"/>
        <w:adjustRightInd w:val="0"/>
        <w:jc w:val="both"/>
        <w:rPr>
          <w:rFonts w:ascii="Abadi" w:hAnsi="Abadi" w:cs="*Arial-Bold-8103-Identity-H"/>
          <w:b/>
          <w:bCs/>
          <w:color w:val="0D0C12"/>
          <w:sz w:val="21"/>
          <w:szCs w:val="21"/>
        </w:rPr>
      </w:pPr>
    </w:p>
    <w:p w14:paraId="25128422" w14:textId="77777777" w:rsidR="00CF1977" w:rsidRDefault="00CF1977" w:rsidP="00CF1977">
      <w:pPr>
        <w:autoSpaceDE w:val="0"/>
        <w:autoSpaceDN w:val="0"/>
        <w:adjustRightInd w:val="0"/>
        <w:ind w:firstLine="708"/>
        <w:jc w:val="both"/>
        <w:rPr>
          <w:rFonts w:ascii="Abadi" w:hAnsi="Abadi" w:cs="*Arial-8102-Identity-H"/>
          <w:color w:val="0D0D10"/>
          <w:sz w:val="21"/>
          <w:szCs w:val="21"/>
        </w:rPr>
      </w:pPr>
      <w:r w:rsidRPr="002F49E4">
        <w:rPr>
          <w:rFonts w:ascii="Abadi" w:hAnsi="Abadi" w:cs="*Arial-8102-Identity-H"/>
          <w:color w:val="0D0D10"/>
          <w:sz w:val="21"/>
          <w:szCs w:val="21"/>
        </w:rPr>
        <w:t>En esta parte se desglosa la valoración de las observaciones formuladas</w:t>
      </w:r>
      <w:r>
        <w:rPr>
          <w:rFonts w:ascii="Abadi" w:hAnsi="Abadi" w:cs="*Arial-8102-Identity-H"/>
          <w:color w:val="0D0D10"/>
          <w:sz w:val="21"/>
          <w:szCs w:val="21"/>
        </w:rPr>
        <w:t xml:space="preserve"> </w:t>
      </w:r>
      <w:r w:rsidRPr="002F49E4">
        <w:rPr>
          <w:rFonts w:ascii="Abadi" w:hAnsi="Abadi" w:cs="*Arial-8102-Identity-H"/>
          <w:color w:val="0D0D10"/>
          <w:sz w:val="21"/>
          <w:szCs w:val="21"/>
        </w:rPr>
        <w:t xml:space="preserve">por el Órgano </w:t>
      </w:r>
      <w:r w:rsidRPr="002F49E4">
        <w:rPr>
          <w:rFonts w:ascii="Abadi" w:hAnsi="Abadi" w:cs="*Arial-8102-Identity-H"/>
          <w:color w:val="0D0D10"/>
          <w:sz w:val="21"/>
          <w:szCs w:val="21"/>
        </w:rPr>
        <w:t>Técnico, considerando como no solventadas las observaciones</w:t>
      </w:r>
      <w:r>
        <w:rPr>
          <w:rFonts w:ascii="Abadi" w:hAnsi="Abadi" w:cs="*Arial-8102-Identity-H"/>
          <w:color w:val="0D0D10"/>
          <w:sz w:val="21"/>
          <w:szCs w:val="21"/>
        </w:rPr>
        <w:t xml:space="preserve"> </w:t>
      </w:r>
      <w:r w:rsidRPr="002F49E4">
        <w:rPr>
          <w:rFonts w:ascii="Abadi" w:hAnsi="Abadi" w:cs="*Arial-8102-Identity-H"/>
          <w:color w:val="0D0D10"/>
          <w:sz w:val="21"/>
          <w:szCs w:val="21"/>
        </w:rPr>
        <w:t>plasmadas en los numerales 001, referente a prima de antigüedad; 002,</w:t>
      </w:r>
      <w:r>
        <w:rPr>
          <w:rFonts w:ascii="Abadi" w:hAnsi="Abadi" w:cs="*Arial-8102-Identity-H"/>
          <w:color w:val="0D0D10"/>
          <w:sz w:val="21"/>
          <w:szCs w:val="21"/>
        </w:rPr>
        <w:t xml:space="preserve"> </w:t>
      </w:r>
      <w:r w:rsidRPr="002F49E4">
        <w:rPr>
          <w:rFonts w:ascii="Abadi" w:hAnsi="Abadi" w:cs="*Arial-8102-Identity-H"/>
          <w:color w:val="0D0D10"/>
          <w:sz w:val="21"/>
          <w:szCs w:val="21"/>
        </w:rPr>
        <w:t>correspondiente a recargos en pagos complementarios de IMSS; y 003, relativo a</w:t>
      </w:r>
      <w:r>
        <w:rPr>
          <w:rFonts w:ascii="Abadi" w:hAnsi="Abadi" w:cs="*Arial-8102-Identity-H"/>
          <w:color w:val="0D0D10"/>
          <w:sz w:val="21"/>
          <w:szCs w:val="21"/>
        </w:rPr>
        <w:t xml:space="preserve"> </w:t>
      </w:r>
      <w:r w:rsidRPr="002F49E4">
        <w:rPr>
          <w:rFonts w:ascii="Abadi" w:hAnsi="Abadi" w:cs="*Arial-8102-Identity-H"/>
          <w:color w:val="0D0D10"/>
          <w:sz w:val="21"/>
          <w:szCs w:val="21"/>
        </w:rPr>
        <w:t>registro contable de chalecos balísticos.</w:t>
      </w:r>
    </w:p>
    <w:p w14:paraId="5263DC86" w14:textId="77777777" w:rsidR="00CF1977" w:rsidRPr="002F49E4" w:rsidRDefault="00CF1977" w:rsidP="00CF1977">
      <w:pPr>
        <w:autoSpaceDE w:val="0"/>
        <w:autoSpaceDN w:val="0"/>
        <w:adjustRightInd w:val="0"/>
        <w:jc w:val="both"/>
        <w:rPr>
          <w:rFonts w:ascii="Abadi" w:hAnsi="Abadi" w:cs="*Arial-8102-Identity-H"/>
          <w:color w:val="0D0D10"/>
          <w:sz w:val="21"/>
          <w:szCs w:val="21"/>
        </w:rPr>
      </w:pPr>
    </w:p>
    <w:p w14:paraId="5C0FE827" w14:textId="77777777" w:rsidR="00CF1977" w:rsidRDefault="00CF1977" w:rsidP="00CF1977">
      <w:pPr>
        <w:autoSpaceDE w:val="0"/>
        <w:autoSpaceDN w:val="0"/>
        <w:adjustRightInd w:val="0"/>
        <w:ind w:firstLine="708"/>
        <w:jc w:val="both"/>
        <w:rPr>
          <w:rFonts w:ascii="Abadi" w:hAnsi="Abadi" w:cs="*Arial-8102-Identity-H"/>
          <w:color w:val="0D0D10"/>
          <w:sz w:val="21"/>
          <w:szCs w:val="21"/>
        </w:rPr>
      </w:pPr>
      <w:r w:rsidRPr="002F49E4">
        <w:rPr>
          <w:rFonts w:ascii="Abadi" w:hAnsi="Abadi" w:cs="*Arial-8102-Identity-H"/>
          <w:color w:val="0D0D10"/>
          <w:sz w:val="21"/>
          <w:szCs w:val="21"/>
        </w:rPr>
        <w:t>En el apartado de Recomendaciones Generales, se establece que del</w:t>
      </w:r>
      <w:r>
        <w:rPr>
          <w:rFonts w:ascii="Abadi" w:hAnsi="Abadi" w:cs="*Arial-8102-Identity-H"/>
          <w:color w:val="0D0D10"/>
          <w:sz w:val="21"/>
          <w:szCs w:val="21"/>
        </w:rPr>
        <w:t xml:space="preserve"> </w:t>
      </w:r>
      <w:r w:rsidRPr="002F49E4">
        <w:rPr>
          <w:rFonts w:ascii="Abadi" w:hAnsi="Abadi" w:cs="*Arial-8102-Identity-H"/>
          <w:color w:val="0D0D10"/>
          <w:sz w:val="21"/>
          <w:szCs w:val="21"/>
        </w:rPr>
        <w:t>proceso de fiscalización realizado no se desprendieron recomendaciones.</w:t>
      </w:r>
    </w:p>
    <w:p w14:paraId="694A1A73" w14:textId="77777777" w:rsidR="00CF1977" w:rsidRPr="002F49E4" w:rsidRDefault="00CF1977" w:rsidP="00CF1977">
      <w:pPr>
        <w:autoSpaceDE w:val="0"/>
        <w:autoSpaceDN w:val="0"/>
        <w:adjustRightInd w:val="0"/>
        <w:jc w:val="both"/>
        <w:rPr>
          <w:rFonts w:ascii="Abadi" w:hAnsi="Abadi" w:cs="*Arial-8102-Identity-H"/>
          <w:color w:val="0D0D10"/>
          <w:sz w:val="21"/>
          <w:szCs w:val="21"/>
        </w:rPr>
      </w:pPr>
    </w:p>
    <w:p w14:paraId="5AE59866" w14:textId="77777777" w:rsidR="00CF1977" w:rsidRDefault="00CF1977" w:rsidP="00CF1977">
      <w:pPr>
        <w:autoSpaceDE w:val="0"/>
        <w:autoSpaceDN w:val="0"/>
        <w:adjustRightInd w:val="0"/>
        <w:ind w:firstLine="708"/>
        <w:jc w:val="both"/>
        <w:rPr>
          <w:rFonts w:ascii="Abadi" w:hAnsi="Abadi" w:cs="*Arial-Bold-8103-Identity-H"/>
          <w:b/>
          <w:bCs/>
          <w:color w:val="0C0B12"/>
          <w:sz w:val="21"/>
          <w:szCs w:val="21"/>
        </w:rPr>
      </w:pPr>
      <w:r w:rsidRPr="002F49E4">
        <w:rPr>
          <w:rFonts w:ascii="Abadi" w:hAnsi="Abadi" w:cs="*Arial-Bold-8103-Identity-H"/>
          <w:b/>
          <w:bCs/>
          <w:color w:val="0C0B12"/>
          <w:sz w:val="21"/>
          <w:szCs w:val="21"/>
        </w:rPr>
        <w:t>c) Promoción del ejercicio de facultades de comprobación fiscal.</w:t>
      </w:r>
    </w:p>
    <w:p w14:paraId="35146D1A" w14:textId="77777777" w:rsidR="00CF1977" w:rsidRPr="002F49E4" w:rsidRDefault="00CF1977" w:rsidP="00CF1977">
      <w:pPr>
        <w:autoSpaceDE w:val="0"/>
        <w:autoSpaceDN w:val="0"/>
        <w:adjustRightInd w:val="0"/>
        <w:jc w:val="both"/>
        <w:rPr>
          <w:rFonts w:ascii="Abadi" w:hAnsi="Abadi" w:cs="*Arial-Bold-8103-Identity-H"/>
          <w:b/>
          <w:bCs/>
          <w:color w:val="0C0B12"/>
          <w:sz w:val="21"/>
          <w:szCs w:val="21"/>
        </w:rPr>
      </w:pPr>
    </w:p>
    <w:p w14:paraId="6BAA556F" w14:textId="77777777" w:rsidR="00CF1977" w:rsidRPr="002F49E4" w:rsidRDefault="00CF1977" w:rsidP="00CF1977">
      <w:pPr>
        <w:autoSpaceDE w:val="0"/>
        <w:autoSpaceDN w:val="0"/>
        <w:adjustRightInd w:val="0"/>
        <w:ind w:firstLine="708"/>
        <w:jc w:val="both"/>
        <w:rPr>
          <w:rFonts w:ascii="Abadi" w:hAnsi="Abadi" w:cs="*Arial-8102-Identity-H"/>
          <w:color w:val="0D0D0F"/>
          <w:sz w:val="21"/>
          <w:szCs w:val="21"/>
        </w:rPr>
      </w:pPr>
      <w:r w:rsidRPr="002F49E4">
        <w:rPr>
          <w:rFonts w:ascii="Abadi" w:hAnsi="Abadi" w:cs="*Arial-8102-Identity-H"/>
          <w:color w:val="0D0D0F"/>
          <w:sz w:val="21"/>
          <w:szCs w:val="21"/>
        </w:rPr>
        <w:t>En esta parte se establece que de conformidad con lo establecido en los</w:t>
      </w:r>
      <w:r>
        <w:rPr>
          <w:rFonts w:ascii="Abadi" w:hAnsi="Abadi" w:cs="*Arial-8102-Identity-H"/>
          <w:color w:val="0D0D0F"/>
          <w:sz w:val="21"/>
          <w:szCs w:val="21"/>
        </w:rPr>
        <w:t xml:space="preserve"> </w:t>
      </w:r>
      <w:r w:rsidRPr="002F49E4">
        <w:rPr>
          <w:rFonts w:ascii="Abadi" w:hAnsi="Abadi" w:cs="*Arial-8102-Identity-H"/>
          <w:color w:val="0D0D0F"/>
          <w:sz w:val="21"/>
          <w:szCs w:val="21"/>
        </w:rPr>
        <w:t>artículos 82, fracción XXXIV de la Ley de Fiscalización Superior del Estado y 23,</w:t>
      </w:r>
      <w:r>
        <w:rPr>
          <w:rFonts w:ascii="Abadi" w:hAnsi="Abadi" w:cs="*Arial-8102-Identity-H"/>
          <w:color w:val="0D0D0F"/>
          <w:sz w:val="21"/>
          <w:szCs w:val="21"/>
        </w:rPr>
        <w:t xml:space="preserve"> </w:t>
      </w:r>
      <w:r w:rsidRPr="002F49E4">
        <w:rPr>
          <w:rFonts w:ascii="Abadi" w:hAnsi="Abadi" w:cs="*Arial-8102-Identity-H"/>
          <w:color w:val="0D0D0F"/>
          <w:sz w:val="21"/>
          <w:szCs w:val="21"/>
        </w:rPr>
        <w:t>primer párrafo del Reglamento de dicha Ley, y toda vez que del proceso de</w:t>
      </w:r>
      <w:r>
        <w:rPr>
          <w:rFonts w:ascii="Abadi" w:hAnsi="Abadi" w:cs="*Arial-8102-Identity-H"/>
          <w:color w:val="0D0D0F"/>
          <w:sz w:val="21"/>
          <w:szCs w:val="21"/>
        </w:rPr>
        <w:t xml:space="preserve"> </w:t>
      </w:r>
      <w:r w:rsidRPr="002F49E4">
        <w:rPr>
          <w:rFonts w:ascii="Abadi" w:hAnsi="Abadi" w:cs="*Arial-8102-Identity-H"/>
          <w:color w:val="0D0D0F"/>
          <w:sz w:val="21"/>
          <w:szCs w:val="21"/>
        </w:rPr>
        <w:t>fiscalización pudieran actualizarse presuntos incumplimientos a las disposiciones</w:t>
      </w:r>
      <w:r>
        <w:rPr>
          <w:rFonts w:ascii="Abadi" w:hAnsi="Abadi" w:cs="*Arial-8102-Identity-H"/>
          <w:color w:val="0D0D0F"/>
          <w:sz w:val="21"/>
          <w:szCs w:val="21"/>
        </w:rPr>
        <w:t xml:space="preserve"> </w:t>
      </w:r>
      <w:r w:rsidRPr="002F49E4">
        <w:rPr>
          <w:rFonts w:ascii="Abadi" w:hAnsi="Abadi" w:cs="*Arial-8102-Identity-H"/>
          <w:color w:val="0D0D0F"/>
          <w:sz w:val="21"/>
          <w:szCs w:val="21"/>
        </w:rPr>
        <w:t>fiscales o bien respecto a ingresos, adquisiciones o facturaciones que por su</w:t>
      </w:r>
      <w:r>
        <w:rPr>
          <w:rFonts w:ascii="Abadi" w:hAnsi="Abadi" w:cs="*Arial-8102-Identity-H"/>
          <w:color w:val="0D0D0F"/>
          <w:sz w:val="21"/>
          <w:szCs w:val="21"/>
        </w:rPr>
        <w:t xml:space="preserve"> </w:t>
      </w:r>
      <w:r w:rsidRPr="002F49E4">
        <w:rPr>
          <w:rFonts w:ascii="Abadi" w:hAnsi="Abadi" w:cs="*Arial-8102-Identity-H"/>
          <w:color w:val="0D0D0F"/>
          <w:sz w:val="21"/>
          <w:szCs w:val="21"/>
        </w:rPr>
        <w:t>monto, origen o instrumentación pudieran derivar de aquellos, la Auditoría</w:t>
      </w:r>
      <w:r>
        <w:rPr>
          <w:rFonts w:ascii="Abadi" w:hAnsi="Abadi" w:cs="*Arial-8102-Identity-H"/>
          <w:color w:val="0D0D0F"/>
          <w:sz w:val="21"/>
          <w:szCs w:val="21"/>
        </w:rPr>
        <w:t xml:space="preserve"> </w:t>
      </w:r>
      <w:r w:rsidRPr="002F49E4">
        <w:rPr>
          <w:rFonts w:ascii="Abadi" w:hAnsi="Abadi" w:cs="*Arial-8102-Identity-H"/>
          <w:color w:val="0D0D0F"/>
          <w:sz w:val="21"/>
          <w:szCs w:val="21"/>
        </w:rPr>
        <w:t>Superior del Estado realizó el análisis correspondiente, del cual se concluyó que</w:t>
      </w:r>
      <w:r>
        <w:rPr>
          <w:rFonts w:ascii="Abadi" w:hAnsi="Abadi" w:cs="*Arial-8102-Identity-H"/>
          <w:color w:val="0D0D0F"/>
          <w:sz w:val="21"/>
          <w:szCs w:val="21"/>
        </w:rPr>
        <w:t xml:space="preserve"> </w:t>
      </w:r>
      <w:r w:rsidRPr="002F49E4">
        <w:rPr>
          <w:rFonts w:ascii="Abadi" w:hAnsi="Abadi" w:cs="*Arial-8102-Identity-H"/>
          <w:color w:val="0D0D0F"/>
          <w:sz w:val="21"/>
          <w:szCs w:val="21"/>
        </w:rPr>
        <w:t>no es procedente la promoción del ejercicio de facultades de comprobación fiscal.</w:t>
      </w:r>
    </w:p>
    <w:p w14:paraId="009C7F1C" w14:textId="77777777" w:rsidR="00CF1977" w:rsidRPr="002F49E4" w:rsidRDefault="00CF1977" w:rsidP="00CF1977">
      <w:pPr>
        <w:autoSpaceDE w:val="0"/>
        <w:autoSpaceDN w:val="0"/>
        <w:adjustRightInd w:val="0"/>
        <w:jc w:val="both"/>
        <w:rPr>
          <w:rFonts w:ascii="Abadi" w:hAnsi="Abadi" w:cs="*Arial-7649-Identity-H"/>
          <w:color w:val="1B1B1B"/>
          <w:sz w:val="21"/>
          <w:szCs w:val="21"/>
        </w:rPr>
      </w:pPr>
    </w:p>
    <w:p w14:paraId="0EC50B59" w14:textId="77777777" w:rsidR="00CF1977" w:rsidRPr="002F49E4" w:rsidRDefault="00CF1977" w:rsidP="00CF1977">
      <w:pPr>
        <w:autoSpaceDE w:val="0"/>
        <w:autoSpaceDN w:val="0"/>
        <w:adjustRightInd w:val="0"/>
        <w:ind w:firstLine="708"/>
        <w:jc w:val="both"/>
        <w:rPr>
          <w:rFonts w:ascii="Abadi" w:hAnsi="Abadi" w:cs="*Arial-Bold-7648-Identity-H"/>
          <w:b/>
          <w:bCs/>
          <w:color w:val="0D0C11"/>
          <w:sz w:val="21"/>
          <w:szCs w:val="21"/>
        </w:rPr>
      </w:pPr>
      <w:r w:rsidRPr="002F49E4">
        <w:rPr>
          <w:rFonts w:ascii="Abadi" w:hAnsi="Abadi" w:cs="*Arial-Bold-7648-Identity-H"/>
          <w:b/>
          <w:bCs/>
          <w:color w:val="0D0C11"/>
          <w:sz w:val="21"/>
          <w:szCs w:val="21"/>
        </w:rPr>
        <w:t>d) Comunicado ante órganos de control y autoridades que</w:t>
      </w:r>
      <w:r>
        <w:rPr>
          <w:rFonts w:ascii="Abadi" w:hAnsi="Abadi" w:cs="*Arial-Bold-7648-Identity-H"/>
          <w:b/>
          <w:bCs/>
          <w:color w:val="0D0C11"/>
          <w:sz w:val="21"/>
          <w:szCs w:val="21"/>
        </w:rPr>
        <w:t xml:space="preserve"> </w:t>
      </w:r>
      <w:r w:rsidRPr="002F49E4">
        <w:rPr>
          <w:rFonts w:ascii="Abadi" w:hAnsi="Abadi" w:cs="*Arial-Bold-7648-Identity-H"/>
          <w:b/>
          <w:bCs/>
          <w:color w:val="0D0C11"/>
          <w:sz w:val="21"/>
          <w:szCs w:val="21"/>
        </w:rPr>
        <w:t>administran padrones de proveedores y contratistas.</w:t>
      </w:r>
    </w:p>
    <w:p w14:paraId="38511553" w14:textId="77777777" w:rsidR="00CF1977" w:rsidRDefault="00CF1977" w:rsidP="00CF1977">
      <w:pPr>
        <w:autoSpaceDE w:val="0"/>
        <w:autoSpaceDN w:val="0"/>
        <w:adjustRightInd w:val="0"/>
        <w:jc w:val="both"/>
        <w:rPr>
          <w:rFonts w:ascii="Abadi" w:hAnsi="Abadi" w:cs="*Arial-7647-Identity-H"/>
          <w:color w:val="0D0C0F"/>
          <w:sz w:val="21"/>
          <w:szCs w:val="21"/>
        </w:rPr>
      </w:pPr>
    </w:p>
    <w:p w14:paraId="19ABD4C7" w14:textId="77777777" w:rsidR="00CF1977" w:rsidRPr="002F49E4" w:rsidRDefault="00CF1977" w:rsidP="00CF1977">
      <w:pPr>
        <w:autoSpaceDE w:val="0"/>
        <w:autoSpaceDN w:val="0"/>
        <w:adjustRightInd w:val="0"/>
        <w:ind w:firstLine="708"/>
        <w:jc w:val="both"/>
        <w:rPr>
          <w:rFonts w:ascii="Abadi" w:hAnsi="Abadi" w:cs="*Arial-7647-Identity-H"/>
          <w:color w:val="0D0D0F"/>
          <w:sz w:val="21"/>
          <w:szCs w:val="21"/>
        </w:rPr>
      </w:pPr>
      <w:r w:rsidRPr="002F49E4">
        <w:rPr>
          <w:rFonts w:ascii="Abadi" w:hAnsi="Abadi" w:cs="*Arial-7647-Identity-H"/>
          <w:color w:val="0D0C0F"/>
          <w:sz w:val="21"/>
          <w:szCs w:val="21"/>
        </w:rPr>
        <w:t>En este punto se señala que de conformidad con lo establecido en los</w:t>
      </w:r>
      <w:r>
        <w:rPr>
          <w:rFonts w:ascii="Abadi" w:hAnsi="Abadi" w:cs="*Arial-7647-Identity-H"/>
          <w:color w:val="0D0C0F"/>
          <w:sz w:val="21"/>
          <w:szCs w:val="21"/>
        </w:rPr>
        <w:t xml:space="preserve"> </w:t>
      </w:r>
      <w:r w:rsidRPr="002F49E4">
        <w:rPr>
          <w:rFonts w:ascii="Abadi" w:hAnsi="Abadi" w:cs="*Arial-7647-Identity-H"/>
          <w:color w:val="0D0C0F"/>
          <w:sz w:val="21"/>
          <w:szCs w:val="21"/>
        </w:rPr>
        <w:t>artículos 3, fracción XI' de la Ley de Fiscalización Superior del Estado y 23,</w:t>
      </w:r>
      <w:r>
        <w:rPr>
          <w:rFonts w:ascii="Abadi" w:hAnsi="Abadi" w:cs="*Arial-7647-Identity-H"/>
          <w:color w:val="0D0C0F"/>
          <w:sz w:val="21"/>
          <w:szCs w:val="21"/>
        </w:rPr>
        <w:t xml:space="preserve"> </w:t>
      </w:r>
      <w:r w:rsidRPr="002F49E4">
        <w:rPr>
          <w:rFonts w:ascii="Abadi" w:hAnsi="Abadi" w:cs="*Arial-7647-Identity-H"/>
          <w:color w:val="0D0C0F"/>
          <w:sz w:val="21"/>
          <w:szCs w:val="21"/>
        </w:rPr>
        <w:t>segundo párrafo del Reglamento de dicha Ley, una vez que el informe de</w:t>
      </w:r>
      <w:r>
        <w:rPr>
          <w:rFonts w:ascii="Abadi" w:hAnsi="Abadi" w:cs="*Arial-7647-Identity-H"/>
          <w:color w:val="0D0C0F"/>
          <w:sz w:val="21"/>
          <w:szCs w:val="21"/>
        </w:rPr>
        <w:t xml:space="preserve"> </w:t>
      </w:r>
      <w:r w:rsidRPr="002F49E4">
        <w:rPr>
          <w:rFonts w:ascii="Abadi" w:hAnsi="Abadi" w:cs="*Arial-7647-Identity-H"/>
          <w:color w:val="0D0C0F"/>
          <w:sz w:val="21"/>
          <w:szCs w:val="21"/>
        </w:rPr>
        <w:t>resultados sea sancionado por el Pleno del Congreso, la Auditoría Superior del</w:t>
      </w:r>
      <w:r>
        <w:rPr>
          <w:rFonts w:ascii="Abadi" w:hAnsi="Abadi" w:cs="*Arial-7647-Identity-H"/>
          <w:color w:val="0D0C0F"/>
          <w:sz w:val="21"/>
          <w:szCs w:val="21"/>
        </w:rPr>
        <w:t xml:space="preserve"> </w:t>
      </w:r>
      <w:r w:rsidRPr="002F49E4">
        <w:rPr>
          <w:rFonts w:ascii="Abadi" w:hAnsi="Abadi" w:cs="*Arial-7647-Identity-H"/>
          <w:color w:val="0D0C0F"/>
          <w:sz w:val="21"/>
          <w:szCs w:val="21"/>
        </w:rPr>
        <w:t xml:space="preserve">Estado pondrá en conocimiento de los órganos de control </w:t>
      </w:r>
      <w:r w:rsidRPr="002F49E4">
        <w:rPr>
          <w:rFonts w:ascii="Abadi" w:hAnsi="Abadi" w:cs="*Times New Roman-Italic-7645-Id"/>
          <w:i/>
          <w:iCs/>
          <w:color w:val="0D0C0F"/>
          <w:sz w:val="21"/>
          <w:szCs w:val="21"/>
        </w:rPr>
        <w:t xml:space="preserve">y </w:t>
      </w:r>
      <w:r w:rsidRPr="002F49E4">
        <w:rPr>
          <w:rFonts w:ascii="Abadi" w:hAnsi="Abadi" w:cs="*Arial-7647-Identity-H"/>
          <w:color w:val="0D0C0F"/>
          <w:sz w:val="21"/>
          <w:szCs w:val="21"/>
        </w:rPr>
        <w:t>de las autoridades</w:t>
      </w:r>
      <w:r>
        <w:rPr>
          <w:rFonts w:ascii="Abadi" w:hAnsi="Abadi" w:cs="*Arial-7647-Identity-H"/>
          <w:color w:val="0D0C0F"/>
          <w:sz w:val="21"/>
          <w:szCs w:val="21"/>
        </w:rPr>
        <w:t xml:space="preserve">  </w:t>
      </w:r>
      <w:r w:rsidRPr="002F49E4">
        <w:rPr>
          <w:rFonts w:ascii="Abadi" w:hAnsi="Abadi" w:cs="*Arial-7647-Identity-H"/>
          <w:color w:val="0D0D0F"/>
          <w:sz w:val="21"/>
          <w:szCs w:val="21"/>
        </w:rPr>
        <w:t>estatales o municipales competentes que administren padrones de proveedores o</w:t>
      </w:r>
      <w:r>
        <w:rPr>
          <w:rFonts w:ascii="Abadi" w:hAnsi="Abadi" w:cs="*Arial-7647-Identity-H"/>
          <w:color w:val="0D0D0F"/>
          <w:sz w:val="21"/>
          <w:szCs w:val="21"/>
        </w:rPr>
        <w:t xml:space="preserve"> </w:t>
      </w:r>
      <w:r w:rsidRPr="002F49E4">
        <w:rPr>
          <w:rFonts w:ascii="Abadi" w:hAnsi="Abadi" w:cs="*Arial-7647-Identity-H"/>
          <w:color w:val="0D0D0F"/>
          <w:sz w:val="21"/>
          <w:szCs w:val="21"/>
        </w:rPr>
        <w:t>contratistas, las presuntas irregularidades o incumplimientos de estos en</w:t>
      </w:r>
      <w:r>
        <w:rPr>
          <w:rFonts w:ascii="Abadi" w:hAnsi="Abadi" w:cs="*Arial-7647-Identity-H"/>
          <w:color w:val="0D0D0F"/>
          <w:sz w:val="21"/>
          <w:szCs w:val="21"/>
        </w:rPr>
        <w:t xml:space="preserve"> </w:t>
      </w:r>
      <w:r w:rsidRPr="002F49E4">
        <w:rPr>
          <w:rFonts w:ascii="Abadi" w:hAnsi="Abadi" w:cs="*Arial-7647-Identity-H"/>
          <w:color w:val="0D0D0F"/>
          <w:sz w:val="21"/>
          <w:szCs w:val="21"/>
        </w:rPr>
        <w:t>contrataciones públicas, concluyendo que no se identificaron presuntas</w:t>
      </w:r>
      <w:r>
        <w:rPr>
          <w:rFonts w:ascii="Abadi" w:hAnsi="Abadi" w:cs="*Arial-7647-Identity-H"/>
          <w:color w:val="0D0D0F"/>
          <w:sz w:val="21"/>
          <w:szCs w:val="21"/>
        </w:rPr>
        <w:t xml:space="preserve"> </w:t>
      </w:r>
      <w:r w:rsidRPr="002F49E4">
        <w:rPr>
          <w:rFonts w:ascii="Abadi" w:hAnsi="Abadi" w:cs="*Arial-7647-Identity-H"/>
          <w:color w:val="0D0D0F"/>
          <w:sz w:val="21"/>
          <w:szCs w:val="21"/>
        </w:rPr>
        <w:t xml:space="preserve">irregularidades o incumplimientos de proveedores </w:t>
      </w:r>
      <w:r w:rsidRPr="002F49E4">
        <w:rPr>
          <w:rFonts w:ascii="Abadi" w:hAnsi="Abadi" w:cs="*Times New Roman-Italic-7645-Id"/>
          <w:i/>
          <w:iCs/>
          <w:color w:val="0D0D0F"/>
          <w:sz w:val="21"/>
          <w:szCs w:val="21"/>
        </w:rPr>
        <w:t xml:space="preserve">y </w:t>
      </w:r>
      <w:r w:rsidRPr="002F49E4">
        <w:rPr>
          <w:rFonts w:ascii="Abadi" w:hAnsi="Abadi" w:cs="*Arial-7647-Identity-H"/>
          <w:color w:val="0D0D0F"/>
          <w:sz w:val="21"/>
          <w:szCs w:val="21"/>
        </w:rPr>
        <w:t>contratistas que se tengan</w:t>
      </w:r>
      <w:r>
        <w:rPr>
          <w:rFonts w:ascii="Abadi" w:hAnsi="Abadi" w:cs="*Arial-7647-Identity-H"/>
          <w:color w:val="0D0D0F"/>
          <w:sz w:val="21"/>
          <w:szCs w:val="21"/>
        </w:rPr>
        <w:t xml:space="preserve"> </w:t>
      </w:r>
      <w:r w:rsidRPr="002F49E4">
        <w:rPr>
          <w:rFonts w:ascii="Abadi" w:hAnsi="Abadi" w:cs="*Arial-7647-Identity-H"/>
          <w:color w:val="0D0D0F"/>
          <w:sz w:val="21"/>
          <w:szCs w:val="21"/>
        </w:rPr>
        <w:t>que hacer de conocimiento a órganos de control y autoridades que administran</w:t>
      </w:r>
      <w:r>
        <w:rPr>
          <w:rFonts w:ascii="Abadi" w:hAnsi="Abadi" w:cs="*Arial-7647-Identity-H"/>
          <w:color w:val="0D0D0F"/>
          <w:sz w:val="21"/>
          <w:szCs w:val="21"/>
        </w:rPr>
        <w:t xml:space="preserve"> </w:t>
      </w:r>
      <w:r w:rsidRPr="002F49E4">
        <w:rPr>
          <w:rFonts w:ascii="Abadi" w:hAnsi="Abadi" w:cs="*Arial-7647-Identity-H"/>
          <w:color w:val="0D0D0F"/>
          <w:sz w:val="21"/>
          <w:szCs w:val="21"/>
        </w:rPr>
        <w:t>padrones.</w:t>
      </w:r>
    </w:p>
    <w:p w14:paraId="700E9A53" w14:textId="77777777" w:rsidR="00CF1977" w:rsidRDefault="00CF1977" w:rsidP="00CF1977">
      <w:pPr>
        <w:autoSpaceDE w:val="0"/>
        <w:autoSpaceDN w:val="0"/>
        <w:adjustRightInd w:val="0"/>
        <w:jc w:val="both"/>
        <w:rPr>
          <w:rFonts w:ascii="Abadi" w:hAnsi="Abadi" w:cs="*Arial-Bold-7648-Identity-H"/>
          <w:b/>
          <w:bCs/>
          <w:color w:val="0D0D12"/>
          <w:sz w:val="21"/>
          <w:szCs w:val="21"/>
        </w:rPr>
      </w:pPr>
    </w:p>
    <w:p w14:paraId="7B435FA7" w14:textId="77777777" w:rsidR="00CF1977" w:rsidRDefault="00CF1977" w:rsidP="00CF1977">
      <w:pPr>
        <w:autoSpaceDE w:val="0"/>
        <w:autoSpaceDN w:val="0"/>
        <w:adjustRightInd w:val="0"/>
        <w:ind w:firstLine="708"/>
        <w:jc w:val="both"/>
        <w:rPr>
          <w:rFonts w:ascii="Abadi" w:hAnsi="Abadi" w:cs="*Arial-Bold-7648-Identity-H"/>
          <w:b/>
          <w:bCs/>
          <w:color w:val="0D0D12"/>
          <w:sz w:val="21"/>
          <w:szCs w:val="21"/>
        </w:rPr>
      </w:pPr>
      <w:r w:rsidRPr="002F49E4">
        <w:rPr>
          <w:rFonts w:ascii="Abadi" w:hAnsi="Abadi" w:cs="*Arial-Bold-7648-Identity-H"/>
          <w:b/>
          <w:bCs/>
          <w:color w:val="0D0D12"/>
          <w:sz w:val="21"/>
          <w:szCs w:val="21"/>
        </w:rPr>
        <w:t>e) Recurso de Reconsideración.</w:t>
      </w:r>
    </w:p>
    <w:p w14:paraId="62B99376" w14:textId="77777777" w:rsidR="00CF1977" w:rsidRPr="002F49E4" w:rsidRDefault="00CF1977" w:rsidP="00CF1977">
      <w:pPr>
        <w:autoSpaceDE w:val="0"/>
        <w:autoSpaceDN w:val="0"/>
        <w:adjustRightInd w:val="0"/>
        <w:jc w:val="both"/>
        <w:rPr>
          <w:rFonts w:ascii="Abadi" w:hAnsi="Abadi" w:cs="*Arial-Bold-7648-Identity-H"/>
          <w:b/>
          <w:bCs/>
          <w:color w:val="0D0D12"/>
          <w:sz w:val="21"/>
          <w:szCs w:val="21"/>
        </w:rPr>
      </w:pPr>
    </w:p>
    <w:p w14:paraId="045AF135" w14:textId="77777777" w:rsidR="00CF1977" w:rsidRDefault="00CF1977" w:rsidP="00CF1977">
      <w:pPr>
        <w:autoSpaceDE w:val="0"/>
        <w:autoSpaceDN w:val="0"/>
        <w:adjustRightInd w:val="0"/>
        <w:ind w:firstLine="708"/>
        <w:jc w:val="both"/>
        <w:rPr>
          <w:rFonts w:ascii="Abadi" w:hAnsi="Abadi" w:cs="*Arial-7647-Identity-H"/>
          <w:color w:val="0C0C0F"/>
          <w:sz w:val="21"/>
          <w:szCs w:val="21"/>
        </w:rPr>
      </w:pPr>
      <w:r w:rsidRPr="002F49E4">
        <w:rPr>
          <w:rFonts w:ascii="Abadi" w:hAnsi="Abadi" w:cs="*Arial-7647-Identity-H"/>
          <w:color w:val="0C0C0F"/>
          <w:sz w:val="21"/>
          <w:szCs w:val="21"/>
        </w:rPr>
        <w:lastRenderedPageBreak/>
        <w:t>El 9 de diciembre de 2021, dentro del plazo que prevé la fracción IV del</w:t>
      </w:r>
      <w:r>
        <w:rPr>
          <w:rFonts w:ascii="Abadi" w:hAnsi="Abadi" w:cs="*Arial-7647-Identity-H"/>
          <w:color w:val="0C0C0F"/>
          <w:sz w:val="21"/>
          <w:szCs w:val="21"/>
        </w:rPr>
        <w:t xml:space="preserve"> </w:t>
      </w:r>
      <w:r w:rsidRPr="002F49E4">
        <w:rPr>
          <w:rFonts w:ascii="Abadi" w:hAnsi="Abadi" w:cs="*Arial-7647-Identity-H"/>
          <w:color w:val="0C0C0F"/>
          <w:sz w:val="21"/>
          <w:szCs w:val="21"/>
        </w:rPr>
        <w:t>artículo 37 de la Ley de Fiscalización Superior del Estado de Guanajuato, la</w:t>
      </w:r>
      <w:r>
        <w:rPr>
          <w:rFonts w:ascii="Abadi" w:hAnsi="Abadi" w:cs="*Arial-7647-Identity-H"/>
          <w:color w:val="0C0C0F"/>
          <w:sz w:val="21"/>
          <w:szCs w:val="21"/>
        </w:rPr>
        <w:t xml:space="preserve"> </w:t>
      </w:r>
      <w:r w:rsidRPr="002F49E4">
        <w:rPr>
          <w:rFonts w:ascii="Abadi" w:hAnsi="Abadi" w:cs="*Arial-7647-Identity-H"/>
          <w:color w:val="0C0C0F"/>
          <w:sz w:val="21"/>
          <w:szCs w:val="21"/>
        </w:rPr>
        <w:t>síndica municipal de Guanajuato, Gto., interpuso recurso de reconsideración en</w:t>
      </w:r>
      <w:r>
        <w:rPr>
          <w:rFonts w:ascii="Abadi" w:hAnsi="Abadi" w:cs="*Arial-7647-Identity-H"/>
          <w:color w:val="0C0C0F"/>
          <w:sz w:val="21"/>
          <w:szCs w:val="21"/>
        </w:rPr>
        <w:t xml:space="preserve"> </w:t>
      </w:r>
      <w:r w:rsidRPr="002F49E4">
        <w:rPr>
          <w:rFonts w:ascii="Abadi" w:hAnsi="Abadi" w:cs="*Arial-7647-Identity-H"/>
          <w:color w:val="0C0C0F"/>
          <w:sz w:val="21"/>
          <w:szCs w:val="21"/>
        </w:rPr>
        <w:t>contra del informe de resultados de la revisión practicada a la cuenta pública de</w:t>
      </w:r>
      <w:r>
        <w:rPr>
          <w:rFonts w:ascii="Abadi" w:hAnsi="Abadi" w:cs="*Arial-7647-Identity-H"/>
          <w:color w:val="0C0C0F"/>
          <w:sz w:val="21"/>
          <w:szCs w:val="21"/>
        </w:rPr>
        <w:t xml:space="preserve"> </w:t>
      </w:r>
      <w:r w:rsidRPr="002F49E4">
        <w:rPr>
          <w:rFonts w:ascii="Abadi" w:hAnsi="Abadi" w:cs="*Arial-7647-Identity-H"/>
          <w:color w:val="0C0C0F"/>
          <w:sz w:val="21"/>
          <w:szCs w:val="21"/>
        </w:rPr>
        <w:t>dicho Municipio, correspondiente al ejercicio fiscal del año 2020, concretamente en</w:t>
      </w:r>
      <w:r>
        <w:rPr>
          <w:rFonts w:ascii="Abadi" w:hAnsi="Abadi" w:cs="*Arial-7647-Identity-H"/>
          <w:color w:val="0C0C0F"/>
          <w:sz w:val="21"/>
          <w:szCs w:val="21"/>
        </w:rPr>
        <w:t xml:space="preserve"> </w:t>
      </w:r>
      <w:r w:rsidRPr="002F49E4">
        <w:rPr>
          <w:rFonts w:ascii="Abadi" w:hAnsi="Abadi" w:cs="*Arial-7647-Identity-H"/>
          <w:color w:val="0C0C0F"/>
          <w:sz w:val="21"/>
          <w:szCs w:val="21"/>
        </w:rPr>
        <w:t>contra de las observaciones establecidas en los numerales 001, referente a prima</w:t>
      </w:r>
      <w:r>
        <w:rPr>
          <w:rFonts w:ascii="Abadi" w:hAnsi="Abadi" w:cs="*Arial-7647-Identity-H"/>
          <w:color w:val="0C0C0F"/>
          <w:sz w:val="21"/>
          <w:szCs w:val="21"/>
        </w:rPr>
        <w:t xml:space="preserve"> </w:t>
      </w:r>
      <w:r w:rsidRPr="002F49E4">
        <w:rPr>
          <w:rFonts w:ascii="Abadi" w:hAnsi="Abadi" w:cs="*Arial-7647-Identity-H"/>
          <w:color w:val="0C0C0F"/>
          <w:sz w:val="21"/>
          <w:szCs w:val="21"/>
        </w:rPr>
        <w:t>de antigüedad; 002, correspondiente a recargos en pagos complementarios de</w:t>
      </w:r>
      <w:r>
        <w:rPr>
          <w:rFonts w:ascii="Abadi" w:hAnsi="Abadi" w:cs="*Arial-7647-Identity-H"/>
          <w:color w:val="0C0C0F"/>
          <w:sz w:val="21"/>
          <w:szCs w:val="21"/>
        </w:rPr>
        <w:t xml:space="preserve"> </w:t>
      </w:r>
      <w:r w:rsidRPr="002F49E4">
        <w:rPr>
          <w:rFonts w:ascii="Abadi" w:hAnsi="Abadi" w:cs="*Arial-7647-Identity-H"/>
          <w:color w:val="0C0C0F"/>
          <w:sz w:val="21"/>
          <w:szCs w:val="21"/>
        </w:rPr>
        <w:t>IMSS; y 003, relativo a registro contable de chalecos balísticos, mismos que se</w:t>
      </w:r>
      <w:r>
        <w:rPr>
          <w:rFonts w:ascii="Abadi" w:hAnsi="Abadi" w:cs="*Arial-7647-Identity-H"/>
          <w:color w:val="0C0C0F"/>
          <w:sz w:val="21"/>
          <w:szCs w:val="21"/>
        </w:rPr>
        <w:t xml:space="preserve"> </w:t>
      </w:r>
      <w:r w:rsidRPr="002F49E4">
        <w:rPr>
          <w:rFonts w:ascii="Abadi" w:hAnsi="Abadi" w:cs="*Arial-7647-Identity-H"/>
          <w:color w:val="0C0C0F"/>
          <w:sz w:val="21"/>
          <w:szCs w:val="21"/>
        </w:rPr>
        <w:t>encuentran relacionados con el Capítulo 11, denominado Observaciones y</w:t>
      </w:r>
      <w:r>
        <w:rPr>
          <w:rFonts w:ascii="Abadi" w:hAnsi="Abadi" w:cs="*Arial-7647-Identity-H"/>
          <w:color w:val="0C0C0F"/>
          <w:sz w:val="21"/>
          <w:szCs w:val="21"/>
        </w:rPr>
        <w:t xml:space="preserve"> </w:t>
      </w:r>
      <w:r w:rsidRPr="002F49E4">
        <w:rPr>
          <w:rFonts w:ascii="Abadi" w:hAnsi="Abadi" w:cs="*Arial-7647-Identity-H"/>
          <w:color w:val="0C0C0F"/>
          <w:sz w:val="21"/>
          <w:szCs w:val="21"/>
        </w:rPr>
        <w:t>Recomendaciones; Respuesta Emitida por el Sujeto Fiscalizado y Valoración</w:t>
      </w:r>
      <w:r>
        <w:rPr>
          <w:rFonts w:ascii="Abadi" w:hAnsi="Abadi" w:cs="*Arial-7647-Identity-H"/>
          <w:color w:val="0C0C0F"/>
          <w:sz w:val="21"/>
          <w:szCs w:val="21"/>
        </w:rPr>
        <w:t xml:space="preserve"> </w:t>
      </w:r>
      <w:r w:rsidRPr="002F49E4">
        <w:rPr>
          <w:rFonts w:ascii="Abadi" w:hAnsi="Abadi" w:cs="*Arial-7647-Identity-H"/>
          <w:color w:val="0C0C0F"/>
          <w:sz w:val="21"/>
          <w:szCs w:val="21"/>
        </w:rPr>
        <w:t>Correspondiente.</w:t>
      </w:r>
    </w:p>
    <w:p w14:paraId="2FE441D7" w14:textId="77777777" w:rsidR="00CF1977" w:rsidRPr="002F49E4" w:rsidRDefault="00CF1977" w:rsidP="00CF1977">
      <w:pPr>
        <w:autoSpaceDE w:val="0"/>
        <w:autoSpaceDN w:val="0"/>
        <w:adjustRightInd w:val="0"/>
        <w:jc w:val="both"/>
        <w:rPr>
          <w:rFonts w:ascii="Abadi" w:hAnsi="Abadi" w:cs="*Arial-7647-Identity-H"/>
          <w:color w:val="0C0C0F"/>
          <w:sz w:val="21"/>
          <w:szCs w:val="21"/>
        </w:rPr>
      </w:pPr>
    </w:p>
    <w:p w14:paraId="62BEA8CC" w14:textId="77777777" w:rsidR="00CF1977" w:rsidRPr="002F49E4" w:rsidRDefault="00CF1977" w:rsidP="00CF1977">
      <w:pPr>
        <w:autoSpaceDE w:val="0"/>
        <w:autoSpaceDN w:val="0"/>
        <w:adjustRightInd w:val="0"/>
        <w:ind w:firstLine="708"/>
        <w:jc w:val="both"/>
        <w:rPr>
          <w:rFonts w:ascii="Abadi" w:hAnsi="Abadi" w:cs="*Arial-7647-Identity-H"/>
          <w:color w:val="0C0C0F"/>
          <w:sz w:val="21"/>
          <w:szCs w:val="21"/>
        </w:rPr>
      </w:pPr>
      <w:r w:rsidRPr="002F49E4">
        <w:rPr>
          <w:rFonts w:ascii="Abadi" w:hAnsi="Abadi" w:cs="*Arial-7647-Identity-H"/>
          <w:color w:val="0C0C0F"/>
          <w:sz w:val="21"/>
          <w:szCs w:val="21"/>
        </w:rPr>
        <w:t>En tal sentido, mediante acuerdo de fecha 16 de diciembre de 2021, emitido</w:t>
      </w:r>
      <w:r>
        <w:rPr>
          <w:rFonts w:ascii="Abadi" w:hAnsi="Abadi" w:cs="*Arial-7647-Identity-H"/>
          <w:color w:val="0C0C0F"/>
          <w:sz w:val="21"/>
          <w:szCs w:val="21"/>
        </w:rPr>
        <w:t xml:space="preserve"> </w:t>
      </w:r>
      <w:r w:rsidRPr="002F49E4">
        <w:rPr>
          <w:rFonts w:ascii="Abadi" w:hAnsi="Abadi" w:cs="*Arial-7647-Identity-H"/>
          <w:color w:val="0C0C0F"/>
          <w:sz w:val="21"/>
          <w:szCs w:val="21"/>
        </w:rPr>
        <w:t>por el Director General de Asuntos Jurídicos de la Auditoría Superior del Estado</w:t>
      </w:r>
      <w:r>
        <w:rPr>
          <w:rFonts w:ascii="Abadi" w:hAnsi="Abadi" w:cs="*Arial-7647-Identity-H"/>
          <w:color w:val="0C0C0F"/>
          <w:sz w:val="21"/>
          <w:szCs w:val="21"/>
        </w:rPr>
        <w:t xml:space="preserve"> </w:t>
      </w:r>
      <w:r w:rsidRPr="002F49E4">
        <w:rPr>
          <w:rFonts w:ascii="Abadi" w:hAnsi="Abadi" w:cs="*Arial-7647-Identity-H"/>
          <w:color w:val="0C0C0F"/>
          <w:sz w:val="21"/>
          <w:szCs w:val="21"/>
        </w:rPr>
        <w:t>de Guanajuato, se admitió el recurso de reconsideración, al colmarse los</w:t>
      </w:r>
      <w:r>
        <w:rPr>
          <w:rFonts w:ascii="Abadi" w:hAnsi="Abadi" w:cs="*Arial-7647-Identity-H"/>
          <w:color w:val="0C0C0F"/>
          <w:sz w:val="21"/>
          <w:szCs w:val="21"/>
        </w:rPr>
        <w:t xml:space="preserve"> </w:t>
      </w:r>
      <w:r w:rsidRPr="002F49E4">
        <w:rPr>
          <w:rFonts w:ascii="Abadi" w:hAnsi="Abadi" w:cs="*Arial-7647-Identity-H"/>
          <w:color w:val="0C0C0F"/>
          <w:sz w:val="21"/>
          <w:szCs w:val="21"/>
        </w:rPr>
        <w:t>requisitos de procedibilidad previstos por el artículo 51 de la Ley de Fiscalización</w:t>
      </w:r>
      <w:r>
        <w:rPr>
          <w:rFonts w:ascii="Abadi" w:hAnsi="Abadi" w:cs="*Arial-7647-Identity-H"/>
          <w:color w:val="0C0C0F"/>
          <w:sz w:val="21"/>
          <w:szCs w:val="21"/>
        </w:rPr>
        <w:t xml:space="preserve"> </w:t>
      </w:r>
      <w:r w:rsidRPr="002F49E4">
        <w:rPr>
          <w:rFonts w:ascii="Abadi" w:hAnsi="Abadi" w:cs="*Arial-7647-Identity-H"/>
          <w:color w:val="0C0C0F"/>
          <w:sz w:val="21"/>
          <w:szCs w:val="21"/>
        </w:rPr>
        <w:t>Superior del Estado de Guanajuato, instruyendo la integración del expediente</w:t>
      </w:r>
      <w:r>
        <w:rPr>
          <w:rFonts w:ascii="Abadi" w:hAnsi="Abadi" w:cs="*Arial-7647-Identity-H"/>
          <w:color w:val="0C0C0F"/>
          <w:sz w:val="21"/>
          <w:szCs w:val="21"/>
        </w:rPr>
        <w:t xml:space="preserve"> </w:t>
      </w:r>
      <w:r w:rsidRPr="002F49E4">
        <w:rPr>
          <w:rFonts w:ascii="Abadi" w:hAnsi="Abadi" w:cs="*Arial-7647-Identity-H"/>
          <w:color w:val="0C0C0F"/>
          <w:sz w:val="21"/>
          <w:szCs w:val="21"/>
        </w:rPr>
        <w:t>respectivo y el registro correspondiente. Asimismo, mediante dicho acuerdo se</w:t>
      </w:r>
      <w:r>
        <w:rPr>
          <w:rFonts w:ascii="Abadi" w:hAnsi="Abadi" w:cs="*Arial-7647-Identity-H"/>
          <w:color w:val="0C0C0F"/>
          <w:sz w:val="21"/>
          <w:szCs w:val="21"/>
        </w:rPr>
        <w:t xml:space="preserve"> </w:t>
      </w:r>
      <w:r w:rsidRPr="002F49E4">
        <w:rPr>
          <w:rFonts w:ascii="Abadi" w:hAnsi="Abadi" w:cs="*Arial-7647-Identity-H"/>
          <w:color w:val="0C0C0F"/>
          <w:sz w:val="21"/>
          <w:szCs w:val="21"/>
        </w:rPr>
        <w:t>admitieron solamente los medios de prueba aportados por la recurrente, que</w:t>
      </w:r>
      <w:r>
        <w:rPr>
          <w:rFonts w:ascii="Abadi" w:hAnsi="Abadi" w:cs="*Arial-7647-Identity-H"/>
          <w:color w:val="0C0C0F"/>
          <w:sz w:val="21"/>
          <w:szCs w:val="21"/>
        </w:rPr>
        <w:t xml:space="preserve"> </w:t>
      </w:r>
      <w:r w:rsidRPr="002F49E4">
        <w:rPr>
          <w:rFonts w:ascii="Abadi" w:hAnsi="Abadi" w:cs="*Arial-7647-Identity-H"/>
          <w:color w:val="0C0C0F"/>
          <w:sz w:val="21"/>
          <w:szCs w:val="21"/>
        </w:rPr>
        <w:t>resultaron novedosos. También a través de dicho acuerdo se suspendió el plazo</w:t>
      </w:r>
      <w:r>
        <w:rPr>
          <w:rFonts w:ascii="Abadi" w:hAnsi="Abadi" w:cs="*Arial-7647-Identity-H"/>
          <w:color w:val="0C0C0F"/>
          <w:sz w:val="21"/>
          <w:szCs w:val="21"/>
        </w:rPr>
        <w:t xml:space="preserve"> </w:t>
      </w:r>
      <w:r w:rsidRPr="002F49E4">
        <w:rPr>
          <w:rFonts w:ascii="Abadi" w:hAnsi="Abadi" w:cs="*Arial-7647-Identity-H"/>
          <w:color w:val="0C0C0F"/>
          <w:sz w:val="21"/>
          <w:szCs w:val="21"/>
        </w:rPr>
        <w:t>establecido en el artículo 55 de la Ley de Fiscalización Superior del Estado de</w:t>
      </w:r>
      <w:r>
        <w:rPr>
          <w:rFonts w:ascii="Abadi" w:hAnsi="Abadi" w:cs="*Arial-7647-Identity-H"/>
          <w:color w:val="0C0C0F"/>
          <w:sz w:val="21"/>
          <w:szCs w:val="21"/>
        </w:rPr>
        <w:t xml:space="preserve"> </w:t>
      </w:r>
      <w:r w:rsidRPr="002F49E4">
        <w:rPr>
          <w:rFonts w:ascii="Abadi" w:hAnsi="Abadi" w:cs="*Arial-7647-Identity-H"/>
          <w:color w:val="0C0C0F"/>
          <w:sz w:val="21"/>
          <w:szCs w:val="21"/>
        </w:rPr>
        <w:t>Guanajuato por un término de hasta 1</w:t>
      </w:r>
      <w:r>
        <w:rPr>
          <w:rFonts w:ascii="Abadi" w:hAnsi="Abadi" w:cs="*Arial-7647-Identity-H"/>
          <w:color w:val="0C0C0F"/>
          <w:sz w:val="21"/>
          <w:szCs w:val="21"/>
        </w:rPr>
        <w:t>0</w:t>
      </w:r>
      <w:r w:rsidRPr="002F49E4">
        <w:rPr>
          <w:rFonts w:ascii="Abadi" w:hAnsi="Abadi" w:cs="*Arial-7647-Identity-H"/>
          <w:color w:val="0C0C0F"/>
          <w:sz w:val="21"/>
          <w:szCs w:val="21"/>
        </w:rPr>
        <w:t xml:space="preserve"> días hábiles, con la finalidad de realizar la</w:t>
      </w:r>
      <w:r>
        <w:rPr>
          <w:rFonts w:ascii="Abadi" w:hAnsi="Abadi" w:cs="*Arial-7647-Identity-H"/>
          <w:color w:val="0C0C0F"/>
          <w:sz w:val="21"/>
          <w:szCs w:val="21"/>
        </w:rPr>
        <w:t xml:space="preserve"> </w:t>
      </w:r>
      <w:r w:rsidRPr="002F49E4">
        <w:rPr>
          <w:rFonts w:ascii="Abadi" w:hAnsi="Abadi" w:cs="*Arial-7647-Identity-H"/>
          <w:color w:val="0C0C0F"/>
          <w:sz w:val="21"/>
          <w:szCs w:val="21"/>
        </w:rPr>
        <w:t>debida valoración de las documentales aportadas.</w:t>
      </w:r>
    </w:p>
    <w:p w14:paraId="475E9631" w14:textId="77777777" w:rsidR="00CF1977" w:rsidRPr="002F49E4" w:rsidRDefault="00CF1977" w:rsidP="00CF1977">
      <w:pPr>
        <w:autoSpaceDE w:val="0"/>
        <w:autoSpaceDN w:val="0"/>
        <w:adjustRightInd w:val="0"/>
        <w:jc w:val="both"/>
        <w:rPr>
          <w:rFonts w:ascii="Abadi" w:hAnsi="Abadi" w:cs="*Times New Roman-Bold-6177-Iden"/>
          <w:b/>
          <w:bCs/>
          <w:color w:val="2F3644"/>
          <w:sz w:val="21"/>
          <w:szCs w:val="21"/>
        </w:rPr>
      </w:pPr>
    </w:p>
    <w:p w14:paraId="12B4A7DA" w14:textId="77777777" w:rsidR="00CF1977" w:rsidRDefault="00CF1977" w:rsidP="00CF1977">
      <w:pPr>
        <w:autoSpaceDE w:val="0"/>
        <w:autoSpaceDN w:val="0"/>
        <w:adjustRightInd w:val="0"/>
        <w:ind w:firstLine="708"/>
        <w:jc w:val="both"/>
        <w:rPr>
          <w:rFonts w:ascii="Abadi" w:hAnsi="Abadi" w:cs="*Arial-6182-Identity-H"/>
          <w:color w:val="0C0C0E"/>
          <w:sz w:val="21"/>
          <w:szCs w:val="21"/>
        </w:rPr>
      </w:pPr>
      <w:r w:rsidRPr="002F49E4">
        <w:rPr>
          <w:rFonts w:ascii="Abadi" w:hAnsi="Abadi" w:cs="*Arial-6182-Identity-H"/>
          <w:color w:val="0C0C0E"/>
          <w:sz w:val="21"/>
          <w:szCs w:val="21"/>
        </w:rPr>
        <w:t>Una vez tramitado el recurso, el Auditor Superior del Estado, el 13 de enero</w:t>
      </w:r>
      <w:r>
        <w:rPr>
          <w:rFonts w:ascii="Abadi" w:hAnsi="Abadi" w:cs="*Arial-6182-Identity-H"/>
          <w:color w:val="0C0C0E"/>
          <w:sz w:val="21"/>
          <w:szCs w:val="21"/>
        </w:rPr>
        <w:t xml:space="preserve"> </w:t>
      </w:r>
      <w:r w:rsidRPr="002F49E4">
        <w:rPr>
          <w:rFonts w:ascii="Abadi" w:hAnsi="Abadi" w:cs="*Arial-6182-Identity-H"/>
          <w:color w:val="0C0C0E"/>
          <w:sz w:val="21"/>
          <w:szCs w:val="21"/>
        </w:rPr>
        <w:t>de 2022 emitió la resolución correspondiente, determinándose respecto a las</w:t>
      </w:r>
      <w:r>
        <w:rPr>
          <w:rFonts w:ascii="Abadi" w:hAnsi="Abadi" w:cs="*Arial-6182-Identity-H"/>
          <w:color w:val="0C0C0E"/>
          <w:sz w:val="21"/>
          <w:szCs w:val="21"/>
        </w:rPr>
        <w:t xml:space="preserve"> </w:t>
      </w:r>
      <w:r w:rsidRPr="002F49E4">
        <w:rPr>
          <w:rFonts w:ascii="Abadi" w:hAnsi="Abadi" w:cs="*Arial-6182-Identity-H"/>
          <w:color w:val="0C0C0E"/>
          <w:sz w:val="21"/>
          <w:szCs w:val="21"/>
        </w:rPr>
        <w:t>observaciones establecidas en los numerales 001 y 002, que los agravios</w:t>
      </w:r>
      <w:r>
        <w:rPr>
          <w:rFonts w:ascii="Abadi" w:hAnsi="Abadi" w:cs="*Arial-6182-Identity-H"/>
          <w:color w:val="0C0C0E"/>
          <w:sz w:val="21"/>
          <w:szCs w:val="21"/>
        </w:rPr>
        <w:t xml:space="preserve"> </w:t>
      </w:r>
      <w:r w:rsidRPr="002F49E4">
        <w:rPr>
          <w:rFonts w:ascii="Abadi" w:hAnsi="Abadi" w:cs="*Arial-6182-Identity-H"/>
          <w:color w:val="0C0C0E"/>
          <w:sz w:val="21"/>
          <w:szCs w:val="21"/>
        </w:rPr>
        <w:t>formulados por la recurrente resultaron inoperantes por insuficientes e infundados</w:t>
      </w:r>
      <w:r>
        <w:rPr>
          <w:rFonts w:ascii="Abadi" w:hAnsi="Abadi" w:cs="*Arial-6182-Identity-H"/>
          <w:color w:val="0C0C0E"/>
          <w:sz w:val="21"/>
          <w:szCs w:val="21"/>
        </w:rPr>
        <w:t xml:space="preserve"> </w:t>
      </w:r>
      <w:r w:rsidRPr="002F49E4">
        <w:rPr>
          <w:rFonts w:ascii="Abadi" w:hAnsi="Abadi" w:cs="*Arial-6182-Identity-H"/>
          <w:color w:val="0C0C0E"/>
          <w:sz w:val="21"/>
          <w:szCs w:val="21"/>
        </w:rPr>
        <w:t>y las documentales aportadas insuficientes, por los argumentos señalados en el</w:t>
      </w:r>
      <w:r>
        <w:rPr>
          <w:rFonts w:ascii="Abadi" w:hAnsi="Abadi" w:cs="*Arial-6182-Identity-H"/>
          <w:color w:val="0C0C0E"/>
          <w:sz w:val="21"/>
          <w:szCs w:val="21"/>
        </w:rPr>
        <w:t xml:space="preserve"> </w:t>
      </w:r>
      <w:r w:rsidRPr="002F49E4">
        <w:rPr>
          <w:rFonts w:ascii="Abadi" w:hAnsi="Abadi" w:cs="*Arial-6182-Identity-H"/>
          <w:color w:val="0C0C0E"/>
          <w:sz w:val="21"/>
          <w:szCs w:val="21"/>
        </w:rPr>
        <w:t>considerando séptimo de la resolución. Derivado de lo anterior, se confirmó el</w:t>
      </w:r>
      <w:r>
        <w:rPr>
          <w:rFonts w:ascii="Abadi" w:hAnsi="Abadi" w:cs="*Arial-6182-Identity-H"/>
          <w:color w:val="0C0C0E"/>
          <w:sz w:val="21"/>
          <w:szCs w:val="21"/>
        </w:rPr>
        <w:t xml:space="preserve"> </w:t>
      </w:r>
      <w:r w:rsidRPr="002F49E4">
        <w:rPr>
          <w:rFonts w:ascii="Abadi" w:hAnsi="Abadi" w:cs="*Arial-6182-Identity-H"/>
          <w:color w:val="0C0C0E"/>
          <w:sz w:val="21"/>
          <w:szCs w:val="21"/>
        </w:rPr>
        <w:t>sentido de la valoración de las observaciones como no solventadas, con acciones</w:t>
      </w:r>
      <w:r>
        <w:rPr>
          <w:rFonts w:ascii="Abadi" w:hAnsi="Abadi" w:cs="*Arial-6182-Identity-H"/>
          <w:color w:val="0C0C0E"/>
          <w:sz w:val="21"/>
          <w:szCs w:val="21"/>
        </w:rPr>
        <w:t xml:space="preserve"> </w:t>
      </w:r>
      <w:r w:rsidRPr="002F49E4">
        <w:rPr>
          <w:rFonts w:ascii="Abadi" w:hAnsi="Abadi" w:cs="*Arial-6182-Identity-H"/>
          <w:color w:val="0C0C0E"/>
          <w:sz w:val="21"/>
          <w:szCs w:val="21"/>
        </w:rPr>
        <w:t>de impacto económico pendientes de realizar por el sujeto fiscalizado.</w:t>
      </w:r>
    </w:p>
    <w:p w14:paraId="379805B3" w14:textId="77777777" w:rsidR="00CF1977" w:rsidRPr="002F49E4" w:rsidRDefault="00CF1977" w:rsidP="00CF1977">
      <w:pPr>
        <w:autoSpaceDE w:val="0"/>
        <w:autoSpaceDN w:val="0"/>
        <w:adjustRightInd w:val="0"/>
        <w:jc w:val="both"/>
        <w:rPr>
          <w:rFonts w:ascii="Abadi" w:hAnsi="Abadi" w:cs="*Arial-6182-Identity-H"/>
          <w:color w:val="0C0C0E"/>
          <w:sz w:val="21"/>
          <w:szCs w:val="21"/>
        </w:rPr>
      </w:pPr>
    </w:p>
    <w:p w14:paraId="5E1F8402" w14:textId="77777777" w:rsidR="00CF1977" w:rsidRDefault="00CF1977" w:rsidP="00CF1977">
      <w:pPr>
        <w:autoSpaceDE w:val="0"/>
        <w:autoSpaceDN w:val="0"/>
        <w:adjustRightInd w:val="0"/>
        <w:ind w:firstLine="708"/>
        <w:jc w:val="both"/>
        <w:rPr>
          <w:rFonts w:ascii="Abadi" w:hAnsi="Abadi" w:cs="*Arial-6182-Identity-H"/>
          <w:color w:val="0D0C0F"/>
          <w:sz w:val="21"/>
          <w:szCs w:val="21"/>
        </w:rPr>
      </w:pPr>
      <w:r w:rsidRPr="002F49E4">
        <w:rPr>
          <w:rFonts w:ascii="Abadi" w:hAnsi="Abadi" w:cs="*Arial-6182-Identity-H"/>
          <w:color w:val="0D0C0F"/>
          <w:sz w:val="21"/>
          <w:szCs w:val="21"/>
        </w:rPr>
        <w:t>En el caso de la observación plasmada en el numeral 003, se resolvió que</w:t>
      </w:r>
      <w:r>
        <w:rPr>
          <w:rFonts w:ascii="Abadi" w:hAnsi="Abadi" w:cs="*Arial-6182-Identity-H"/>
          <w:color w:val="0D0C0F"/>
          <w:sz w:val="21"/>
          <w:szCs w:val="21"/>
        </w:rPr>
        <w:t xml:space="preserve"> </w:t>
      </w:r>
      <w:r w:rsidRPr="002F49E4">
        <w:rPr>
          <w:rFonts w:ascii="Abadi" w:hAnsi="Abadi" w:cs="*Arial-6182-Identity-H"/>
          <w:color w:val="0D0C0F"/>
          <w:sz w:val="21"/>
          <w:szCs w:val="21"/>
        </w:rPr>
        <w:t>el agravio hecho valer por la recurrente resultó inoperante e infundado, por las</w:t>
      </w:r>
      <w:r>
        <w:rPr>
          <w:rFonts w:ascii="Abadi" w:hAnsi="Abadi" w:cs="*Arial-6182-Identity-H"/>
          <w:color w:val="0D0C0F"/>
          <w:sz w:val="21"/>
          <w:szCs w:val="21"/>
        </w:rPr>
        <w:t xml:space="preserve"> </w:t>
      </w:r>
      <w:r w:rsidRPr="002F49E4">
        <w:rPr>
          <w:rFonts w:ascii="Abadi" w:hAnsi="Abadi" w:cs="*Arial-6182-Identity-H"/>
          <w:color w:val="0D0C0F"/>
          <w:sz w:val="21"/>
          <w:szCs w:val="21"/>
        </w:rPr>
        <w:t>razones expresadas en el considerando séptimo de la resolución. En</w:t>
      </w:r>
      <w:r>
        <w:rPr>
          <w:rFonts w:ascii="Abadi" w:hAnsi="Abadi" w:cs="*Arial-6182-Identity-H"/>
          <w:color w:val="0D0C0F"/>
          <w:sz w:val="21"/>
          <w:szCs w:val="21"/>
        </w:rPr>
        <w:t xml:space="preserve"> </w:t>
      </w:r>
      <w:r w:rsidRPr="002F49E4">
        <w:rPr>
          <w:rFonts w:ascii="Abadi" w:hAnsi="Abadi" w:cs="*Arial-6182-Identity-H"/>
          <w:color w:val="0D0C0F"/>
          <w:sz w:val="21"/>
          <w:szCs w:val="21"/>
        </w:rPr>
        <w:t>consecuencia, se confirmó el sentido de la valoración de la observación como no</w:t>
      </w:r>
      <w:r>
        <w:rPr>
          <w:rFonts w:ascii="Abadi" w:hAnsi="Abadi" w:cs="*Arial-6182-Identity-H"/>
          <w:color w:val="0D0C0F"/>
          <w:sz w:val="21"/>
          <w:szCs w:val="21"/>
        </w:rPr>
        <w:t xml:space="preserve"> </w:t>
      </w:r>
      <w:r w:rsidRPr="002F49E4">
        <w:rPr>
          <w:rFonts w:ascii="Abadi" w:hAnsi="Abadi" w:cs="*Arial-6182-Identity-H"/>
          <w:color w:val="0D0C0F"/>
          <w:sz w:val="21"/>
          <w:szCs w:val="21"/>
        </w:rPr>
        <w:t>solventada, sin embargo, se modificó el complemento de su valoración, para</w:t>
      </w:r>
      <w:r>
        <w:rPr>
          <w:rFonts w:ascii="Abadi" w:hAnsi="Abadi" w:cs="*Arial-6182-Identity-H"/>
          <w:color w:val="0D0C0F"/>
          <w:sz w:val="21"/>
          <w:szCs w:val="21"/>
        </w:rPr>
        <w:t xml:space="preserve"> </w:t>
      </w:r>
      <w:r w:rsidRPr="002F49E4">
        <w:rPr>
          <w:rFonts w:ascii="Abadi" w:hAnsi="Abadi" w:cs="*Arial-6182-Identity-H"/>
          <w:color w:val="0D0C0F"/>
          <w:sz w:val="21"/>
          <w:szCs w:val="21"/>
        </w:rPr>
        <w:t>quedar sin acciones pendientes de realizar por el sujeto fiscalizado,</w:t>
      </w:r>
      <w:r w:rsidRPr="002F49E4">
        <w:rPr>
          <w:rFonts w:ascii="Abadi" w:hAnsi="Abadi" w:cs="*Arial-6182-Identity-H"/>
          <w:color w:val="6C6C6C"/>
          <w:sz w:val="21"/>
          <w:szCs w:val="21"/>
        </w:rPr>
        <w:t xml:space="preserve"> </w:t>
      </w:r>
      <w:r w:rsidRPr="002F49E4">
        <w:rPr>
          <w:rFonts w:ascii="Abadi" w:hAnsi="Abadi" w:cs="*Arial-6182-Identity-H"/>
          <w:color w:val="0D0C0F"/>
          <w:sz w:val="21"/>
          <w:szCs w:val="21"/>
        </w:rPr>
        <w:t>de</w:t>
      </w:r>
      <w:r>
        <w:rPr>
          <w:rFonts w:ascii="Abadi" w:hAnsi="Abadi" w:cs="*Arial-6182-Identity-H"/>
          <w:color w:val="0D0C0F"/>
          <w:sz w:val="21"/>
          <w:szCs w:val="21"/>
        </w:rPr>
        <w:t xml:space="preserve"> </w:t>
      </w:r>
      <w:r w:rsidRPr="002F49E4">
        <w:rPr>
          <w:rFonts w:ascii="Abadi" w:hAnsi="Abadi" w:cs="*Arial-6182-Identity-H"/>
          <w:color w:val="0D0C0F"/>
          <w:sz w:val="21"/>
          <w:szCs w:val="21"/>
        </w:rPr>
        <w:t>conformidad con lo establecido en el considerando séptimo y el resolutivo cuarto</w:t>
      </w:r>
      <w:r>
        <w:rPr>
          <w:rFonts w:ascii="Abadi" w:hAnsi="Abadi" w:cs="*Arial-6182-Identity-H"/>
          <w:color w:val="0D0C0F"/>
          <w:sz w:val="21"/>
          <w:szCs w:val="21"/>
        </w:rPr>
        <w:t xml:space="preserve"> </w:t>
      </w:r>
      <w:r w:rsidRPr="002F49E4">
        <w:rPr>
          <w:rFonts w:ascii="Abadi" w:hAnsi="Abadi" w:cs="*Arial-6182-Identity-H"/>
          <w:color w:val="0D0C0F"/>
          <w:sz w:val="21"/>
          <w:szCs w:val="21"/>
        </w:rPr>
        <w:t>de la resolución, al acreditarse el registro sobre el que versa la observación.</w:t>
      </w:r>
    </w:p>
    <w:p w14:paraId="7A1834B6" w14:textId="77777777" w:rsidR="00CF1977" w:rsidRPr="002F49E4" w:rsidRDefault="00CF1977" w:rsidP="00CF1977">
      <w:pPr>
        <w:autoSpaceDE w:val="0"/>
        <w:autoSpaceDN w:val="0"/>
        <w:adjustRightInd w:val="0"/>
        <w:jc w:val="both"/>
        <w:rPr>
          <w:rFonts w:ascii="Abadi" w:hAnsi="Abadi" w:cs="*Arial-6182-Identity-H"/>
          <w:color w:val="0D0C0F"/>
          <w:sz w:val="21"/>
          <w:szCs w:val="21"/>
        </w:rPr>
      </w:pPr>
    </w:p>
    <w:p w14:paraId="0DAB3137" w14:textId="77777777" w:rsidR="00CF1977" w:rsidRPr="002F49E4" w:rsidRDefault="00CF1977" w:rsidP="00CF1977">
      <w:pPr>
        <w:autoSpaceDE w:val="0"/>
        <w:autoSpaceDN w:val="0"/>
        <w:adjustRightInd w:val="0"/>
        <w:ind w:firstLine="708"/>
        <w:jc w:val="both"/>
        <w:rPr>
          <w:rFonts w:ascii="Abadi" w:hAnsi="Abadi" w:cs="*Arial-6182-Identity-H"/>
          <w:color w:val="0D0D0F"/>
          <w:sz w:val="21"/>
          <w:szCs w:val="21"/>
        </w:rPr>
      </w:pPr>
      <w:r w:rsidRPr="002F49E4">
        <w:rPr>
          <w:rFonts w:ascii="Abadi" w:hAnsi="Abadi" w:cs="*Arial-6182-Identity-H"/>
          <w:color w:val="0D0D0F"/>
          <w:sz w:val="21"/>
          <w:szCs w:val="21"/>
        </w:rPr>
        <w:t>La referida resolución se notificó a la síndica municipal de Guanajuato, Gto.,</w:t>
      </w:r>
      <w:r>
        <w:rPr>
          <w:rFonts w:ascii="Abadi" w:hAnsi="Abadi" w:cs="*Arial-6182-Identity-H"/>
          <w:color w:val="0D0D0F"/>
          <w:sz w:val="21"/>
          <w:szCs w:val="21"/>
        </w:rPr>
        <w:t xml:space="preserve"> </w:t>
      </w:r>
      <w:r w:rsidRPr="002F49E4">
        <w:rPr>
          <w:rFonts w:ascii="Abadi" w:hAnsi="Abadi" w:cs="*Arial-6182-Identity-H"/>
          <w:color w:val="0D0D0F"/>
          <w:sz w:val="21"/>
          <w:szCs w:val="21"/>
        </w:rPr>
        <w:t>el 13 de enero de 2022.</w:t>
      </w:r>
    </w:p>
    <w:p w14:paraId="7B8BD1A2" w14:textId="77777777" w:rsidR="00CF1977" w:rsidRDefault="00CF1977" w:rsidP="00CF1977">
      <w:pPr>
        <w:autoSpaceDE w:val="0"/>
        <w:autoSpaceDN w:val="0"/>
        <w:adjustRightInd w:val="0"/>
        <w:jc w:val="both"/>
        <w:rPr>
          <w:rFonts w:ascii="Abadi" w:hAnsi="Abadi" w:cs="*Arial-Bold-6183-Identity-H"/>
          <w:b/>
          <w:bCs/>
          <w:color w:val="0C0A10"/>
          <w:sz w:val="21"/>
          <w:szCs w:val="21"/>
        </w:rPr>
      </w:pPr>
    </w:p>
    <w:p w14:paraId="3DF63F12" w14:textId="77777777" w:rsidR="00CF1977" w:rsidRPr="002F49E4" w:rsidRDefault="00CF1977" w:rsidP="00CF1977">
      <w:pPr>
        <w:autoSpaceDE w:val="0"/>
        <w:autoSpaceDN w:val="0"/>
        <w:adjustRightInd w:val="0"/>
        <w:ind w:firstLine="708"/>
        <w:jc w:val="both"/>
        <w:rPr>
          <w:rFonts w:ascii="Abadi" w:hAnsi="Abadi" w:cs="*Arial-Bold-6183-Identity-H"/>
          <w:b/>
          <w:bCs/>
          <w:color w:val="0C0A10"/>
          <w:sz w:val="21"/>
          <w:szCs w:val="21"/>
        </w:rPr>
      </w:pPr>
      <w:r w:rsidRPr="002F49E4">
        <w:rPr>
          <w:rFonts w:ascii="Abadi" w:hAnsi="Abadi" w:cs="*Arial-Bold-6183-Identity-H"/>
          <w:b/>
          <w:bCs/>
          <w:color w:val="0C0A10"/>
          <w:sz w:val="21"/>
          <w:szCs w:val="21"/>
        </w:rPr>
        <w:t>f) Anexos.</w:t>
      </w:r>
    </w:p>
    <w:p w14:paraId="2ADE5BE6" w14:textId="77777777" w:rsidR="00CF1977" w:rsidRDefault="00CF1977" w:rsidP="00CF1977">
      <w:pPr>
        <w:autoSpaceDE w:val="0"/>
        <w:autoSpaceDN w:val="0"/>
        <w:adjustRightInd w:val="0"/>
        <w:jc w:val="both"/>
        <w:rPr>
          <w:rFonts w:ascii="Abadi" w:hAnsi="Abadi" w:cs="*Arial-6182-Identity-H"/>
          <w:color w:val="0D0D0F"/>
          <w:sz w:val="21"/>
          <w:szCs w:val="21"/>
        </w:rPr>
      </w:pPr>
    </w:p>
    <w:p w14:paraId="2F784F89" w14:textId="77777777" w:rsidR="00CF1977" w:rsidRPr="002F49E4" w:rsidRDefault="00CF1977" w:rsidP="00CF1977">
      <w:pPr>
        <w:autoSpaceDE w:val="0"/>
        <w:autoSpaceDN w:val="0"/>
        <w:adjustRightInd w:val="0"/>
        <w:jc w:val="both"/>
        <w:rPr>
          <w:rFonts w:ascii="Abadi" w:hAnsi="Abadi" w:cs="*Arial-6182-Identity-H"/>
          <w:color w:val="0D0D0F"/>
          <w:sz w:val="21"/>
          <w:szCs w:val="21"/>
        </w:rPr>
      </w:pPr>
      <w:r w:rsidRPr="002F49E4">
        <w:rPr>
          <w:rFonts w:ascii="Abadi" w:hAnsi="Abadi" w:cs="*Arial-6182-Identity-H"/>
          <w:color w:val="0D0D0F"/>
          <w:sz w:val="21"/>
          <w:szCs w:val="21"/>
        </w:rPr>
        <w:t>En esta parte, se adjuntan los anexos técnicos derivados de la revisión</w:t>
      </w:r>
      <w:r>
        <w:rPr>
          <w:rFonts w:ascii="Abadi" w:hAnsi="Abadi" w:cs="*Arial-6182-Identity-H"/>
          <w:color w:val="0D0D0F"/>
          <w:sz w:val="21"/>
          <w:szCs w:val="21"/>
        </w:rPr>
        <w:t xml:space="preserve"> </w:t>
      </w:r>
      <w:r w:rsidRPr="002F49E4">
        <w:rPr>
          <w:rFonts w:ascii="Abadi" w:hAnsi="Abadi" w:cs="*Arial-6182-Identity-H"/>
          <w:color w:val="0D0D0F"/>
          <w:sz w:val="21"/>
          <w:szCs w:val="21"/>
        </w:rPr>
        <w:t>practicada.</w:t>
      </w:r>
    </w:p>
    <w:p w14:paraId="35901176" w14:textId="77777777" w:rsidR="00CF1977" w:rsidRDefault="00CF1977" w:rsidP="00CF1977">
      <w:pPr>
        <w:autoSpaceDE w:val="0"/>
        <w:autoSpaceDN w:val="0"/>
        <w:adjustRightInd w:val="0"/>
        <w:jc w:val="both"/>
        <w:rPr>
          <w:rFonts w:ascii="Abadi" w:hAnsi="Abadi" w:cs="*Arial-Bold-6183-Identity-H"/>
          <w:b/>
          <w:bCs/>
          <w:color w:val="0C0C11"/>
          <w:sz w:val="21"/>
          <w:szCs w:val="21"/>
        </w:rPr>
      </w:pPr>
    </w:p>
    <w:p w14:paraId="72FABBC6" w14:textId="77777777" w:rsidR="00CF1977" w:rsidRDefault="00CF1977" w:rsidP="00CF1977">
      <w:pPr>
        <w:autoSpaceDE w:val="0"/>
        <w:autoSpaceDN w:val="0"/>
        <w:adjustRightInd w:val="0"/>
        <w:ind w:firstLine="708"/>
        <w:jc w:val="both"/>
        <w:rPr>
          <w:rFonts w:ascii="Abadi" w:hAnsi="Abadi" w:cs="*Arial-Bold-6183-Identity-H"/>
          <w:b/>
          <w:bCs/>
          <w:color w:val="0C0C11"/>
          <w:sz w:val="21"/>
          <w:szCs w:val="21"/>
        </w:rPr>
      </w:pPr>
      <w:r w:rsidRPr="002F49E4">
        <w:rPr>
          <w:rFonts w:ascii="Abadi" w:hAnsi="Abadi" w:cs="*Arial-Bold-6183-Identity-H"/>
          <w:b/>
          <w:bCs/>
          <w:color w:val="0C0C11"/>
          <w:sz w:val="21"/>
          <w:szCs w:val="21"/>
        </w:rPr>
        <w:t>V. Conclusiones:</w:t>
      </w:r>
    </w:p>
    <w:p w14:paraId="180287F4" w14:textId="77777777" w:rsidR="00CF1977" w:rsidRPr="002F49E4" w:rsidRDefault="00CF1977" w:rsidP="00CF1977">
      <w:pPr>
        <w:autoSpaceDE w:val="0"/>
        <w:autoSpaceDN w:val="0"/>
        <w:adjustRightInd w:val="0"/>
        <w:jc w:val="both"/>
        <w:rPr>
          <w:rFonts w:ascii="Abadi" w:hAnsi="Abadi" w:cs="*Arial-Bold-6183-Identity-H"/>
          <w:b/>
          <w:bCs/>
          <w:color w:val="0C0C11"/>
          <w:sz w:val="21"/>
          <w:szCs w:val="21"/>
        </w:rPr>
      </w:pPr>
    </w:p>
    <w:p w14:paraId="34265A35" w14:textId="77777777" w:rsidR="00CF1977" w:rsidRDefault="00CF1977" w:rsidP="00CF1977">
      <w:pPr>
        <w:autoSpaceDE w:val="0"/>
        <w:autoSpaceDN w:val="0"/>
        <w:adjustRightInd w:val="0"/>
        <w:ind w:firstLine="708"/>
        <w:jc w:val="both"/>
        <w:rPr>
          <w:rFonts w:ascii="Abadi" w:hAnsi="Abadi" w:cs="*Arial-6182-Identity-H"/>
          <w:color w:val="0D0D0F"/>
          <w:sz w:val="21"/>
          <w:szCs w:val="21"/>
        </w:rPr>
      </w:pPr>
      <w:r w:rsidRPr="002F49E4">
        <w:rPr>
          <w:rFonts w:ascii="Abadi" w:hAnsi="Abadi" w:cs="*Arial-6182-Identity-H"/>
          <w:color w:val="0D0D0F"/>
          <w:sz w:val="21"/>
          <w:szCs w:val="21"/>
        </w:rPr>
        <w:t>Como ya lo habíamos señalado en párrafos anteriores, el artículo 38 de la</w:t>
      </w:r>
      <w:r>
        <w:rPr>
          <w:rFonts w:ascii="Abadi" w:hAnsi="Abadi" w:cs="*Arial-6182-Identity-H"/>
          <w:color w:val="0D0D0F"/>
          <w:sz w:val="21"/>
          <w:szCs w:val="21"/>
        </w:rPr>
        <w:t xml:space="preserve"> </w:t>
      </w:r>
      <w:r w:rsidRPr="002F49E4">
        <w:rPr>
          <w:rFonts w:ascii="Abadi" w:hAnsi="Abadi" w:cs="*Arial-6182-Identity-H"/>
          <w:color w:val="0D0D0F"/>
          <w:sz w:val="21"/>
          <w:szCs w:val="21"/>
        </w:rPr>
        <w:t>Ley de Fiscalización Superior del Estado de Guanajuato establece que los</w:t>
      </w:r>
      <w:r>
        <w:rPr>
          <w:rFonts w:ascii="Abadi" w:hAnsi="Abadi" w:cs="*Arial-6182-Identity-H"/>
          <w:color w:val="0D0D0F"/>
          <w:sz w:val="21"/>
          <w:szCs w:val="21"/>
        </w:rPr>
        <w:t xml:space="preserve"> </w:t>
      </w:r>
      <w:r w:rsidRPr="002F49E4">
        <w:rPr>
          <w:rFonts w:ascii="Abadi" w:hAnsi="Abadi" w:cs="*Arial-6182-Identity-H"/>
          <w:color w:val="0D0D0F"/>
          <w:sz w:val="21"/>
          <w:szCs w:val="21"/>
        </w:rPr>
        <w:t>informes de resultados únicamente podrán ser observados por las dos terceras</w:t>
      </w:r>
      <w:r>
        <w:rPr>
          <w:rFonts w:ascii="Abadi" w:hAnsi="Abadi" w:cs="*Arial-6182-Identity-H"/>
          <w:color w:val="0D0D0F"/>
          <w:sz w:val="21"/>
          <w:szCs w:val="21"/>
        </w:rPr>
        <w:t xml:space="preserve"> </w:t>
      </w:r>
      <w:r w:rsidRPr="002F49E4">
        <w:rPr>
          <w:rFonts w:ascii="Abadi" w:hAnsi="Abadi" w:cs="*Arial-6182-Identity-H"/>
          <w:color w:val="0D0D0F"/>
          <w:sz w:val="21"/>
          <w:szCs w:val="21"/>
        </w:rPr>
        <w:t>partes de los diputados integrantes del Congreso, cuando no se observen las</w:t>
      </w:r>
      <w:r>
        <w:rPr>
          <w:rFonts w:ascii="Abadi" w:hAnsi="Abadi" w:cs="*Arial-6182-Identity-H"/>
          <w:color w:val="0D0D0F"/>
          <w:sz w:val="21"/>
          <w:szCs w:val="21"/>
        </w:rPr>
        <w:t xml:space="preserve"> </w:t>
      </w:r>
      <w:r w:rsidRPr="002F49E4">
        <w:rPr>
          <w:rFonts w:ascii="Abadi" w:hAnsi="Abadi" w:cs="*Arial-6182-Identity-H"/>
          <w:color w:val="0D0D0F"/>
          <w:sz w:val="21"/>
          <w:szCs w:val="21"/>
        </w:rPr>
        <w:t>formalidades esenciales del proceso de fiscalización.</w:t>
      </w:r>
    </w:p>
    <w:p w14:paraId="3E5F706E" w14:textId="77777777" w:rsidR="00CF1977" w:rsidRPr="002F49E4" w:rsidRDefault="00CF1977" w:rsidP="00CF1977">
      <w:pPr>
        <w:autoSpaceDE w:val="0"/>
        <w:autoSpaceDN w:val="0"/>
        <w:adjustRightInd w:val="0"/>
        <w:jc w:val="both"/>
        <w:rPr>
          <w:rFonts w:ascii="Abadi" w:hAnsi="Abadi" w:cs="*Arial-6182-Identity-H"/>
          <w:color w:val="0D0D0F"/>
          <w:sz w:val="21"/>
          <w:szCs w:val="21"/>
        </w:rPr>
      </w:pPr>
    </w:p>
    <w:p w14:paraId="6E69093F" w14:textId="77777777" w:rsidR="00CF1977" w:rsidRDefault="00CF1977" w:rsidP="00CF1977">
      <w:pPr>
        <w:autoSpaceDE w:val="0"/>
        <w:autoSpaceDN w:val="0"/>
        <w:adjustRightInd w:val="0"/>
        <w:ind w:firstLine="708"/>
        <w:jc w:val="both"/>
        <w:rPr>
          <w:rFonts w:ascii="Abadi" w:hAnsi="Abadi" w:cs="*Arial-6182-Identity-H"/>
          <w:color w:val="0E0D10"/>
          <w:sz w:val="21"/>
          <w:szCs w:val="21"/>
        </w:rPr>
      </w:pPr>
      <w:r w:rsidRPr="002F49E4">
        <w:rPr>
          <w:rFonts w:ascii="Abadi" w:hAnsi="Abadi" w:cs="*Arial-6182-Identity-H"/>
          <w:color w:val="0E0D10"/>
          <w:sz w:val="21"/>
          <w:szCs w:val="21"/>
        </w:rPr>
        <w:t>En este sentido, quienes integramos esta Comisión analizamos el informe</w:t>
      </w:r>
      <w:r>
        <w:rPr>
          <w:rFonts w:ascii="Abadi" w:hAnsi="Abadi" w:cs="*Arial-6182-Identity-H"/>
          <w:color w:val="0E0D10"/>
          <w:sz w:val="21"/>
          <w:szCs w:val="21"/>
        </w:rPr>
        <w:t xml:space="preserve"> </w:t>
      </w:r>
      <w:r w:rsidRPr="002F49E4">
        <w:rPr>
          <w:rFonts w:ascii="Abadi" w:hAnsi="Abadi" w:cs="*Arial-6182-Identity-H"/>
          <w:color w:val="0E0D10"/>
          <w:sz w:val="21"/>
          <w:szCs w:val="21"/>
        </w:rPr>
        <w:t>de resultados materia del presente dictamen, considerando la hipótesis referida en</w:t>
      </w:r>
      <w:r>
        <w:rPr>
          <w:rFonts w:ascii="Abadi" w:hAnsi="Abadi" w:cs="*Arial-6182-Identity-H"/>
          <w:color w:val="0E0D10"/>
          <w:sz w:val="21"/>
          <w:szCs w:val="21"/>
        </w:rPr>
        <w:t xml:space="preserve"> </w:t>
      </w:r>
      <w:r w:rsidRPr="002F49E4">
        <w:rPr>
          <w:rFonts w:ascii="Abadi" w:hAnsi="Abadi" w:cs="*Arial-6182-Identity-H"/>
          <w:color w:val="0E0D10"/>
          <w:sz w:val="21"/>
          <w:szCs w:val="21"/>
        </w:rPr>
        <w:t>el precepto anteriormente señalado.</w:t>
      </w:r>
    </w:p>
    <w:p w14:paraId="4E949532" w14:textId="77777777" w:rsidR="00CF1977" w:rsidRPr="002F49E4" w:rsidRDefault="00CF1977" w:rsidP="00CF1977">
      <w:pPr>
        <w:autoSpaceDE w:val="0"/>
        <w:autoSpaceDN w:val="0"/>
        <w:adjustRightInd w:val="0"/>
        <w:jc w:val="both"/>
        <w:rPr>
          <w:rFonts w:ascii="Abadi" w:hAnsi="Abadi" w:cs="*Arial-6182-Identity-H"/>
          <w:color w:val="0E0D10"/>
          <w:sz w:val="21"/>
          <w:szCs w:val="21"/>
        </w:rPr>
      </w:pPr>
    </w:p>
    <w:p w14:paraId="352C7ACD" w14:textId="77777777" w:rsidR="00CF1977" w:rsidRDefault="00CF1977" w:rsidP="00CF1977">
      <w:pPr>
        <w:autoSpaceDE w:val="0"/>
        <w:autoSpaceDN w:val="0"/>
        <w:adjustRightInd w:val="0"/>
        <w:ind w:firstLine="708"/>
        <w:jc w:val="both"/>
        <w:rPr>
          <w:rFonts w:ascii="Abadi" w:hAnsi="Abadi" w:cs="*Arial-7884-Identity-H"/>
          <w:color w:val="0E0D10"/>
          <w:sz w:val="21"/>
          <w:szCs w:val="21"/>
        </w:rPr>
      </w:pPr>
      <w:r w:rsidRPr="002F49E4">
        <w:rPr>
          <w:rFonts w:ascii="Abadi" w:hAnsi="Abadi" w:cs="*Arial-7884-Identity-H"/>
          <w:color w:val="0E0D10"/>
          <w:sz w:val="21"/>
          <w:szCs w:val="21"/>
        </w:rPr>
        <w:t>Como se desprende del informe de resultados, el Órgano Técnico dio</w:t>
      </w:r>
      <w:r>
        <w:rPr>
          <w:rFonts w:ascii="Abadi" w:hAnsi="Abadi" w:cs="*Arial-7884-Identity-H"/>
          <w:color w:val="0E0D10"/>
          <w:sz w:val="21"/>
          <w:szCs w:val="21"/>
        </w:rPr>
        <w:t xml:space="preserve"> </w:t>
      </w:r>
      <w:r w:rsidRPr="002F49E4">
        <w:rPr>
          <w:rFonts w:ascii="Abadi" w:hAnsi="Abadi" w:cs="*Arial-7884-Identity-H"/>
          <w:color w:val="0E0D10"/>
          <w:sz w:val="21"/>
          <w:szCs w:val="21"/>
        </w:rPr>
        <w:t>cumplimiento al artículo 37, fracción 11 de la Ley de Fiscalización Superior del</w:t>
      </w:r>
      <w:r>
        <w:rPr>
          <w:rFonts w:ascii="Abadi" w:hAnsi="Abadi" w:cs="*Arial-7884-Identity-H"/>
          <w:color w:val="0E0D10"/>
          <w:sz w:val="21"/>
          <w:szCs w:val="21"/>
        </w:rPr>
        <w:t xml:space="preserve"> </w:t>
      </w:r>
      <w:r w:rsidRPr="002F49E4">
        <w:rPr>
          <w:rFonts w:ascii="Abadi" w:hAnsi="Abadi" w:cs="*Arial-7884-Identity-H"/>
          <w:color w:val="0E0D10"/>
          <w:sz w:val="21"/>
          <w:szCs w:val="21"/>
        </w:rPr>
        <w:t>Estado de Guanajuato, al- haberse notificado las observaciones y</w:t>
      </w:r>
      <w:r>
        <w:rPr>
          <w:rFonts w:ascii="Abadi" w:hAnsi="Abadi" w:cs="*Arial-7884-Identity-H"/>
          <w:color w:val="0E0D10"/>
          <w:sz w:val="21"/>
          <w:szCs w:val="21"/>
        </w:rPr>
        <w:t xml:space="preserve"> </w:t>
      </w:r>
      <w:r w:rsidRPr="002F49E4">
        <w:rPr>
          <w:rFonts w:ascii="Abadi" w:hAnsi="Abadi" w:cs="*Arial-7884-Identity-H"/>
          <w:color w:val="0E0D10"/>
          <w:sz w:val="21"/>
          <w:szCs w:val="21"/>
        </w:rPr>
        <w:t>recomendaciones derivadas de la revisión al presidente municipal de Guanajuato,</w:t>
      </w:r>
      <w:r>
        <w:rPr>
          <w:rFonts w:ascii="Abadi" w:hAnsi="Abadi" w:cs="*Arial-7884-Identity-H"/>
          <w:color w:val="0E0D10"/>
          <w:sz w:val="21"/>
          <w:szCs w:val="21"/>
        </w:rPr>
        <w:t xml:space="preserve"> </w:t>
      </w:r>
      <w:r w:rsidRPr="002F49E4">
        <w:rPr>
          <w:rFonts w:ascii="Abadi" w:hAnsi="Abadi" w:cs="*Arial-7884-Identity-H"/>
          <w:color w:val="0E0D10"/>
          <w:sz w:val="21"/>
          <w:szCs w:val="21"/>
        </w:rPr>
        <w:t>Gto., concediéndole el plazo que establece la Ley para aclarar, atender o solventar</w:t>
      </w:r>
      <w:r>
        <w:rPr>
          <w:rFonts w:ascii="Abadi" w:hAnsi="Abadi" w:cs="*Arial-7884-Identity-H"/>
          <w:color w:val="0E0D10"/>
          <w:sz w:val="21"/>
          <w:szCs w:val="21"/>
        </w:rPr>
        <w:t xml:space="preserve"> </w:t>
      </w:r>
      <w:r w:rsidRPr="002F49E4">
        <w:rPr>
          <w:rFonts w:ascii="Abadi" w:hAnsi="Abadi" w:cs="*Arial-7884-Identity-H"/>
          <w:color w:val="0E0D10"/>
          <w:sz w:val="21"/>
          <w:szCs w:val="21"/>
        </w:rPr>
        <w:t>documentalmente las observaciones determinadas por el Órgano Técnico. Al</w:t>
      </w:r>
      <w:r>
        <w:rPr>
          <w:rFonts w:ascii="Abadi" w:hAnsi="Abadi" w:cs="*Arial-7884-Identity-H"/>
          <w:color w:val="0E0D10"/>
          <w:sz w:val="21"/>
          <w:szCs w:val="21"/>
        </w:rPr>
        <w:t xml:space="preserve"> </w:t>
      </w:r>
      <w:r w:rsidRPr="002F49E4">
        <w:rPr>
          <w:rFonts w:ascii="Abadi" w:hAnsi="Abadi" w:cs="*Arial-7884-Identity-H"/>
          <w:color w:val="0E0D10"/>
          <w:sz w:val="21"/>
          <w:szCs w:val="21"/>
        </w:rPr>
        <w:t xml:space="preserve">respecto presentó la información y </w:t>
      </w:r>
      <w:r w:rsidRPr="002F49E4">
        <w:rPr>
          <w:rFonts w:ascii="Abadi" w:hAnsi="Abadi" w:cs="*Arial-7884-Identity-H"/>
          <w:color w:val="0E0D10"/>
          <w:sz w:val="21"/>
          <w:szCs w:val="21"/>
        </w:rPr>
        <w:lastRenderedPageBreak/>
        <w:t>documentación que consideró suficiente para</w:t>
      </w:r>
      <w:r>
        <w:rPr>
          <w:rFonts w:ascii="Abadi" w:hAnsi="Abadi" w:cs="*Arial-7884-Identity-H"/>
          <w:color w:val="0E0D10"/>
          <w:sz w:val="21"/>
          <w:szCs w:val="21"/>
        </w:rPr>
        <w:t xml:space="preserve"> </w:t>
      </w:r>
      <w:r w:rsidRPr="002F49E4">
        <w:rPr>
          <w:rFonts w:ascii="Abadi" w:hAnsi="Abadi" w:cs="*Arial-7884-Identity-H"/>
          <w:color w:val="0E0D10"/>
          <w:sz w:val="21"/>
          <w:szCs w:val="21"/>
        </w:rPr>
        <w:t>aclarar y en su caso, solventar las observaciones determinadas y atender las</w:t>
      </w:r>
      <w:r>
        <w:rPr>
          <w:rFonts w:ascii="Abadi" w:hAnsi="Abadi" w:cs="*Arial-7884-Identity-H"/>
          <w:color w:val="0E0D10"/>
          <w:sz w:val="21"/>
          <w:szCs w:val="21"/>
        </w:rPr>
        <w:t xml:space="preserve"> </w:t>
      </w:r>
      <w:r w:rsidRPr="002F49E4">
        <w:rPr>
          <w:rFonts w:ascii="Abadi" w:hAnsi="Abadi" w:cs="*Arial-7884-Identity-H"/>
          <w:color w:val="0E0D10"/>
          <w:sz w:val="21"/>
          <w:szCs w:val="21"/>
        </w:rPr>
        <w:t>recomendaciones efectuadas.</w:t>
      </w:r>
    </w:p>
    <w:p w14:paraId="066FE9EF" w14:textId="77777777" w:rsidR="00CF1977" w:rsidRPr="002F49E4" w:rsidRDefault="00CF1977" w:rsidP="00CF1977">
      <w:pPr>
        <w:autoSpaceDE w:val="0"/>
        <w:autoSpaceDN w:val="0"/>
        <w:adjustRightInd w:val="0"/>
        <w:jc w:val="both"/>
        <w:rPr>
          <w:rFonts w:ascii="Abadi" w:hAnsi="Abadi" w:cs="*Arial-7884-Identity-H"/>
          <w:color w:val="0E0D10"/>
          <w:sz w:val="21"/>
          <w:szCs w:val="21"/>
        </w:rPr>
      </w:pPr>
    </w:p>
    <w:p w14:paraId="0E6E390A" w14:textId="77777777" w:rsidR="00CF1977" w:rsidRPr="002F49E4" w:rsidRDefault="00CF1977" w:rsidP="00CF1977">
      <w:pPr>
        <w:autoSpaceDE w:val="0"/>
        <w:autoSpaceDN w:val="0"/>
        <w:adjustRightInd w:val="0"/>
        <w:ind w:firstLine="708"/>
        <w:jc w:val="both"/>
        <w:rPr>
          <w:rFonts w:ascii="Abadi" w:hAnsi="Abadi" w:cs="*Arial-7884-Identity-H"/>
          <w:color w:val="0D0D10"/>
          <w:sz w:val="21"/>
          <w:szCs w:val="21"/>
        </w:rPr>
      </w:pPr>
      <w:r w:rsidRPr="002F49E4">
        <w:rPr>
          <w:rFonts w:ascii="Abadi" w:hAnsi="Abadi" w:cs="*Arial-7884-Identity-H"/>
          <w:color w:val="0D0D10"/>
          <w:sz w:val="21"/>
          <w:szCs w:val="21"/>
        </w:rPr>
        <w:t>De igual manera, existe en el informe de resultados la constancia de que</w:t>
      </w:r>
      <w:r>
        <w:rPr>
          <w:rFonts w:ascii="Abadi" w:hAnsi="Abadi" w:cs="*Arial-7884-Identity-H"/>
          <w:color w:val="0D0D10"/>
          <w:sz w:val="21"/>
          <w:szCs w:val="21"/>
        </w:rPr>
        <w:t xml:space="preserve"> </w:t>
      </w:r>
      <w:r w:rsidRPr="002F49E4">
        <w:rPr>
          <w:rFonts w:ascii="Abadi" w:hAnsi="Abadi" w:cs="*Arial-7884-Identity-H"/>
          <w:color w:val="0D0D10"/>
          <w:sz w:val="21"/>
          <w:szCs w:val="21"/>
        </w:rPr>
        <w:t>este se notificó al presidente municipal de Guanajuato, Gto., concediéndole el</w:t>
      </w:r>
      <w:r>
        <w:rPr>
          <w:rFonts w:ascii="Abadi" w:hAnsi="Abadi" w:cs="*Arial-7884-Identity-H"/>
          <w:color w:val="0D0D10"/>
          <w:sz w:val="21"/>
          <w:szCs w:val="21"/>
        </w:rPr>
        <w:t xml:space="preserve"> </w:t>
      </w:r>
      <w:r w:rsidRPr="002F49E4">
        <w:rPr>
          <w:rFonts w:ascii="Abadi" w:hAnsi="Abadi" w:cs="*Arial-7884-Identity-H"/>
          <w:color w:val="0D0D10"/>
          <w:sz w:val="21"/>
          <w:szCs w:val="21"/>
        </w:rPr>
        <w:t>término señalado en el artículo 37, fracción IV de la Ley de Fiscalización Superior</w:t>
      </w:r>
      <w:r>
        <w:rPr>
          <w:rFonts w:ascii="Abadi" w:hAnsi="Abadi" w:cs="*Arial-7884-Identity-H"/>
          <w:color w:val="0D0D10"/>
          <w:sz w:val="21"/>
          <w:szCs w:val="21"/>
        </w:rPr>
        <w:t xml:space="preserve"> </w:t>
      </w:r>
      <w:r w:rsidRPr="002F49E4">
        <w:rPr>
          <w:rFonts w:ascii="Abadi" w:hAnsi="Abadi" w:cs="*Arial-7884-Identity-H"/>
          <w:color w:val="0D0D10"/>
          <w:sz w:val="21"/>
          <w:szCs w:val="21"/>
        </w:rPr>
        <w:t>del Estado de Guanajuato, a efecto de que en su caso, hiciera valer el recurso de</w:t>
      </w:r>
      <w:r>
        <w:rPr>
          <w:rFonts w:ascii="Abadi" w:hAnsi="Abadi" w:cs="*Arial-7884-Identity-H"/>
          <w:color w:val="0D0D10"/>
          <w:sz w:val="21"/>
          <w:szCs w:val="21"/>
        </w:rPr>
        <w:t xml:space="preserve"> </w:t>
      </w:r>
      <w:r w:rsidRPr="002F49E4">
        <w:rPr>
          <w:rFonts w:ascii="Abadi" w:hAnsi="Abadi" w:cs="*Arial-7884-Identity-H"/>
          <w:color w:val="0D0D10"/>
          <w:sz w:val="21"/>
          <w:szCs w:val="21"/>
        </w:rPr>
        <w:t>reconsideración que prevén los artículos del 48 al 55 de dicho ordenamiento legal;</w:t>
      </w:r>
      <w:r>
        <w:rPr>
          <w:rFonts w:ascii="Abadi" w:hAnsi="Abadi" w:cs="*Arial-7884-Identity-H"/>
          <w:color w:val="0D0D10"/>
          <w:sz w:val="21"/>
          <w:szCs w:val="21"/>
        </w:rPr>
        <w:t xml:space="preserve"> </w:t>
      </w:r>
      <w:r w:rsidRPr="002F49E4">
        <w:rPr>
          <w:rFonts w:ascii="Abadi" w:hAnsi="Abadi" w:cs="*Arial-7884-Identity-H"/>
          <w:color w:val="0D0D10"/>
          <w:sz w:val="21"/>
          <w:szCs w:val="21"/>
        </w:rPr>
        <w:t>presentándose el referido medio de impugnación, el cual fue tramitado por el</w:t>
      </w:r>
    </w:p>
    <w:p w14:paraId="358EE57D" w14:textId="77777777" w:rsidR="00CF1977" w:rsidRDefault="00CF1977" w:rsidP="00CF1977">
      <w:pPr>
        <w:autoSpaceDE w:val="0"/>
        <w:autoSpaceDN w:val="0"/>
        <w:adjustRightInd w:val="0"/>
        <w:jc w:val="both"/>
        <w:rPr>
          <w:rFonts w:ascii="Abadi" w:hAnsi="Abadi" w:cs="*Arial-7884-Identity-H"/>
          <w:color w:val="0D0D10"/>
          <w:sz w:val="21"/>
          <w:szCs w:val="21"/>
        </w:rPr>
      </w:pPr>
      <w:r w:rsidRPr="002F49E4">
        <w:rPr>
          <w:rFonts w:ascii="Abadi" w:hAnsi="Abadi" w:cs="*Arial-7884-Identity-H"/>
          <w:color w:val="0D0D10"/>
          <w:sz w:val="21"/>
          <w:szCs w:val="21"/>
        </w:rPr>
        <w:t>Órgano Técnico, emitiéndose por parte del Auditor Superior del Estado la</w:t>
      </w:r>
      <w:r>
        <w:rPr>
          <w:rFonts w:ascii="Abadi" w:hAnsi="Abadi" w:cs="*Arial-7884-Identity-H"/>
          <w:color w:val="0D0D10"/>
          <w:sz w:val="21"/>
          <w:szCs w:val="21"/>
        </w:rPr>
        <w:t xml:space="preserve"> </w:t>
      </w:r>
      <w:r w:rsidRPr="002F49E4">
        <w:rPr>
          <w:rFonts w:ascii="Abadi" w:hAnsi="Abadi" w:cs="*Arial-7884-Identity-H"/>
          <w:color w:val="0D0D10"/>
          <w:sz w:val="21"/>
          <w:szCs w:val="21"/>
        </w:rPr>
        <w:t>resolución correspondiente, misma que consideramos se encuentra</w:t>
      </w:r>
      <w:r>
        <w:rPr>
          <w:rFonts w:ascii="Abadi" w:hAnsi="Abadi" w:cs="*Arial-7884-Identity-H"/>
          <w:color w:val="0D0D10"/>
          <w:sz w:val="21"/>
          <w:szCs w:val="21"/>
        </w:rPr>
        <w:t xml:space="preserve"> </w:t>
      </w:r>
      <w:r w:rsidRPr="002F49E4">
        <w:rPr>
          <w:rFonts w:ascii="Abadi" w:hAnsi="Abadi" w:cs="*Arial-7884-Identity-H"/>
          <w:color w:val="0D0D10"/>
          <w:sz w:val="21"/>
          <w:szCs w:val="21"/>
        </w:rPr>
        <w:t>suficientemente fundada y motivada y que en su oportunidad se notificó al</w:t>
      </w:r>
      <w:r>
        <w:rPr>
          <w:rFonts w:ascii="Abadi" w:hAnsi="Abadi" w:cs="*Arial-7884-Identity-H"/>
          <w:color w:val="0D0D10"/>
          <w:sz w:val="21"/>
          <w:szCs w:val="21"/>
        </w:rPr>
        <w:t xml:space="preserve"> </w:t>
      </w:r>
      <w:r w:rsidRPr="002F49E4">
        <w:rPr>
          <w:rFonts w:ascii="Abadi" w:hAnsi="Abadi" w:cs="*Arial-7884-Identity-H"/>
          <w:color w:val="0D0D10"/>
          <w:sz w:val="21"/>
          <w:szCs w:val="21"/>
        </w:rPr>
        <w:t>presidente municipal de Guanajuato, Gto. En tal virtud, se considera que fue</w:t>
      </w:r>
      <w:r>
        <w:rPr>
          <w:rFonts w:ascii="Abadi" w:hAnsi="Abadi" w:cs="*Arial-7884-Identity-H"/>
          <w:color w:val="0D0D10"/>
          <w:sz w:val="21"/>
          <w:szCs w:val="21"/>
        </w:rPr>
        <w:t xml:space="preserve"> </w:t>
      </w:r>
      <w:r w:rsidRPr="002F49E4">
        <w:rPr>
          <w:rFonts w:ascii="Abadi" w:hAnsi="Abadi" w:cs="*Arial-7884-Identity-H"/>
          <w:color w:val="0D0D10"/>
          <w:sz w:val="21"/>
          <w:szCs w:val="21"/>
        </w:rPr>
        <w:t>respetado el derecho de audiencia o defensa por parte del Órgano Técnico.</w:t>
      </w:r>
    </w:p>
    <w:p w14:paraId="4606B05F" w14:textId="77777777" w:rsidR="00CF1977" w:rsidRPr="002F49E4" w:rsidRDefault="00CF1977" w:rsidP="00CF1977">
      <w:pPr>
        <w:autoSpaceDE w:val="0"/>
        <w:autoSpaceDN w:val="0"/>
        <w:adjustRightInd w:val="0"/>
        <w:jc w:val="both"/>
        <w:rPr>
          <w:rFonts w:ascii="Abadi" w:hAnsi="Abadi" w:cs="*Arial-7884-Identity-H"/>
          <w:color w:val="0D0D10"/>
          <w:sz w:val="21"/>
          <w:szCs w:val="21"/>
        </w:rPr>
      </w:pPr>
    </w:p>
    <w:p w14:paraId="09A8FCB0" w14:textId="77777777" w:rsidR="00CF1977" w:rsidRPr="002F49E4" w:rsidRDefault="00CF1977" w:rsidP="00CF1977">
      <w:pPr>
        <w:autoSpaceDE w:val="0"/>
        <w:autoSpaceDN w:val="0"/>
        <w:adjustRightInd w:val="0"/>
        <w:ind w:firstLine="708"/>
        <w:jc w:val="both"/>
        <w:rPr>
          <w:rFonts w:ascii="Abadi" w:hAnsi="Abadi" w:cs="*Arial-7884-Identity-H"/>
          <w:color w:val="0C0C0E"/>
          <w:sz w:val="21"/>
          <w:szCs w:val="21"/>
        </w:rPr>
      </w:pPr>
      <w:r w:rsidRPr="002F49E4">
        <w:rPr>
          <w:rFonts w:ascii="Abadi" w:hAnsi="Abadi" w:cs="*Arial-7884-Identity-H"/>
          <w:color w:val="0C0C0E"/>
          <w:sz w:val="21"/>
          <w:szCs w:val="21"/>
        </w:rPr>
        <w:t>Por otra parte, del informe de resultados podemos inferir que el Órgano</w:t>
      </w:r>
      <w:r>
        <w:rPr>
          <w:rFonts w:ascii="Abadi" w:hAnsi="Abadi" w:cs="*Arial-7884-Identity-H"/>
          <w:color w:val="0C0C0E"/>
          <w:sz w:val="21"/>
          <w:szCs w:val="21"/>
        </w:rPr>
        <w:t xml:space="preserve"> </w:t>
      </w:r>
      <w:r w:rsidRPr="002F49E4">
        <w:rPr>
          <w:rFonts w:ascii="Abadi" w:hAnsi="Abadi" w:cs="*Arial-7884-Identity-H"/>
          <w:color w:val="0C0C0E"/>
          <w:sz w:val="21"/>
          <w:szCs w:val="21"/>
        </w:rPr>
        <w:t>Técnico en el desarrollo del procedimiento de revisión dio cumplimiento a las</w:t>
      </w:r>
      <w:r>
        <w:rPr>
          <w:rFonts w:ascii="Abadi" w:hAnsi="Abadi" w:cs="*Arial-7884-Identity-H"/>
          <w:color w:val="0C0C0E"/>
          <w:sz w:val="21"/>
          <w:szCs w:val="21"/>
        </w:rPr>
        <w:t xml:space="preserve"> </w:t>
      </w:r>
      <w:r w:rsidRPr="002F49E4">
        <w:rPr>
          <w:rFonts w:ascii="Abadi" w:hAnsi="Abadi" w:cs="*Arial-7884-Identity-H"/>
          <w:color w:val="0C0C0E"/>
          <w:sz w:val="21"/>
          <w:szCs w:val="21"/>
        </w:rPr>
        <w:t>formalidades esenciales que la Ley de Fiscalización Superior del Estado de</w:t>
      </w:r>
      <w:r>
        <w:rPr>
          <w:rFonts w:ascii="Abadi" w:hAnsi="Abadi" w:cs="*Arial-7884-Identity-H"/>
          <w:color w:val="0C0C0E"/>
          <w:sz w:val="21"/>
          <w:szCs w:val="21"/>
        </w:rPr>
        <w:t xml:space="preserve">  </w:t>
      </w:r>
      <w:r w:rsidRPr="002F49E4">
        <w:rPr>
          <w:rFonts w:ascii="Abadi" w:hAnsi="Abadi" w:cs="*Arial-7884-Identity-H"/>
          <w:color w:val="0C0C0E"/>
          <w:sz w:val="21"/>
          <w:szCs w:val="21"/>
        </w:rPr>
        <w:t>Guanajuato establece para el proceso de fiscalización, al haberse practicado</w:t>
      </w:r>
      <w:r>
        <w:rPr>
          <w:rFonts w:ascii="Abadi" w:hAnsi="Abadi" w:cs="*Arial-7884-Identity-H"/>
          <w:color w:val="0C0C0E"/>
          <w:sz w:val="21"/>
          <w:szCs w:val="21"/>
        </w:rPr>
        <w:t xml:space="preserve"> </w:t>
      </w:r>
      <w:r w:rsidRPr="002F49E4">
        <w:rPr>
          <w:rFonts w:ascii="Abadi" w:hAnsi="Abadi" w:cs="*Arial-7884-Identity-H"/>
          <w:color w:val="0C0C0E"/>
          <w:sz w:val="21"/>
          <w:szCs w:val="21"/>
        </w:rPr>
        <w:t>conforme a las normas y procedimientos de auditoría aplicables a1 sector público,</w:t>
      </w:r>
      <w:r>
        <w:rPr>
          <w:rFonts w:ascii="Abadi" w:hAnsi="Abadi" w:cs="*Arial-7884-Identity-H"/>
          <w:color w:val="0C0C0E"/>
          <w:sz w:val="21"/>
          <w:szCs w:val="21"/>
        </w:rPr>
        <w:t xml:space="preserve"> </w:t>
      </w:r>
      <w:r w:rsidRPr="002F49E4">
        <w:rPr>
          <w:rFonts w:ascii="Abadi" w:hAnsi="Abadi" w:cs="*Arial-7884-Identity-H"/>
          <w:color w:val="0C0C0E"/>
          <w:sz w:val="21"/>
          <w:szCs w:val="21"/>
        </w:rPr>
        <w:t>atendiendo a lo establecido en la normatividad aplicable en la materia, de acuerdo</w:t>
      </w:r>
      <w:r>
        <w:rPr>
          <w:rFonts w:ascii="Abadi" w:hAnsi="Abadi" w:cs="*Arial-7884-Identity-H"/>
          <w:color w:val="0C0C0E"/>
          <w:sz w:val="21"/>
          <w:szCs w:val="21"/>
        </w:rPr>
        <w:t xml:space="preserve"> </w:t>
      </w:r>
      <w:r w:rsidRPr="002F49E4">
        <w:rPr>
          <w:rFonts w:ascii="Abadi" w:hAnsi="Abadi" w:cs="*Arial-7884-Identity-H"/>
          <w:color w:val="0C0C0E"/>
          <w:sz w:val="21"/>
          <w:szCs w:val="21"/>
        </w:rPr>
        <w:t>con las Normas Internacionales de Auditoria emitidas por la Federación</w:t>
      </w:r>
      <w:r>
        <w:rPr>
          <w:rFonts w:ascii="Abadi" w:hAnsi="Abadi" w:cs="*Arial-7884-Identity-H"/>
          <w:color w:val="0C0C0E"/>
          <w:sz w:val="21"/>
          <w:szCs w:val="21"/>
        </w:rPr>
        <w:t xml:space="preserve"> </w:t>
      </w:r>
      <w:r w:rsidRPr="002F49E4">
        <w:rPr>
          <w:rFonts w:ascii="Abadi" w:hAnsi="Abadi" w:cs="*Arial-7884-Identity-H"/>
          <w:color w:val="0C0C0E"/>
          <w:sz w:val="21"/>
          <w:szCs w:val="21"/>
        </w:rPr>
        <w:t>Internacional de Contadores y adoptadas por el Instituto Mexicano de Contadores</w:t>
      </w:r>
      <w:r>
        <w:rPr>
          <w:rFonts w:ascii="Abadi" w:hAnsi="Abadi" w:cs="*Arial-7884-Identity-H"/>
          <w:color w:val="0C0C0E"/>
          <w:sz w:val="21"/>
          <w:szCs w:val="21"/>
        </w:rPr>
        <w:t xml:space="preserve"> </w:t>
      </w:r>
      <w:r w:rsidRPr="002F49E4">
        <w:rPr>
          <w:rFonts w:ascii="Abadi" w:hAnsi="Abadi" w:cs="*Arial-7884-Identity-H"/>
          <w:color w:val="0C0C0E"/>
          <w:sz w:val="21"/>
          <w:szCs w:val="21"/>
        </w:rPr>
        <w:t>Públicos y las Normas Internacionales para Entidades Fiscalizadoras Superiores,</w:t>
      </w:r>
      <w:r>
        <w:rPr>
          <w:rFonts w:ascii="Abadi" w:hAnsi="Abadi" w:cs="*Arial-7884-Identity-H"/>
          <w:color w:val="0C0C0E"/>
          <w:sz w:val="21"/>
          <w:szCs w:val="21"/>
        </w:rPr>
        <w:t xml:space="preserve"> </w:t>
      </w:r>
      <w:r w:rsidRPr="002F49E4">
        <w:rPr>
          <w:rFonts w:ascii="Abadi" w:hAnsi="Abadi" w:cs="*Arial-7884-Identity-H"/>
          <w:color w:val="0C0C0E"/>
          <w:sz w:val="21"/>
          <w:szCs w:val="21"/>
        </w:rPr>
        <w:t>emitidas por la Organización Internacional de las Entidades Fiscalizadoras</w:t>
      </w:r>
      <w:r>
        <w:rPr>
          <w:rFonts w:ascii="Abadi" w:hAnsi="Abadi" w:cs="*Arial-7884-Identity-H"/>
          <w:color w:val="0C0C0E"/>
          <w:sz w:val="21"/>
          <w:szCs w:val="21"/>
        </w:rPr>
        <w:t xml:space="preserve">  </w:t>
      </w:r>
      <w:r w:rsidRPr="002F49E4">
        <w:rPr>
          <w:rFonts w:ascii="Abadi" w:hAnsi="Abadi" w:cs="*Arial-7884-Identity-H"/>
          <w:color w:val="0C0C0E"/>
          <w:sz w:val="21"/>
          <w:szCs w:val="21"/>
        </w:rPr>
        <w:t>Superiores, congruentes con los Principios Fundamentales de la Auditoria de las</w:t>
      </w:r>
    </w:p>
    <w:p w14:paraId="32F2AD0D" w14:textId="77777777" w:rsidR="00CF1977" w:rsidRPr="002F49E4" w:rsidRDefault="00CF1977" w:rsidP="00CF1977">
      <w:pPr>
        <w:autoSpaceDE w:val="0"/>
        <w:autoSpaceDN w:val="0"/>
        <w:adjustRightInd w:val="0"/>
        <w:jc w:val="both"/>
        <w:rPr>
          <w:rFonts w:ascii="Abadi" w:hAnsi="Abadi" w:cs="*Arial-7884-Identity-H"/>
          <w:color w:val="0C0C0E"/>
          <w:sz w:val="21"/>
          <w:szCs w:val="21"/>
        </w:rPr>
      </w:pPr>
      <w:r w:rsidRPr="002F49E4">
        <w:rPr>
          <w:rFonts w:ascii="Abadi" w:hAnsi="Abadi" w:cs="*Arial-7884-Identity-H"/>
          <w:color w:val="0C0C0E"/>
          <w:sz w:val="21"/>
          <w:szCs w:val="21"/>
        </w:rPr>
        <w:t>Normas Profesionales de Auditoría del Sistema Nacional de Fiscalización.</w:t>
      </w:r>
    </w:p>
    <w:p w14:paraId="22E59FA5" w14:textId="77777777" w:rsidR="00CF1977" w:rsidRDefault="00CF1977" w:rsidP="00CF1977">
      <w:pPr>
        <w:autoSpaceDE w:val="0"/>
        <w:autoSpaceDN w:val="0"/>
        <w:adjustRightInd w:val="0"/>
        <w:jc w:val="both"/>
        <w:rPr>
          <w:rFonts w:ascii="Abadi" w:hAnsi="Abadi" w:cs="*Arial-7884-Identity-H"/>
          <w:color w:val="0E0D10"/>
          <w:sz w:val="21"/>
          <w:szCs w:val="21"/>
        </w:rPr>
      </w:pPr>
    </w:p>
    <w:p w14:paraId="5E2A4133" w14:textId="77777777" w:rsidR="00CF1977" w:rsidRPr="002F49E4" w:rsidRDefault="00CF1977" w:rsidP="00CF1977">
      <w:pPr>
        <w:autoSpaceDE w:val="0"/>
        <w:autoSpaceDN w:val="0"/>
        <w:adjustRightInd w:val="0"/>
        <w:ind w:firstLine="708"/>
        <w:jc w:val="both"/>
        <w:rPr>
          <w:rFonts w:ascii="Abadi" w:hAnsi="Abadi" w:cs="*Arial-7884-Identity-H"/>
          <w:color w:val="0E0D10"/>
          <w:sz w:val="21"/>
          <w:szCs w:val="21"/>
        </w:rPr>
      </w:pPr>
      <w:r w:rsidRPr="002F49E4">
        <w:rPr>
          <w:rFonts w:ascii="Abadi" w:hAnsi="Abadi" w:cs="*Arial-7884-Identity-H"/>
          <w:color w:val="0E0D10"/>
          <w:sz w:val="21"/>
          <w:szCs w:val="21"/>
        </w:rPr>
        <w:t>También se dio cumplimiento de manera puntual a las fases que se</w:t>
      </w:r>
      <w:r>
        <w:rPr>
          <w:rFonts w:ascii="Abadi" w:hAnsi="Abadi" w:cs="*Arial-7884-Identity-H"/>
          <w:color w:val="0E0D10"/>
          <w:sz w:val="21"/>
          <w:szCs w:val="21"/>
        </w:rPr>
        <w:t xml:space="preserve"> </w:t>
      </w:r>
      <w:r w:rsidRPr="002F49E4">
        <w:rPr>
          <w:rFonts w:ascii="Abadi" w:hAnsi="Abadi" w:cs="*Arial-7884-Identity-H"/>
          <w:color w:val="0E0D10"/>
          <w:sz w:val="21"/>
          <w:szCs w:val="21"/>
        </w:rPr>
        <w:t>establecen para los procesos de fiscalización, previstas en el artículo 37 de la Ley</w:t>
      </w:r>
      <w:r>
        <w:rPr>
          <w:rFonts w:ascii="Abadi" w:hAnsi="Abadi" w:cs="*Arial-7884-Identity-H"/>
          <w:color w:val="0E0D10"/>
          <w:sz w:val="21"/>
          <w:szCs w:val="21"/>
        </w:rPr>
        <w:t xml:space="preserve"> </w:t>
      </w:r>
      <w:r w:rsidRPr="002F49E4">
        <w:rPr>
          <w:rFonts w:ascii="Abadi" w:hAnsi="Abadi" w:cs="*Arial-7884-Identity-H"/>
          <w:color w:val="0E0D10"/>
          <w:sz w:val="21"/>
          <w:szCs w:val="21"/>
        </w:rPr>
        <w:t>de Fiscalización Superior del Estado de Guanajuato, concluyendo con la</w:t>
      </w:r>
      <w:r>
        <w:rPr>
          <w:rFonts w:ascii="Abadi" w:hAnsi="Abadi" w:cs="*Arial-7884-Identity-H"/>
          <w:color w:val="0E0D10"/>
          <w:sz w:val="21"/>
          <w:szCs w:val="21"/>
        </w:rPr>
        <w:t xml:space="preserve"> </w:t>
      </w:r>
      <w:r w:rsidRPr="002F49E4">
        <w:rPr>
          <w:rFonts w:ascii="Abadi" w:hAnsi="Abadi" w:cs="*Arial-7884-Identity-H"/>
          <w:color w:val="0E0D10"/>
          <w:sz w:val="21"/>
          <w:szCs w:val="21"/>
        </w:rPr>
        <w:t xml:space="preserve">elaboración del informe de </w:t>
      </w:r>
      <w:r w:rsidRPr="002F49E4">
        <w:rPr>
          <w:rFonts w:ascii="Abadi" w:hAnsi="Abadi" w:cs="*Arial-7884-Identity-H"/>
          <w:color w:val="0E0D10"/>
          <w:sz w:val="21"/>
          <w:szCs w:val="21"/>
        </w:rPr>
        <w:t>resultados, cuyo contenido es acorde con lo que</w:t>
      </w:r>
      <w:r>
        <w:rPr>
          <w:rFonts w:ascii="Abadi" w:hAnsi="Abadi" w:cs="*Arial-7884-Identity-H"/>
          <w:color w:val="0E0D10"/>
          <w:sz w:val="21"/>
          <w:szCs w:val="21"/>
        </w:rPr>
        <w:t xml:space="preserve"> </w:t>
      </w:r>
      <w:r w:rsidRPr="002F49E4">
        <w:rPr>
          <w:rFonts w:ascii="Abadi" w:hAnsi="Abadi" w:cs="*Arial-7884-Identity-H"/>
          <w:color w:val="0E0D10"/>
          <w:sz w:val="21"/>
          <w:szCs w:val="21"/>
        </w:rPr>
        <w:t xml:space="preserve">establece la fracción </w:t>
      </w:r>
      <w:r>
        <w:rPr>
          <w:rFonts w:ascii="Abadi" w:hAnsi="Abadi" w:cs="*Arial-7884-Identity-H"/>
          <w:color w:val="0E0D10"/>
          <w:sz w:val="21"/>
          <w:szCs w:val="21"/>
        </w:rPr>
        <w:t>III</w:t>
      </w:r>
      <w:r w:rsidRPr="002F49E4">
        <w:rPr>
          <w:rFonts w:ascii="Abadi" w:hAnsi="Abadi" w:cs="*Arial-7884-Identity-H"/>
          <w:color w:val="0E0D10"/>
          <w:sz w:val="21"/>
          <w:szCs w:val="21"/>
        </w:rPr>
        <w:t xml:space="preserve"> del citado artículo 37.</w:t>
      </w:r>
    </w:p>
    <w:p w14:paraId="16142D94" w14:textId="77777777" w:rsidR="00CF1977" w:rsidRPr="002F49E4" w:rsidRDefault="00CF1977" w:rsidP="00CF1977">
      <w:pPr>
        <w:autoSpaceDE w:val="0"/>
        <w:autoSpaceDN w:val="0"/>
        <w:adjustRightInd w:val="0"/>
        <w:jc w:val="both"/>
        <w:rPr>
          <w:rFonts w:ascii="Abadi" w:hAnsi="Abadi" w:cs="*Arial-7340-Identity-H"/>
          <w:color w:val="1B1B1B"/>
          <w:sz w:val="21"/>
          <w:szCs w:val="21"/>
        </w:rPr>
      </w:pPr>
    </w:p>
    <w:p w14:paraId="71CAF31B" w14:textId="5582D2D2" w:rsidR="00CF1977" w:rsidRDefault="00CF1977" w:rsidP="00CF1977">
      <w:pPr>
        <w:autoSpaceDE w:val="0"/>
        <w:autoSpaceDN w:val="0"/>
        <w:adjustRightInd w:val="0"/>
        <w:ind w:firstLine="708"/>
        <w:jc w:val="both"/>
        <w:rPr>
          <w:rFonts w:ascii="Abadi" w:hAnsi="Abadi" w:cs="*Arial-7338-Identity-H"/>
          <w:color w:val="0D0D0F"/>
          <w:sz w:val="21"/>
          <w:szCs w:val="21"/>
        </w:rPr>
      </w:pPr>
      <w:r w:rsidRPr="002F49E4">
        <w:rPr>
          <w:rFonts w:ascii="Abadi" w:hAnsi="Abadi" w:cs="*Arial-7338-Identity-H"/>
          <w:color w:val="0D0D0F"/>
          <w:sz w:val="21"/>
          <w:szCs w:val="21"/>
        </w:rPr>
        <w:t>Cabe señalar que una vez que el informe de resultados sea sancionado por</w:t>
      </w:r>
      <w:r>
        <w:rPr>
          <w:rFonts w:ascii="Abadi" w:hAnsi="Abadi" w:cs="*Arial-7338-Identity-H"/>
          <w:color w:val="0D0D0F"/>
          <w:sz w:val="21"/>
          <w:szCs w:val="21"/>
        </w:rPr>
        <w:t xml:space="preserve"> </w:t>
      </w:r>
      <w:r w:rsidRPr="002F49E4">
        <w:rPr>
          <w:rFonts w:ascii="Abadi" w:hAnsi="Abadi" w:cs="*Arial-7338-Identity-H"/>
          <w:color w:val="0D0D0F"/>
          <w:sz w:val="21"/>
          <w:szCs w:val="21"/>
        </w:rPr>
        <w:t>el Pleno del Congreso, el mismo se remitirá a la Auditoría Superior del Estado,</w:t>
      </w:r>
      <w:r>
        <w:rPr>
          <w:rFonts w:ascii="Abadi" w:hAnsi="Abadi" w:cs="*Arial-7338-Identity-H"/>
          <w:color w:val="0D0D0F"/>
          <w:sz w:val="21"/>
          <w:szCs w:val="21"/>
        </w:rPr>
        <w:t xml:space="preserve"> </w:t>
      </w:r>
      <w:r w:rsidRPr="002F49E4">
        <w:rPr>
          <w:rFonts w:ascii="Abadi" w:hAnsi="Abadi" w:cs="*Arial-7338-Identity-H"/>
          <w:color w:val="0D0D0F"/>
          <w:sz w:val="21"/>
          <w:szCs w:val="21"/>
        </w:rPr>
        <w:t>para que de conformidad con lo establecido en los artículos 37, fracción VII, 65 y</w:t>
      </w:r>
      <w:r>
        <w:rPr>
          <w:rFonts w:ascii="Abadi" w:hAnsi="Abadi" w:cs="*Arial-7338-Identity-H"/>
          <w:color w:val="0D0D0F"/>
          <w:sz w:val="21"/>
          <w:szCs w:val="21"/>
        </w:rPr>
        <w:t xml:space="preserve"> </w:t>
      </w:r>
      <w:r w:rsidRPr="002F49E4">
        <w:rPr>
          <w:rFonts w:ascii="Abadi" w:hAnsi="Abadi" w:cs="*Arial-7338-Identity-H"/>
          <w:color w:val="0D0D0F"/>
          <w:sz w:val="21"/>
          <w:szCs w:val="21"/>
        </w:rPr>
        <w:t>71 de la Ley de Fiscalización Superior del Estado de Guanajuato, inicie las</w:t>
      </w:r>
      <w:r>
        <w:rPr>
          <w:rFonts w:ascii="Abadi" w:hAnsi="Abadi" w:cs="*Arial-7338-Identity-H"/>
          <w:color w:val="0D0D0F"/>
          <w:sz w:val="21"/>
          <w:szCs w:val="21"/>
        </w:rPr>
        <w:t xml:space="preserve"> </w:t>
      </w:r>
      <w:r w:rsidRPr="002F49E4">
        <w:rPr>
          <w:rFonts w:ascii="Abadi" w:hAnsi="Abadi" w:cs="*Arial-7338-Identity-H"/>
          <w:color w:val="0D0D0F"/>
          <w:sz w:val="21"/>
          <w:szCs w:val="21"/>
        </w:rPr>
        <w:t>acciones de responsabilidad conducentes por la existencia de presuntas faltas</w:t>
      </w:r>
      <w:r>
        <w:rPr>
          <w:rFonts w:ascii="Abadi" w:hAnsi="Abadi" w:cs="*Arial-7338-Identity-H"/>
          <w:color w:val="0D0D0F"/>
          <w:sz w:val="21"/>
          <w:szCs w:val="21"/>
        </w:rPr>
        <w:t xml:space="preserve"> </w:t>
      </w:r>
      <w:r w:rsidRPr="002F49E4">
        <w:rPr>
          <w:rFonts w:ascii="Abadi" w:hAnsi="Abadi" w:cs="*Arial-7338-Identity-H"/>
          <w:color w:val="0D0D0F"/>
          <w:sz w:val="21"/>
          <w:szCs w:val="21"/>
        </w:rPr>
        <w:t>administrativas, en los términos dispuestos en la Ley General de</w:t>
      </w:r>
      <w:r>
        <w:rPr>
          <w:rFonts w:ascii="Abadi" w:hAnsi="Abadi" w:cs="*Arial-7338-Identity-H"/>
          <w:color w:val="0D0D0F"/>
          <w:sz w:val="21"/>
          <w:szCs w:val="21"/>
        </w:rPr>
        <w:t xml:space="preserve"> </w:t>
      </w:r>
      <w:r w:rsidRPr="002F49E4">
        <w:rPr>
          <w:rFonts w:ascii="Abadi" w:hAnsi="Abadi" w:cs="*Arial-7338-Identity-H"/>
          <w:color w:val="0D0D0F"/>
          <w:sz w:val="21"/>
          <w:szCs w:val="21"/>
        </w:rPr>
        <w:t>Responsabilidades Administrativas y en la Ley de Responsabilidades</w:t>
      </w:r>
      <w:r>
        <w:rPr>
          <w:rFonts w:ascii="Abadi" w:hAnsi="Abadi" w:cs="*Arial-7338-Identity-H"/>
          <w:color w:val="0D0D0F"/>
          <w:sz w:val="21"/>
          <w:szCs w:val="21"/>
        </w:rPr>
        <w:t xml:space="preserve"> </w:t>
      </w:r>
      <w:r w:rsidRPr="002F49E4">
        <w:rPr>
          <w:rFonts w:ascii="Abadi" w:hAnsi="Abadi" w:cs="*Arial-7338-Identity-H"/>
          <w:color w:val="0D0D0F"/>
          <w:sz w:val="21"/>
          <w:szCs w:val="21"/>
        </w:rPr>
        <w:t>Administrativas para el Estado de Guanajuato. Asimismo, en términos de la</w:t>
      </w:r>
      <w:r>
        <w:rPr>
          <w:rFonts w:ascii="Abadi" w:hAnsi="Abadi" w:cs="*Arial-7338-Identity-H"/>
          <w:color w:val="0D0D0F"/>
          <w:sz w:val="21"/>
          <w:szCs w:val="21"/>
        </w:rPr>
        <w:t xml:space="preserve"> </w:t>
      </w:r>
      <w:r w:rsidRPr="002F49E4">
        <w:rPr>
          <w:rFonts w:ascii="Abadi" w:hAnsi="Abadi" w:cs="*Arial-7338-Identity-H"/>
          <w:color w:val="0D0D0F"/>
          <w:sz w:val="21"/>
          <w:szCs w:val="21"/>
        </w:rPr>
        <w:t>referida Ley, deberá realizar el seguimiento a las observaciones no solventadas</w:t>
      </w:r>
      <w:r>
        <w:rPr>
          <w:rFonts w:ascii="Abadi" w:hAnsi="Abadi" w:cs="*Arial-7338-Identity-H"/>
          <w:color w:val="0D0D0F"/>
          <w:sz w:val="21"/>
          <w:szCs w:val="21"/>
        </w:rPr>
        <w:t xml:space="preserve"> </w:t>
      </w:r>
      <w:r w:rsidRPr="002F49E4">
        <w:rPr>
          <w:rFonts w:ascii="Abadi" w:hAnsi="Abadi" w:cs="*Arial-7338-Identity-H"/>
          <w:color w:val="0D0D0F"/>
          <w:sz w:val="21"/>
          <w:szCs w:val="21"/>
        </w:rPr>
        <w:t>contenidas en el informe de resultados.</w:t>
      </w:r>
    </w:p>
    <w:p w14:paraId="11DD55B6" w14:textId="77777777" w:rsidR="00CF1977" w:rsidRPr="002F49E4" w:rsidRDefault="00CF1977" w:rsidP="00CF1977">
      <w:pPr>
        <w:autoSpaceDE w:val="0"/>
        <w:autoSpaceDN w:val="0"/>
        <w:adjustRightInd w:val="0"/>
        <w:jc w:val="both"/>
        <w:rPr>
          <w:rFonts w:ascii="Abadi" w:hAnsi="Abadi" w:cs="*Arial-7338-Identity-H"/>
          <w:color w:val="0D0D0F"/>
          <w:sz w:val="21"/>
          <w:szCs w:val="21"/>
        </w:rPr>
      </w:pPr>
    </w:p>
    <w:p w14:paraId="732DE72E" w14:textId="77777777" w:rsidR="00CF1977" w:rsidRDefault="00CF1977" w:rsidP="00CF1977">
      <w:pPr>
        <w:autoSpaceDE w:val="0"/>
        <w:autoSpaceDN w:val="0"/>
        <w:adjustRightInd w:val="0"/>
        <w:ind w:firstLine="708"/>
        <w:jc w:val="both"/>
        <w:rPr>
          <w:rFonts w:ascii="Abadi" w:hAnsi="Abadi" w:cs="*Arial-7338-Identity-H"/>
          <w:color w:val="0F0F11"/>
          <w:sz w:val="21"/>
          <w:szCs w:val="21"/>
        </w:rPr>
      </w:pPr>
      <w:r w:rsidRPr="002F49E4">
        <w:rPr>
          <w:rFonts w:ascii="Abadi" w:hAnsi="Abadi" w:cs="*Arial-7338-Identity-H"/>
          <w:color w:val="0F0F11"/>
          <w:sz w:val="21"/>
          <w:szCs w:val="21"/>
        </w:rPr>
        <w:t>Finalmente, es de destacar que el cumplimiento de los Objetivos del</w:t>
      </w:r>
      <w:r>
        <w:rPr>
          <w:rFonts w:ascii="Abadi" w:hAnsi="Abadi" w:cs="*Arial-7338-Identity-H"/>
          <w:color w:val="0F0F11"/>
          <w:sz w:val="21"/>
          <w:szCs w:val="21"/>
        </w:rPr>
        <w:t xml:space="preserve"> </w:t>
      </w:r>
      <w:r w:rsidRPr="002F49E4">
        <w:rPr>
          <w:rFonts w:ascii="Abadi" w:hAnsi="Abadi" w:cs="*Arial-7338-Identity-H"/>
          <w:color w:val="0F0F11"/>
          <w:sz w:val="21"/>
          <w:szCs w:val="21"/>
        </w:rPr>
        <w:t>Desarrollo Sostenible de la Agenda 2030 está presente en el dictamen puesto a su</w:t>
      </w:r>
      <w:r>
        <w:rPr>
          <w:rFonts w:ascii="Abadi" w:hAnsi="Abadi" w:cs="*Arial-7338-Identity-H"/>
          <w:color w:val="0F0F11"/>
          <w:sz w:val="21"/>
          <w:szCs w:val="21"/>
        </w:rPr>
        <w:t xml:space="preserve"> </w:t>
      </w:r>
      <w:r w:rsidRPr="002F49E4">
        <w:rPr>
          <w:rFonts w:ascii="Abadi" w:hAnsi="Abadi" w:cs="*Arial-7338-Identity-H"/>
          <w:color w:val="0F0F11"/>
          <w:sz w:val="21"/>
          <w:szCs w:val="21"/>
        </w:rPr>
        <w:t>consideración, pues el mismo incide de manera directa en el Objetivo 16</w:t>
      </w:r>
      <w:r>
        <w:rPr>
          <w:rFonts w:ascii="Abadi" w:hAnsi="Abadi" w:cs="*Arial-7338-Identity-H"/>
          <w:color w:val="0F0F11"/>
          <w:sz w:val="21"/>
          <w:szCs w:val="21"/>
        </w:rPr>
        <w:t xml:space="preserve"> </w:t>
      </w:r>
      <w:r w:rsidRPr="002F49E4">
        <w:rPr>
          <w:rFonts w:ascii="Abadi" w:hAnsi="Abadi" w:cs="*Arial-7338-Identity-H"/>
          <w:color w:val="0F0F11"/>
          <w:sz w:val="21"/>
          <w:szCs w:val="21"/>
        </w:rPr>
        <w:t>denominado Paz, Justicia e Instituciones Sólidas. Promover sociedades justas,</w:t>
      </w:r>
      <w:r>
        <w:rPr>
          <w:rFonts w:ascii="Abadi" w:hAnsi="Abadi" w:cs="*Arial-7338-Identity-H"/>
          <w:color w:val="0F0F11"/>
          <w:sz w:val="21"/>
          <w:szCs w:val="21"/>
        </w:rPr>
        <w:t xml:space="preserve"> </w:t>
      </w:r>
      <w:r w:rsidRPr="002F49E4">
        <w:rPr>
          <w:rFonts w:ascii="Abadi" w:hAnsi="Abadi" w:cs="*Arial-7338-Identity-H"/>
          <w:color w:val="0F0F11"/>
          <w:sz w:val="21"/>
          <w:szCs w:val="21"/>
        </w:rPr>
        <w:t>pacíficas e inclusivas, respecto a la meta 16.6 Crear a todos los niveles</w:t>
      </w:r>
      <w:r>
        <w:rPr>
          <w:rFonts w:ascii="Abadi" w:hAnsi="Abadi" w:cs="*Arial-7338-Identity-H"/>
          <w:color w:val="0F0F11"/>
          <w:sz w:val="21"/>
          <w:szCs w:val="21"/>
        </w:rPr>
        <w:t xml:space="preserve"> </w:t>
      </w:r>
      <w:r w:rsidRPr="002F49E4">
        <w:rPr>
          <w:rFonts w:ascii="Abadi" w:hAnsi="Abadi" w:cs="*Arial-7338-Identity-H"/>
          <w:color w:val="0F0F11"/>
          <w:sz w:val="21"/>
          <w:szCs w:val="21"/>
        </w:rPr>
        <w:t xml:space="preserve">instituciones eficaces y transparentes, </w:t>
      </w:r>
      <w:r w:rsidRPr="002F49E4">
        <w:rPr>
          <w:rFonts w:ascii="Abadi" w:hAnsi="Abadi" w:cs="*Arial-7338-Identity-H"/>
          <w:color w:val="7C7C7C"/>
          <w:sz w:val="21"/>
          <w:szCs w:val="21"/>
        </w:rPr>
        <w:t>·</w:t>
      </w:r>
      <w:r w:rsidRPr="002F49E4">
        <w:rPr>
          <w:rFonts w:ascii="Abadi" w:hAnsi="Abadi" w:cs="*Arial-7338-Identity-H"/>
          <w:color w:val="0F0F11"/>
          <w:sz w:val="21"/>
          <w:szCs w:val="21"/>
        </w:rPr>
        <w:t>al abonar a la transparencia y rendición de</w:t>
      </w:r>
      <w:r>
        <w:rPr>
          <w:rFonts w:ascii="Abadi" w:hAnsi="Abadi" w:cs="*Arial-7338-Identity-H"/>
          <w:color w:val="0F0F11"/>
          <w:sz w:val="21"/>
          <w:szCs w:val="21"/>
        </w:rPr>
        <w:t xml:space="preserve"> </w:t>
      </w:r>
      <w:r w:rsidRPr="002F49E4">
        <w:rPr>
          <w:rFonts w:ascii="Abadi" w:hAnsi="Abadi" w:cs="*Arial-7338-Identity-H"/>
          <w:color w:val="0F0F11"/>
          <w:sz w:val="21"/>
          <w:szCs w:val="21"/>
        </w:rPr>
        <w:t>cuentas.</w:t>
      </w:r>
    </w:p>
    <w:p w14:paraId="430AB52A" w14:textId="77777777" w:rsidR="00CF1977" w:rsidRPr="002F49E4" w:rsidRDefault="00CF1977" w:rsidP="00CF1977">
      <w:pPr>
        <w:autoSpaceDE w:val="0"/>
        <w:autoSpaceDN w:val="0"/>
        <w:adjustRightInd w:val="0"/>
        <w:jc w:val="both"/>
        <w:rPr>
          <w:rFonts w:ascii="Abadi" w:hAnsi="Abadi" w:cs="*Arial-7338-Identity-H"/>
          <w:color w:val="0F0F11"/>
          <w:sz w:val="21"/>
          <w:szCs w:val="21"/>
        </w:rPr>
      </w:pPr>
    </w:p>
    <w:p w14:paraId="0CD4E401" w14:textId="77777777" w:rsidR="00CF1977" w:rsidRPr="002F49E4" w:rsidRDefault="00CF1977" w:rsidP="00CF1977">
      <w:pPr>
        <w:autoSpaceDE w:val="0"/>
        <w:autoSpaceDN w:val="0"/>
        <w:adjustRightInd w:val="0"/>
        <w:ind w:firstLine="851"/>
        <w:jc w:val="both"/>
        <w:rPr>
          <w:rFonts w:ascii="Abadi" w:hAnsi="Abadi" w:cs="*Arial-7338-Identity-H"/>
          <w:color w:val="0D0D0F"/>
          <w:sz w:val="21"/>
          <w:szCs w:val="21"/>
        </w:rPr>
      </w:pPr>
      <w:r w:rsidRPr="002F49E4">
        <w:rPr>
          <w:rFonts w:ascii="Abadi" w:hAnsi="Abadi" w:cs="*Arial-7338-Identity-H"/>
          <w:color w:val="0D0D0F"/>
          <w:sz w:val="21"/>
          <w:szCs w:val="21"/>
        </w:rPr>
        <w:t>En razón de lo anteriormente señalado, concluimos que el informe de</w:t>
      </w:r>
      <w:r>
        <w:rPr>
          <w:rFonts w:ascii="Abadi" w:hAnsi="Abadi" w:cs="*Arial-7338-Identity-H"/>
          <w:color w:val="0D0D0F"/>
          <w:sz w:val="21"/>
          <w:szCs w:val="21"/>
        </w:rPr>
        <w:t xml:space="preserve"> </w:t>
      </w:r>
      <w:r w:rsidRPr="002F49E4">
        <w:rPr>
          <w:rFonts w:ascii="Abadi" w:hAnsi="Abadi" w:cs="*Arial-7338-Identity-H"/>
          <w:color w:val="0D0D0F"/>
          <w:sz w:val="21"/>
          <w:szCs w:val="21"/>
        </w:rPr>
        <w:t>resultados de la revisión practicada a la cuenta pública de Guanajuato, Gto.,</w:t>
      </w:r>
      <w:r>
        <w:rPr>
          <w:rFonts w:ascii="Abadi" w:hAnsi="Abadi" w:cs="*Arial-7338-Identity-H"/>
          <w:color w:val="0D0D0F"/>
          <w:sz w:val="21"/>
          <w:szCs w:val="21"/>
        </w:rPr>
        <w:t xml:space="preserve"> </w:t>
      </w:r>
      <w:r w:rsidRPr="002F49E4">
        <w:rPr>
          <w:rFonts w:ascii="Abadi" w:hAnsi="Abadi" w:cs="*Arial-7338-Identity-H"/>
          <w:color w:val="0D0D0F"/>
          <w:sz w:val="21"/>
          <w:szCs w:val="21"/>
        </w:rPr>
        <w:t>correspondiente al ejercicio fiscal del año 2020, debe sancionarse por el Congreso</w:t>
      </w:r>
      <w:r>
        <w:rPr>
          <w:rFonts w:ascii="Abadi" w:hAnsi="Abadi" w:cs="*Arial-7338-Identity-H"/>
          <w:color w:val="0D0D0F"/>
          <w:sz w:val="21"/>
          <w:szCs w:val="21"/>
        </w:rPr>
        <w:t xml:space="preserve"> </w:t>
      </w:r>
      <w:r w:rsidRPr="002F49E4">
        <w:rPr>
          <w:rFonts w:ascii="Abadi" w:hAnsi="Abadi" w:cs="*Arial-7338-Identity-H"/>
          <w:color w:val="0D0D0F"/>
          <w:sz w:val="21"/>
          <w:szCs w:val="21"/>
        </w:rPr>
        <w:t>en los términos presentados por la Auditoría Superior del Estado y proceder a su</w:t>
      </w:r>
      <w:r>
        <w:rPr>
          <w:rFonts w:ascii="Abadi" w:hAnsi="Abadi" w:cs="*Arial-7338-Identity-H"/>
          <w:color w:val="0D0D0F"/>
          <w:sz w:val="21"/>
          <w:szCs w:val="21"/>
        </w:rPr>
        <w:t xml:space="preserve"> </w:t>
      </w:r>
      <w:r w:rsidRPr="002F49E4">
        <w:rPr>
          <w:rFonts w:ascii="Abadi" w:hAnsi="Abadi" w:cs="*Arial-7338-Identity-H"/>
          <w:color w:val="0D0D0F"/>
          <w:sz w:val="21"/>
          <w:szCs w:val="21"/>
        </w:rPr>
        <w:t>aprobación, considerando que no se presenta el supuesto contenido en el artículo</w:t>
      </w:r>
    </w:p>
    <w:p w14:paraId="5E3BA260" w14:textId="77777777" w:rsidR="00CF1977" w:rsidRDefault="00CF1977" w:rsidP="00CF1977">
      <w:pPr>
        <w:autoSpaceDE w:val="0"/>
        <w:autoSpaceDN w:val="0"/>
        <w:adjustRightInd w:val="0"/>
        <w:ind w:firstLine="851"/>
        <w:jc w:val="both"/>
        <w:rPr>
          <w:rFonts w:ascii="Abadi" w:hAnsi="Abadi" w:cs="*Arial-7338-Identity-H"/>
          <w:color w:val="0D0D0F"/>
          <w:sz w:val="21"/>
          <w:szCs w:val="21"/>
        </w:rPr>
      </w:pPr>
      <w:r w:rsidRPr="002F49E4">
        <w:rPr>
          <w:rFonts w:ascii="Abadi" w:hAnsi="Abadi" w:cs="*Arial-7338-Identity-H"/>
          <w:color w:val="0D0D0F"/>
          <w:sz w:val="21"/>
          <w:szCs w:val="21"/>
        </w:rPr>
        <w:t>38 de la Ley de Fiscalización Superior del Estado de Guanajuato, razón por la cual</w:t>
      </w:r>
      <w:r>
        <w:rPr>
          <w:rFonts w:ascii="Abadi" w:hAnsi="Abadi" w:cs="*Arial-7338-Identity-H"/>
          <w:color w:val="0D0D0F"/>
          <w:sz w:val="21"/>
          <w:szCs w:val="21"/>
        </w:rPr>
        <w:t xml:space="preserve"> </w:t>
      </w:r>
      <w:r w:rsidRPr="002F49E4">
        <w:rPr>
          <w:rFonts w:ascii="Abadi" w:hAnsi="Abadi" w:cs="*Arial-7338-Identity-H"/>
          <w:color w:val="0D0D0F"/>
          <w:sz w:val="21"/>
          <w:szCs w:val="21"/>
        </w:rPr>
        <w:t>no podría ser observado por el Pleno del Congreso.</w:t>
      </w:r>
    </w:p>
    <w:p w14:paraId="30D11691" w14:textId="77777777" w:rsidR="00CF1977" w:rsidRPr="002F49E4" w:rsidRDefault="00CF1977" w:rsidP="00CF1977">
      <w:pPr>
        <w:autoSpaceDE w:val="0"/>
        <w:autoSpaceDN w:val="0"/>
        <w:adjustRightInd w:val="0"/>
        <w:ind w:firstLine="851"/>
        <w:jc w:val="both"/>
        <w:rPr>
          <w:rFonts w:ascii="Abadi" w:hAnsi="Abadi" w:cs="*Arial-7338-Identity-H"/>
          <w:color w:val="0D0D0F"/>
          <w:sz w:val="21"/>
          <w:szCs w:val="21"/>
        </w:rPr>
      </w:pPr>
    </w:p>
    <w:p w14:paraId="605B7C69" w14:textId="77777777" w:rsidR="00CF1977" w:rsidRPr="002F49E4" w:rsidRDefault="00CF1977" w:rsidP="00CF1977">
      <w:pPr>
        <w:autoSpaceDE w:val="0"/>
        <w:autoSpaceDN w:val="0"/>
        <w:adjustRightInd w:val="0"/>
        <w:ind w:firstLine="851"/>
        <w:jc w:val="both"/>
        <w:rPr>
          <w:rFonts w:ascii="Abadi" w:hAnsi="Abadi" w:cs="*Arial-7338-Identity-H"/>
          <w:color w:val="0D0D0F"/>
          <w:sz w:val="21"/>
          <w:szCs w:val="21"/>
        </w:rPr>
      </w:pPr>
      <w:r w:rsidRPr="002F49E4">
        <w:rPr>
          <w:rFonts w:ascii="Abadi" w:hAnsi="Abadi" w:cs="*Arial-7338-Identity-H"/>
          <w:color w:val="0D0D0F"/>
          <w:sz w:val="21"/>
          <w:szCs w:val="21"/>
        </w:rPr>
        <w:t>Por lo expuesto, con fundamento en el artículo 204 de la Ley Orgánica del</w:t>
      </w:r>
      <w:r>
        <w:rPr>
          <w:rFonts w:ascii="Abadi" w:hAnsi="Abadi" w:cs="*Arial-7338-Identity-H"/>
          <w:color w:val="0D0D0F"/>
          <w:sz w:val="21"/>
          <w:szCs w:val="21"/>
        </w:rPr>
        <w:t xml:space="preserve"> </w:t>
      </w:r>
      <w:r w:rsidRPr="002F49E4">
        <w:rPr>
          <w:rFonts w:ascii="Abadi" w:hAnsi="Abadi" w:cs="*Arial-7338-Identity-H"/>
          <w:color w:val="0D0D0F"/>
          <w:sz w:val="21"/>
          <w:szCs w:val="21"/>
        </w:rPr>
        <w:t>Poder Legislativo, nos permitimos someter a la consideración de la Asamblea, la</w:t>
      </w:r>
      <w:r>
        <w:rPr>
          <w:rFonts w:ascii="Abadi" w:hAnsi="Abadi" w:cs="*Arial-7338-Identity-H"/>
          <w:color w:val="0D0D0F"/>
          <w:sz w:val="21"/>
          <w:szCs w:val="21"/>
        </w:rPr>
        <w:t xml:space="preserve"> </w:t>
      </w:r>
      <w:r w:rsidRPr="002F49E4">
        <w:rPr>
          <w:rFonts w:ascii="Abadi" w:hAnsi="Abadi" w:cs="*Arial-7338-Identity-H"/>
          <w:color w:val="0D0D0F"/>
          <w:sz w:val="21"/>
          <w:szCs w:val="21"/>
        </w:rPr>
        <w:t>aprobación del siguiente:</w:t>
      </w:r>
    </w:p>
    <w:p w14:paraId="30C0A9C7" w14:textId="77777777" w:rsidR="00CF1977" w:rsidRDefault="00CF1977" w:rsidP="00CF1977">
      <w:pPr>
        <w:autoSpaceDE w:val="0"/>
        <w:autoSpaceDN w:val="0"/>
        <w:adjustRightInd w:val="0"/>
        <w:ind w:firstLine="851"/>
        <w:jc w:val="both"/>
        <w:rPr>
          <w:rFonts w:ascii="Abadi" w:hAnsi="Abadi" w:cs="*Arial-Bold-7339-Identity-H"/>
          <w:b/>
          <w:bCs/>
          <w:color w:val="0F0F12"/>
          <w:sz w:val="21"/>
          <w:szCs w:val="21"/>
        </w:rPr>
      </w:pPr>
    </w:p>
    <w:p w14:paraId="6A3E04C4" w14:textId="77777777" w:rsidR="00CF1977" w:rsidRDefault="00CF1977" w:rsidP="00CF1977">
      <w:pPr>
        <w:autoSpaceDE w:val="0"/>
        <w:autoSpaceDN w:val="0"/>
        <w:adjustRightInd w:val="0"/>
        <w:ind w:firstLine="851"/>
        <w:jc w:val="center"/>
        <w:rPr>
          <w:rFonts w:ascii="Abadi" w:hAnsi="Abadi" w:cs="*Arial-Bold-7339-Identity-H"/>
          <w:b/>
          <w:bCs/>
          <w:color w:val="0F0F12"/>
          <w:sz w:val="21"/>
          <w:szCs w:val="21"/>
        </w:rPr>
      </w:pPr>
      <w:r w:rsidRPr="002F49E4">
        <w:rPr>
          <w:rFonts w:ascii="Abadi" w:hAnsi="Abadi" w:cs="*Arial-Bold-7339-Identity-H"/>
          <w:b/>
          <w:bCs/>
          <w:color w:val="0F0F12"/>
          <w:sz w:val="21"/>
          <w:szCs w:val="21"/>
        </w:rPr>
        <w:lastRenderedPageBreak/>
        <w:t>ACUERDO</w:t>
      </w:r>
    </w:p>
    <w:p w14:paraId="6849CC5C" w14:textId="77777777" w:rsidR="00CF1977" w:rsidRDefault="00CF1977" w:rsidP="00CF1977">
      <w:pPr>
        <w:autoSpaceDE w:val="0"/>
        <w:autoSpaceDN w:val="0"/>
        <w:adjustRightInd w:val="0"/>
        <w:ind w:firstLine="851"/>
        <w:jc w:val="both"/>
        <w:rPr>
          <w:rFonts w:ascii="Abadi" w:hAnsi="Abadi" w:cs="*Arial-Bold-7339-Identity-H"/>
          <w:b/>
          <w:bCs/>
          <w:color w:val="0F0F12"/>
          <w:sz w:val="21"/>
          <w:szCs w:val="21"/>
        </w:rPr>
      </w:pPr>
    </w:p>
    <w:p w14:paraId="7231DA9B" w14:textId="77777777" w:rsidR="00CF1977" w:rsidRPr="002F49E4" w:rsidRDefault="00CF1977" w:rsidP="00CF1977">
      <w:pPr>
        <w:autoSpaceDE w:val="0"/>
        <w:autoSpaceDN w:val="0"/>
        <w:adjustRightInd w:val="0"/>
        <w:ind w:firstLine="851"/>
        <w:jc w:val="both"/>
        <w:rPr>
          <w:rFonts w:ascii="Abadi" w:hAnsi="Abadi" w:cs="*Arial-7338-Identity-H"/>
          <w:color w:val="0D0D0F"/>
          <w:sz w:val="21"/>
          <w:szCs w:val="21"/>
        </w:rPr>
      </w:pPr>
      <w:r w:rsidRPr="006502C8">
        <w:rPr>
          <w:rFonts w:ascii="Abadi" w:hAnsi="Abadi" w:cs="*Arial-7338-Identity-H"/>
          <w:b/>
          <w:bCs/>
          <w:color w:val="0D0D0F"/>
          <w:sz w:val="21"/>
          <w:szCs w:val="21"/>
        </w:rPr>
        <w:t>Único.</w:t>
      </w:r>
      <w:r w:rsidRPr="002F49E4">
        <w:rPr>
          <w:rFonts w:ascii="Abadi" w:hAnsi="Abadi" w:cs="*Arial-7338-Identity-H"/>
          <w:color w:val="0D0D0F"/>
          <w:sz w:val="21"/>
          <w:szCs w:val="21"/>
        </w:rPr>
        <w:t xml:space="preserve"> Con fundamento en el artículo 63 fracciones XIX y XXVIII de la</w:t>
      </w:r>
      <w:r>
        <w:rPr>
          <w:rFonts w:ascii="Abadi" w:hAnsi="Abadi" w:cs="*Arial-7338-Identity-H"/>
          <w:color w:val="0D0D0F"/>
          <w:sz w:val="21"/>
          <w:szCs w:val="21"/>
        </w:rPr>
        <w:t xml:space="preserve"> </w:t>
      </w:r>
      <w:r w:rsidRPr="002F49E4">
        <w:rPr>
          <w:rFonts w:ascii="Abadi" w:hAnsi="Abadi" w:cs="*Arial-7338-Identity-H"/>
          <w:color w:val="0D0D0F"/>
          <w:sz w:val="21"/>
          <w:szCs w:val="21"/>
        </w:rPr>
        <w:t xml:space="preserve">Constitución Política para el Estado, en relación con los artículos 3, fracción </w:t>
      </w:r>
      <w:r>
        <w:rPr>
          <w:rFonts w:ascii="Abadi" w:hAnsi="Abadi" w:cs="*Arial-7338-Identity-H"/>
          <w:color w:val="0D0D0F"/>
          <w:sz w:val="21"/>
          <w:szCs w:val="21"/>
        </w:rPr>
        <w:t>III</w:t>
      </w:r>
      <w:r w:rsidRPr="002F49E4">
        <w:rPr>
          <w:rFonts w:ascii="Abadi" w:hAnsi="Abadi" w:cs="*Arial-7338-Identity-H"/>
          <w:color w:val="0D0D0F"/>
          <w:sz w:val="21"/>
          <w:szCs w:val="21"/>
        </w:rPr>
        <w:t>, 35,</w:t>
      </w:r>
      <w:r>
        <w:rPr>
          <w:rFonts w:ascii="Abadi" w:hAnsi="Abadi" w:cs="*Arial-7338-Identity-H"/>
          <w:color w:val="0D0D0F"/>
          <w:sz w:val="21"/>
          <w:szCs w:val="21"/>
        </w:rPr>
        <w:t xml:space="preserve"> </w:t>
      </w:r>
      <w:r w:rsidRPr="002F49E4">
        <w:rPr>
          <w:rFonts w:ascii="Abadi" w:hAnsi="Abadi" w:cs="*Arial-7338-Identity-H"/>
          <w:color w:val="0D0D0F"/>
          <w:sz w:val="21"/>
          <w:szCs w:val="21"/>
        </w:rPr>
        <w:t xml:space="preserve">37, fracciones </w:t>
      </w:r>
      <w:r>
        <w:rPr>
          <w:rFonts w:ascii="Abadi" w:hAnsi="Abadi" w:cs="*Arial-7338-Identity-H"/>
          <w:color w:val="0D0D0F"/>
          <w:sz w:val="21"/>
          <w:szCs w:val="21"/>
        </w:rPr>
        <w:t>III</w:t>
      </w:r>
      <w:r w:rsidRPr="002F49E4">
        <w:rPr>
          <w:rFonts w:ascii="Abadi" w:hAnsi="Abadi" w:cs="*Arial-7338-Identity-H"/>
          <w:color w:val="0D0D0F"/>
          <w:sz w:val="21"/>
          <w:szCs w:val="21"/>
        </w:rPr>
        <w:t>, V, VI y VII, 65 y 66 de la Ley de Fiscalización Superior del</w:t>
      </w:r>
      <w:r>
        <w:rPr>
          <w:rFonts w:ascii="Abadi" w:hAnsi="Abadi" w:cs="*Arial-7338-Identity-H"/>
          <w:color w:val="0D0D0F"/>
          <w:sz w:val="21"/>
          <w:szCs w:val="21"/>
        </w:rPr>
        <w:t xml:space="preserve"> </w:t>
      </w:r>
      <w:r w:rsidRPr="002F49E4">
        <w:rPr>
          <w:rFonts w:ascii="Abadi" w:hAnsi="Abadi" w:cs="*Arial-7338-Identity-H"/>
          <w:color w:val="0D0D0F"/>
          <w:sz w:val="21"/>
          <w:szCs w:val="21"/>
        </w:rPr>
        <w:t>Estado de Guanajuato, se declara revisada la cuenta pública municipal de</w:t>
      </w:r>
      <w:r>
        <w:rPr>
          <w:rFonts w:ascii="Abadi" w:hAnsi="Abadi" w:cs="*Arial-7338-Identity-H"/>
          <w:color w:val="0D0D0F"/>
          <w:sz w:val="21"/>
          <w:szCs w:val="21"/>
        </w:rPr>
        <w:t xml:space="preserve"> </w:t>
      </w:r>
      <w:r w:rsidRPr="002F49E4">
        <w:rPr>
          <w:rFonts w:ascii="Abadi" w:hAnsi="Abadi" w:cs="*Arial-7338-Identity-H"/>
          <w:color w:val="0D0D0F"/>
          <w:sz w:val="21"/>
          <w:szCs w:val="21"/>
        </w:rPr>
        <w:t>Guanajuato, Gto., correspondiente al ejercicio fiscal del año 2020, con base en el</w:t>
      </w:r>
      <w:r>
        <w:rPr>
          <w:rFonts w:ascii="Abadi" w:hAnsi="Abadi" w:cs="*Arial-7338-Identity-H"/>
          <w:color w:val="0D0D0F"/>
          <w:sz w:val="21"/>
          <w:szCs w:val="21"/>
        </w:rPr>
        <w:t xml:space="preserve"> </w:t>
      </w:r>
      <w:r w:rsidRPr="002F49E4">
        <w:rPr>
          <w:rFonts w:ascii="Abadi" w:hAnsi="Abadi" w:cs="*Arial-7338-Identity-H"/>
          <w:color w:val="0D0D0F"/>
          <w:sz w:val="21"/>
          <w:szCs w:val="21"/>
        </w:rPr>
        <w:t>informe de resultados formulado por la Auditoría Superior del Estado de</w:t>
      </w:r>
      <w:r>
        <w:rPr>
          <w:rFonts w:ascii="Abadi" w:hAnsi="Abadi" w:cs="*Arial-7338-Identity-H"/>
          <w:color w:val="0D0D0F"/>
          <w:sz w:val="21"/>
          <w:szCs w:val="21"/>
        </w:rPr>
        <w:t xml:space="preserve"> </w:t>
      </w:r>
      <w:r w:rsidRPr="002F49E4">
        <w:rPr>
          <w:rFonts w:ascii="Abadi" w:hAnsi="Abadi" w:cs="*Arial-7338-Identity-H"/>
          <w:color w:val="0D0D0F"/>
          <w:sz w:val="21"/>
          <w:szCs w:val="21"/>
        </w:rPr>
        <w:t>Guanajuato.</w:t>
      </w:r>
    </w:p>
    <w:p w14:paraId="7D9C6FCE" w14:textId="77777777" w:rsidR="00CF1977" w:rsidRPr="002F49E4" w:rsidRDefault="00CF1977" w:rsidP="00CF1977">
      <w:pPr>
        <w:autoSpaceDE w:val="0"/>
        <w:autoSpaceDN w:val="0"/>
        <w:adjustRightInd w:val="0"/>
        <w:ind w:firstLine="851"/>
        <w:jc w:val="both"/>
        <w:rPr>
          <w:rFonts w:ascii="Abadi" w:hAnsi="Abadi" w:cs="*Arial-6807-Identity-H"/>
          <w:color w:val="161616"/>
          <w:sz w:val="21"/>
          <w:szCs w:val="21"/>
        </w:rPr>
      </w:pPr>
    </w:p>
    <w:p w14:paraId="757A29A5" w14:textId="77777777" w:rsidR="00CF1977" w:rsidRDefault="00CF1977" w:rsidP="00CF1977">
      <w:pPr>
        <w:autoSpaceDE w:val="0"/>
        <w:autoSpaceDN w:val="0"/>
        <w:adjustRightInd w:val="0"/>
        <w:ind w:firstLine="851"/>
        <w:jc w:val="both"/>
        <w:rPr>
          <w:rFonts w:ascii="Abadi" w:hAnsi="Abadi" w:cs="*Arial-6806-Identity-H"/>
          <w:color w:val="0D0C0F"/>
          <w:sz w:val="21"/>
          <w:szCs w:val="21"/>
        </w:rPr>
      </w:pPr>
      <w:r w:rsidRPr="002F49E4">
        <w:rPr>
          <w:rFonts w:ascii="Abadi" w:hAnsi="Abadi" w:cs="*Arial-6806-Identity-H"/>
          <w:color w:val="0D0C0F"/>
          <w:sz w:val="21"/>
          <w:szCs w:val="21"/>
        </w:rPr>
        <w:t>Se ordena dar vista del informe de resultados a la Auditoría Superior del</w:t>
      </w:r>
      <w:r>
        <w:rPr>
          <w:rFonts w:ascii="Abadi" w:hAnsi="Abadi" w:cs="*Arial-6806-Identity-H"/>
          <w:color w:val="0D0C0F"/>
          <w:sz w:val="21"/>
          <w:szCs w:val="21"/>
        </w:rPr>
        <w:t xml:space="preserve"> </w:t>
      </w:r>
      <w:r w:rsidRPr="002F49E4">
        <w:rPr>
          <w:rFonts w:ascii="Abadi" w:hAnsi="Abadi" w:cs="*Arial-6806-Identity-H"/>
          <w:color w:val="0D0C0F"/>
          <w:sz w:val="21"/>
          <w:szCs w:val="21"/>
        </w:rPr>
        <w:t>Estado de Guanajuato, a fin de que inicie las acciones de responsabilidad</w:t>
      </w:r>
      <w:r>
        <w:rPr>
          <w:rFonts w:ascii="Abadi" w:hAnsi="Abadi" w:cs="*Arial-6806-Identity-H"/>
          <w:color w:val="0D0C0F"/>
          <w:sz w:val="21"/>
          <w:szCs w:val="21"/>
        </w:rPr>
        <w:t xml:space="preserve"> </w:t>
      </w:r>
      <w:r w:rsidRPr="002F49E4">
        <w:rPr>
          <w:rFonts w:ascii="Abadi" w:hAnsi="Abadi" w:cs="*Arial-6806-Identity-H"/>
          <w:color w:val="0D0C0F"/>
          <w:sz w:val="21"/>
          <w:szCs w:val="21"/>
        </w:rPr>
        <w:t>conducentes por la existencia de presuntas faltas administrativas, en términos de</w:t>
      </w:r>
      <w:r>
        <w:rPr>
          <w:rFonts w:ascii="Abadi" w:hAnsi="Abadi" w:cs="*Arial-6806-Identity-H"/>
          <w:color w:val="0D0C0F"/>
          <w:sz w:val="21"/>
          <w:szCs w:val="21"/>
        </w:rPr>
        <w:t xml:space="preserve"> </w:t>
      </w:r>
      <w:r w:rsidRPr="002F49E4">
        <w:rPr>
          <w:rFonts w:ascii="Abadi" w:hAnsi="Abadi" w:cs="*Arial-6806-Identity-H"/>
          <w:color w:val="0D0C0F"/>
          <w:sz w:val="21"/>
          <w:szCs w:val="21"/>
        </w:rPr>
        <w:t>lo previsto en la Ley General de Responsabilidades Administrativas y en la Ley de</w:t>
      </w:r>
      <w:r>
        <w:rPr>
          <w:rFonts w:ascii="Abadi" w:hAnsi="Abadi" w:cs="*Arial-6806-Identity-H"/>
          <w:color w:val="0D0C0F"/>
          <w:sz w:val="21"/>
          <w:szCs w:val="21"/>
        </w:rPr>
        <w:t xml:space="preserve"> </w:t>
      </w:r>
      <w:r w:rsidRPr="002F49E4">
        <w:rPr>
          <w:rFonts w:ascii="Abadi" w:hAnsi="Abadi" w:cs="*Arial-6806-Identity-H"/>
          <w:color w:val="0D0C0F"/>
          <w:sz w:val="21"/>
          <w:szCs w:val="21"/>
        </w:rPr>
        <w:t>Responsabilidades Administrativas para el Estado de Guanajuato. Asimismo, dará</w:t>
      </w:r>
      <w:r>
        <w:rPr>
          <w:rFonts w:ascii="Abadi" w:hAnsi="Abadi" w:cs="*Arial-6806-Identity-H"/>
          <w:color w:val="0D0C0F"/>
          <w:sz w:val="21"/>
          <w:szCs w:val="21"/>
        </w:rPr>
        <w:t xml:space="preserve"> </w:t>
      </w:r>
      <w:r w:rsidRPr="002F49E4">
        <w:rPr>
          <w:rFonts w:ascii="Abadi" w:hAnsi="Abadi" w:cs="*Arial-6806-Identity-H"/>
          <w:color w:val="0D0C0F"/>
          <w:sz w:val="21"/>
          <w:szCs w:val="21"/>
        </w:rPr>
        <w:t>seguimiento a las observaciones no solventadas contenidas en el informe de</w:t>
      </w:r>
      <w:r>
        <w:rPr>
          <w:rFonts w:ascii="Abadi" w:hAnsi="Abadi" w:cs="*Arial-6806-Identity-H"/>
          <w:color w:val="0D0C0F"/>
          <w:sz w:val="21"/>
          <w:szCs w:val="21"/>
        </w:rPr>
        <w:t xml:space="preserve"> </w:t>
      </w:r>
      <w:r w:rsidRPr="002F49E4">
        <w:rPr>
          <w:rFonts w:ascii="Abadi" w:hAnsi="Abadi" w:cs="*Arial-6806-Identity-H"/>
          <w:color w:val="0D0C0F"/>
          <w:sz w:val="21"/>
          <w:szCs w:val="21"/>
        </w:rPr>
        <w:t>resultados.</w:t>
      </w:r>
    </w:p>
    <w:p w14:paraId="6A9C89DD" w14:textId="77777777" w:rsidR="00CF1977" w:rsidRPr="002F49E4" w:rsidRDefault="00CF1977" w:rsidP="00CF1977">
      <w:pPr>
        <w:autoSpaceDE w:val="0"/>
        <w:autoSpaceDN w:val="0"/>
        <w:adjustRightInd w:val="0"/>
        <w:ind w:firstLine="851"/>
        <w:jc w:val="both"/>
        <w:rPr>
          <w:rFonts w:ascii="Abadi" w:hAnsi="Abadi" w:cs="*Arial-6806-Identity-H"/>
          <w:color w:val="0D0C0F"/>
          <w:sz w:val="21"/>
          <w:szCs w:val="21"/>
        </w:rPr>
      </w:pPr>
    </w:p>
    <w:p w14:paraId="1261C4EB" w14:textId="77777777" w:rsidR="00CF1977" w:rsidRDefault="00CF1977" w:rsidP="00CF1977">
      <w:pPr>
        <w:autoSpaceDE w:val="0"/>
        <w:autoSpaceDN w:val="0"/>
        <w:adjustRightInd w:val="0"/>
        <w:ind w:firstLine="851"/>
        <w:jc w:val="both"/>
        <w:rPr>
          <w:rFonts w:ascii="Abadi" w:hAnsi="Abadi" w:cs="*Arial-6806-Identity-H"/>
          <w:color w:val="0F0F12"/>
          <w:sz w:val="21"/>
          <w:szCs w:val="21"/>
        </w:rPr>
      </w:pPr>
      <w:r w:rsidRPr="002F49E4">
        <w:rPr>
          <w:rFonts w:ascii="Abadi" w:hAnsi="Abadi" w:cs="*Arial-6806-Identity-H"/>
          <w:color w:val="0E0E10"/>
          <w:sz w:val="21"/>
          <w:szCs w:val="21"/>
        </w:rPr>
        <w:t>Del proceso de fiscalización realizado no se desprendieron</w:t>
      </w:r>
      <w:r>
        <w:rPr>
          <w:rFonts w:ascii="Abadi" w:hAnsi="Abadi" w:cs="*Arial-6806-Identity-H"/>
          <w:color w:val="0E0E10"/>
          <w:sz w:val="21"/>
          <w:szCs w:val="21"/>
        </w:rPr>
        <w:t xml:space="preserve"> </w:t>
      </w:r>
      <w:r w:rsidRPr="002F49E4">
        <w:rPr>
          <w:rFonts w:ascii="Abadi" w:hAnsi="Abadi" w:cs="*Arial-6806-Identity-H"/>
          <w:color w:val="0F0F12"/>
          <w:sz w:val="21"/>
          <w:szCs w:val="21"/>
        </w:rPr>
        <w:t>recomendaciones.</w:t>
      </w:r>
    </w:p>
    <w:p w14:paraId="4BCC38D9" w14:textId="77777777" w:rsidR="00CF1977" w:rsidRPr="002F49E4" w:rsidRDefault="00CF1977" w:rsidP="00CF1977">
      <w:pPr>
        <w:autoSpaceDE w:val="0"/>
        <w:autoSpaceDN w:val="0"/>
        <w:adjustRightInd w:val="0"/>
        <w:ind w:firstLine="851"/>
        <w:jc w:val="both"/>
        <w:rPr>
          <w:rFonts w:ascii="Abadi" w:hAnsi="Abadi" w:cs="*Arial-6806-Identity-H"/>
          <w:color w:val="0F0F12"/>
          <w:sz w:val="21"/>
          <w:szCs w:val="21"/>
        </w:rPr>
      </w:pPr>
    </w:p>
    <w:p w14:paraId="74ADAFA0" w14:textId="77777777" w:rsidR="00CF1977" w:rsidRDefault="00CF1977" w:rsidP="00CF1977">
      <w:pPr>
        <w:autoSpaceDE w:val="0"/>
        <w:autoSpaceDN w:val="0"/>
        <w:adjustRightInd w:val="0"/>
        <w:ind w:firstLine="851"/>
        <w:jc w:val="both"/>
        <w:rPr>
          <w:rFonts w:ascii="Abadi" w:hAnsi="Abadi" w:cs="*Arial-6806-Identity-H"/>
          <w:color w:val="0E0D10"/>
          <w:sz w:val="21"/>
          <w:szCs w:val="21"/>
        </w:rPr>
      </w:pPr>
      <w:r w:rsidRPr="002F49E4">
        <w:rPr>
          <w:rFonts w:ascii="Abadi" w:hAnsi="Abadi" w:cs="*Arial-6806-Identity-H"/>
          <w:color w:val="0E0D10"/>
          <w:sz w:val="21"/>
          <w:szCs w:val="21"/>
        </w:rPr>
        <w:t>Remítase el presente acuerdo al titular del Poder Ejecutivo del Estado para</w:t>
      </w:r>
      <w:r>
        <w:rPr>
          <w:rFonts w:ascii="Abadi" w:hAnsi="Abadi" w:cs="*Arial-6806-Identity-H"/>
          <w:color w:val="0E0D10"/>
          <w:sz w:val="21"/>
          <w:szCs w:val="21"/>
        </w:rPr>
        <w:t xml:space="preserve"> </w:t>
      </w:r>
      <w:r w:rsidRPr="002F49E4">
        <w:rPr>
          <w:rFonts w:ascii="Abadi" w:hAnsi="Abadi" w:cs="*Arial-6806-Identity-H"/>
          <w:color w:val="0E0D10"/>
          <w:sz w:val="21"/>
          <w:szCs w:val="21"/>
        </w:rPr>
        <w:t>su publicación en el Periódico Oficial del Gobierno del Estado.</w:t>
      </w:r>
    </w:p>
    <w:p w14:paraId="46378250" w14:textId="77777777" w:rsidR="00CF1977" w:rsidRPr="002F49E4" w:rsidRDefault="00CF1977" w:rsidP="00CF1977">
      <w:pPr>
        <w:autoSpaceDE w:val="0"/>
        <w:autoSpaceDN w:val="0"/>
        <w:adjustRightInd w:val="0"/>
        <w:ind w:firstLine="851"/>
        <w:jc w:val="both"/>
        <w:rPr>
          <w:rFonts w:ascii="Abadi" w:hAnsi="Abadi" w:cs="*Arial-6806-Identity-H"/>
          <w:color w:val="0E0D10"/>
          <w:sz w:val="21"/>
          <w:szCs w:val="21"/>
        </w:rPr>
      </w:pPr>
    </w:p>
    <w:p w14:paraId="5A8F1432" w14:textId="77777777" w:rsidR="00CF1977" w:rsidRDefault="00CF1977" w:rsidP="00CF1977">
      <w:pPr>
        <w:autoSpaceDE w:val="0"/>
        <w:autoSpaceDN w:val="0"/>
        <w:adjustRightInd w:val="0"/>
        <w:ind w:firstLine="708"/>
        <w:jc w:val="both"/>
        <w:rPr>
          <w:rFonts w:ascii="Abadi" w:hAnsi="Abadi" w:cs="*Arial-5713-Identity-H"/>
          <w:color w:val="0E0D10"/>
          <w:sz w:val="21"/>
          <w:szCs w:val="21"/>
        </w:rPr>
      </w:pPr>
      <w:r>
        <w:rPr>
          <w:rFonts w:ascii="Abadi" w:hAnsi="Abadi" w:cs="*Arial-5713-Identity-H"/>
          <w:color w:val="0E0D10"/>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E06B9E6" w14:textId="77777777" w:rsidR="00CF1977" w:rsidRDefault="00CF1977" w:rsidP="00CF1977">
      <w:pPr>
        <w:autoSpaceDE w:val="0"/>
        <w:autoSpaceDN w:val="0"/>
        <w:adjustRightInd w:val="0"/>
        <w:ind w:firstLine="708"/>
        <w:jc w:val="both"/>
        <w:rPr>
          <w:rFonts w:ascii="Abadi" w:hAnsi="Abadi" w:cs="*Arial-5713-Identity-H"/>
          <w:color w:val="0E0D10"/>
          <w:sz w:val="21"/>
          <w:szCs w:val="21"/>
        </w:rPr>
      </w:pPr>
    </w:p>
    <w:p w14:paraId="23169070" w14:textId="77777777" w:rsidR="00CF1977" w:rsidRPr="00766FA1" w:rsidRDefault="00CF1977" w:rsidP="00CF1977">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Guanajuato, Gto., 15 de marzo de 2022</w:t>
      </w:r>
    </w:p>
    <w:p w14:paraId="33AFD109" w14:textId="07F5064F" w:rsidR="00CF1977" w:rsidRDefault="00CF1977" w:rsidP="00CF1977">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La Comisión de Hacienda y Fiscalización</w:t>
      </w:r>
    </w:p>
    <w:p w14:paraId="5DFFB63A" w14:textId="35FEAB62" w:rsidR="00D61F1E" w:rsidRDefault="00D61F1E" w:rsidP="00CF1977">
      <w:pPr>
        <w:autoSpaceDE w:val="0"/>
        <w:autoSpaceDN w:val="0"/>
        <w:adjustRightInd w:val="0"/>
        <w:ind w:firstLine="708"/>
        <w:jc w:val="center"/>
        <w:rPr>
          <w:rFonts w:ascii="Abadi" w:hAnsi="Abadi" w:cs="*Arial-6038-Identity-H"/>
          <w:b/>
          <w:bCs/>
          <w:color w:val="0E0D10"/>
          <w:sz w:val="21"/>
          <w:szCs w:val="21"/>
        </w:rPr>
      </w:pPr>
    </w:p>
    <w:p w14:paraId="0601A00D" w14:textId="60F35D9F" w:rsidR="00D61F1E" w:rsidRPr="00766FA1" w:rsidRDefault="00D61F1E" w:rsidP="00CF1977">
      <w:pPr>
        <w:autoSpaceDE w:val="0"/>
        <w:autoSpaceDN w:val="0"/>
        <w:adjustRightInd w:val="0"/>
        <w:ind w:firstLine="708"/>
        <w:jc w:val="center"/>
        <w:rPr>
          <w:rFonts w:ascii="Abadi" w:hAnsi="Abadi" w:cs="*Arial-6038-Identity-H"/>
          <w:b/>
          <w:bCs/>
          <w:color w:val="0E0D10"/>
          <w:sz w:val="21"/>
          <w:szCs w:val="21"/>
        </w:rPr>
      </w:pPr>
      <w:r>
        <w:rPr>
          <w:rFonts w:ascii="Abadi" w:hAnsi="Abadi" w:cs="*Arial-6038-Identity-H"/>
          <w:b/>
          <w:bCs/>
          <w:color w:val="0E0D10"/>
          <w:sz w:val="21"/>
          <w:szCs w:val="21"/>
        </w:rPr>
        <w:t>Diputado Víctor Manuel Zanella Huerta</w:t>
      </w:r>
    </w:p>
    <w:p w14:paraId="7AF31085" w14:textId="77777777" w:rsidR="00CF1977" w:rsidRPr="00766FA1" w:rsidRDefault="00CF1977" w:rsidP="00CF1977">
      <w:pPr>
        <w:autoSpaceDE w:val="0"/>
        <w:autoSpaceDN w:val="0"/>
        <w:adjustRightInd w:val="0"/>
        <w:ind w:firstLine="708"/>
        <w:rPr>
          <w:rFonts w:ascii="Abadi" w:hAnsi="Abadi" w:cs="*Arial-6038-Identity-H"/>
          <w:b/>
          <w:bCs/>
          <w:color w:val="0E0D10"/>
          <w:sz w:val="21"/>
          <w:szCs w:val="21"/>
        </w:rPr>
      </w:pPr>
    </w:p>
    <w:p w14:paraId="59CDBEBE" w14:textId="77777777" w:rsidR="00CF1977" w:rsidRPr="00766FA1" w:rsidRDefault="00CF1977" w:rsidP="00CF1977">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Diputada Ruth Noemí Tiscareño Agoitia</w:t>
      </w:r>
    </w:p>
    <w:p w14:paraId="451B65C0" w14:textId="77777777" w:rsidR="00CF1977" w:rsidRPr="00766FA1" w:rsidRDefault="00CF1977" w:rsidP="00CF1977">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Miguel ángel Salim Alle</w:t>
      </w:r>
    </w:p>
    <w:p w14:paraId="471B51B6" w14:textId="77777777" w:rsidR="00CF1977" w:rsidRPr="00766FA1" w:rsidRDefault="00CF1977" w:rsidP="00CF1977">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José alonso Borja Pimentel</w:t>
      </w:r>
    </w:p>
    <w:p w14:paraId="7E1AA095" w14:textId="77777777" w:rsidR="00CF1977" w:rsidRPr="00766FA1" w:rsidRDefault="00CF1977" w:rsidP="00CF1977">
      <w:pPr>
        <w:autoSpaceDE w:val="0"/>
        <w:autoSpaceDN w:val="0"/>
        <w:adjustRightInd w:val="0"/>
        <w:ind w:firstLine="142"/>
        <w:rPr>
          <w:rFonts w:ascii="Abadi" w:hAnsi="Abadi"/>
          <w:b/>
          <w:bCs/>
          <w:sz w:val="21"/>
          <w:szCs w:val="21"/>
        </w:rPr>
      </w:pPr>
      <w:r w:rsidRPr="00766FA1">
        <w:rPr>
          <w:rFonts w:ascii="Abadi" w:hAnsi="Abadi" w:cs="*Arial-6038-Identity-H"/>
          <w:b/>
          <w:bCs/>
          <w:color w:val="0E0D10"/>
          <w:sz w:val="21"/>
          <w:szCs w:val="21"/>
        </w:rPr>
        <w:t>Diputada Alma Edwviges Alcaraz Hernández</w:t>
      </w:r>
    </w:p>
    <w:p w14:paraId="5E8F82CA" w14:textId="77777777" w:rsidR="00CF1977" w:rsidRPr="0075110C" w:rsidRDefault="00CF1977" w:rsidP="00CF1977">
      <w:pPr>
        <w:autoSpaceDE w:val="0"/>
        <w:autoSpaceDN w:val="0"/>
        <w:adjustRightInd w:val="0"/>
        <w:ind w:firstLine="708"/>
        <w:jc w:val="both"/>
        <w:rPr>
          <w:rFonts w:ascii="Abadi" w:hAnsi="Abadi"/>
          <w:sz w:val="21"/>
          <w:szCs w:val="21"/>
        </w:rPr>
      </w:pPr>
    </w:p>
    <w:p w14:paraId="6A40DD87" w14:textId="77777777" w:rsidR="00CF1977" w:rsidRPr="00CF1977" w:rsidRDefault="00CF1977" w:rsidP="00CF1977">
      <w:pPr>
        <w:jc w:val="both"/>
        <w:rPr>
          <w:rFonts w:ascii="Abadi" w:hAnsi="Abadi"/>
          <w:b/>
          <w:bCs/>
          <w:sz w:val="20"/>
          <w:szCs w:val="20"/>
        </w:rPr>
      </w:pPr>
    </w:p>
    <w:p w14:paraId="1B8629D2" w14:textId="77777777" w:rsidR="007C508E" w:rsidRPr="009F49F4" w:rsidRDefault="007C508E" w:rsidP="007C508E">
      <w:pPr>
        <w:jc w:val="both"/>
        <w:rPr>
          <w:rFonts w:ascii="Abadi" w:hAnsi="Abadi"/>
          <w:b/>
          <w:bCs/>
          <w:sz w:val="20"/>
          <w:szCs w:val="20"/>
        </w:rPr>
      </w:pPr>
    </w:p>
    <w:p w14:paraId="04FF2D9E" w14:textId="132B1BD4" w:rsidR="007C508E"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DISCUSIÓN Y, EN SU CASO, APROBACIÓN DEL DICTAMEN EMITIDO POR LA COMISIÓN DE HACIENDA Y FISCALIZACIÓN RELATIVO AL INFORME DE RESULTADOS DE LA REVISIÓN PRACTICADA POR LA AUDITORÍA SUPERIOR DEL ESTADO DE GUANAJUATO A LA CUENTA PÚBLICA MUNICIPAL DE PUEBLO NUEVO, GTO., CORRESPONDIENTE AL EJERCICIO FISCAL DEL AÑO 2020.</w:t>
      </w:r>
    </w:p>
    <w:p w14:paraId="77D75AAC" w14:textId="54F6ED7B" w:rsidR="003B3981" w:rsidRDefault="003B3981" w:rsidP="003B3981">
      <w:pPr>
        <w:jc w:val="both"/>
        <w:rPr>
          <w:rFonts w:ascii="Abadi" w:hAnsi="Abadi"/>
          <w:b/>
          <w:bCs/>
          <w:sz w:val="20"/>
          <w:szCs w:val="20"/>
        </w:rPr>
      </w:pPr>
    </w:p>
    <w:p w14:paraId="2001692B" w14:textId="712C5628" w:rsidR="003B3981" w:rsidRDefault="003B3981" w:rsidP="003B3981">
      <w:pPr>
        <w:jc w:val="both"/>
        <w:rPr>
          <w:rFonts w:ascii="Abadi" w:hAnsi="Abadi"/>
          <w:b/>
          <w:bCs/>
          <w:sz w:val="20"/>
          <w:szCs w:val="20"/>
        </w:rPr>
      </w:pPr>
    </w:p>
    <w:p w14:paraId="185AB869" w14:textId="77777777" w:rsidR="003B3981" w:rsidRPr="00771947" w:rsidRDefault="003B3981" w:rsidP="003B3981">
      <w:pPr>
        <w:autoSpaceDE w:val="0"/>
        <w:autoSpaceDN w:val="0"/>
        <w:adjustRightInd w:val="0"/>
        <w:jc w:val="both"/>
        <w:rPr>
          <w:rFonts w:ascii="Abadi" w:hAnsi="Abadi" w:cs="*Arial-Bold-6905-Identity-H"/>
          <w:b/>
          <w:bCs/>
          <w:color w:val="0F0E13"/>
          <w:sz w:val="21"/>
          <w:szCs w:val="21"/>
        </w:rPr>
      </w:pPr>
      <w:r w:rsidRPr="00771947">
        <w:rPr>
          <w:rFonts w:ascii="Abadi" w:hAnsi="Abadi" w:cs="*Arial-Bold-6905-Identity-H"/>
          <w:b/>
          <w:bCs/>
          <w:color w:val="0F0E13"/>
          <w:sz w:val="21"/>
          <w:szCs w:val="21"/>
        </w:rPr>
        <w:t>C. PRESIDENTA DEL CONGRESO DEL ESTADO</w:t>
      </w:r>
    </w:p>
    <w:p w14:paraId="6B614E5D" w14:textId="77777777" w:rsidR="003B3981" w:rsidRPr="00771947" w:rsidRDefault="003B3981" w:rsidP="003B3981">
      <w:pPr>
        <w:autoSpaceDE w:val="0"/>
        <w:autoSpaceDN w:val="0"/>
        <w:adjustRightInd w:val="0"/>
        <w:jc w:val="both"/>
        <w:rPr>
          <w:rFonts w:ascii="Abadi" w:hAnsi="Abadi" w:cs="*Arial-Bold-6905-Identity-H"/>
          <w:b/>
          <w:bCs/>
          <w:color w:val="0F0E13"/>
          <w:sz w:val="21"/>
          <w:szCs w:val="21"/>
        </w:rPr>
      </w:pPr>
      <w:r w:rsidRPr="00771947">
        <w:rPr>
          <w:rFonts w:ascii="Abadi" w:hAnsi="Abadi" w:cs="*Arial-Bold-6905-Identity-H"/>
          <w:b/>
          <w:bCs/>
          <w:color w:val="0F0E13"/>
          <w:sz w:val="21"/>
          <w:szCs w:val="21"/>
        </w:rPr>
        <w:t>P</w:t>
      </w:r>
      <w:r>
        <w:rPr>
          <w:rFonts w:ascii="Abadi" w:hAnsi="Abadi" w:cs="*Arial-Bold-6905-Identity-H"/>
          <w:b/>
          <w:bCs/>
          <w:color w:val="0F0E13"/>
          <w:sz w:val="21"/>
          <w:szCs w:val="21"/>
        </w:rPr>
        <w:t xml:space="preserve"> </w:t>
      </w:r>
      <w:r w:rsidRPr="00771947">
        <w:rPr>
          <w:rFonts w:ascii="Abadi" w:hAnsi="Abadi" w:cs="*Arial-Bold-6905-Identity-H"/>
          <w:b/>
          <w:bCs/>
          <w:color w:val="0F0E13"/>
          <w:sz w:val="21"/>
          <w:szCs w:val="21"/>
        </w:rPr>
        <w:t>R</w:t>
      </w:r>
      <w:r>
        <w:rPr>
          <w:rFonts w:ascii="Abadi" w:hAnsi="Abadi" w:cs="*Arial-Bold-6905-Identity-H"/>
          <w:b/>
          <w:bCs/>
          <w:color w:val="0F0E13"/>
          <w:sz w:val="21"/>
          <w:szCs w:val="21"/>
        </w:rPr>
        <w:t xml:space="preserve"> </w:t>
      </w:r>
      <w:r w:rsidRPr="00771947">
        <w:rPr>
          <w:rFonts w:ascii="Abadi" w:hAnsi="Abadi" w:cs="*Arial-Bold-6905-Identity-H"/>
          <w:b/>
          <w:bCs/>
          <w:color w:val="0F0E13"/>
          <w:sz w:val="21"/>
          <w:szCs w:val="21"/>
        </w:rPr>
        <w:t>E</w:t>
      </w:r>
      <w:r>
        <w:rPr>
          <w:rFonts w:ascii="Abadi" w:hAnsi="Abadi" w:cs="*Arial-Bold-6905-Identity-H"/>
          <w:b/>
          <w:bCs/>
          <w:color w:val="0F0E13"/>
          <w:sz w:val="21"/>
          <w:szCs w:val="21"/>
        </w:rPr>
        <w:t xml:space="preserve"> </w:t>
      </w:r>
      <w:r w:rsidRPr="00771947">
        <w:rPr>
          <w:rFonts w:ascii="Abadi" w:hAnsi="Abadi" w:cs="*Arial-Bold-6905-Identity-H"/>
          <w:b/>
          <w:bCs/>
          <w:color w:val="0F0E13"/>
          <w:sz w:val="21"/>
          <w:szCs w:val="21"/>
        </w:rPr>
        <w:t>S</w:t>
      </w:r>
      <w:r>
        <w:rPr>
          <w:rFonts w:ascii="Abadi" w:hAnsi="Abadi" w:cs="*Arial-Bold-6905-Identity-H"/>
          <w:b/>
          <w:bCs/>
          <w:color w:val="0F0E13"/>
          <w:sz w:val="21"/>
          <w:szCs w:val="21"/>
        </w:rPr>
        <w:t xml:space="preserve"> </w:t>
      </w:r>
      <w:r w:rsidRPr="00771947">
        <w:rPr>
          <w:rFonts w:ascii="Abadi" w:hAnsi="Abadi" w:cs="*Arial-Bold-6905-Identity-H"/>
          <w:b/>
          <w:bCs/>
          <w:color w:val="0F0E13"/>
          <w:sz w:val="21"/>
          <w:szCs w:val="21"/>
        </w:rPr>
        <w:t>E N T</w:t>
      </w:r>
      <w:r>
        <w:rPr>
          <w:rFonts w:ascii="Abadi" w:hAnsi="Abadi" w:cs="*Arial-Bold-6905-Identity-H"/>
          <w:b/>
          <w:bCs/>
          <w:color w:val="0F0E13"/>
          <w:sz w:val="21"/>
          <w:szCs w:val="21"/>
        </w:rPr>
        <w:t xml:space="preserve"> </w:t>
      </w:r>
      <w:r w:rsidRPr="00771947">
        <w:rPr>
          <w:rFonts w:ascii="Abadi" w:hAnsi="Abadi" w:cs="*Arial-Bold-6905-Identity-H"/>
          <w:b/>
          <w:bCs/>
          <w:color w:val="0F0E13"/>
          <w:sz w:val="21"/>
          <w:szCs w:val="21"/>
        </w:rPr>
        <w:t>E.</w:t>
      </w:r>
    </w:p>
    <w:p w14:paraId="0F0824CC" w14:textId="77777777" w:rsidR="003B3981" w:rsidRDefault="003B3981" w:rsidP="003B3981">
      <w:pPr>
        <w:autoSpaceDE w:val="0"/>
        <w:autoSpaceDN w:val="0"/>
        <w:adjustRightInd w:val="0"/>
        <w:jc w:val="both"/>
        <w:rPr>
          <w:rFonts w:ascii="Abadi" w:hAnsi="Abadi" w:cs="*Arial-6903-Identity-H"/>
          <w:color w:val="0C0C0F"/>
          <w:sz w:val="21"/>
          <w:szCs w:val="21"/>
        </w:rPr>
      </w:pPr>
    </w:p>
    <w:p w14:paraId="467865E0" w14:textId="77777777" w:rsidR="003B3981" w:rsidRDefault="003B3981" w:rsidP="003B3981">
      <w:pPr>
        <w:autoSpaceDE w:val="0"/>
        <w:autoSpaceDN w:val="0"/>
        <w:adjustRightInd w:val="0"/>
        <w:ind w:firstLine="708"/>
        <w:jc w:val="both"/>
        <w:rPr>
          <w:rFonts w:ascii="Abadi" w:hAnsi="Abadi" w:cs="*Arial-6903-Identity-H"/>
          <w:color w:val="0C0C0F"/>
          <w:sz w:val="21"/>
          <w:szCs w:val="21"/>
        </w:rPr>
      </w:pPr>
      <w:r w:rsidRPr="00771947">
        <w:rPr>
          <w:rFonts w:ascii="Abadi" w:hAnsi="Abadi" w:cs="*Arial-6903-Identity-H"/>
          <w:color w:val="0C0C0F"/>
          <w:sz w:val="21"/>
          <w:szCs w:val="21"/>
        </w:rPr>
        <w:t>A esta Comisión de Hacienda y Fiscalización, le fue turnado para su estudio</w:t>
      </w:r>
      <w:r>
        <w:rPr>
          <w:rFonts w:ascii="Abadi" w:hAnsi="Abadi" w:cs="*Arial-6903-Identity-H"/>
          <w:color w:val="0C0C0F"/>
          <w:sz w:val="21"/>
          <w:szCs w:val="21"/>
        </w:rPr>
        <w:t xml:space="preserve"> </w:t>
      </w:r>
      <w:r w:rsidRPr="00771947">
        <w:rPr>
          <w:rFonts w:ascii="Abadi" w:hAnsi="Abadi" w:cs="*Arial-6903-Identity-H"/>
          <w:color w:val="0C0C0F"/>
          <w:sz w:val="21"/>
          <w:szCs w:val="21"/>
        </w:rPr>
        <w:t>y dictamen, el informe de resultados de la revisión practicada por la Auditoría</w:t>
      </w:r>
      <w:r>
        <w:rPr>
          <w:rFonts w:ascii="Abadi" w:hAnsi="Abadi" w:cs="*Arial-6903-Identity-H"/>
          <w:color w:val="0C0C0F"/>
          <w:sz w:val="21"/>
          <w:szCs w:val="21"/>
        </w:rPr>
        <w:t xml:space="preserve"> </w:t>
      </w:r>
      <w:r w:rsidRPr="00771947">
        <w:rPr>
          <w:rFonts w:ascii="Abadi" w:hAnsi="Abadi" w:cs="*Arial-6903-Identity-H"/>
          <w:color w:val="0C0C0F"/>
          <w:sz w:val="21"/>
          <w:szCs w:val="21"/>
        </w:rPr>
        <w:t>Superior del Estado de Guanajuato, a la cuenta pública municipal de Pueblo</w:t>
      </w:r>
      <w:r>
        <w:rPr>
          <w:rFonts w:ascii="Abadi" w:hAnsi="Abadi" w:cs="*Arial-6903-Identity-H"/>
          <w:color w:val="0C0C0F"/>
          <w:sz w:val="21"/>
          <w:szCs w:val="21"/>
        </w:rPr>
        <w:t xml:space="preserve"> </w:t>
      </w:r>
      <w:r w:rsidRPr="00771947">
        <w:rPr>
          <w:rFonts w:ascii="Abadi" w:hAnsi="Abadi" w:cs="*Arial-6903-Identity-H"/>
          <w:color w:val="0C0C0F"/>
          <w:sz w:val="21"/>
          <w:szCs w:val="21"/>
        </w:rPr>
        <w:t>Nuevo, Gto., correspondiente al ejercicio fiscal del año 2020.</w:t>
      </w:r>
    </w:p>
    <w:p w14:paraId="13E90BF5" w14:textId="77777777" w:rsidR="003B3981" w:rsidRPr="00771947" w:rsidRDefault="003B3981" w:rsidP="003B3981">
      <w:pPr>
        <w:autoSpaceDE w:val="0"/>
        <w:autoSpaceDN w:val="0"/>
        <w:adjustRightInd w:val="0"/>
        <w:jc w:val="both"/>
        <w:rPr>
          <w:rFonts w:ascii="Abadi" w:hAnsi="Abadi" w:cs="*Arial-6903-Identity-H"/>
          <w:color w:val="0C0C0F"/>
          <w:sz w:val="21"/>
          <w:szCs w:val="21"/>
        </w:rPr>
      </w:pPr>
    </w:p>
    <w:p w14:paraId="6E7C77B7" w14:textId="77777777" w:rsidR="003B3981" w:rsidRDefault="003B3981" w:rsidP="003B3981">
      <w:pPr>
        <w:autoSpaceDE w:val="0"/>
        <w:autoSpaceDN w:val="0"/>
        <w:adjustRightInd w:val="0"/>
        <w:ind w:firstLine="708"/>
        <w:jc w:val="both"/>
        <w:rPr>
          <w:rFonts w:ascii="Abadi" w:hAnsi="Abadi" w:cs="*Arial-6903-Identity-H"/>
          <w:color w:val="0C0C0F"/>
          <w:sz w:val="21"/>
          <w:szCs w:val="21"/>
        </w:rPr>
      </w:pPr>
      <w:r w:rsidRPr="00771947">
        <w:rPr>
          <w:rFonts w:ascii="Abadi" w:hAnsi="Abadi" w:cs="*Arial-6903-Identity-H"/>
          <w:color w:val="0C0C0F"/>
          <w:sz w:val="21"/>
          <w:szCs w:val="21"/>
        </w:rPr>
        <w:t>Una vez analizado el referido informe de resultados, con fundamento en lo</w:t>
      </w:r>
      <w:r>
        <w:rPr>
          <w:rFonts w:ascii="Abadi" w:hAnsi="Abadi" w:cs="*Arial-6903-Identity-H"/>
          <w:color w:val="0C0C0F"/>
          <w:sz w:val="21"/>
          <w:szCs w:val="21"/>
        </w:rPr>
        <w:t xml:space="preserve"> </w:t>
      </w:r>
      <w:r w:rsidRPr="00771947">
        <w:rPr>
          <w:rFonts w:ascii="Abadi" w:hAnsi="Abadi" w:cs="*Arial-6903-Identity-H"/>
          <w:color w:val="0C0C0F"/>
          <w:sz w:val="21"/>
          <w:szCs w:val="21"/>
        </w:rPr>
        <w:t>dispuesto por los artículos 112, fracción XII, primer párrafo y 171 de la Ley</w:t>
      </w:r>
      <w:r>
        <w:rPr>
          <w:rFonts w:ascii="Abadi" w:hAnsi="Abadi" w:cs="*Arial-6903-Identity-H"/>
          <w:color w:val="0C0C0F"/>
          <w:sz w:val="21"/>
          <w:szCs w:val="21"/>
        </w:rPr>
        <w:t xml:space="preserve"> </w:t>
      </w:r>
      <w:r w:rsidRPr="00771947">
        <w:rPr>
          <w:rFonts w:ascii="Abadi" w:hAnsi="Abadi" w:cs="*Arial-6903-Identity-H"/>
          <w:color w:val="0C0C0F"/>
          <w:sz w:val="21"/>
          <w:szCs w:val="21"/>
        </w:rPr>
        <w:t>Orgánica del Poder Legislativo, nos permitimos rendir el siguiente:</w:t>
      </w:r>
    </w:p>
    <w:p w14:paraId="38098CC9" w14:textId="77777777" w:rsidR="003B3981" w:rsidRPr="00771947" w:rsidRDefault="003B3981" w:rsidP="003B3981">
      <w:pPr>
        <w:autoSpaceDE w:val="0"/>
        <w:autoSpaceDN w:val="0"/>
        <w:adjustRightInd w:val="0"/>
        <w:jc w:val="both"/>
        <w:rPr>
          <w:rFonts w:ascii="Abadi" w:hAnsi="Abadi" w:cs="*Arial-6903-Identity-H"/>
          <w:color w:val="0C0C0F"/>
          <w:sz w:val="21"/>
          <w:szCs w:val="21"/>
        </w:rPr>
      </w:pPr>
    </w:p>
    <w:p w14:paraId="616AC4AC" w14:textId="77777777" w:rsidR="003B3981" w:rsidRPr="00771947" w:rsidRDefault="003B3981" w:rsidP="003B3981">
      <w:pPr>
        <w:autoSpaceDE w:val="0"/>
        <w:autoSpaceDN w:val="0"/>
        <w:adjustRightInd w:val="0"/>
        <w:jc w:val="center"/>
        <w:rPr>
          <w:rFonts w:ascii="Abadi" w:hAnsi="Abadi" w:cs="*Arial-Bold-6904-Identity-H"/>
          <w:b/>
          <w:bCs/>
          <w:color w:val="0B0A0E"/>
          <w:sz w:val="21"/>
          <w:szCs w:val="21"/>
        </w:rPr>
      </w:pPr>
      <w:r w:rsidRPr="00771947">
        <w:rPr>
          <w:rFonts w:ascii="Abadi" w:hAnsi="Abadi" w:cs="*Arial-Bold-6904-Identity-H"/>
          <w:b/>
          <w:bCs/>
          <w:color w:val="0B0A0E"/>
          <w:sz w:val="21"/>
          <w:szCs w:val="21"/>
        </w:rPr>
        <w:t>Dictamen</w:t>
      </w:r>
    </w:p>
    <w:p w14:paraId="5807E987" w14:textId="77777777" w:rsidR="003B3981" w:rsidRDefault="003B3981" w:rsidP="003B3981">
      <w:pPr>
        <w:autoSpaceDE w:val="0"/>
        <w:autoSpaceDN w:val="0"/>
        <w:adjustRightInd w:val="0"/>
        <w:jc w:val="both"/>
        <w:rPr>
          <w:rFonts w:ascii="Abadi" w:hAnsi="Abadi" w:cs="*Arial-Bold-6904-Identity-H"/>
          <w:b/>
          <w:bCs/>
          <w:color w:val="0B0A0E"/>
          <w:sz w:val="21"/>
          <w:szCs w:val="21"/>
        </w:rPr>
      </w:pPr>
    </w:p>
    <w:p w14:paraId="4296C13A" w14:textId="77777777" w:rsidR="003B3981" w:rsidRDefault="003B3981" w:rsidP="003B3981">
      <w:pPr>
        <w:autoSpaceDE w:val="0"/>
        <w:autoSpaceDN w:val="0"/>
        <w:adjustRightInd w:val="0"/>
        <w:ind w:firstLine="708"/>
        <w:jc w:val="both"/>
        <w:rPr>
          <w:rFonts w:ascii="Abadi" w:hAnsi="Abadi" w:cs="*Arial-Bold-6904-Identity-H"/>
          <w:b/>
          <w:bCs/>
          <w:color w:val="0B0A0E"/>
          <w:sz w:val="21"/>
          <w:szCs w:val="21"/>
        </w:rPr>
      </w:pPr>
      <w:r w:rsidRPr="00771947">
        <w:rPr>
          <w:rFonts w:ascii="Abadi" w:hAnsi="Abadi" w:cs="*Arial-Bold-6904-Identity-H"/>
          <w:b/>
          <w:bCs/>
          <w:color w:val="0B0A0E"/>
          <w:sz w:val="21"/>
          <w:szCs w:val="21"/>
        </w:rPr>
        <w:t>l. Competencia:</w:t>
      </w:r>
    </w:p>
    <w:p w14:paraId="2C7F981A" w14:textId="77777777" w:rsidR="003B3981" w:rsidRPr="00771947" w:rsidRDefault="003B3981" w:rsidP="003B3981">
      <w:pPr>
        <w:autoSpaceDE w:val="0"/>
        <w:autoSpaceDN w:val="0"/>
        <w:adjustRightInd w:val="0"/>
        <w:jc w:val="both"/>
        <w:rPr>
          <w:rFonts w:ascii="Abadi" w:hAnsi="Abadi" w:cs="*Arial-Bold-6904-Identity-H"/>
          <w:b/>
          <w:bCs/>
          <w:color w:val="0B0A0E"/>
          <w:sz w:val="21"/>
          <w:szCs w:val="21"/>
        </w:rPr>
      </w:pPr>
    </w:p>
    <w:p w14:paraId="74D420E2" w14:textId="58B216D0" w:rsidR="003B3981" w:rsidRDefault="003B3981" w:rsidP="003B3981">
      <w:pPr>
        <w:autoSpaceDE w:val="0"/>
        <w:autoSpaceDN w:val="0"/>
        <w:adjustRightInd w:val="0"/>
        <w:ind w:firstLine="708"/>
        <w:jc w:val="both"/>
        <w:rPr>
          <w:rFonts w:ascii="Abadi" w:hAnsi="Abadi" w:cs="*Arial-6903-Identity-H"/>
          <w:color w:val="0D0D10"/>
          <w:sz w:val="21"/>
          <w:szCs w:val="21"/>
        </w:rPr>
      </w:pPr>
      <w:r w:rsidRPr="00771947">
        <w:rPr>
          <w:rFonts w:ascii="Abadi" w:hAnsi="Abadi" w:cs="*Arial-6903-Identity-H"/>
          <w:color w:val="0D0D10"/>
          <w:sz w:val="21"/>
          <w:szCs w:val="21"/>
        </w:rPr>
        <w:t>Las facultades de la legislatura local en materia de revisión de las cuentas</w:t>
      </w:r>
      <w:r>
        <w:rPr>
          <w:rFonts w:ascii="Abadi" w:hAnsi="Abadi" w:cs="*Arial-6903-Identity-H"/>
          <w:color w:val="0D0D10"/>
          <w:sz w:val="21"/>
          <w:szCs w:val="21"/>
        </w:rPr>
        <w:t xml:space="preserve"> </w:t>
      </w:r>
      <w:r w:rsidRPr="00771947">
        <w:rPr>
          <w:rFonts w:ascii="Abadi" w:hAnsi="Abadi" w:cs="*Arial-6903-Identity-H"/>
          <w:color w:val="0D0D10"/>
          <w:sz w:val="21"/>
          <w:szCs w:val="21"/>
        </w:rPr>
        <w:t>públicas municipales tienen su fundamento en lo dispuesto por el artículo 63</w:t>
      </w:r>
      <w:r>
        <w:rPr>
          <w:rFonts w:ascii="Abadi" w:hAnsi="Abadi" w:cs="*Arial-6903-Identity-H"/>
          <w:color w:val="0D0D10"/>
          <w:sz w:val="21"/>
          <w:szCs w:val="21"/>
        </w:rPr>
        <w:t xml:space="preserve"> </w:t>
      </w:r>
      <w:r w:rsidRPr="00771947">
        <w:rPr>
          <w:rFonts w:ascii="Abadi" w:hAnsi="Abadi" w:cs="*Arial-6903-Identity-H"/>
          <w:color w:val="0D0D10"/>
          <w:sz w:val="21"/>
          <w:szCs w:val="21"/>
        </w:rPr>
        <w:t xml:space="preserve">fracciones XIX y </w:t>
      </w:r>
      <w:r w:rsidRPr="00771947">
        <w:rPr>
          <w:rFonts w:ascii="Abadi" w:hAnsi="Abadi" w:cs="*Microsoft Sans Serif-Bold-6906"/>
          <w:b/>
          <w:bCs/>
          <w:color w:val="0D0D10"/>
          <w:sz w:val="21"/>
          <w:szCs w:val="21"/>
        </w:rPr>
        <w:t xml:space="preserve">XXVIII </w:t>
      </w:r>
      <w:r w:rsidRPr="00771947">
        <w:rPr>
          <w:rFonts w:ascii="Abadi" w:hAnsi="Abadi" w:cs="*Arial-6903-Identity-H"/>
          <w:color w:val="0D0D10"/>
          <w:sz w:val="21"/>
          <w:szCs w:val="21"/>
        </w:rPr>
        <w:t>de la Constitución Política para el Estado, las que</w:t>
      </w:r>
      <w:r>
        <w:rPr>
          <w:rFonts w:ascii="Abadi" w:hAnsi="Abadi" w:cs="*Arial-6903-Identity-H"/>
          <w:color w:val="0D0D10"/>
          <w:sz w:val="21"/>
          <w:szCs w:val="21"/>
        </w:rPr>
        <w:t xml:space="preserve"> </w:t>
      </w:r>
      <w:r w:rsidRPr="00771947">
        <w:rPr>
          <w:rFonts w:ascii="Abadi" w:hAnsi="Abadi" w:cs="*Arial-6903-Identity-H"/>
          <w:color w:val="0D0D10"/>
          <w:sz w:val="21"/>
          <w:szCs w:val="21"/>
        </w:rPr>
        <w:t>establecen que el Congreso del Estado tiene la facultad de fiscalizar las cuentas</w:t>
      </w:r>
      <w:r>
        <w:rPr>
          <w:rFonts w:ascii="Abadi" w:hAnsi="Abadi" w:cs="*Arial-6903-Identity-H"/>
          <w:color w:val="0D0D10"/>
          <w:sz w:val="21"/>
          <w:szCs w:val="21"/>
        </w:rPr>
        <w:t xml:space="preserve"> </w:t>
      </w:r>
      <w:r w:rsidRPr="00771947">
        <w:rPr>
          <w:rFonts w:ascii="Abadi" w:hAnsi="Abadi" w:cs="*Arial-6903-Identity-H"/>
          <w:color w:val="0D0D10"/>
          <w:sz w:val="21"/>
          <w:szCs w:val="21"/>
        </w:rPr>
        <w:t>públicas municipales, incluyendo las de las entidades y organismos de la</w:t>
      </w:r>
      <w:r>
        <w:rPr>
          <w:rFonts w:ascii="Abadi" w:hAnsi="Abadi" w:cs="*Arial-6903-Identity-H"/>
          <w:color w:val="0D0D10"/>
          <w:sz w:val="21"/>
          <w:szCs w:val="21"/>
        </w:rPr>
        <w:t xml:space="preserve"> </w:t>
      </w:r>
      <w:r w:rsidRPr="00771947">
        <w:rPr>
          <w:rFonts w:ascii="Abadi" w:hAnsi="Abadi" w:cs="*Arial-6903-Identity-H"/>
          <w:color w:val="0D0D10"/>
          <w:sz w:val="21"/>
          <w:szCs w:val="21"/>
        </w:rPr>
        <w:t>administración pública paramunicipal; y verificar el desempeño en el cumplimiento</w:t>
      </w:r>
      <w:r>
        <w:rPr>
          <w:rFonts w:ascii="Abadi" w:hAnsi="Abadi" w:cs="*Arial-6903-Identity-H"/>
          <w:color w:val="0D0D10"/>
          <w:sz w:val="21"/>
          <w:szCs w:val="21"/>
        </w:rPr>
        <w:t xml:space="preserve"> </w:t>
      </w:r>
      <w:r w:rsidRPr="00771947">
        <w:rPr>
          <w:rFonts w:ascii="Abadi" w:hAnsi="Abadi" w:cs="*Arial-6903-Identity-H"/>
          <w:color w:val="0D0D10"/>
          <w:sz w:val="21"/>
          <w:szCs w:val="21"/>
        </w:rPr>
        <w:t>de los objetivos de los programas; así como declarar la revisión de cuentas</w:t>
      </w:r>
      <w:r>
        <w:rPr>
          <w:rFonts w:ascii="Abadi" w:hAnsi="Abadi" w:cs="*Arial-6903-Identity-H"/>
          <w:color w:val="0D0D10"/>
          <w:sz w:val="21"/>
          <w:szCs w:val="21"/>
        </w:rPr>
        <w:t xml:space="preserve"> </w:t>
      </w:r>
      <w:r w:rsidRPr="00771947">
        <w:rPr>
          <w:rFonts w:ascii="Abadi" w:hAnsi="Abadi" w:cs="*Arial-6903-Identity-H"/>
          <w:color w:val="0D0D10"/>
          <w:sz w:val="21"/>
          <w:szCs w:val="21"/>
        </w:rPr>
        <w:t>públicas en los términos del informe de resultados, dentro de los seis meses</w:t>
      </w:r>
      <w:r>
        <w:rPr>
          <w:rFonts w:ascii="Abadi" w:hAnsi="Abadi" w:cs="*Arial-6903-Identity-H"/>
          <w:color w:val="0D0D10"/>
          <w:sz w:val="21"/>
          <w:szCs w:val="21"/>
        </w:rPr>
        <w:t xml:space="preserve"> </w:t>
      </w:r>
      <w:r w:rsidRPr="00771947">
        <w:rPr>
          <w:rFonts w:ascii="Abadi" w:hAnsi="Abadi" w:cs="*Arial-6903-Identity-H"/>
          <w:color w:val="0D0D10"/>
          <w:sz w:val="21"/>
          <w:szCs w:val="21"/>
        </w:rPr>
        <w:t>siguientes a la presentación de dicho informe y ordenar su publicación en el</w:t>
      </w:r>
      <w:r>
        <w:rPr>
          <w:rFonts w:ascii="Abadi" w:hAnsi="Abadi" w:cs="*Arial-6903-Identity-H"/>
          <w:color w:val="0D0D10"/>
          <w:sz w:val="21"/>
          <w:szCs w:val="21"/>
        </w:rPr>
        <w:t xml:space="preserve"> </w:t>
      </w:r>
      <w:r w:rsidRPr="00771947">
        <w:rPr>
          <w:rFonts w:ascii="Abadi" w:hAnsi="Abadi" w:cs="*Arial-6903-Identity-H"/>
          <w:color w:val="0D0D10"/>
          <w:sz w:val="21"/>
          <w:szCs w:val="21"/>
        </w:rPr>
        <w:t>Periódico Oficial del Gobierno del Estado, auxiliándose para el cumplimiento de</w:t>
      </w:r>
      <w:r>
        <w:rPr>
          <w:rFonts w:ascii="Abadi" w:hAnsi="Abadi" w:cs="*Arial-6903-Identity-H"/>
          <w:color w:val="0D0D10"/>
          <w:sz w:val="21"/>
          <w:szCs w:val="21"/>
        </w:rPr>
        <w:t xml:space="preserve"> </w:t>
      </w:r>
      <w:r w:rsidRPr="00771947">
        <w:rPr>
          <w:rFonts w:ascii="Abadi" w:hAnsi="Abadi" w:cs="*Arial-6903-Identity-H"/>
          <w:color w:val="0D0D10"/>
          <w:sz w:val="21"/>
          <w:szCs w:val="21"/>
        </w:rPr>
        <w:t>dicha facultad por la Auditoría Superior del Estado de Guanajuato.</w:t>
      </w:r>
    </w:p>
    <w:p w14:paraId="08FE705F" w14:textId="77777777" w:rsidR="003B3981" w:rsidRPr="00771947" w:rsidRDefault="003B3981" w:rsidP="003B3981">
      <w:pPr>
        <w:autoSpaceDE w:val="0"/>
        <w:autoSpaceDN w:val="0"/>
        <w:adjustRightInd w:val="0"/>
        <w:jc w:val="both"/>
        <w:rPr>
          <w:rFonts w:ascii="Abadi" w:hAnsi="Abadi" w:cs="*Arial-6903-Identity-H"/>
          <w:color w:val="0D0D10"/>
          <w:sz w:val="21"/>
          <w:szCs w:val="21"/>
        </w:rPr>
      </w:pPr>
    </w:p>
    <w:p w14:paraId="2429A024" w14:textId="77777777" w:rsidR="003B3981" w:rsidRPr="00771947" w:rsidRDefault="003B3981" w:rsidP="003B3981">
      <w:pPr>
        <w:autoSpaceDE w:val="0"/>
        <w:autoSpaceDN w:val="0"/>
        <w:adjustRightInd w:val="0"/>
        <w:ind w:firstLine="708"/>
        <w:jc w:val="both"/>
        <w:rPr>
          <w:rFonts w:ascii="Abadi" w:hAnsi="Abadi" w:cs="*Arial-6903-Identity-H"/>
          <w:color w:val="0D0D0F"/>
          <w:sz w:val="21"/>
          <w:szCs w:val="21"/>
        </w:rPr>
      </w:pPr>
      <w:r w:rsidRPr="00771947">
        <w:rPr>
          <w:rFonts w:ascii="Abadi" w:hAnsi="Abadi" w:cs="*Arial-6903-Identity-H"/>
          <w:color w:val="0D0D0F"/>
          <w:sz w:val="21"/>
          <w:szCs w:val="21"/>
        </w:rPr>
        <w:t>El artículo 74 de la Ley para el Ejercicio y Control de los Recursos Públicos</w:t>
      </w:r>
      <w:r>
        <w:rPr>
          <w:rFonts w:ascii="Abadi" w:hAnsi="Abadi" w:cs="*Arial-6903-Identity-H"/>
          <w:color w:val="0D0D0F"/>
          <w:sz w:val="21"/>
          <w:szCs w:val="21"/>
        </w:rPr>
        <w:t xml:space="preserve"> </w:t>
      </w:r>
      <w:r w:rsidRPr="00771947">
        <w:rPr>
          <w:rFonts w:ascii="Abadi" w:hAnsi="Abadi" w:cs="*Arial-6903-Identity-H"/>
          <w:color w:val="0D0D0F"/>
          <w:sz w:val="21"/>
          <w:szCs w:val="21"/>
        </w:rPr>
        <w:lastRenderedPageBreak/>
        <w:t>para el Estado y los Municipios de Guanajuato, refiere que los poderes Ejecutivo y</w:t>
      </w:r>
      <w:r>
        <w:rPr>
          <w:rFonts w:ascii="Abadi" w:hAnsi="Abadi" w:cs="*Arial-6903-Identity-H"/>
          <w:color w:val="0D0D0F"/>
          <w:sz w:val="21"/>
          <w:szCs w:val="21"/>
        </w:rPr>
        <w:t xml:space="preserve"> </w:t>
      </w:r>
      <w:r w:rsidRPr="00771947">
        <w:rPr>
          <w:rFonts w:ascii="Abadi" w:hAnsi="Abadi" w:cs="*Arial-6903-Identity-H"/>
          <w:color w:val="0D0D0F"/>
          <w:sz w:val="21"/>
          <w:szCs w:val="21"/>
        </w:rPr>
        <w:t>Judicial, los organismos autónomos y los ayuntamientos en la presentación de los</w:t>
      </w:r>
      <w:r>
        <w:rPr>
          <w:rFonts w:ascii="Abadi" w:hAnsi="Abadi" w:cs="*Arial-6903-Identity-H"/>
          <w:color w:val="0D0D0F"/>
          <w:sz w:val="21"/>
          <w:szCs w:val="21"/>
        </w:rPr>
        <w:t xml:space="preserve"> </w:t>
      </w:r>
      <w:r w:rsidRPr="00771947">
        <w:rPr>
          <w:rFonts w:ascii="Abadi" w:hAnsi="Abadi" w:cs="*Arial-6903-Identity-H"/>
          <w:color w:val="0D0D0F"/>
          <w:sz w:val="21"/>
          <w:szCs w:val="21"/>
        </w:rPr>
        <w:t>informes financieros trimestrales y la cuenta pública informarán al Congreso de la</w:t>
      </w:r>
      <w:r>
        <w:rPr>
          <w:rFonts w:ascii="Abadi" w:hAnsi="Abadi" w:cs="*Arial-6903-Identity-H"/>
          <w:color w:val="0D0D0F"/>
          <w:sz w:val="21"/>
          <w:szCs w:val="21"/>
        </w:rPr>
        <w:t xml:space="preserve"> </w:t>
      </w:r>
      <w:r w:rsidRPr="00771947">
        <w:rPr>
          <w:rFonts w:ascii="Abadi" w:hAnsi="Abadi" w:cs="*Arial-6903-Identity-H"/>
          <w:color w:val="0D0D0F"/>
          <w:sz w:val="21"/>
          <w:szCs w:val="21"/>
        </w:rPr>
        <w:t>ejecución de su presupuesto, asimismo sobre la situación económica y las</w:t>
      </w:r>
      <w:r>
        <w:rPr>
          <w:rFonts w:ascii="Abadi" w:hAnsi="Abadi" w:cs="*Arial-6903-Identity-H"/>
          <w:color w:val="0D0D0F"/>
          <w:sz w:val="21"/>
          <w:szCs w:val="21"/>
        </w:rPr>
        <w:t xml:space="preserve"> </w:t>
      </w:r>
      <w:r w:rsidRPr="00771947">
        <w:rPr>
          <w:rFonts w:ascii="Abadi" w:hAnsi="Abadi" w:cs="*Arial-6903-Identity-H"/>
          <w:color w:val="0D0D0F"/>
          <w:sz w:val="21"/>
          <w:szCs w:val="21"/>
        </w:rPr>
        <w:t>finanzas públicas del ejercicio.</w:t>
      </w:r>
    </w:p>
    <w:p w14:paraId="6BF13E52" w14:textId="77777777" w:rsidR="003B3981" w:rsidRPr="00771947" w:rsidRDefault="003B3981" w:rsidP="003B3981">
      <w:pPr>
        <w:autoSpaceDE w:val="0"/>
        <w:autoSpaceDN w:val="0"/>
        <w:adjustRightInd w:val="0"/>
        <w:jc w:val="both"/>
        <w:rPr>
          <w:rFonts w:ascii="Abadi" w:hAnsi="Abadi" w:cs="*Arial-7648-Identity-H"/>
          <w:color w:val="1F1F1F"/>
          <w:sz w:val="21"/>
          <w:szCs w:val="21"/>
        </w:rPr>
      </w:pPr>
    </w:p>
    <w:p w14:paraId="20F0C74D" w14:textId="77777777" w:rsidR="003B3981" w:rsidRDefault="003B3981" w:rsidP="003B3981">
      <w:pPr>
        <w:autoSpaceDE w:val="0"/>
        <w:autoSpaceDN w:val="0"/>
        <w:adjustRightInd w:val="0"/>
        <w:ind w:firstLine="708"/>
        <w:jc w:val="both"/>
        <w:rPr>
          <w:rFonts w:ascii="Abadi" w:hAnsi="Abadi" w:cs="*Arial-7647-Identity-H"/>
          <w:color w:val="0D0C0F"/>
          <w:sz w:val="21"/>
          <w:szCs w:val="21"/>
        </w:rPr>
      </w:pPr>
      <w:r w:rsidRPr="00771947">
        <w:rPr>
          <w:rFonts w:ascii="Abadi" w:hAnsi="Abadi" w:cs="*Arial-7647-Identity-H"/>
          <w:color w:val="0D0C0F"/>
          <w:sz w:val="21"/>
          <w:szCs w:val="21"/>
        </w:rPr>
        <w:t>El artículo 66 fracción I de la Constitución Política Local establece como</w:t>
      </w:r>
      <w:r>
        <w:rPr>
          <w:rFonts w:ascii="Abadi" w:hAnsi="Abadi" w:cs="*Arial-7647-Identity-H"/>
          <w:color w:val="0D0C0F"/>
          <w:sz w:val="21"/>
          <w:szCs w:val="21"/>
        </w:rPr>
        <w:t xml:space="preserve"> </w:t>
      </w:r>
      <w:r w:rsidRPr="00771947">
        <w:rPr>
          <w:rFonts w:ascii="Abadi" w:hAnsi="Abadi" w:cs="*Arial-7647-Identity-H"/>
          <w:color w:val="0D0C0F"/>
          <w:sz w:val="21"/>
          <w:szCs w:val="21"/>
        </w:rPr>
        <w:t>atribución de la Auditoría Superior del Estado analizar, evaluar y comprobar las</w:t>
      </w:r>
      <w:r>
        <w:rPr>
          <w:rFonts w:ascii="Abadi" w:hAnsi="Abadi" w:cs="*Arial-7647-Identity-H"/>
          <w:color w:val="0D0C0F"/>
          <w:sz w:val="21"/>
          <w:szCs w:val="21"/>
        </w:rPr>
        <w:t xml:space="preserve"> </w:t>
      </w:r>
      <w:r w:rsidRPr="00771947">
        <w:rPr>
          <w:rFonts w:ascii="Abadi" w:hAnsi="Abadi" w:cs="*Arial-7647-Identity-H"/>
          <w:color w:val="0D0C0F"/>
          <w:sz w:val="21"/>
          <w:szCs w:val="21"/>
        </w:rPr>
        <w:t>cuentas públicas, de conformidad con los programas que para el efecto se</w:t>
      </w:r>
      <w:r>
        <w:rPr>
          <w:rFonts w:ascii="Abadi" w:hAnsi="Abadi" w:cs="*Arial-7647-Identity-H"/>
          <w:color w:val="0D0C0F"/>
          <w:sz w:val="21"/>
          <w:szCs w:val="21"/>
        </w:rPr>
        <w:t xml:space="preserve"> </w:t>
      </w:r>
      <w:r w:rsidRPr="00771947">
        <w:rPr>
          <w:rFonts w:ascii="Abadi" w:hAnsi="Abadi" w:cs="*Arial-7647-Identity-H"/>
          <w:color w:val="0D0C0F"/>
          <w:sz w:val="21"/>
          <w:szCs w:val="21"/>
        </w:rPr>
        <w:t>aprueben por dicha Auditoría, señalando que si del examen que se realice</w:t>
      </w:r>
      <w:r>
        <w:rPr>
          <w:rFonts w:ascii="Abadi" w:hAnsi="Abadi" w:cs="*Arial-7647-Identity-H"/>
          <w:color w:val="0D0C0F"/>
          <w:sz w:val="21"/>
          <w:szCs w:val="21"/>
        </w:rPr>
        <w:t xml:space="preserve"> </w:t>
      </w:r>
      <w:r w:rsidRPr="00771947">
        <w:rPr>
          <w:rFonts w:ascii="Abadi" w:hAnsi="Abadi" w:cs="*Arial-7647-Identity-H"/>
          <w:color w:val="0D0C0F"/>
          <w:sz w:val="21"/>
          <w:szCs w:val="21"/>
        </w:rPr>
        <w:t>aparecieran discrepancias entre los ingresos o los egresos, con relación a los</w:t>
      </w:r>
      <w:r>
        <w:rPr>
          <w:rFonts w:ascii="Abadi" w:hAnsi="Abadi" w:cs="*Arial-7647-Identity-H"/>
          <w:color w:val="0D0C0F"/>
          <w:sz w:val="21"/>
          <w:szCs w:val="21"/>
        </w:rPr>
        <w:t xml:space="preserve"> </w:t>
      </w:r>
      <w:r w:rsidRPr="00771947">
        <w:rPr>
          <w:rFonts w:ascii="Abadi" w:hAnsi="Abadi" w:cs="*Arial-7647-Identity-H"/>
          <w:color w:val="0D0C0F"/>
          <w:sz w:val="21"/>
          <w:szCs w:val="21"/>
        </w:rPr>
        <w:t>conceptos y las partidas respectivas o no existiera exactitud o justificación en los</w:t>
      </w:r>
      <w:r>
        <w:rPr>
          <w:rFonts w:ascii="Abadi" w:hAnsi="Abadi" w:cs="*Arial-7647-Identity-H"/>
          <w:color w:val="0D0C0F"/>
          <w:sz w:val="21"/>
          <w:szCs w:val="21"/>
        </w:rPr>
        <w:t xml:space="preserve"> </w:t>
      </w:r>
      <w:r w:rsidRPr="00771947">
        <w:rPr>
          <w:rFonts w:ascii="Abadi" w:hAnsi="Abadi" w:cs="*Arial-7647-Identity-H"/>
          <w:color w:val="0D0C0F"/>
          <w:sz w:val="21"/>
          <w:szCs w:val="21"/>
        </w:rPr>
        <w:t>ingresos obtenidos o en los gastos realizados, se determinarán las</w:t>
      </w:r>
      <w:r>
        <w:rPr>
          <w:rFonts w:ascii="Abadi" w:hAnsi="Abadi" w:cs="*Arial-7647-Identity-H"/>
          <w:color w:val="0D0C0F"/>
          <w:sz w:val="21"/>
          <w:szCs w:val="21"/>
        </w:rPr>
        <w:t xml:space="preserve"> </w:t>
      </w:r>
      <w:r w:rsidRPr="00771947">
        <w:rPr>
          <w:rFonts w:ascii="Abadi" w:hAnsi="Abadi" w:cs="*Arial-7647-Identity-H"/>
          <w:color w:val="0D0C0F"/>
          <w:sz w:val="21"/>
          <w:szCs w:val="21"/>
        </w:rPr>
        <w:t>responsabilidades de acuerdo con la Ley.</w:t>
      </w:r>
    </w:p>
    <w:p w14:paraId="501AA405" w14:textId="77777777" w:rsidR="003B3981" w:rsidRPr="00771947" w:rsidRDefault="003B3981" w:rsidP="003B3981">
      <w:pPr>
        <w:autoSpaceDE w:val="0"/>
        <w:autoSpaceDN w:val="0"/>
        <w:adjustRightInd w:val="0"/>
        <w:jc w:val="both"/>
        <w:rPr>
          <w:rFonts w:ascii="Abadi" w:hAnsi="Abadi" w:cs="*Arial-7647-Identity-H"/>
          <w:color w:val="0D0C0F"/>
          <w:sz w:val="21"/>
          <w:szCs w:val="21"/>
        </w:rPr>
      </w:pPr>
    </w:p>
    <w:p w14:paraId="291345DC" w14:textId="77777777" w:rsidR="003B3981" w:rsidRDefault="003B3981" w:rsidP="003B3981">
      <w:pPr>
        <w:autoSpaceDE w:val="0"/>
        <w:autoSpaceDN w:val="0"/>
        <w:adjustRightInd w:val="0"/>
        <w:ind w:firstLine="708"/>
        <w:jc w:val="both"/>
        <w:rPr>
          <w:rFonts w:ascii="Abadi" w:hAnsi="Abadi" w:cs="*Arial-7647-Identity-H"/>
          <w:color w:val="0D0D0F"/>
          <w:sz w:val="21"/>
          <w:szCs w:val="21"/>
        </w:rPr>
      </w:pPr>
      <w:r w:rsidRPr="00771947">
        <w:rPr>
          <w:rFonts w:ascii="Abadi" w:hAnsi="Abadi" w:cs="*Arial-7647-Identity-H"/>
          <w:color w:val="0D0D0F"/>
          <w:sz w:val="21"/>
          <w:szCs w:val="21"/>
        </w:rPr>
        <w:t>Asimismo, el artículo 66 fracción VIII de dicho Ordenamiento Constitucional</w:t>
      </w:r>
      <w:r>
        <w:rPr>
          <w:rFonts w:ascii="Abadi" w:hAnsi="Abadi" w:cs="*Arial-7647-Identity-H"/>
          <w:color w:val="0D0D0F"/>
          <w:sz w:val="21"/>
          <w:szCs w:val="21"/>
        </w:rPr>
        <w:t xml:space="preserve"> </w:t>
      </w:r>
      <w:r w:rsidRPr="00771947">
        <w:rPr>
          <w:rFonts w:ascii="Abadi" w:hAnsi="Abadi" w:cs="*Arial-7647-Identity-H"/>
          <w:color w:val="0D0D0F"/>
          <w:sz w:val="21"/>
          <w:szCs w:val="21"/>
        </w:rPr>
        <w:t>establece que la Auditoría Superior del Estado de Guanajuato deberá informar al</w:t>
      </w:r>
      <w:r>
        <w:rPr>
          <w:rFonts w:ascii="Abadi" w:hAnsi="Abadi" w:cs="*Arial-7647-Identity-H"/>
          <w:color w:val="0D0D0F"/>
          <w:sz w:val="21"/>
          <w:szCs w:val="21"/>
        </w:rPr>
        <w:t xml:space="preserve"> </w:t>
      </w:r>
      <w:r w:rsidRPr="00771947">
        <w:rPr>
          <w:rFonts w:ascii="Abadi" w:hAnsi="Abadi" w:cs="*Arial-7647-Identity-H"/>
          <w:color w:val="0D0D0F"/>
          <w:sz w:val="21"/>
          <w:szCs w:val="21"/>
        </w:rPr>
        <w:t>Congreso del Estado del resultado de la revisión de la cuenta pública y demás</w:t>
      </w:r>
      <w:r>
        <w:rPr>
          <w:rFonts w:ascii="Abadi" w:hAnsi="Abadi" w:cs="*Arial-7647-Identity-H"/>
          <w:color w:val="0D0D0F"/>
          <w:sz w:val="21"/>
          <w:szCs w:val="21"/>
        </w:rPr>
        <w:t xml:space="preserve"> </w:t>
      </w:r>
      <w:r w:rsidRPr="00771947">
        <w:rPr>
          <w:rFonts w:ascii="Abadi" w:hAnsi="Abadi" w:cs="*Arial-7647-Identity-H"/>
          <w:color w:val="0D0D0F"/>
          <w:sz w:val="21"/>
          <w:szCs w:val="21"/>
        </w:rPr>
        <w:t>asuntos derivados de la fiscalización, incluyendo los dictámenes, informes de</w:t>
      </w:r>
      <w:r>
        <w:rPr>
          <w:rFonts w:ascii="Abadi" w:hAnsi="Abadi" w:cs="*Arial-7647-Identity-H"/>
          <w:color w:val="0D0D0F"/>
          <w:sz w:val="21"/>
          <w:szCs w:val="21"/>
        </w:rPr>
        <w:t xml:space="preserve"> </w:t>
      </w:r>
      <w:r w:rsidRPr="00771947">
        <w:rPr>
          <w:rFonts w:ascii="Abadi" w:hAnsi="Abadi" w:cs="*Arial-7647-Identity-H"/>
          <w:color w:val="0D0D0F"/>
          <w:sz w:val="21"/>
          <w:szCs w:val="21"/>
        </w:rPr>
        <w:t>resultados, comentarios y observaciones de las auditorías, constituyendo una de</w:t>
      </w:r>
      <w:r>
        <w:rPr>
          <w:rFonts w:ascii="Abadi" w:hAnsi="Abadi" w:cs="*Arial-7647-Identity-H"/>
          <w:color w:val="0D0D0F"/>
          <w:sz w:val="21"/>
          <w:szCs w:val="21"/>
        </w:rPr>
        <w:t xml:space="preserve"> </w:t>
      </w:r>
      <w:r w:rsidRPr="00771947">
        <w:rPr>
          <w:rFonts w:ascii="Abadi" w:hAnsi="Abadi" w:cs="*Arial-7647-Identity-H"/>
          <w:color w:val="0D0D0F"/>
          <w:sz w:val="21"/>
          <w:szCs w:val="21"/>
        </w:rPr>
        <w:t>las fases del proceso de fiscalización.</w:t>
      </w:r>
    </w:p>
    <w:p w14:paraId="636BCDEE" w14:textId="77777777" w:rsidR="003B3981" w:rsidRPr="00771947" w:rsidRDefault="003B3981" w:rsidP="003B3981">
      <w:pPr>
        <w:autoSpaceDE w:val="0"/>
        <w:autoSpaceDN w:val="0"/>
        <w:adjustRightInd w:val="0"/>
        <w:jc w:val="both"/>
        <w:rPr>
          <w:rFonts w:ascii="Abadi" w:hAnsi="Abadi" w:cs="*Arial-7647-Identity-H"/>
          <w:color w:val="0D0D0F"/>
          <w:sz w:val="21"/>
          <w:szCs w:val="21"/>
        </w:rPr>
      </w:pPr>
    </w:p>
    <w:p w14:paraId="39C80877" w14:textId="77777777" w:rsidR="003B3981" w:rsidRDefault="003B3981" w:rsidP="003B3981">
      <w:pPr>
        <w:autoSpaceDE w:val="0"/>
        <w:autoSpaceDN w:val="0"/>
        <w:adjustRightInd w:val="0"/>
        <w:ind w:firstLine="708"/>
        <w:jc w:val="both"/>
        <w:rPr>
          <w:rFonts w:ascii="Abadi" w:hAnsi="Abadi" w:cs="*Arial-7647-Identity-H"/>
          <w:color w:val="0F0E11"/>
          <w:sz w:val="21"/>
          <w:szCs w:val="21"/>
        </w:rPr>
      </w:pPr>
      <w:r w:rsidRPr="00771947">
        <w:rPr>
          <w:rFonts w:ascii="Abadi" w:hAnsi="Abadi" w:cs="*Arial-7647-Identity-H"/>
          <w:color w:val="0F0E11"/>
          <w:sz w:val="21"/>
          <w:szCs w:val="21"/>
        </w:rPr>
        <w:t xml:space="preserve">De igual forma, el artículo 82, fracción </w:t>
      </w:r>
      <w:r w:rsidRPr="00771947">
        <w:rPr>
          <w:rFonts w:ascii="Abadi" w:hAnsi="Abadi" w:cs="*Microsoft Sans Serif-Bold-7649"/>
          <w:b/>
          <w:bCs/>
          <w:color w:val="0F0E11"/>
          <w:sz w:val="21"/>
          <w:szCs w:val="21"/>
        </w:rPr>
        <w:t xml:space="preserve">XXIV </w:t>
      </w:r>
      <w:r w:rsidRPr="00771947">
        <w:rPr>
          <w:rFonts w:ascii="Abadi" w:hAnsi="Abadi" w:cs="*Arial-7647-Identity-H"/>
          <w:color w:val="0F0E11"/>
          <w:sz w:val="21"/>
          <w:szCs w:val="21"/>
        </w:rPr>
        <w:t>de la Ley de Fiscalización</w:t>
      </w:r>
      <w:r>
        <w:rPr>
          <w:rFonts w:ascii="Abadi" w:hAnsi="Abadi" w:cs="*Arial-7647-Identity-H"/>
          <w:color w:val="0F0E11"/>
          <w:sz w:val="21"/>
          <w:szCs w:val="21"/>
        </w:rPr>
        <w:t xml:space="preserve"> </w:t>
      </w:r>
      <w:r w:rsidRPr="00771947">
        <w:rPr>
          <w:rFonts w:ascii="Abadi" w:hAnsi="Abadi" w:cs="*Arial-7647-Identity-H"/>
          <w:color w:val="0F0E11"/>
          <w:sz w:val="21"/>
          <w:szCs w:val="21"/>
        </w:rPr>
        <w:t>Superior del Estado de Guanajuato consigna como atribución del Auditor Superior</w:t>
      </w:r>
      <w:r>
        <w:rPr>
          <w:rFonts w:ascii="Abadi" w:hAnsi="Abadi" w:cs="*Arial-7647-Identity-H"/>
          <w:color w:val="0F0E11"/>
          <w:sz w:val="21"/>
          <w:szCs w:val="21"/>
        </w:rPr>
        <w:t xml:space="preserve"> </w:t>
      </w:r>
      <w:r w:rsidRPr="00771947">
        <w:rPr>
          <w:rFonts w:ascii="Abadi" w:hAnsi="Abadi" w:cs="*Arial-7647-Identity-H"/>
          <w:color w:val="0F0E11"/>
          <w:sz w:val="21"/>
          <w:szCs w:val="21"/>
        </w:rPr>
        <w:t>rendir al Congreso del Estado, los informes derivados del ejercicio de la función de</w:t>
      </w:r>
      <w:r>
        <w:rPr>
          <w:rFonts w:ascii="Abadi" w:hAnsi="Abadi" w:cs="*Arial-7647-Identity-H"/>
          <w:color w:val="0F0E11"/>
          <w:sz w:val="21"/>
          <w:szCs w:val="21"/>
        </w:rPr>
        <w:t xml:space="preserve"> </w:t>
      </w:r>
      <w:r w:rsidRPr="00771947">
        <w:rPr>
          <w:rFonts w:ascii="Abadi" w:hAnsi="Abadi" w:cs="*Arial-7647-Identity-H"/>
          <w:color w:val="0F0E11"/>
          <w:sz w:val="21"/>
          <w:szCs w:val="21"/>
        </w:rPr>
        <w:t>fiscalización.</w:t>
      </w:r>
    </w:p>
    <w:p w14:paraId="49F99160" w14:textId="77777777" w:rsidR="003B3981" w:rsidRPr="00771947" w:rsidRDefault="003B3981" w:rsidP="003B3981">
      <w:pPr>
        <w:autoSpaceDE w:val="0"/>
        <w:autoSpaceDN w:val="0"/>
        <w:adjustRightInd w:val="0"/>
        <w:jc w:val="both"/>
        <w:rPr>
          <w:rFonts w:ascii="Abadi" w:hAnsi="Abadi" w:cs="*Arial-7647-Identity-H"/>
          <w:color w:val="0F0E11"/>
          <w:sz w:val="21"/>
          <w:szCs w:val="21"/>
        </w:rPr>
      </w:pPr>
      <w:r>
        <w:rPr>
          <w:rFonts w:ascii="Abadi" w:hAnsi="Abadi" w:cs="*Arial-7647-Identity-H"/>
          <w:color w:val="0F0E11"/>
          <w:sz w:val="21"/>
          <w:szCs w:val="21"/>
        </w:rPr>
        <w:tab/>
      </w:r>
    </w:p>
    <w:p w14:paraId="064AE90B" w14:textId="77777777" w:rsidR="003B3981" w:rsidRDefault="003B3981" w:rsidP="003B3981">
      <w:pPr>
        <w:autoSpaceDE w:val="0"/>
        <w:autoSpaceDN w:val="0"/>
        <w:adjustRightInd w:val="0"/>
        <w:ind w:firstLine="708"/>
        <w:jc w:val="both"/>
        <w:rPr>
          <w:rFonts w:ascii="Abadi" w:hAnsi="Abadi" w:cs="*Arial-7647-Identity-H"/>
          <w:color w:val="0D0D0F"/>
          <w:sz w:val="21"/>
          <w:szCs w:val="21"/>
        </w:rPr>
      </w:pPr>
      <w:r w:rsidRPr="00771947">
        <w:rPr>
          <w:rFonts w:ascii="Abadi" w:hAnsi="Abadi" w:cs="*Arial-7647-Identity-H"/>
          <w:color w:val="0D0D0F"/>
          <w:sz w:val="21"/>
          <w:szCs w:val="21"/>
        </w:rPr>
        <w:t>En razón de lo cual, la Ley de Fiscalización Superior del Estado de</w:t>
      </w:r>
      <w:r>
        <w:rPr>
          <w:rFonts w:ascii="Abadi" w:hAnsi="Abadi" w:cs="*Arial-7647-Identity-H"/>
          <w:color w:val="0D0D0F"/>
          <w:sz w:val="21"/>
          <w:szCs w:val="21"/>
        </w:rPr>
        <w:t xml:space="preserve"> </w:t>
      </w:r>
      <w:r w:rsidRPr="00771947">
        <w:rPr>
          <w:rFonts w:ascii="Abadi" w:hAnsi="Abadi" w:cs="*Arial-7647-Identity-H"/>
          <w:color w:val="0D0D0F"/>
          <w:sz w:val="21"/>
          <w:szCs w:val="21"/>
        </w:rPr>
        <w:t>Guanajuato establece que la Auditoría Superior debe remitir los informes de</w:t>
      </w:r>
      <w:r>
        <w:rPr>
          <w:rFonts w:ascii="Abadi" w:hAnsi="Abadi" w:cs="*Arial-7647-Identity-H"/>
          <w:color w:val="0D0D0F"/>
          <w:sz w:val="21"/>
          <w:szCs w:val="21"/>
        </w:rPr>
        <w:t xml:space="preserve"> </w:t>
      </w:r>
      <w:r w:rsidRPr="00771947">
        <w:rPr>
          <w:rFonts w:ascii="Abadi" w:hAnsi="Abadi" w:cs="*Arial-7647-Identity-H"/>
          <w:color w:val="0D0D0F"/>
          <w:sz w:val="21"/>
          <w:szCs w:val="21"/>
        </w:rPr>
        <w:t>resultados al Congreso del Estado, a efecto de que este realice la declaratoria</w:t>
      </w:r>
      <w:r>
        <w:rPr>
          <w:rFonts w:ascii="Abadi" w:hAnsi="Abadi" w:cs="*Arial-7647-Identity-H"/>
          <w:color w:val="0D0D0F"/>
          <w:sz w:val="21"/>
          <w:szCs w:val="21"/>
        </w:rPr>
        <w:t xml:space="preserve"> </w:t>
      </w:r>
      <w:r w:rsidRPr="00771947">
        <w:rPr>
          <w:rFonts w:ascii="Abadi" w:hAnsi="Abadi" w:cs="*Arial-7647-Identity-H"/>
          <w:color w:val="0D0D0F"/>
          <w:sz w:val="21"/>
          <w:szCs w:val="21"/>
        </w:rPr>
        <w:t>correspondiente, señalándose en el artículo 38 que el informe de resultados</w:t>
      </w:r>
      <w:r>
        <w:rPr>
          <w:rFonts w:ascii="Abadi" w:hAnsi="Abadi" w:cs="*Arial-7647-Identity-H"/>
          <w:color w:val="0D0D0F"/>
          <w:sz w:val="21"/>
          <w:szCs w:val="21"/>
        </w:rPr>
        <w:t xml:space="preserve"> </w:t>
      </w:r>
      <w:r w:rsidRPr="00771947">
        <w:rPr>
          <w:rFonts w:ascii="Abadi" w:hAnsi="Abadi" w:cs="*Arial-7647-Identity-H"/>
          <w:color w:val="0D0D0F"/>
          <w:sz w:val="21"/>
          <w:szCs w:val="21"/>
        </w:rPr>
        <w:t>únicamente podrá ser observado por las dos terceras partes de los diputados</w:t>
      </w:r>
      <w:r>
        <w:rPr>
          <w:rFonts w:ascii="Abadi" w:hAnsi="Abadi" w:cs="*Arial-7647-Identity-H"/>
          <w:color w:val="0D0D0F"/>
          <w:sz w:val="21"/>
          <w:szCs w:val="21"/>
        </w:rPr>
        <w:t xml:space="preserve"> </w:t>
      </w:r>
      <w:r w:rsidRPr="00771947">
        <w:rPr>
          <w:rFonts w:ascii="Abadi" w:hAnsi="Abadi" w:cs="*Arial-7647-Identity-H"/>
          <w:color w:val="0D0D0F"/>
          <w:sz w:val="21"/>
          <w:szCs w:val="21"/>
        </w:rPr>
        <w:t>integrantes del Congreso, cuando no se observen las formalidades esenciales del</w:t>
      </w:r>
      <w:r>
        <w:rPr>
          <w:rFonts w:ascii="Abadi" w:hAnsi="Abadi" w:cs="*Arial-7647-Identity-H"/>
          <w:color w:val="0D0D0F"/>
          <w:sz w:val="21"/>
          <w:szCs w:val="21"/>
        </w:rPr>
        <w:t xml:space="preserve"> </w:t>
      </w:r>
      <w:r w:rsidRPr="00771947">
        <w:rPr>
          <w:rFonts w:ascii="Abadi" w:hAnsi="Abadi" w:cs="*Arial-7647-Identity-H"/>
          <w:color w:val="0D0D0F"/>
          <w:sz w:val="21"/>
          <w:szCs w:val="21"/>
        </w:rPr>
        <w:t>proceso de fiscalización.</w:t>
      </w:r>
    </w:p>
    <w:p w14:paraId="02DB0452" w14:textId="77777777" w:rsidR="003B3981" w:rsidRPr="00771947" w:rsidRDefault="003B3981" w:rsidP="003B3981">
      <w:pPr>
        <w:autoSpaceDE w:val="0"/>
        <w:autoSpaceDN w:val="0"/>
        <w:adjustRightInd w:val="0"/>
        <w:jc w:val="both"/>
        <w:rPr>
          <w:rFonts w:ascii="Abadi" w:hAnsi="Abadi" w:cs="*Arial-7647-Identity-H"/>
          <w:color w:val="0D0D0F"/>
          <w:sz w:val="21"/>
          <w:szCs w:val="21"/>
        </w:rPr>
      </w:pPr>
    </w:p>
    <w:p w14:paraId="27416F8B" w14:textId="77777777" w:rsidR="003B3981" w:rsidRPr="00771947" w:rsidRDefault="003B3981" w:rsidP="003B3981">
      <w:pPr>
        <w:autoSpaceDE w:val="0"/>
        <w:autoSpaceDN w:val="0"/>
        <w:adjustRightInd w:val="0"/>
        <w:ind w:firstLine="708"/>
        <w:jc w:val="both"/>
        <w:rPr>
          <w:rFonts w:ascii="Abadi" w:hAnsi="Abadi" w:cs="*Arial-7647-Identity-H"/>
          <w:color w:val="0E0E10"/>
          <w:sz w:val="21"/>
          <w:szCs w:val="21"/>
        </w:rPr>
      </w:pPr>
      <w:r w:rsidRPr="00771947">
        <w:rPr>
          <w:rFonts w:ascii="Abadi" w:hAnsi="Abadi" w:cs="*Arial-7647-Identity-H"/>
          <w:color w:val="0C0C0F"/>
          <w:sz w:val="21"/>
          <w:szCs w:val="21"/>
        </w:rPr>
        <w:t>Con la finalidad de que el Congreso dé cumplimiento a lo señalado en el</w:t>
      </w:r>
      <w:r>
        <w:rPr>
          <w:rFonts w:ascii="Abadi" w:hAnsi="Abadi" w:cs="*Arial-7647-Identity-H"/>
          <w:color w:val="0C0C0F"/>
          <w:sz w:val="21"/>
          <w:szCs w:val="21"/>
        </w:rPr>
        <w:t xml:space="preserve"> </w:t>
      </w:r>
      <w:r w:rsidRPr="00771947">
        <w:rPr>
          <w:rFonts w:ascii="Abadi" w:hAnsi="Abadi" w:cs="*Arial-7647-Identity-H"/>
          <w:color w:val="0C0C0F"/>
          <w:sz w:val="21"/>
          <w:szCs w:val="21"/>
        </w:rPr>
        <w:t>párrafo anterior, la Ley Orgánica del Poder Legislativo del Estado de Guanajuato</w:t>
      </w:r>
      <w:r>
        <w:rPr>
          <w:rFonts w:ascii="Abadi" w:hAnsi="Abadi" w:cs="*Arial-7647-Identity-H"/>
          <w:color w:val="0C0C0F"/>
          <w:sz w:val="21"/>
          <w:szCs w:val="21"/>
        </w:rPr>
        <w:t xml:space="preserve"> </w:t>
      </w:r>
      <w:r w:rsidRPr="00771947">
        <w:rPr>
          <w:rFonts w:ascii="Abadi" w:hAnsi="Abadi" w:cs="*Arial-7647-Identity-H"/>
          <w:color w:val="0C0C0F"/>
          <w:sz w:val="21"/>
          <w:szCs w:val="21"/>
        </w:rPr>
        <w:t xml:space="preserve">establece en su artículo 112, fracción </w:t>
      </w:r>
      <w:r w:rsidRPr="00771947">
        <w:rPr>
          <w:rFonts w:ascii="Abadi" w:hAnsi="Abadi" w:cs="*Microsoft Sans Serif-Bold-7649"/>
          <w:b/>
          <w:bCs/>
          <w:color w:val="0C0C0F"/>
          <w:sz w:val="21"/>
          <w:szCs w:val="21"/>
        </w:rPr>
        <w:t xml:space="preserve">XII, </w:t>
      </w:r>
      <w:r w:rsidRPr="00771947">
        <w:rPr>
          <w:rFonts w:ascii="Abadi" w:hAnsi="Abadi" w:cs="*Arial-7647-Identity-H"/>
          <w:color w:val="0C0C0F"/>
          <w:sz w:val="21"/>
          <w:szCs w:val="21"/>
        </w:rPr>
        <w:t>primer párrafo que, a esta Comisión de</w:t>
      </w:r>
      <w:r>
        <w:rPr>
          <w:rFonts w:ascii="Abadi" w:hAnsi="Abadi" w:cs="*Arial-7647-Identity-H"/>
          <w:color w:val="0C0C0F"/>
          <w:sz w:val="21"/>
          <w:szCs w:val="21"/>
        </w:rPr>
        <w:t xml:space="preserve"> </w:t>
      </w:r>
      <w:r w:rsidRPr="00771947">
        <w:rPr>
          <w:rFonts w:ascii="Abadi" w:hAnsi="Abadi" w:cs="*Arial-7647-Identity-H"/>
          <w:color w:val="0C0C0F"/>
          <w:sz w:val="21"/>
          <w:szCs w:val="21"/>
        </w:rPr>
        <w:t>Hacienda y Fiscalización le compete el conocimiento y dictamen de los asuntos</w:t>
      </w:r>
      <w:r>
        <w:rPr>
          <w:rFonts w:ascii="Abadi" w:hAnsi="Abadi" w:cs="*Arial-7647-Identity-H"/>
          <w:color w:val="0C0C0F"/>
          <w:sz w:val="21"/>
          <w:szCs w:val="21"/>
        </w:rPr>
        <w:t xml:space="preserve"> </w:t>
      </w:r>
      <w:r w:rsidRPr="00771947">
        <w:rPr>
          <w:rFonts w:ascii="Abadi" w:hAnsi="Abadi" w:cs="*Arial-7647-Identity-H"/>
          <w:color w:val="0C0C0F"/>
          <w:sz w:val="21"/>
          <w:szCs w:val="21"/>
        </w:rPr>
        <w:t>relativos a los informes de resultados que emita la Auditoría Superior del Estado.</w:t>
      </w:r>
      <w:r>
        <w:rPr>
          <w:rFonts w:ascii="Abadi" w:hAnsi="Abadi" w:cs="*Arial-7647-Identity-H"/>
          <w:color w:val="0C0C0F"/>
          <w:sz w:val="21"/>
          <w:szCs w:val="21"/>
        </w:rPr>
        <w:t xml:space="preserve"> </w:t>
      </w:r>
      <w:r w:rsidRPr="00771947">
        <w:rPr>
          <w:rFonts w:ascii="Abadi" w:hAnsi="Abadi" w:cs="*Arial-7647-Identity-H"/>
          <w:color w:val="0E0E10"/>
          <w:sz w:val="21"/>
          <w:szCs w:val="21"/>
        </w:rPr>
        <w:t>A efecto de cumplir con las atribuciones conferidas a esta Comisión, y en</w:t>
      </w:r>
      <w:r>
        <w:rPr>
          <w:rFonts w:ascii="Abadi" w:hAnsi="Abadi" w:cs="*Arial-7647-Identity-H"/>
          <w:color w:val="0E0E10"/>
          <w:sz w:val="21"/>
          <w:szCs w:val="21"/>
        </w:rPr>
        <w:t xml:space="preserve"> </w:t>
      </w:r>
      <w:r w:rsidRPr="00771947">
        <w:rPr>
          <w:rFonts w:ascii="Abadi" w:hAnsi="Abadi" w:cs="*Arial-7647-Identity-H"/>
          <w:color w:val="0E0E10"/>
          <w:sz w:val="21"/>
          <w:szCs w:val="21"/>
        </w:rPr>
        <w:t>observancia a lo que establece el artículo 38 de la Ley de Fiscalización Superior</w:t>
      </w:r>
      <w:r>
        <w:rPr>
          <w:rFonts w:ascii="Abadi" w:hAnsi="Abadi" w:cs="*Arial-7647-Identity-H"/>
          <w:color w:val="0E0E10"/>
          <w:sz w:val="21"/>
          <w:szCs w:val="21"/>
        </w:rPr>
        <w:t xml:space="preserve"> </w:t>
      </w:r>
      <w:r w:rsidRPr="00771947">
        <w:rPr>
          <w:rFonts w:ascii="Abadi" w:hAnsi="Abadi" w:cs="*Arial-7647-Identity-H"/>
          <w:color w:val="0E0E10"/>
          <w:sz w:val="21"/>
          <w:szCs w:val="21"/>
        </w:rPr>
        <w:t>del Estado de Guanajuato, el presente dictamen se ocupará exclusivamente de los</w:t>
      </w:r>
      <w:r>
        <w:rPr>
          <w:rFonts w:ascii="Abadi" w:hAnsi="Abadi" w:cs="*Arial-7647-Identity-H"/>
          <w:color w:val="0E0E10"/>
          <w:sz w:val="21"/>
          <w:szCs w:val="21"/>
        </w:rPr>
        <w:t xml:space="preserve"> </w:t>
      </w:r>
      <w:r w:rsidRPr="00771947">
        <w:rPr>
          <w:rFonts w:ascii="Abadi" w:hAnsi="Abadi" w:cs="*Arial-7647-Identity-H"/>
          <w:color w:val="0E0E10"/>
          <w:sz w:val="21"/>
          <w:szCs w:val="21"/>
        </w:rPr>
        <w:t>aspectos que la propia Ley señala y por los cuales podría ser observado o no, el</w:t>
      </w:r>
    </w:p>
    <w:p w14:paraId="1460F25B" w14:textId="77777777" w:rsidR="003B3981" w:rsidRDefault="003B3981" w:rsidP="003B3981">
      <w:pPr>
        <w:autoSpaceDE w:val="0"/>
        <w:autoSpaceDN w:val="0"/>
        <w:adjustRightInd w:val="0"/>
        <w:jc w:val="both"/>
        <w:rPr>
          <w:rFonts w:ascii="Abadi" w:hAnsi="Abadi" w:cs="*Arial-7647-Identity-H"/>
          <w:color w:val="0E0E10"/>
          <w:sz w:val="21"/>
          <w:szCs w:val="21"/>
        </w:rPr>
      </w:pPr>
      <w:r w:rsidRPr="00771947">
        <w:rPr>
          <w:rFonts w:ascii="Abadi" w:hAnsi="Abadi" w:cs="*Arial-7647-Identity-H"/>
          <w:color w:val="0E0E10"/>
          <w:sz w:val="21"/>
          <w:szCs w:val="21"/>
        </w:rPr>
        <w:t>informe de resultados.</w:t>
      </w:r>
    </w:p>
    <w:p w14:paraId="663E42C8" w14:textId="77777777" w:rsidR="003B3981" w:rsidRPr="00771947" w:rsidRDefault="003B3981" w:rsidP="003B3981">
      <w:pPr>
        <w:autoSpaceDE w:val="0"/>
        <w:autoSpaceDN w:val="0"/>
        <w:adjustRightInd w:val="0"/>
        <w:jc w:val="both"/>
        <w:rPr>
          <w:rFonts w:ascii="Abadi" w:hAnsi="Abadi" w:cs="*Arial-7647-Identity-H"/>
          <w:color w:val="0E0E10"/>
          <w:sz w:val="21"/>
          <w:szCs w:val="21"/>
        </w:rPr>
      </w:pPr>
    </w:p>
    <w:p w14:paraId="7D94D58F" w14:textId="77777777" w:rsidR="003B3981" w:rsidRPr="00771947" w:rsidRDefault="003B3981" w:rsidP="003B3981">
      <w:pPr>
        <w:autoSpaceDE w:val="0"/>
        <w:autoSpaceDN w:val="0"/>
        <w:adjustRightInd w:val="0"/>
        <w:ind w:firstLine="708"/>
        <w:jc w:val="both"/>
        <w:rPr>
          <w:rFonts w:ascii="Abadi" w:hAnsi="Abadi" w:cs="*Arial-Bold-6477-Identity-H"/>
          <w:b/>
          <w:bCs/>
          <w:color w:val="0C0B0F"/>
          <w:sz w:val="21"/>
          <w:szCs w:val="21"/>
        </w:rPr>
      </w:pPr>
      <w:r>
        <w:rPr>
          <w:rFonts w:ascii="Abadi" w:hAnsi="Abadi" w:cs="*Arial-Bold-6477-Identity-H"/>
          <w:b/>
          <w:bCs/>
          <w:color w:val="0C0B0F"/>
          <w:sz w:val="21"/>
          <w:szCs w:val="21"/>
        </w:rPr>
        <w:t>II</w:t>
      </w:r>
      <w:r w:rsidRPr="00771947">
        <w:rPr>
          <w:rFonts w:ascii="Abadi" w:hAnsi="Abadi" w:cs="*Arial-Bold-6477-Identity-H"/>
          <w:b/>
          <w:bCs/>
          <w:color w:val="0C0B0F"/>
          <w:sz w:val="21"/>
          <w:szCs w:val="21"/>
        </w:rPr>
        <w:t>. Antecedentes:</w:t>
      </w:r>
    </w:p>
    <w:p w14:paraId="51D1C629" w14:textId="77777777" w:rsidR="003B3981" w:rsidRPr="00771947" w:rsidRDefault="003B3981" w:rsidP="003B3981">
      <w:pPr>
        <w:autoSpaceDE w:val="0"/>
        <w:autoSpaceDN w:val="0"/>
        <w:adjustRightInd w:val="0"/>
        <w:jc w:val="both"/>
        <w:rPr>
          <w:rFonts w:ascii="Abadi" w:hAnsi="Abadi" w:cs="*Arial-6478-Identity-H"/>
          <w:color w:val="242424"/>
          <w:sz w:val="21"/>
          <w:szCs w:val="21"/>
        </w:rPr>
      </w:pPr>
    </w:p>
    <w:p w14:paraId="77ABEC6E" w14:textId="77777777" w:rsidR="003B3981" w:rsidRDefault="003B3981" w:rsidP="003B3981">
      <w:pPr>
        <w:autoSpaceDE w:val="0"/>
        <w:autoSpaceDN w:val="0"/>
        <w:adjustRightInd w:val="0"/>
        <w:ind w:firstLine="708"/>
        <w:jc w:val="both"/>
        <w:rPr>
          <w:rFonts w:ascii="Abadi" w:hAnsi="Abadi" w:cs="*Arial-6476-Identity-H"/>
          <w:color w:val="0C0C0E"/>
          <w:sz w:val="21"/>
          <w:szCs w:val="21"/>
        </w:rPr>
      </w:pPr>
      <w:r w:rsidRPr="00771947">
        <w:rPr>
          <w:rFonts w:ascii="Abadi" w:hAnsi="Abadi" w:cs="*Arial-6476-Identity-H"/>
          <w:color w:val="0C0C0E"/>
          <w:sz w:val="21"/>
          <w:szCs w:val="21"/>
        </w:rPr>
        <w:t>El artículo 117, fracción VII de la Constitución Política Local establece como</w:t>
      </w:r>
      <w:r>
        <w:rPr>
          <w:rFonts w:ascii="Abadi" w:hAnsi="Abadi" w:cs="*Arial-6476-Identity-H"/>
          <w:color w:val="0C0C0E"/>
          <w:sz w:val="21"/>
          <w:szCs w:val="21"/>
        </w:rPr>
        <w:t xml:space="preserve"> </w:t>
      </w:r>
      <w:r w:rsidRPr="00771947">
        <w:rPr>
          <w:rFonts w:ascii="Abadi" w:hAnsi="Abadi" w:cs="*Arial-6476-Identity-H"/>
          <w:color w:val="0C0C0E"/>
          <w:sz w:val="21"/>
          <w:szCs w:val="21"/>
        </w:rPr>
        <w:t>obligación de los ayuntamientos presentar al Congreso del Estado, la información</w:t>
      </w:r>
      <w:r>
        <w:rPr>
          <w:rFonts w:ascii="Abadi" w:hAnsi="Abadi" w:cs="*Arial-6476-Identity-H"/>
          <w:color w:val="0C0C0E"/>
          <w:sz w:val="21"/>
          <w:szCs w:val="21"/>
        </w:rPr>
        <w:t xml:space="preserve"> </w:t>
      </w:r>
      <w:r w:rsidRPr="00771947">
        <w:rPr>
          <w:rFonts w:ascii="Abadi" w:hAnsi="Abadi" w:cs="*Arial-6476-Identity-H"/>
          <w:color w:val="0C0C0E"/>
          <w:sz w:val="21"/>
          <w:szCs w:val="21"/>
        </w:rPr>
        <w:t>financiera y la cuenta pública del Municipio, con la periodicidad, forma y términos</w:t>
      </w:r>
      <w:r>
        <w:rPr>
          <w:rFonts w:ascii="Abadi" w:hAnsi="Abadi" w:cs="*Arial-6476-Identity-H"/>
          <w:color w:val="0C0C0E"/>
          <w:sz w:val="21"/>
          <w:szCs w:val="21"/>
        </w:rPr>
        <w:t xml:space="preserve"> </w:t>
      </w:r>
      <w:r w:rsidRPr="00771947">
        <w:rPr>
          <w:rFonts w:ascii="Abadi" w:hAnsi="Abadi" w:cs="*Arial-6476-Identity-H"/>
          <w:color w:val="0C0C0E"/>
          <w:sz w:val="21"/>
          <w:szCs w:val="21"/>
        </w:rPr>
        <w:t>que establezcan las disposiciones aplicables y la Ley.</w:t>
      </w:r>
    </w:p>
    <w:p w14:paraId="199A3A7D" w14:textId="77777777" w:rsidR="003B3981" w:rsidRPr="00771947" w:rsidRDefault="003B3981" w:rsidP="003B3981">
      <w:pPr>
        <w:autoSpaceDE w:val="0"/>
        <w:autoSpaceDN w:val="0"/>
        <w:adjustRightInd w:val="0"/>
        <w:jc w:val="both"/>
        <w:rPr>
          <w:rFonts w:ascii="Abadi" w:hAnsi="Abadi" w:cs="*Arial-6476-Identity-H"/>
          <w:color w:val="0C0C0E"/>
          <w:sz w:val="21"/>
          <w:szCs w:val="21"/>
        </w:rPr>
      </w:pPr>
    </w:p>
    <w:p w14:paraId="4CC29112" w14:textId="77777777" w:rsidR="003B3981" w:rsidRDefault="003B3981" w:rsidP="003B3981">
      <w:pPr>
        <w:autoSpaceDE w:val="0"/>
        <w:autoSpaceDN w:val="0"/>
        <w:adjustRightInd w:val="0"/>
        <w:ind w:firstLine="708"/>
        <w:jc w:val="both"/>
        <w:rPr>
          <w:rFonts w:ascii="Abadi" w:hAnsi="Abadi" w:cs="*Arial-6476-Identity-H"/>
          <w:color w:val="0D0D0F"/>
          <w:sz w:val="21"/>
          <w:szCs w:val="21"/>
        </w:rPr>
      </w:pPr>
      <w:r w:rsidRPr="00771947">
        <w:rPr>
          <w:rFonts w:ascii="Abadi" w:hAnsi="Abadi" w:cs="*Arial-6476-Identity-H"/>
          <w:color w:val="0D0D0F"/>
          <w:sz w:val="21"/>
          <w:szCs w:val="21"/>
        </w:rPr>
        <w:t>Por su parte, el artículo 66 de la Constitución Política Local, establece que</w:t>
      </w:r>
      <w:r>
        <w:rPr>
          <w:rFonts w:ascii="Abadi" w:hAnsi="Abadi" w:cs="*Arial-6476-Identity-H"/>
          <w:color w:val="0D0D0F"/>
          <w:sz w:val="21"/>
          <w:szCs w:val="21"/>
        </w:rPr>
        <w:t xml:space="preserve"> </w:t>
      </w:r>
      <w:r w:rsidRPr="00771947">
        <w:rPr>
          <w:rFonts w:ascii="Abadi" w:hAnsi="Abadi" w:cs="*Arial-6476-Identity-H"/>
          <w:color w:val="0D0D0F"/>
          <w:sz w:val="21"/>
          <w:szCs w:val="21"/>
        </w:rPr>
        <w:t>los sujetos de fiscalización presentarán al Congreso del Estado los informes</w:t>
      </w:r>
      <w:r>
        <w:rPr>
          <w:rFonts w:ascii="Abadi" w:hAnsi="Abadi" w:cs="*Arial-6476-Identity-H"/>
          <w:color w:val="0D0D0F"/>
          <w:sz w:val="21"/>
          <w:szCs w:val="21"/>
        </w:rPr>
        <w:t xml:space="preserve"> </w:t>
      </w:r>
      <w:r w:rsidRPr="00771947">
        <w:rPr>
          <w:rFonts w:ascii="Abadi" w:hAnsi="Abadi" w:cs="*Arial-6476-Identity-H"/>
          <w:color w:val="0D0D0F"/>
          <w:sz w:val="21"/>
          <w:szCs w:val="21"/>
        </w:rPr>
        <w:t>financieros y su cuenta pública con la periodicidad, forma y términos que</w:t>
      </w:r>
      <w:r>
        <w:rPr>
          <w:rFonts w:ascii="Abadi" w:hAnsi="Abadi" w:cs="*Arial-6476-Identity-H"/>
          <w:color w:val="0D0D0F"/>
          <w:sz w:val="21"/>
          <w:szCs w:val="21"/>
        </w:rPr>
        <w:t xml:space="preserve"> </w:t>
      </w:r>
      <w:r w:rsidRPr="00771947">
        <w:rPr>
          <w:rFonts w:ascii="Abadi" w:hAnsi="Abadi" w:cs="*Arial-6476-Identity-H"/>
          <w:color w:val="0D0D0F"/>
          <w:sz w:val="21"/>
          <w:szCs w:val="21"/>
        </w:rPr>
        <w:t>establezca la Ley.</w:t>
      </w:r>
    </w:p>
    <w:p w14:paraId="5F443A33" w14:textId="77777777" w:rsidR="003B3981" w:rsidRPr="00771947" w:rsidRDefault="003B3981" w:rsidP="003B3981">
      <w:pPr>
        <w:autoSpaceDE w:val="0"/>
        <w:autoSpaceDN w:val="0"/>
        <w:adjustRightInd w:val="0"/>
        <w:jc w:val="both"/>
        <w:rPr>
          <w:rFonts w:ascii="Abadi" w:hAnsi="Abadi" w:cs="*Arial-6476-Identity-H"/>
          <w:color w:val="0D0D0F"/>
          <w:sz w:val="21"/>
          <w:szCs w:val="21"/>
        </w:rPr>
      </w:pPr>
    </w:p>
    <w:p w14:paraId="5779AE7D" w14:textId="77777777" w:rsidR="003B3981" w:rsidRDefault="003B3981" w:rsidP="003B3981">
      <w:pPr>
        <w:autoSpaceDE w:val="0"/>
        <w:autoSpaceDN w:val="0"/>
        <w:adjustRightInd w:val="0"/>
        <w:ind w:firstLine="708"/>
        <w:jc w:val="both"/>
        <w:rPr>
          <w:rFonts w:ascii="Abadi" w:hAnsi="Abadi" w:cs="*Arial-6476-Identity-H"/>
          <w:color w:val="0D0D0F"/>
          <w:sz w:val="21"/>
          <w:szCs w:val="21"/>
        </w:rPr>
      </w:pPr>
      <w:r w:rsidRPr="00771947">
        <w:rPr>
          <w:rFonts w:ascii="Abadi" w:hAnsi="Abadi" w:cs="*Arial-6476-Identity-H"/>
          <w:color w:val="0D0D0F"/>
          <w:sz w:val="21"/>
          <w:szCs w:val="21"/>
        </w:rPr>
        <w:t xml:space="preserve">La fracción </w:t>
      </w:r>
      <w:r>
        <w:rPr>
          <w:rFonts w:ascii="Abadi" w:hAnsi="Abadi" w:cs="*Arial-6476-Identity-H"/>
          <w:color w:val="0D0D0F"/>
          <w:sz w:val="21"/>
          <w:szCs w:val="21"/>
        </w:rPr>
        <w:t>III</w:t>
      </w:r>
      <w:r w:rsidRPr="00771947">
        <w:rPr>
          <w:rFonts w:ascii="Abadi" w:hAnsi="Abadi" w:cs="*Arial-6476-Identity-H"/>
          <w:color w:val="0D0D0F"/>
          <w:sz w:val="21"/>
          <w:szCs w:val="21"/>
        </w:rPr>
        <w:t xml:space="preserve"> del artículo 3 de la Ley de Fiscalización Superior del Estado</w:t>
      </w:r>
      <w:r>
        <w:rPr>
          <w:rFonts w:ascii="Abadi" w:hAnsi="Abadi" w:cs="*Arial-6476-Identity-H"/>
          <w:color w:val="0D0D0F"/>
          <w:sz w:val="21"/>
          <w:szCs w:val="21"/>
        </w:rPr>
        <w:t xml:space="preserve"> </w:t>
      </w:r>
      <w:r w:rsidRPr="00771947">
        <w:rPr>
          <w:rFonts w:ascii="Abadi" w:hAnsi="Abadi" w:cs="*Arial-6476-Identity-H"/>
          <w:color w:val="0D0D0F"/>
          <w:sz w:val="21"/>
          <w:szCs w:val="21"/>
        </w:rPr>
        <w:t>de Guanajuato señala que la Auditoría Superior del Estado será competente para</w:t>
      </w:r>
      <w:r>
        <w:rPr>
          <w:rFonts w:ascii="Abadi" w:hAnsi="Abadi" w:cs="*Arial-6476-Identity-H"/>
          <w:color w:val="0D0D0F"/>
          <w:sz w:val="21"/>
          <w:szCs w:val="21"/>
        </w:rPr>
        <w:t xml:space="preserve"> </w:t>
      </w:r>
      <w:r w:rsidRPr="00771947">
        <w:rPr>
          <w:rFonts w:ascii="Abadi" w:hAnsi="Abadi" w:cs="*Arial-6476-Identity-H"/>
          <w:color w:val="0D0D0F"/>
          <w:sz w:val="21"/>
          <w:szCs w:val="21"/>
        </w:rPr>
        <w:t>fiscalizar la gestión financiera de los sujetos de fiscalización, a través de sus</w:t>
      </w:r>
      <w:r>
        <w:rPr>
          <w:rFonts w:ascii="Abadi" w:hAnsi="Abadi" w:cs="*Arial-6476-Identity-H"/>
          <w:color w:val="0D0D0F"/>
          <w:sz w:val="21"/>
          <w:szCs w:val="21"/>
        </w:rPr>
        <w:t xml:space="preserve"> </w:t>
      </w:r>
      <w:r w:rsidRPr="00771947">
        <w:rPr>
          <w:rFonts w:ascii="Abadi" w:hAnsi="Abadi" w:cs="*Arial-6476-Identity-H"/>
          <w:color w:val="0D0D0F"/>
          <w:sz w:val="21"/>
          <w:szCs w:val="21"/>
        </w:rPr>
        <w:t>cuentas públicas.</w:t>
      </w:r>
    </w:p>
    <w:p w14:paraId="7227C3D4" w14:textId="77777777" w:rsidR="003B3981" w:rsidRPr="00771947" w:rsidRDefault="003B3981" w:rsidP="003B3981">
      <w:pPr>
        <w:autoSpaceDE w:val="0"/>
        <w:autoSpaceDN w:val="0"/>
        <w:adjustRightInd w:val="0"/>
        <w:jc w:val="both"/>
        <w:rPr>
          <w:rFonts w:ascii="Abadi" w:hAnsi="Abadi" w:cs="*Arial-6476-Identity-H"/>
          <w:color w:val="0D0D0F"/>
          <w:sz w:val="21"/>
          <w:szCs w:val="21"/>
        </w:rPr>
      </w:pPr>
    </w:p>
    <w:p w14:paraId="7A9094B9" w14:textId="77777777" w:rsidR="003B3981" w:rsidRDefault="003B3981" w:rsidP="003B3981">
      <w:pPr>
        <w:autoSpaceDE w:val="0"/>
        <w:autoSpaceDN w:val="0"/>
        <w:adjustRightInd w:val="0"/>
        <w:ind w:firstLine="708"/>
        <w:jc w:val="both"/>
        <w:rPr>
          <w:rFonts w:ascii="Abadi" w:hAnsi="Abadi" w:cs="*Arial-6476-Identity-H"/>
          <w:color w:val="0D0D10"/>
          <w:sz w:val="21"/>
          <w:szCs w:val="21"/>
        </w:rPr>
      </w:pPr>
      <w:r w:rsidRPr="00771947">
        <w:rPr>
          <w:rFonts w:ascii="Abadi" w:hAnsi="Abadi" w:cs="*Arial-6476-Identity-H"/>
          <w:color w:val="0D0D10"/>
          <w:sz w:val="21"/>
          <w:szCs w:val="21"/>
        </w:rPr>
        <w:t>En cuanto a la presentación, el artículo 20 de la Ley de Fiscalización</w:t>
      </w:r>
      <w:r>
        <w:rPr>
          <w:rFonts w:ascii="Abadi" w:hAnsi="Abadi" w:cs="*Arial-6476-Identity-H"/>
          <w:color w:val="0D0D10"/>
          <w:sz w:val="21"/>
          <w:szCs w:val="21"/>
        </w:rPr>
        <w:t xml:space="preserve"> </w:t>
      </w:r>
      <w:r w:rsidRPr="00771947">
        <w:rPr>
          <w:rFonts w:ascii="Abadi" w:hAnsi="Abadi" w:cs="*Arial-6476-Identity-H"/>
          <w:color w:val="0D0D10"/>
          <w:sz w:val="21"/>
          <w:szCs w:val="21"/>
        </w:rPr>
        <w:t>Superior del Estado de Guanajuato refiere que la cuenta pública deberá</w:t>
      </w:r>
      <w:r>
        <w:rPr>
          <w:rFonts w:ascii="Abadi" w:hAnsi="Abadi" w:cs="*Arial-6476-Identity-H"/>
          <w:color w:val="0D0D10"/>
          <w:sz w:val="21"/>
          <w:szCs w:val="21"/>
        </w:rPr>
        <w:t xml:space="preserve"> </w:t>
      </w:r>
      <w:r w:rsidRPr="00771947">
        <w:rPr>
          <w:rFonts w:ascii="Abadi" w:hAnsi="Abadi" w:cs="*Arial-6476-Identity-H"/>
          <w:color w:val="0D0D10"/>
          <w:sz w:val="21"/>
          <w:szCs w:val="21"/>
        </w:rPr>
        <w:t>presentarse al Congreso, a más tardar dentro de los sesenta días naturales</w:t>
      </w:r>
      <w:r>
        <w:rPr>
          <w:rFonts w:ascii="Abadi" w:hAnsi="Abadi" w:cs="*Arial-6476-Identity-H"/>
          <w:color w:val="0D0D10"/>
          <w:sz w:val="21"/>
          <w:szCs w:val="21"/>
        </w:rPr>
        <w:t xml:space="preserve"> </w:t>
      </w:r>
      <w:r w:rsidRPr="00771947">
        <w:rPr>
          <w:rFonts w:ascii="Abadi" w:hAnsi="Abadi" w:cs="*Arial-6476-Identity-H"/>
          <w:color w:val="0D0D10"/>
          <w:sz w:val="21"/>
          <w:szCs w:val="21"/>
        </w:rPr>
        <w:t>siguientes a la fecha en que concluya el ejercicio fiscal respectivo. Señalando</w:t>
      </w:r>
      <w:r>
        <w:rPr>
          <w:rFonts w:ascii="Abadi" w:hAnsi="Abadi" w:cs="*Arial-6476-Identity-H"/>
          <w:color w:val="0D0D10"/>
          <w:sz w:val="21"/>
          <w:szCs w:val="21"/>
        </w:rPr>
        <w:t xml:space="preserve"> </w:t>
      </w:r>
      <w:r w:rsidRPr="00771947">
        <w:rPr>
          <w:rFonts w:ascii="Abadi" w:hAnsi="Abadi" w:cs="*Arial-6476-Identity-H"/>
          <w:color w:val="0D0D10"/>
          <w:sz w:val="21"/>
          <w:szCs w:val="21"/>
        </w:rPr>
        <w:t>además que la cuenta pública y la información financiera deberán estar</w:t>
      </w:r>
      <w:r>
        <w:rPr>
          <w:rFonts w:ascii="Abadi" w:hAnsi="Abadi" w:cs="*Arial-6476-Identity-H"/>
          <w:color w:val="0D0D10"/>
          <w:sz w:val="21"/>
          <w:szCs w:val="21"/>
        </w:rPr>
        <w:t xml:space="preserve"> </w:t>
      </w:r>
      <w:r w:rsidRPr="00771947">
        <w:rPr>
          <w:rFonts w:ascii="Abadi" w:hAnsi="Abadi" w:cs="*Arial-6476-Identity-H"/>
          <w:color w:val="0D0D10"/>
          <w:sz w:val="21"/>
          <w:szCs w:val="21"/>
        </w:rPr>
        <w:t>debidamente integradas y disponibles a través de las páginas de internet de los</w:t>
      </w:r>
      <w:r>
        <w:rPr>
          <w:rFonts w:ascii="Abadi" w:hAnsi="Abadi" w:cs="*Arial-6476-Identity-H"/>
          <w:color w:val="0D0D10"/>
          <w:sz w:val="21"/>
          <w:szCs w:val="21"/>
        </w:rPr>
        <w:t xml:space="preserve"> </w:t>
      </w:r>
      <w:r w:rsidRPr="00771947">
        <w:rPr>
          <w:rFonts w:ascii="Abadi" w:hAnsi="Abadi" w:cs="*Arial-6476-Identity-H"/>
          <w:color w:val="0D0D10"/>
          <w:sz w:val="21"/>
          <w:szCs w:val="21"/>
        </w:rPr>
        <w:t>sujetos de fiscalización.</w:t>
      </w:r>
    </w:p>
    <w:p w14:paraId="17A66F07" w14:textId="77777777" w:rsidR="003B3981" w:rsidRPr="00771947" w:rsidRDefault="003B3981" w:rsidP="003B3981">
      <w:pPr>
        <w:autoSpaceDE w:val="0"/>
        <w:autoSpaceDN w:val="0"/>
        <w:adjustRightInd w:val="0"/>
        <w:jc w:val="both"/>
        <w:rPr>
          <w:rFonts w:ascii="Abadi" w:hAnsi="Abadi" w:cs="*Arial-6476-Identity-H"/>
          <w:color w:val="0D0D10"/>
          <w:sz w:val="21"/>
          <w:szCs w:val="21"/>
        </w:rPr>
      </w:pPr>
    </w:p>
    <w:p w14:paraId="66FE0FB8" w14:textId="77777777" w:rsidR="003B3981" w:rsidRPr="00771947" w:rsidRDefault="003B3981" w:rsidP="003B3981">
      <w:pPr>
        <w:autoSpaceDE w:val="0"/>
        <w:autoSpaceDN w:val="0"/>
        <w:adjustRightInd w:val="0"/>
        <w:ind w:firstLine="708"/>
        <w:jc w:val="both"/>
        <w:rPr>
          <w:rFonts w:ascii="Abadi" w:hAnsi="Abadi" w:cs="*Arial-6476-Identity-H"/>
          <w:color w:val="0D0D10"/>
          <w:sz w:val="21"/>
          <w:szCs w:val="21"/>
        </w:rPr>
      </w:pPr>
      <w:r w:rsidRPr="00771947">
        <w:rPr>
          <w:rFonts w:ascii="Abadi" w:hAnsi="Abadi" w:cs="*Arial-6476-Identity-H"/>
          <w:color w:val="0D0D10"/>
          <w:sz w:val="21"/>
          <w:szCs w:val="21"/>
        </w:rPr>
        <w:lastRenderedPageBreak/>
        <w:t>No será impedimento para que la Auditoria Superior del Estado realice la</w:t>
      </w:r>
      <w:r>
        <w:rPr>
          <w:rFonts w:ascii="Abadi" w:hAnsi="Abadi" w:cs="*Arial-6476-Identity-H"/>
          <w:color w:val="0D0D10"/>
          <w:sz w:val="21"/>
          <w:szCs w:val="21"/>
        </w:rPr>
        <w:t xml:space="preserve"> </w:t>
      </w:r>
      <w:r w:rsidRPr="00771947">
        <w:rPr>
          <w:rFonts w:ascii="Abadi" w:hAnsi="Abadi" w:cs="*Arial-6476-Identity-H"/>
          <w:color w:val="0D0D10"/>
          <w:sz w:val="21"/>
          <w:szCs w:val="21"/>
        </w:rPr>
        <w:t>función de fiscalización, si la cuenta pública no está presentada y disponible en los</w:t>
      </w:r>
      <w:r>
        <w:rPr>
          <w:rFonts w:ascii="Abadi" w:hAnsi="Abadi" w:cs="*Arial-6476-Identity-H"/>
          <w:color w:val="0D0D10"/>
          <w:sz w:val="21"/>
          <w:szCs w:val="21"/>
        </w:rPr>
        <w:t xml:space="preserve"> </w:t>
      </w:r>
      <w:r w:rsidRPr="00771947">
        <w:rPr>
          <w:rFonts w:ascii="Abadi" w:hAnsi="Abadi" w:cs="*Arial-6476-Identity-H"/>
          <w:color w:val="0D0D10"/>
          <w:sz w:val="21"/>
          <w:szCs w:val="21"/>
        </w:rPr>
        <w:t>plazos y requisitos señalados en la ley.</w:t>
      </w:r>
    </w:p>
    <w:p w14:paraId="3BADFE2E" w14:textId="77777777" w:rsidR="003B3981" w:rsidRPr="00771947" w:rsidRDefault="003B3981" w:rsidP="003B3981">
      <w:pPr>
        <w:autoSpaceDE w:val="0"/>
        <w:autoSpaceDN w:val="0"/>
        <w:adjustRightInd w:val="0"/>
        <w:jc w:val="both"/>
        <w:rPr>
          <w:rFonts w:ascii="Abadi" w:hAnsi="Abadi" w:cs="*Arial-6476-Identity-H"/>
          <w:color w:val="0C0C0E"/>
          <w:sz w:val="21"/>
          <w:szCs w:val="21"/>
        </w:rPr>
      </w:pPr>
      <w:r w:rsidRPr="00771947">
        <w:rPr>
          <w:rFonts w:ascii="Abadi" w:hAnsi="Abadi" w:cs="*Arial-6476-Identity-H"/>
          <w:color w:val="0C0C0E"/>
          <w:sz w:val="21"/>
          <w:szCs w:val="21"/>
        </w:rPr>
        <w:t>Por otra parte, el artículo 130 fracción XIII de la Ley Orgánica Municipal</w:t>
      </w:r>
      <w:r>
        <w:rPr>
          <w:rFonts w:ascii="Abadi" w:hAnsi="Abadi" w:cs="*Arial-6476-Identity-H"/>
          <w:color w:val="0C0C0E"/>
          <w:sz w:val="21"/>
          <w:szCs w:val="21"/>
        </w:rPr>
        <w:t xml:space="preserve"> </w:t>
      </w:r>
      <w:r w:rsidRPr="00771947">
        <w:rPr>
          <w:rFonts w:ascii="Abadi" w:hAnsi="Abadi" w:cs="*Arial-6476-Identity-H"/>
          <w:color w:val="0C0C0E"/>
          <w:sz w:val="21"/>
          <w:szCs w:val="21"/>
        </w:rPr>
        <w:t>para el Estado de Guanajuato establece como atribución del tesorero municipal,</w:t>
      </w:r>
      <w:r>
        <w:rPr>
          <w:rFonts w:ascii="Abadi" w:hAnsi="Abadi" w:cs="*Arial-6476-Identity-H"/>
          <w:color w:val="0C0C0E"/>
          <w:sz w:val="21"/>
          <w:szCs w:val="21"/>
        </w:rPr>
        <w:t xml:space="preserve"> </w:t>
      </w:r>
      <w:r w:rsidRPr="00771947">
        <w:rPr>
          <w:rFonts w:ascii="Abadi" w:hAnsi="Abadi" w:cs="*Arial-6476-Identity-H"/>
          <w:color w:val="0C0C0E"/>
          <w:sz w:val="21"/>
          <w:szCs w:val="21"/>
        </w:rPr>
        <w:t>remitir al Congreso del Estado, la cuenta pública municipal, misma que deberá ser</w:t>
      </w:r>
      <w:r>
        <w:rPr>
          <w:rFonts w:ascii="Abadi" w:hAnsi="Abadi" w:cs="*Arial-6476-Identity-H"/>
          <w:color w:val="0C0C0E"/>
          <w:sz w:val="21"/>
          <w:szCs w:val="21"/>
        </w:rPr>
        <w:t xml:space="preserve"> </w:t>
      </w:r>
      <w:r w:rsidRPr="00771947">
        <w:rPr>
          <w:rFonts w:ascii="Abadi" w:hAnsi="Abadi" w:cs="*Arial-6476-Identity-H"/>
          <w:color w:val="0C0C0E"/>
          <w:sz w:val="21"/>
          <w:szCs w:val="21"/>
        </w:rPr>
        <w:t>firmada preferentemente por un integrante de la primera minoría de la Comisión de</w:t>
      </w:r>
      <w:r>
        <w:rPr>
          <w:rFonts w:ascii="Abadi" w:hAnsi="Abadi" w:cs="*Arial-6476-Identity-H"/>
          <w:color w:val="0C0C0E"/>
          <w:sz w:val="21"/>
          <w:szCs w:val="21"/>
        </w:rPr>
        <w:t xml:space="preserve"> </w:t>
      </w:r>
      <w:r w:rsidRPr="00771947">
        <w:rPr>
          <w:rFonts w:ascii="Abadi" w:hAnsi="Abadi" w:cs="*Arial-6476-Identity-H"/>
          <w:color w:val="0C0C0E"/>
          <w:sz w:val="21"/>
          <w:szCs w:val="21"/>
        </w:rPr>
        <w:t>Hacienda, Patrimonio y Cuenta Pública en el Ayuntamiento.</w:t>
      </w:r>
    </w:p>
    <w:p w14:paraId="1CFCF99D" w14:textId="77777777" w:rsidR="003B3981" w:rsidRDefault="003B3981" w:rsidP="003B3981">
      <w:pPr>
        <w:autoSpaceDE w:val="0"/>
        <w:autoSpaceDN w:val="0"/>
        <w:adjustRightInd w:val="0"/>
        <w:jc w:val="both"/>
        <w:rPr>
          <w:rFonts w:ascii="Abadi" w:hAnsi="Abadi" w:cs="*Arial-7592-Identity-H"/>
          <w:color w:val="0D0D0F"/>
          <w:sz w:val="21"/>
          <w:szCs w:val="21"/>
        </w:rPr>
      </w:pPr>
    </w:p>
    <w:p w14:paraId="3000B9C7" w14:textId="77777777" w:rsidR="003B3981" w:rsidRPr="00771947" w:rsidRDefault="003B3981" w:rsidP="003B3981">
      <w:pPr>
        <w:autoSpaceDE w:val="0"/>
        <w:autoSpaceDN w:val="0"/>
        <w:adjustRightInd w:val="0"/>
        <w:ind w:firstLine="708"/>
        <w:jc w:val="both"/>
        <w:rPr>
          <w:rFonts w:ascii="Abadi" w:hAnsi="Abadi" w:cs="*Arial-7592-Identity-H"/>
          <w:color w:val="0D0D0F"/>
          <w:sz w:val="21"/>
          <w:szCs w:val="21"/>
        </w:rPr>
      </w:pPr>
      <w:r>
        <w:rPr>
          <w:rFonts w:ascii="Abadi" w:hAnsi="Abadi" w:cs="*Arial-7592-Identity-H"/>
          <w:color w:val="0D0D0F"/>
          <w:sz w:val="21"/>
          <w:szCs w:val="21"/>
        </w:rPr>
        <w:t>D</w:t>
      </w:r>
      <w:r w:rsidRPr="00771947">
        <w:rPr>
          <w:rFonts w:ascii="Abadi" w:hAnsi="Abadi" w:cs="*Arial-7592-Identity-H"/>
          <w:color w:val="0D0D0F"/>
          <w:sz w:val="21"/>
          <w:szCs w:val="21"/>
        </w:rPr>
        <w:t>e acuerdo a lo previsto por el artículo 21 de la Ley de Fiscalización</w:t>
      </w:r>
      <w:r>
        <w:rPr>
          <w:rFonts w:ascii="Abadi" w:hAnsi="Abadi" w:cs="*Arial-7592-Identity-H"/>
          <w:color w:val="0D0D0F"/>
          <w:sz w:val="21"/>
          <w:szCs w:val="21"/>
        </w:rPr>
        <w:t xml:space="preserve"> </w:t>
      </w:r>
      <w:r w:rsidRPr="00771947">
        <w:rPr>
          <w:rFonts w:ascii="Abadi" w:hAnsi="Abadi" w:cs="*Arial-7592-Identity-H"/>
          <w:color w:val="0D0D0F"/>
          <w:sz w:val="21"/>
          <w:szCs w:val="21"/>
        </w:rPr>
        <w:t>Superior del Estado. Los sujetos de fiscalización no podrán modificar el contenido</w:t>
      </w:r>
      <w:r>
        <w:rPr>
          <w:rFonts w:ascii="Abadi" w:hAnsi="Abadi" w:cs="*Arial-7592-Identity-H"/>
          <w:color w:val="0D0D0F"/>
          <w:sz w:val="21"/>
          <w:szCs w:val="21"/>
        </w:rPr>
        <w:t xml:space="preserve"> </w:t>
      </w:r>
      <w:r w:rsidRPr="00771947">
        <w:rPr>
          <w:rFonts w:ascii="Abadi" w:hAnsi="Abadi" w:cs="*Arial-7592-Identity-H"/>
          <w:color w:val="0D0D0F"/>
          <w:sz w:val="21"/>
          <w:szCs w:val="21"/>
        </w:rPr>
        <w:t>de las cuentas públicas ni de la información financiera trimestral que haya</w:t>
      </w:r>
      <w:r>
        <w:rPr>
          <w:rFonts w:ascii="Abadi" w:hAnsi="Abadi" w:cs="*Arial-7592-Identity-H"/>
          <w:color w:val="0D0D0F"/>
          <w:sz w:val="21"/>
          <w:szCs w:val="21"/>
        </w:rPr>
        <w:t xml:space="preserve"> </w:t>
      </w:r>
      <w:r w:rsidRPr="00771947">
        <w:rPr>
          <w:rFonts w:ascii="Abadi" w:hAnsi="Abadi" w:cs="*Arial-7592-Identity-H"/>
          <w:color w:val="0D0D0F"/>
          <w:sz w:val="21"/>
          <w:szCs w:val="21"/>
        </w:rPr>
        <w:t>presentado; y en el supuesto de adecuaciones o ajustes, estos deberán</w:t>
      </w:r>
      <w:r>
        <w:rPr>
          <w:rFonts w:ascii="Abadi" w:hAnsi="Abadi" w:cs="*Arial-7592-Identity-H"/>
          <w:color w:val="0D0D0F"/>
          <w:sz w:val="21"/>
          <w:szCs w:val="21"/>
        </w:rPr>
        <w:t xml:space="preserve"> </w:t>
      </w:r>
      <w:r w:rsidRPr="00771947">
        <w:rPr>
          <w:rFonts w:ascii="Abadi" w:hAnsi="Abadi" w:cs="*Arial-7592-Identity-H"/>
          <w:color w:val="0D0D0F"/>
          <w:sz w:val="21"/>
          <w:szCs w:val="21"/>
        </w:rPr>
        <w:t>expresarse en la cuenta pública o en la información financiera del trimestre en</w:t>
      </w:r>
    </w:p>
    <w:p w14:paraId="26E3D48C" w14:textId="77777777" w:rsidR="003B3981" w:rsidRDefault="003B3981" w:rsidP="003B3981">
      <w:pPr>
        <w:autoSpaceDE w:val="0"/>
        <w:autoSpaceDN w:val="0"/>
        <w:adjustRightInd w:val="0"/>
        <w:jc w:val="both"/>
        <w:rPr>
          <w:rFonts w:ascii="Abadi" w:hAnsi="Abadi" w:cs="*Arial-7592-Identity-H"/>
          <w:color w:val="0D0D0F"/>
          <w:sz w:val="21"/>
          <w:szCs w:val="21"/>
        </w:rPr>
      </w:pPr>
      <w:r w:rsidRPr="00771947">
        <w:rPr>
          <w:rFonts w:ascii="Abadi" w:hAnsi="Abadi" w:cs="*Arial-7592-Identity-H"/>
          <w:color w:val="0D0D0F"/>
          <w:sz w:val="21"/>
          <w:szCs w:val="21"/>
        </w:rPr>
        <w:t>que se hayan detectado.</w:t>
      </w:r>
    </w:p>
    <w:p w14:paraId="0D5DBCC1" w14:textId="77777777" w:rsidR="003B3981" w:rsidRPr="00771947" w:rsidRDefault="003B3981" w:rsidP="003B3981">
      <w:pPr>
        <w:autoSpaceDE w:val="0"/>
        <w:autoSpaceDN w:val="0"/>
        <w:adjustRightInd w:val="0"/>
        <w:jc w:val="both"/>
        <w:rPr>
          <w:rFonts w:ascii="Abadi" w:hAnsi="Abadi" w:cs="*Arial-7592-Identity-H"/>
          <w:color w:val="0D0D0F"/>
          <w:sz w:val="21"/>
          <w:szCs w:val="21"/>
        </w:rPr>
      </w:pPr>
      <w:r>
        <w:rPr>
          <w:rFonts w:ascii="Abadi" w:hAnsi="Abadi" w:cs="*Arial-7592-Identity-H"/>
          <w:color w:val="0D0D0F"/>
          <w:sz w:val="21"/>
          <w:szCs w:val="21"/>
        </w:rPr>
        <w:tab/>
      </w:r>
      <w:r>
        <w:rPr>
          <w:rFonts w:ascii="Abadi" w:hAnsi="Abadi" w:cs="*Arial-7592-Identity-H"/>
          <w:color w:val="0D0D0F"/>
          <w:sz w:val="21"/>
          <w:szCs w:val="21"/>
        </w:rPr>
        <w:tab/>
      </w:r>
    </w:p>
    <w:p w14:paraId="601EECF0" w14:textId="77777777" w:rsidR="003B3981" w:rsidRDefault="003B3981" w:rsidP="003B3981">
      <w:pPr>
        <w:autoSpaceDE w:val="0"/>
        <w:autoSpaceDN w:val="0"/>
        <w:adjustRightInd w:val="0"/>
        <w:ind w:firstLine="708"/>
        <w:jc w:val="both"/>
        <w:rPr>
          <w:rFonts w:ascii="Abadi" w:hAnsi="Abadi" w:cs="*Arial-7592-Identity-H"/>
          <w:color w:val="0D0D0F"/>
          <w:sz w:val="21"/>
          <w:szCs w:val="21"/>
        </w:rPr>
      </w:pPr>
      <w:r w:rsidRPr="00771947">
        <w:rPr>
          <w:rFonts w:ascii="Abadi" w:hAnsi="Abadi" w:cs="*Arial-7592-Identity-H"/>
          <w:color w:val="0D0D0F"/>
          <w:sz w:val="21"/>
          <w:szCs w:val="21"/>
        </w:rPr>
        <w:t>El artículo 74 de la Ley para el Ejercicio y Control de los Recursos Públicos</w:t>
      </w:r>
      <w:r>
        <w:rPr>
          <w:rFonts w:ascii="Abadi" w:hAnsi="Abadi" w:cs="*Arial-7592-Identity-H"/>
          <w:color w:val="0D0D0F"/>
          <w:sz w:val="21"/>
          <w:szCs w:val="21"/>
        </w:rPr>
        <w:t xml:space="preserve"> </w:t>
      </w:r>
      <w:r w:rsidRPr="00771947">
        <w:rPr>
          <w:rFonts w:ascii="Abadi" w:hAnsi="Abadi" w:cs="*Arial-7592-Identity-H"/>
          <w:color w:val="0D0D0F"/>
          <w:sz w:val="21"/>
          <w:szCs w:val="21"/>
        </w:rPr>
        <w:t>para el Estado y los Municipios de Guanajuato establece que el Congreso</w:t>
      </w:r>
      <w:r>
        <w:rPr>
          <w:rFonts w:ascii="Abadi" w:hAnsi="Abadi" w:cs="*Arial-7592-Identity-H"/>
          <w:color w:val="0D0D0F"/>
          <w:sz w:val="21"/>
          <w:szCs w:val="21"/>
        </w:rPr>
        <w:t xml:space="preserve"> </w:t>
      </w:r>
      <w:r w:rsidRPr="00771947">
        <w:rPr>
          <w:rFonts w:ascii="Abadi" w:hAnsi="Abadi" w:cs="*Arial-7592-Identity-H"/>
          <w:color w:val="0D0D0F"/>
          <w:sz w:val="21"/>
          <w:szCs w:val="21"/>
        </w:rPr>
        <w:t>establecerá los lineamientos para integrar la cuenta pública del Poder Ejecutivo,</w:t>
      </w:r>
      <w:r>
        <w:rPr>
          <w:rFonts w:ascii="Abadi" w:hAnsi="Abadi" w:cs="*Arial-7592-Identity-H"/>
          <w:color w:val="0D0D0F"/>
          <w:sz w:val="21"/>
          <w:szCs w:val="21"/>
        </w:rPr>
        <w:t xml:space="preserve"> </w:t>
      </w:r>
      <w:r w:rsidRPr="00771947">
        <w:rPr>
          <w:rFonts w:ascii="Abadi" w:hAnsi="Abadi" w:cs="*Arial-7592-Identity-H"/>
          <w:color w:val="0D0D0F"/>
          <w:sz w:val="21"/>
          <w:szCs w:val="21"/>
        </w:rPr>
        <w:t>del Poder Judicial, de los Organismos Autónomos y de los municipios.</w:t>
      </w:r>
      <w:r>
        <w:rPr>
          <w:rFonts w:ascii="Abadi" w:hAnsi="Abadi" w:cs="*Arial-7592-Identity-H"/>
          <w:color w:val="0D0D0F"/>
          <w:sz w:val="21"/>
          <w:szCs w:val="21"/>
        </w:rPr>
        <w:t xml:space="preserve"> </w:t>
      </w:r>
    </w:p>
    <w:p w14:paraId="1D748F34" w14:textId="77777777" w:rsidR="003B3981" w:rsidRDefault="003B3981" w:rsidP="003B3981">
      <w:pPr>
        <w:autoSpaceDE w:val="0"/>
        <w:autoSpaceDN w:val="0"/>
        <w:adjustRightInd w:val="0"/>
        <w:ind w:firstLine="708"/>
        <w:jc w:val="both"/>
        <w:rPr>
          <w:rFonts w:ascii="Abadi" w:hAnsi="Abadi" w:cs="*Arial-7592-Identity-H"/>
          <w:color w:val="0D0D0F"/>
          <w:sz w:val="21"/>
          <w:szCs w:val="21"/>
        </w:rPr>
      </w:pPr>
    </w:p>
    <w:p w14:paraId="1BA67378" w14:textId="77777777" w:rsidR="003B3981" w:rsidRDefault="003B3981" w:rsidP="003B3981">
      <w:pPr>
        <w:autoSpaceDE w:val="0"/>
        <w:autoSpaceDN w:val="0"/>
        <w:adjustRightInd w:val="0"/>
        <w:ind w:firstLine="708"/>
        <w:jc w:val="both"/>
        <w:rPr>
          <w:rFonts w:ascii="Abadi" w:hAnsi="Abadi" w:cs="*Arial-7592-Identity-H"/>
          <w:color w:val="0D0C0F"/>
          <w:sz w:val="21"/>
          <w:szCs w:val="21"/>
        </w:rPr>
      </w:pPr>
      <w:r w:rsidRPr="00771947">
        <w:rPr>
          <w:rFonts w:ascii="Abadi" w:hAnsi="Abadi" w:cs="*Arial-7592-Identity-H"/>
          <w:color w:val="0D0C0F"/>
          <w:sz w:val="21"/>
          <w:szCs w:val="21"/>
        </w:rPr>
        <w:t>Asimismo, el artículo 19 de la Ley de Fiscalización Superior del Estado</w:t>
      </w:r>
      <w:r>
        <w:rPr>
          <w:rFonts w:ascii="Abadi" w:hAnsi="Abadi" w:cs="*Arial-7592-Identity-H"/>
          <w:color w:val="0D0C0F"/>
          <w:sz w:val="21"/>
          <w:szCs w:val="21"/>
        </w:rPr>
        <w:t xml:space="preserve"> </w:t>
      </w:r>
      <w:r w:rsidRPr="00771947">
        <w:rPr>
          <w:rFonts w:ascii="Abadi" w:hAnsi="Abadi" w:cs="*Arial-7592-Identity-H"/>
          <w:color w:val="0D0C0F"/>
          <w:sz w:val="21"/>
          <w:szCs w:val="21"/>
        </w:rPr>
        <w:t>establece que la información financiera y la cuenta pública deberá organizarse,</w:t>
      </w:r>
      <w:r>
        <w:rPr>
          <w:rFonts w:ascii="Abadi" w:hAnsi="Abadi" w:cs="*Arial-7592-Identity-H"/>
          <w:color w:val="0D0C0F"/>
          <w:sz w:val="21"/>
          <w:szCs w:val="21"/>
        </w:rPr>
        <w:t xml:space="preserve"> </w:t>
      </w:r>
      <w:r w:rsidRPr="00771947">
        <w:rPr>
          <w:rFonts w:ascii="Abadi" w:hAnsi="Abadi" w:cs="*Arial-7592-Identity-H"/>
          <w:color w:val="0D0C0F"/>
          <w:sz w:val="21"/>
          <w:szCs w:val="21"/>
        </w:rPr>
        <w:t>integrarse, sistematizarse publicarse y difundirse en el tiempo y con la forma que</w:t>
      </w:r>
      <w:r>
        <w:rPr>
          <w:rFonts w:ascii="Abadi" w:hAnsi="Abadi" w:cs="*Arial-7592-Identity-H"/>
          <w:color w:val="0D0C0F"/>
          <w:sz w:val="21"/>
          <w:szCs w:val="21"/>
        </w:rPr>
        <w:t xml:space="preserve"> </w:t>
      </w:r>
      <w:r w:rsidRPr="00771947">
        <w:rPr>
          <w:rFonts w:ascii="Abadi" w:hAnsi="Abadi" w:cs="*Arial-7592-Identity-H"/>
          <w:color w:val="0D0C0F"/>
          <w:sz w:val="21"/>
          <w:szCs w:val="21"/>
        </w:rPr>
        <w:t>establezca la Ley de Disciplina Financiera de las Entidades Federativas y los</w:t>
      </w:r>
      <w:r>
        <w:rPr>
          <w:rFonts w:ascii="Abadi" w:hAnsi="Abadi" w:cs="*Arial-7592-Identity-H"/>
          <w:color w:val="0D0C0F"/>
          <w:sz w:val="21"/>
          <w:szCs w:val="21"/>
        </w:rPr>
        <w:t xml:space="preserve"> </w:t>
      </w:r>
      <w:r w:rsidRPr="00771947">
        <w:rPr>
          <w:rFonts w:ascii="Abadi" w:hAnsi="Abadi" w:cs="*Arial-7592-Identity-H"/>
          <w:color w:val="0D0C0F"/>
          <w:sz w:val="21"/>
          <w:szCs w:val="21"/>
        </w:rPr>
        <w:t>Municipios, la Ley General de Contabilidad Gubernamental, las decisiones y</w:t>
      </w:r>
      <w:r>
        <w:rPr>
          <w:rFonts w:ascii="Abadi" w:hAnsi="Abadi" w:cs="*Arial-7592-Identity-H"/>
          <w:color w:val="0D0C0F"/>
          <w:sz w:val="21"/>
          <w:szCs w:val="21"/>
        </w:rPr>
        <w:t xml:space="preserve"> </w:t>
      </w:r>
      <w:r w:rsidRPr="00771947">
        <w:rPr>
          <w:rFonts w:ascii="Abadi" w:hAnsi="Abadi" w:cs="*Arial-7592-Identity-H"/>
          <w:color w:val="0D0C0F"/>
          <w:sz w:val="21"/>
          <w:szCs w:val="21"/>
        </w:rPr>
        <w:t>acuerdos establecidos por el Consejo Nacional de Armonización Contable, la Ley</w:t>
      </w:r>
      <w:r>
        <w:rPr>
          <w:rFonts w:ascii="Abadi" w:hAnsi="Abadi" w:cs="*Arial-7592-Identity-H"/>
          <w:color w:val="0D0C0F"/>
          <w:sz w:val="21"/>
          <w:szCs w:val="21"/>
        </w:rPr>
        <w:t xml:space="preserve"> </w:t>
      </w:r>
      <w:r w:rsidRPr="00771947">
        <w:rPr>
          <w:rFonts w:ascii="Abadi" w:hAnsi="Abadi" w:cs="*Arial-7592-Identity-H"/>
          <w:color w:val="0D0C0F"/>
          <w:sz w:val="21"/>
          <w:szCs w:val="21"/>
        </w:rPr>
        <w:t>para el Ejercicio y Control de los Recursos Públicos para el Estado y los</w:t>
      </w:r>
      <w:r>
        <w:rPr>
          <w:rFonts w:ascii="Abadi" w:hAnsi="Abadi" w:cs="*Arial-7592-Identity-H"/>
          <w:color w:val="0D0C0F"/>
          <w:sz w:val="21"/>
          <w:szCs w:val="21"/>
        </w:rPr>
        <w:t xml:space="preserve"> </w:t>
      </w:r>
      <w:r w:rsidRPr="00771947">
        <w:rPr>
          <w:rFonts w:ascii="Abadi" w:hAnsi="Abadi" w:cs="*Arial-7592-Identity-H"/>
          <w:color w:val="0D0C0F"/>
          <w:sz w:val="21"/>
          <w:szCs w:val="21"/>
        </w:rPr>
        <w:t>Municipios de Guanajuato y los lineamientos que para tal efecto emita el</w:t>
      </w:r>
      <w:r>
        <w:rPr>
          <w:rFonts w:ascii="Abadi" w:hAnsi="Abadi" w:cs="*Arial-7592-Identity-H"/>
          <w:color w:val="0D0C0F"/>
          <w:sz w:val="21"/>
          <w:szCs w:val="21"/>
        </w:rPr>
        <w:t xml:space="preserve"> </w:t>
      </w:r>
      <w:r w:rsidRPr="00771947">
        <w:rPr>
          <w:rFonts w:ascii="Abadi" w:hAnsi="Abadi" w:cs="*Arial-7592-Identity-H"/>
          <w:color w:val="0D0C0F"/>
          <w:sz w:val="21"/>
          <w:szCs w:val="21"/>
        </w:rPr>
        <w:t>Congreso.</w:t>
      </w:r>
    </w:p>
    <w:p w14:paraId="5BA87133" w14:textId="77777777" w:rsidR="003B3981" w:rsidRPr="00771947" w:rsidRDefault="003B3981" w:rsidP="003B3981">
      <w:pPr>
        <w:autoSpaceDE w:val="0"/>
        <w:autoSpaceDN w:val="0"/>
        <w:adjustRightInd w:val="0"/>
        <w:jc w:val="both"/>
        <w:rPr>
          <w:rFonts w:ascii="Abadi" w:hAnsi="Abadi" w:cs="*Arial-7592-Identity-H"/>
          <w:color w:val="0D0C0F"/>
          <w:sz w:val="21"/>
          <w:szCs w:val="21"/>
        </w:rPr>
      </w:pPr>
    </w:p>
    <w:p w14:paraId="680B8A9D" w14:textId="77777777" w:rsidR="003B3981" w:rsidRDefault="003B3981" w:rsidP="003B3981">
      <w:pPr>
        <w:autoSpaceDE w:val="0"/>
        <w:autoSpaceDN w:val="0"/>
        <w:adjustRightInd w:val="0"/>
        <w:ind w:firstLine="708"/>
        <w:jc w:val="both"/>
        <w:rPr>
          <w:rFonts w:ascii="Abadi" w:hAnsi="Abadi" w:cs="*Arial-7592-Identity-H"/>
          <w:color w:val="0D0C0F"/>
          <w:sz w:val="21"/>
          <w:szCs w:val="21"/>
        </w:rPr>
      </w:pPr>
      <w:r w:rsidRPr="00771947">
        <w:rPr>
          <w:rFonts w:ascii="Abadi" w:hAnsi="Abadi" w:cs="*Arial-7592-Identity-H"/>
          <w:color w:val="0D0C0F"/>
          <w:sz w:val="21"/>
          <w:szCs w:val="21"/>
        </w:rPr>
        <w:t>Por su parte, el artículo 1 O de los Lineamientos Generales para la</w:t>
      </w:r>
      <w:r>
        <w:rPr>
          <w:rFonts w:ascii="Abadi" w:hAnsi="Abadi" w:cs="*Arial-7592-Identity-H"/>
          <w:color w:val="0D0C0F"/>
          <w:sz w:val="21"/>
          <w:szCs w:val="21"/>
        </w:rPr>
        <w:t xml:space="preserve"> </w:t>
      </w:r>
      <w:r w:rsidRPr="00771947">
        <w:rPr>
          <w:rFonts w:ascii="Abadi" w:hAnsi="Abadi" w:cs="*Arial-7592-Identity-H"/>
          <w:color w:val="0D0C0F"/>
          <w:sz w:val="21"/>
          <w:szCs w:val="21"/>
        </w:rPr>
        <w:t>Integración de la Cuenta Pública del Estado y los Municipios de Guanajuato</w:t>
      </w:r>
      <w:r>
        <w:rPr>
          <w:rFonts w:ascii="Abadi" w:hAnsi="Abadi" w:cs="*Arial-7592-Identity-H"/>
          <w:color w:val="0D0C0F"/>
          <w:sz w:val="21"/>
          <w:szCs w:val="21"/>
        </w:rPr>
        <w:t xml:space="preserve"> </w:t>
      </w:r>
      <w:r w:rsidRPr="00771947">
        <w:rPr>
          <w:rFonts w:ascii="Abadi" w:hAnsi="Abadi" w:cs="*Arial-7592-Identity-H"/>
          <w:color w:val="0D0C0F"/>
          <w:sz w:val="21"/>
          <w:szCs w:val="21"/>
        </w:rPr>
        <w:t>emitidos por este Poder Legislativo, señala que una vez integrada la cuenta</w:t>
      </w:r>
      <w:r>
        <w:rPr>
          <w:rFonts w:ascii="Abadi" w:hAnsi="Abadi" w:cs="*Arial-7592-Identity-H"/>
          <w:color w:val="0D0C0F"/>
          <w:sz w:val="21"/>
          <w:szCs w:val="21"/>
        </w:rPr>
        <w:t xml:space="preserve"> </w:t>
      </w:r>
      <w:r w:rsidRPr="00771947">
        <w:rPr>
          <w:rFonts w:ascii="Abadi" w:hAnsi="Abadi" w:cs="*Arial-7592-Identity-H"/>
          <w:color w:val="0D0C0F"/>
          <w:sz w:val="21"/>
          <w:szCs w:val="21"/>
        </w:rPr>
        <w:t xml:space="preserve">pública del Estado, la Secretaría de </w:t>
      </w:r>
      <w:r w:rsidRPr="00771947">
        <w:rPr>
          <w:rFonts w:ascii="Abadi" w:hAnsi="Abadi" w:cs="*Arial-7592-Identity-H"/>
          <w:color w:val="0D0C0F"/>
          <w:sz w:val="21"/>
          <w:szCs w:val="21"/>
        </w:rPr>
        <w:t>Finanzas, Inversión y Administración la</w:t>
      </w:r>
      <w:r>
        <w:rPr>
          <w:rFonts w:ascii="Abadi" w:hAnsi="Abadi" w:cs="*Arial-7592-Identity-H"/>
          <w:color w:val="0D0C0F"/>
          <w:sz w:val="21"/>
          <w:szCs w:val="21"/>
        </w:rPr>
        <w:t xml:space="preserve"> </w:t>
      </w:r>
      <w:r w:rsidRPr="00771947">
        <w:rPr>
          <w:rFonts w:ascii="Abadi" w:hAnsi="Abadi" w:cs="*Arial-7592-Identity-H"/>
          <w:color w:val="0D0C0F"/>
          <w:sz w:val="21"/>
          <w:szCs w:val="21"/>
        </w:rPr>
        <w:t>remitirá al Poder Legislativo del Estado. Dicha Secretarla publicará la cuenta</w:t>
      </w:r>
      <w:r>
        <w:rPr>
          <w:rFonts w:ascii="Abadi" w:hAnsi="Abadi" w:cs="*Arial-7592-Identity-H"/>
          <w:color w:val="0D0C0F"/>
          <w:sz w:val="21"/>
          <w:szCs w:val="21"/>
        </w:rPr>
        <w:t xml:space="preserve"> </w:t>
      </w:r>
      <w:r w:rsidRPr="00771947">
        <w:rPr>
          <w:rFonts w:ascii="Abadi" w:hAnsi="Abadi" w:cs="*Arial-7592-Identity-H"/>
          <w:color w:val="0D0C0F"/>
          <w:sz w:val="21"/>
          <w:szCs w:val="21"/>
        </w:rPr>
        <w:t>pública en su página de Internet, de manera inmediata a su presentación.</w:t>
      </w:r>
    </w:p>
    <w:p w14:paraId="1DD1A81E" w14:textId="77777777" w:rsidR="003B3981" w:rsidRPr="00771947" w:rsidRDefault="003B3981" w:rsidP="003B3981">
      <w:pPr>
        <w:autoSpaceDE w:val="0"/>
        <w:autoSpaceDN w:val="0"/>
        <w:adjustRightInd w:val="0"/>
        <w:jc w:val="both"/>
        <w:rPr>
          <w:rFonts w:ascii="Abadi" w:hAnsi="Abadi" w:cs="*Arial-7592-Identity-H"/>
          <w:color w:val="0D0C0F"/>
          <w:sz w:val="21"/>
          <w:szCs w:val="21"/>
        </w:rPr>
      </w:pPr>
    </w:p>
    <w:p w14:paraId="0F2B3CC6" w14:textId="77777777" w:rsidR="003B3981" w:rsidRDefault="003B3981" w:rsidP="003B3981">
      <w:pPr>
        <w:autoSpaceDE w:val="0"/>
        <w:autoSpaceDN w:val="0"/>
        <w:adjustRightInd w:val="0"/>
        <w:ind w:firstLine="708"/>
        <w:jc w:val="both"/>
        <w:rPr>
          <w:rFonts w:ascii="Abadi" w:hAnsi="Abadi" w:cs="*Arial-7592-Identity-H"/>
          <w:color w:val="0D0D0F"/>
          <w:sz w:val="21"/>
          <w:szCs w:val="21"/>
        </w:rPr>
      </w:pPr>
      <w:r w:rsidRPr="00771947">
        <w:rPr>
          <w:rFonts w:ascii="Abadi" w:hAnsi="Abadi" w:cs="*Arial-7592-Identity-H"/>
          <w:color w:val="0D0D0F"/>
          <w:sz w:val="21"/>
          <w:szCs w:val="21"/>
        </w:rPr>
        <w:t>En cuanto a la presentación de la cuenta pública, el artículo 17 del</w:t>
      </w:r>
      <w:r>
        <w:rPr>
          <w:rFonts w:ascii="Abadi" w:hAnsi="Abadi" w:cs="*Arial-7592-Identity-H"/>
          <w:color w:val="0D0D0F"/>
          <w:sz w:val="21"/>
          <w:szCs w:val="21"/>
        </w:rPr>
        <w:t xml:space="preserve"> </w:t>
      </w:r>
      <w:r w:rsidRPr="00771947">
        <w:rPr>
          <w:rFonts w:ascii="Abadi" w:hAnsi="Abadi" w:cs="*Arial-7592-Identity-H"/>
          <w:color w:val="0D0D0F"/>
          <w:sz w:val="21"/>
          <w:szCs w:val="21"/>
        </w:rPr>
        <w:t>Reglamento de la Ley de Fiscalización Superior del Estado de Guanajuato señala</w:t>
      </w:r>
      <w:r>
        <w:rPr>
          <w:rFonts w:ascii="Abadi" w:hAnsi="Abadi" w:cs="*Arial-7592-Identity-H"/>
          <w:color w:val="0D0D0F"/>
          <w:sz w:val="21"/>
          <w:szCs w:val="21"/>
        </w:rPr>
        <w:t xml:space="preserve"> </w:t>
      </w:r>
      <w:r w:rsidRPr="00771947">
        <w:rPr>
          <w:rFonts w:ascii="Abadi" w:hAnsi="Abadi" w:cs="*Arial-7592-Identity-H"/>
          <w:color w:val="0D0D0F"/>
          <w:sz w:val="21"/>
          <w:szCs w:val="21"/>
        </w:rPr>
        <w:t>que la misma se remitirá por los sujetos fiscalizados al Congreso del Estado a</w:t>
      </w:r>
      <w:r>
        <w:rPr>
          <w:rFonts w:ascii="Abadi" w:hAnsi="Abadi" w:cs="*Arial-7592-Identity-H"/>
          <w:color w:val="0D0D0F"/>
          <w:sz w:val="21"/>
          <w:szCs w:val="21"/>
        </w:rPr>
        <w:t xml:space="preserve"> </w:t>
      </w:r>
      <w:r w:rsidRPr="00771947">
        <w:rPr>
          <w:rFonts w:ascii="Abadi" w:hAnsi="Abadi" w:cs="*Arial-7592-Identity-H"/>
          <w:color w:val="0D0D0F"/>
          <w:sz w:val="21"/>
          <w:szCs w:val="21"/>
        </w:rPr>
        <w:t>través de medios electrónicos, haciendo uso del sistema informático que</w:t>
      </w:r>
      <w:r>
        <w:rPr>
          <w:rFonts w:ascii="Abadi" w:hAnsi="Abadi" w:cs="*Arial-7592-Identity-H"/>
          <w:color w:val="0D0D0F"/>
          <w:sz w:val="21"/>
          <w:szCs w:val="21"/>
        </w:rPr>
        <w:t xml:space="preserve"> </w:t>
      </w:r>
      <w:r w:rsidRPr="00771947">
        <w:rPr>
          <w:rFonts w:ascii="Abadi" w:hAnsi="Abadi" w:cs="*Arial-7592-Identity-H"/>
          <w:color w:val="0D0D0F"/>
          <w:sz w:val="21"/>
          <w:szCs w:val="21"/>
        </w:rPr>
        <w:t>instrumente y difunda la Auditoría Superior.</w:t>
      </w:r>
    </w:p>
    <w:p w14:paraId="08C74269" w14:textId="77777777" w:rsidR="003B3981" w:rsidRPr="00771947" w:rsidRDefault="003B3981" w:rsidP="003B3981">
      <w:pPr>
        <w:autoSpaceDE w:val="0"/>
        <w:autoSpaceDN w:val="0"/>
        <w:adjustRightInd w:val="0"/>
        <w:jc w:val="both"/>
        <w:rPr>
          <w:rFonts w:ascii="Abadi" w:hAnsi="Abadi" w:cs="*Arial-7592-Identity-H"/>
          <w:color w:val="0D0D0F"/>
          <w:sz w:val="21"/>
          <w:szCs w:val="21"/>
        </w:rPr>
      </w:pPr>
    </w:p>
    <w:p w14:paraId="5F4B7EC0" w14:textId="77777777" w:rsidR="003B3981" w:rsidRPr="00771947" w:rsidRDefault="003B3981" w:rsidP="003B3981">
      <w:pPr>
        <w:autoSpaceDE w:val="0"/>
        <w:autoSpaceDN w:val="0"/>
        <w:adjustRightInd w:val="0"/>
        <w:ind w:firstLine="708"/>
        <w:jc w:val="both"/>
        <w:rPr>
          <w:rFonts w:ascii="Abadi" w:hAnsi="Abadi" w:cs="*Arial-7592-Identity-H"/>
          <w:color w:val="0D0C0F"/>
          <w:sz w:val="21"/>
          <w:szCs w:val="21"/>
        </w:rPr>
      </w:pPr>
      <w:r w:rsidRPr="00771947">
        <w:rPr>
          <w:rFonts w:ascii="Abadi" w:hAnsi="Abadi" w:cs="*Arial-7592-Identity-H"/>
          <w:color w:val="0D0C0F"/>
          <w:sz w:val="21"/>
          <w:szCs w:val="21"/>
        </w:rPr>
        <w:t>El citado artículo también refiere que la cuenta pública e informes</w:t>
      </w:r>
      <w:r>
        <w:rPr>
          <w:rFonts w:ascii="Abadi" w:hAnsi="Abadi" w:cs="*Arial-7592-Identity-H"/>
          <w:color w:val="0D0C0F"/>
          <w:sz w:val="21"/>
          <w:szCs w:val="21"/>
        </w:rPr>
        <w:t xml:space="preserve"> </w:t>
      </w:r>
      <w:r w:rsidRPr="00771947">
        <w:rPr>
          <w:rFonts w:ascii="Abadi" w:hAnsi="Abadi" w:cs="*Arial-7592-Identity-H"/>
          <w:color w:val="0D0C0F"/>
          <w:sz w:val="21"/>
          <w:szCs w:val="21"/>
        </w:rPr>
        <w:t>trimestrales podrán presentarse por los sujetos obligados mediante firma</w:t>
      </w:r>
      <w:r>
        <w:rPr>
          <w:rFonts w:ascii="Abadi" w:hAnsi="Abadi" w:cs="*Arial-7592-Identity-H"/>
          <w:color w:val="0D0C0F"/>
          <w:sz w:val="21"/>
          <w:szCs w:val="21"/>
        </w:rPr>
        <w:t xml:space="preserve"> </w:t>
      </w:r>
      <w:r w:rsidRPr="00771947">
        <w:rPr>
          <w:rFonts w:ascii="Abadi" w:hAnsi="Abadi" w:cs="*Arial-7592-Identity-H"/>
          <w:color w:val="0D0C0F"/>
          <w:sz w:val="21"/>
          <w:szCs w:val="21"/>
        </w:rPr>
        <w:t>electrónica, siempre que así se solicite previamente por escrito al Congreso o a la</w:t>
      </w:r>
      <w:r>
        <w:rPr>
          <w:rFonts w:ascii="Abadi" w:hAnsi="Abadi" w:cs="*Arial-7592-Identity-H"/>
          <w:color w:val="0D0C0F"/>
          <w:sz w:val="21"/>
          <w:szCs w:val="21"/>
        </w:rPr>
        <w:t xml:space="preserve"> </w:t>
      </w:r>
      <w:r w:rsidRPr="00771947">
        <w:rPr>
          <w:rFonts w:ascii="Abadi" w:hAnsi="Abadi" w:cs="*Arial-7592-Identity-H"/>
          <w:color w:val="0D0C0F"/>
          <w:sz w:val="21"/>
          <w:szCs w:val="21"/>
        </w:rPr>
        <w:t>Auditoría Superior. También podrán presentarse de forma impresa, cuando exista</w:t>
      </w:r>
      <w:r>
        <w:rPr>
          <w:rFonts w:ascii="Abadi" w:hAnsi="Abadi" w:cs="*Arial-7592-Identity-H"/>
          <w:color w:val="0D0C0F"/>
          <w:sz w:val="21"/>
          <w:szCs w:val="21"/>
        </w:rPr>
        <w:t xml:space="preserve"> </w:t>
      </w:r>
      <w:r w:rsidRPr="00771947">
        <w:rPr>
          <w:rFonts w:ascii="Abadi" w:hAnsi="Abadi" w:cs="*Arial-7592-Identity-H"/>
          <w:color w:val="0D0C0F"/>
          <w:sz w:val="21"/>
          <w:szCs w:val="21"/>
        </w:rPr>
        <w:t>causa justificada para ello y no se haya suscrito el convenio. respectivo.</w:t>
      </w:r>
    </w:p>
    <w:p w14:paraId="6E4A65F6" w14:textId="77777777" w:rsidR="003B3981" w:rsidRPr="00771947" w:rsidRDefault="003B3981" w:rsidP="003B3981">
      <w:pPr>
        <w:autoSpaceDE w:val="0"/>
        <w:autoSpaceDN w:val="0"/>
        <w:adjustRightInd w:val="0"/>
        <w:jc w:val="both"/>
        <w:rPr>
          <w:rFonts w:ascii="Abadi" w:hAnsi="Abadi" w:cs="*Arial-7100-Identity-H"/>
          <w:color w:val="272727"/>
          <w:sz w:val="21"/>
          <w:szCs w:val="21"/>
        </w:rPr>
      </w:pPr>
    </w:p>
    <w:p w14:paraId="373682E2" w14:textId="77777777" w:rsidR="003B3981" w:rsidRDefault="003B3981" w:rsidP="003B3981">
      <w:pPr>
        <w:autoSpaceDE w:val="0"/>
        <w:autoSpaceDN w:val="0"/>
        <w:adjustRightInd w:val="0"/>
        <w:ind w:firstLine="708"/>
        <w:jc w:val="both"/>
        <w:rPr>
          <w:rFonts w:ascii="Abadi" w:hAnsi="Abadi" w:cs="*Arial-7099-Identity-H"/>
          <w:color w:val="0D0D10"/>
          <w:sz w:val="21"/>
          <w:szCs w:val="21"/>
        </w:rPr>
      </w:pPr>
      <w:r w:rsidRPr="00771947">
        <w:rPr>
          <w:rFonts w:ascii="Abadi" w:hAnsi="Abadi" w:cs="*Arial-7099-Identity-H"/>
          <w:color w:val="0D0D10"/>
          <w:sz w:val="21"/>
          <w:szCs w:val="21"/>
        </w:rPr>
        <w:t>En términos del numeral 23 de la Ley de Fiscalización Superior del Estado</w:t>
      </w:r>
      <w:r>
        <w:rPr>
          <w:rFonts w:ascii="Abadi" w:hAnsi="Abadi" w:cs="*Arial-7099-Identity-H"/>
          <w:color w:val="0D0D10"/>
          <w:sz w:val="21"/>
          <w:szCs w:val="21"/>
        </w:rPr>
        <w:t xml:space="preserve"> </w:t>
      </w:r>
      <w:r w:rsidRPr="00771947">
        <w:rPr>
          <w:rFonts w:ascii="Abadi" w:hAnsi="Abadi" w:cs="*Arial-7099-Identity-H"/>
          <w:color w:val="0D0D10"/>
          <w:sz w:val="21"/>
          <w:szCs w:val="21"/>
        </w:rPr>
        <w:t>de Guanajuato, para efecto de la revisión q</w:t>
      </w:r>
      <w:r>
        <w:rPr>
          <w:rFonts w:ascii="Abadi" w:hAnsi="Abadi" w:cs="*Arial-7099-Identity-H"/>
          <w:color w:val="0D0D10"/>
          <w:sz w:val="21"/>
          <w:szCs w:val="21"/>
        </w:rPr>
        <w:t>u</w:t>
      </w:r>
      <w:r w:rsidRPr="00771947">
        <w:rPr>
          <w:rFonts w:ascii="Abadi" w:hAnsi="Abadi" w:cs="*Arial-7099-Identity-H"/>
          <w:color w:val="0D0D10"/>
          <w:sz w:val="21"/>
          <w:szCs w:val="21"/>
        </w:rPr>
        <w:t>e la cuenta pública, la Auditoría</w:t>
      </w:r>
      <w:r>
        <w:rPr>
          <w:rFonts w:ascii="Abadi" w:hAnsi="Abadi" w:cs="*Arial-7099-Identity-H"/>
          <w:color w:val="0D0D10"/>
          <w:sz w:val="21"/>
          <w:szCs w:val="21"/>
        </w:rPr>
        <w:t xml:space="preserve"> </w:t>
      </w:r>
      <w:r w:rsidRPr="00771947">
        <w:rPr>
          <w:rFonts w:ascii="Abadi" w:hAnsi="Abadi" w:cs="*Arial-7099-Identity-H"/>
          <w:color w:val="0D0D10"/>
          <w:sz w:val="21"/>
          <w:szCs w:val="21"/>
        </w:rPr>
        <w:t>Superior podrá considerar el contenido de las cédulas de resultados que se dieron</w:t>
      </w:r>
      <w:r>
        <w:rPr>
          <w:rFonts w:ascii="Abadi" w:hAnsi="Abadi" w:cs="*Arial-7099-Identity-H"/>
          <w:color w:val="0D0D10"/>
          <w:sz w:val="21"/>
          <w:szCs w:val="21"/>
        </w:rPr>
        <w:t xml:space="preserve"> </w:t>
      </w:r>
      <w:r w:rsidRPr="00771947">
        <w:rPr>
          <w:rFonts w:ascii="Abadi" w:hAnsi="Abadi" w:cs="*Arial-7099-Identity-H"/>
          <w:color w:val="0D0D10"/>
          <w:sz w:val="21"/>
          <w:szCs w:val="21"/>
        </w:rPr>
        <w:t>a conocer a los sujetos de fiscalización en el análisis de la información financiera</w:t>
      </w:r>
      <w:r>
        <w:rPr>
          <w:rFonts w:ascii="Abadi" w:hAnsi="Abadi" w:cs="*Arial-7099-Identity-H"/>
          <w:color w:val="0D0D10"/>
          <w:sz w:val="21"/>
          <w:szCs w:val="21"/>
        </w:rPr>
        <w:t xml:space="preserve"> </w:t>
      </w:r>
      <w:r w:rsidRPr="00771947">
        <w:rPr>
          <w:rFonts w:ascii="Abadi" w:hAnsi="Abadi" w:cs="*Arial-7099-Identity-H"/>
          <w:color w:val="0D0D10"/>
          <w:sz w:val="21"/>
          <w:szCs w:val="21"/>
        </w:rPr>
        <w:t>trimestral y la evidencia que las sustenta.</w:t>
      </w:r>
    </w:p>
    <w:p w14:paraId="4147DCF6" w14:textId="77777777" w:rsidR="003B3981" w:rsidRPr="00771947" w:rsidRDefault="003B3981" w:rsidP="003B3981">
      <w:pPr>
        <w:autoSpaceDE w:val="0"/>
        <w:autoSpaceDN w:val="0"/>
        <w:adjustRightInd w:val="0"/>
        <w:jc w:val="both"/>
        <w:rPr>
          <w:rFonts w:ascii="Abadi" w:hAnsi="Abadi" w:cs="*Arial-7099-Identity-H"/>
          <w:color w:val="0D0D10"/>
          <w:sz w:val="21"/>
          <w:szCs w:val="21"/>
        </w:rPr>
      </w:pPr>
    </w:p>
    <w:p w14:paraId="7CF4A06E" w14:textId="77777777" w:rsidR="003B3981" w:rsidRDefault="003B3981" w:rsidP="003B3981">
      <w:pPr>
        <w:autoSpaceDE w:val="0"/>
        <w:autoSpaceDN w:val="0"/>
        <w:adjustRightInd w:val="0"/>
        <w:ind w:firstLine="708"/>
        <w:jc w:val="both"/>
        <w:rPr>
          <w:rFonts w:ascii="Abadi" w:hAnsi="Abadi" w:cs="*Arial-7099-Identity-H"/>
          <w:color w:val="0D0C0F"/>
          <w:sz w:val="21"/>
          <w:szCs w:val="21"/>
        </w:rPr>
      </w:pPr>
      <w:r w:rsidRPr="00771947">
        <w:rPr>
          <w:rFonts w:ascii="Abadi" w:hAnsi="Abadi" w:cs="*Arial-7099-Identity-H"/>
          <w:color w:val="0D0C0F"/>
          <w:sz w:val="21"/>
          <w:szCs w:val="21"/>
        </w:rPr>
        <w:t>Por lo que hace a la integración de la cuenta pública por parte de los</w:t>
      </w:r>
      <w:r>
        <w:rPr>
          <w:rFonts w:ascii="Abadi" w:hAnsi="Abadi" w:cs="*Arial-7099-Identity-H"/>
          <w:color w:val="0D0C0F"/>
          <w:sz w:val="21"/>
          <w:szCs w:val="21"/>
        </w:rPr>
        <w:t xml:space="preserve"> </w:t>
      </w:r>
      <w:r w:rsidRPr="00771947">
        <w:rPr>
          <w:rFonts w:ascii="Abadi" w:hAnsi="Abadi" w:cs="*Arial-7099-Identity-H"/>
          <w:color w:val="0D0C0F"/>
          <w:sz w:val="21"/>
          <w:szCs w:val="21"/>
        </w:rPr>
        <w:t>sujetos fiscalizados, el artículo 52 de la Ley General de Contabilidad</w:t>
      </w:r>
      <w:r>
        <w:rPr>
          <w:rFonts w:ascii="Abadi" w:hAnsi="Abadi" w:cs="*Arial-7099-Identity-H"/>
          <w:color w:val="0D0C0F"/>
          <w:sz w:val="21"/>
          <w:szCs w:val="21"/>
        </w:rPr>
        <w:t xml:space="preserve"> </w:t>
      </w:r>
      <w:r w:rsidRPr="00771947">
        <w:rPr>
          <w:rFonts w:ascii="Abadi" w:hAnsi="Abadi" w:cs="*Arial-7099-Identity-H"/>
          <w:color w:val="0D0C0F"/>
          <w:sz w:val="21"/>
          <w:szCs w:val="21"/>
        </w:rPr>
        <w:t>Gubernamental señala que los estados financieros y demás información</w:t>
      </w:r>
      <w:r>
        <w:rPr>
          <w:rFonts w:ascii="Abadi" w:hAnsi="Abadi" w:cs="*Arial-7099-Identity-H"/>
          <w:color w:val="0D0C0F"/>
          <w:sz w:val="21"/>
          <w:szCs w:val="21"/>
        </w:rPr>
        <w:t xml:space="preserve"> </w:t>
      </w:r>
      <w:r w:rsidRPr="00771947">
        <w:rPr>
          <w:rFonts w:ascii="Abadi" w:hAnsi="Abadi" w:cs="*Arial-7099-Identity-H"/>
          <w:color w:val="0D0C0F"/>
          <w:sz w:val="21"/>
          <w:szCs w:val="21"/>
        </w:rPr>
        <w:t>presupuestaria, programática y contable que emanen de los registros de los entes</w:t>
      </w:r>
      <w:r>
        <w:rPr>
          <w:rFonts w:ascii="Abadi" w:hAnsi="Abadi" w:cs="*Arial-7099-Identity-H"/>
          <w:color w:val="0D0C0F"/>
          <w:sz w:val="21"/>
          <w:szCs w:val="21"/>
        </w:rPr>
        <w:t xml:space="preserve"> </w:t>
      </w:r>
      <w:r w:rsidRPr="00771947">
        <w:rPr>
          <w:rFonts w:ascii="Abadi" w:hAnsi="Abadi" w:cs="*Arial-7099-Identity-H"/>
          <w:color w:val="0D0C0F"/>
          <w:sz w:val="21"/>
          <w:szCs w:val="21"/>
        </w:rPr>
        <w:t>públicos, serán la base para la emisión de informes periódicos y para la</w:t>
      </w:r>
      <w:r>
        <w:rPr>
          <w:rFonts w:ascii="Abadi" w:hAnsi="Abadi" w:cs="*Arial-7099-Identity-H"/>
          <w:color w:val="0D0C0F"/>
          <w:sz w:val="21"/>
          <w:szCs w:val="21"/>
        </w:rPr>
        <w:t xml:space="preserve"> </w:t>
      </w:r>
      <w:r w:rsidRPr="00771947">
        <w:rPr>
          <w:rFonts w:ascii="Abadi" w:hAnsi="Abadi" w:cs="*Arial-7099-Identity-H"/>
          <w:color w:val="0D0C0F"/>
          <w:sz w:val="21"/>
          <w:szCs w:val="21"/>
        </w:rPr>
        <w:t>formulación de la cuenta pública anual. Para tal efecto, los entes públicos deben</w:t>
      </w:r>
      <w:r>
        <w:rPr>
          <w:rFonts w:ascii="Abadi" w:hAnsi="Abadi" w:cs="*Arial-7099-Identity-H"/>
          <w:color w:val="0D0C0F"/>
          <w:sz w:val="21"/>
          <w:szCs w:val="21"/>
        </w:rPr>
        <w:t xml:space="preserve"> </w:t>
      </w:r>
      <w:r w:rsidRPr="00771947">
        <w:rPr>
          <w:rFonts w:ascii="Abadi" w:hAnsi="Abadi" w:cs="*Arial-7099-Identity-H"/>
          <w:color w:val="0D0C0F"/>
          <w:sz w:val="21"/>
          <w:szCs w:val="21"/>
        </w:rPr>
        <w:t>elaborar los estados de conformidad con las disposiciones normativas y técnicas</w:t>
      </w:r>
      <w:r>
        <w:rPr>
          <w:rFonts w:ascii="Abadi" w:hAnsi="Abadi" w:cs="*Arial-7099-Identity-H"/>
          <w:color w:val="0D0C0F"/>
          <w:sz w:val="21"/>
          <w:szCs w:val="21"/>
        </w:rPr>
        <w:t xml:space="preserve"> </w:t>
      </w:r>
      <w:r w:rsidRPr="00771947">
        <w:rPr>
          <w:rFonts w:ascii="Abadi" w:hAnsi="Abadi" w:cs="*Arial-7099-Identity-H"/>
          <w:color w:val="0D0C0F"/>
          <w:sz w:val="21"/>
          <w:szCs w:val="21"/>
        </w:rPr>
        <w:t>que emanen de la citada Ley o que emita el Consejo Nacional de Armonización</w:t>
      </w:r>
      <w:r>
        <w:rPr>
          <w:rFonts w:ascii="Abadi" w:hAnsi="Abadi" w:cs="*Arial-7099-Identity-H"/>
          <w:color w:val="0D0C0F"/>
          <w:sz w:val="21"/>
          <w:szCs w:val="21"/>
        </w:rPr>
        <w:t xml:space="preserve"> </w:t>
      </w:r>
      <w:r w:rsidRPr="00771947">
        <w:rPr>
          <w:rFonts w:ascii="Abadi" w:hAnsi="Abadi" w:cs="*Arial-7099-Identity-H"/>
          <w:color w:val="0D0C0F"/>
          <w:sz w:val="21"/>
          <w:szCs w:val="21"/>
        </w:rPr>
        <w:t>Contable. En tal sentido, dicho artículo también señala que los estados</w:t>
      </w:r>
      <w:r>
        <w:rPr>
          <w:rFonts w:ascii="Abadi" w:hAnsi="Abadi" w:cs="*Arial-7099-Identity-H"/>
          <w:color w:val="0D0C0F"/>
          <w:sz w:val="21"/>
          <w:szCs w:val="21"/>
        </w:rPr>
        <w:t xml:space="preserve"> </w:t>
      </w:r>
      <w:r w:rsidRPr="00771947">
        <w:rPr>
          <w:rFonts w:ascii="Abadi" w:hAnsi="Abadi" w:cs="*Arial-7099-Identity-H"/>
          <w:color w:val="0D0C0F"/>
          <w:sz w:val="21"/>
          <w:szCs w:val="21"/>
        </w:rPr>
        <w:t>correspondientes a los ingresos y gastos públicos presupuestarios se elaborarán</w:t>
      </w:r>
      <w:r>
        <w:rPr>
          <w:rFonts w:ascii="Abadi" w:hAnsi="Abadi" w:cs="*Arial-7099-Identity-H"/>
          <w:color w:val="0D0C0F"/>
          <w:sz w:val="21"/>
          <w:szCs w:val="21"/>
        </w:rPr>
        <w:t xml:space="preserve"> </w:t>
      </w:r>
      <w:r w:rsidRPr="00771947">
        <w:rPr>
          <w:rFonts w:ascii="Abadi" w:hAnsi="Abadi" w:cs="*Arial-7099-Identity-H"/>
          <w:color w:val="0D0C0F"/>
          <w:sz w:val="21"/>
          <w:szCs w:val="21"/>
        </w:rPr>
        <w:t>sobre la base de devengado y, adicionalmente, se presentarán en flujo de efectivo.</w:t>
      </w:r>
    </w:p>
    <w:p w14:paraId="4FBB9EB6" w14:textId="77777777" w:rsidR="003B3981" w:rsidRPr="00771947" w:rsidRDefault="003B3981" w:rsidP="003B3981">
      <w:pPr>
        <w:autoSpaceDE w:val="0"/>
        <w:autoSpaceDN w:val="0"/>
        <w:adjustRightInd w:val="0"/>
        <w:jc w:val="both"/>
        <w:rPr>
          <w:rFonts w:ascii="Abadi" w:hAnsi="Abadi" w:cs="*Arial-7099-Identity-H"/>
          <w:color w:val="0D0C0F"/>
          <w:sz w:val="21"/>
          <w:szCs w:val="21"/>
        </w:rPr>
      </w:pPr>
    </w:p>
    <w:p w14:paraId="6BC4849B" w14:textId="77777777" w:rsidR="003B3981" w:rsidRDefault="003B3981" w:rsidP="003B3981">
      <w:pPr>
        <w:autoSpaceDE w:val="0"/>
        <w:autoSpaceDN w:val="0"/>
        <w:adjustRightInd w:val="0"/>
        <w:ind w:firstLine="708"/>
        <w:jc w:val="both"/>
        <w:rPr>
          <w:rFonts w:ascii="Abadi" w:hAnsi="Abadi" w:cs="*Arial-7099-Identity-H"/>
          <w:color w:val="0E0D10"/>
          <w:sz w:val="21"/>
          <w:szCs w:val="21"/>
        </w:rPr>
      </w:pPr>
      <w:r w:rsidRPr="00771947">
        <w:rPr>
          <w:rFonts w:ascii="Abadi" w:hAnsi="Abadi" w:cs="*Arial-7099-Identity-H"/>
          <w:color w:val="0E0D10"/>
          <w:sz w:val="21"/>
          <w:szCs w:val="21"/>
        </w:rPr>
        <w:lastRenderedPageBreak/>
        <w:t>En cumplimiento a los citados preceptos, en su oportunidad se remitió a</w:t>
      </w:r>
      <w:r>
        <w:rPr>
          <w:rFonts w:ascii="Abadi" w:hAnsi="Abadi" w:cs="*Arial-7099-Identity-H"/>
          <w:color w:val="0E0D10"/>
          <w:sz w:val="21"/>
          <w:szCs w:val="21"/>
        </w:rPr>
        <w:t xml:space="preserve"> </w:t>
      </w:r>
      <w:r w:rsidRPr="00771947">
        <w:rPr>
          <w:rFonts w:ascii="Abadi" w:hAnsi="Abadi" w:cs="*Arial-7099-Identity-H"/>
          <w:color w:val="0E0D10"/>
          <w:sz w:val="21"/>
          <w:szCs w:val="21"/>
        </w:rPr>
        <w:t>este Congreso del Estado, la cuenta pública municipal de Pueblo Nuevo, Gto.,</w:t>
      </w:r>
      <w:r>
        <w:rPr>
          <w:rFonts w:ascii="Abadi" w:hAnsi="Abadi" w:cs="*Arial-7099-Identity-H"/>
          <w:color w:val="0E0D10"/>
          <w:sz w:val="21"/>
          <w:szCs w:val="21"/>
        </w:rPr>
        <w:t xml:space="preserve"> </w:t>
      </w:r>
      <w:r w:rsidRPr="00771947">
        <w:rPr>
          <w:rFonts w:ascii="Abadi" w:hAnsi="Abadi" w:cs="*Arial-7099-Identity-H"/>
          <w:color w:val="0E0D10"/>
          <w:sz w:val="21"/>
          <w:szCs w:val="21"/>
        </w:rPr>
        <w:t>correspondiente al ejercicio fiscal del año 2020, turnándose a la Auditoría Superior</w:t>
      </w:r>
      <w:r>
        <w:rPr>
          <w:rFonts w:ascii="Abadi" w:hAnsi="Abadi" w:cs="*Arial-7099-Identity-H"/>
          <w:color w:val="0E0D10"/>
          <w:sz w:val="21"/>
          <w:szCs w:val="21"/>
        </w:rPr>
        <w:t xml:space="preserve"> </w:t>
      </w:r>
      <w:r w:rsidRPr="00771947">
        <w:rPr>
          <w:rFonts w:ascii="Abadi" w:hAnsi="Abadi" w:cs="*Arial-7099-Identity-H"/>
          <w:color w:val="0E0D10"/>
          <w:sz w:val="21"/>
          <w:szCs w:val="21"/>
        </w:rPr>
        <w:t>del Estado para su revisión.</w:t>
      </w:r>
    </w:p>
    <w:p w14:paraId="6D201C00" w14:textId="77777777" w:rsidR="003B3981" w:rsidRPr="00771947" w:rsidRDefault="003B3981" w:rsidP="003B3981">
      <w:pPr>
        <w:autoSpaceDE w:val="0"/>
        <w:autoSpaceDN w:val="0"/>
        <w:adjustRightInd w:val="0"/>
        <w:jc w:val="both"/>
        <w:rPr>
          <w:rFonts w:ascii="Abadi" w:hAnsi="Abadi" w:cs="*Arial-7099-Identity-H"/>
          <w:color w:val="0E0D10"/>
          <w:sz w:val="21"/>
          <w:szCs w:val="21"/>
        </w:rPr>
      </w:pPr>
    </w:p>
    <w:p w14:paraId="03DF2936" w14:textId="77777777" w:rsidR="003B3981" w:rsidRDefault="003B3981" w:rsidP="003B3981">
      <w:pPr>
        <w:autoSpaceDE w:val="0"/>
        <w:autoSpaceDN w:val="0"/>
        <w:adjustRightInd w:val="0"/>
        <w:ind w:firstLine="708"/>
        <w:jc w:val="both"/>
        <w:rPr>
          <w:rFonts w:ascii="Abadi" w:hAnsi="Abadi" w:cs="*Arial-7099-Identity-H"/>
          <w:color w:val="0D0D0F"/>
          <w:sz w:val="21"/>
          <w:szCs w:val="21"/>
        </w:rPr>
      </w:pPr>
      <w:r w:rsidRPr="00771947">
        <w:rPr>
          <w:rFonts w:ascii="Abadi" w:hAnsi="Abadi" w:cs="*Arial-7099-Identity-H"/>
          <w:color w:val="0D0D0F"/>
          <w:sz w:val="21"/>
          <w:szCs w:val="21"/>
        </w:rPr>
        <w:t>Por otra parte, el artículo 16 de la Ley de Fiscalización Superior del Estado</w:t>
      </w:r>
      <w:r>
        <w:rPr>
          <w:rFonts w:ascii="Abadi" w:hAnsi="Abadi" w:cs="*Arial-7099-Identity-H"/>
          <w:color w:val="0D0D0F"/>
          <w:sz w:val="21"/>
          <w:szCs w:val="21"/>
        </w:rPr>
        <w:t xml:space="preserve"> </w:t>
      </w:r>
      <w:r w:rsidRPr="00771947">
        <w:rPr>
          <w:rFonts w:ascii="Abadi" w:hAnsi="Abadi" w:cs="*Arial-7099-Identity-H"/>
          <w:color w:val="0D0D0F"/>
          <w:sz w:val="21"/>
          <w:szCs w:val="21"/>
        </w:rPr>
        <w:t>establece que la Auditoría Superior establecerá un Programa General de</w:t>
      </w:r>
      <w:r>
        <w:rPr>
          <w:rFonts w:ascii="Abadi" w:hAnsi="Abadi" w:cs="*Arial-7099-Identity-H"/>
          <w:color w:val="0D0D0F"/>
          <w:sz w:val="21"/>
          <w:szCs w:val="21"/>
        </w:rPr>
        <w:t xml:space="preserve"> </w:t>
      </w:r>
      <w:r w:rsidRPr="00771947">
        <w:rPr>
          <w:rFonts w:ascii="Abadi" w:hAnsi="Abadi" w:cs="*Arial-7099-Identity-H"/>
          <w:color w:val="0D0D0F"/>
          <w:sz w:val="21"/>
          <w:szCs w:val="21"/>
        </w:rPr>
        <w:t>Fiscalización, señalando los actos y sujetos de fiscalización, los que serán objeto</w:t>
      </w:r>
      <w:r>
        <w:rPr>
          <w:rFonts w:ascii="Abadi" w:hAnsi="Abadi" w:cs="*Arial-7099-Identity-H"/>
          <w:color w:val="0D0D0F"/>
          <w:sz w:val="21"/>
          <w:szCs w:val="21"/>
        </w:rPr>
        <w:t xml:space="preserve"> </w:t>
      </w:r>
      <w:r w:rsidRPr="00771947">
        <w:rPr>
          <w:rFonts w:ascii="Abadi" w:hAnsi="Abadi" w:cs="*Arial-7099-Identity-H"/>
          <w:color w:val="0D0D0F"/>
          <w:sz w:val="21"/>
          <w:szCs w:val="21"/>
        </w:rPr>
        <w:t>de auditoría o revisión conforme a los criterios y normas que se establezcan en el</w:t>
      </w:r>
      <w:r>
        <w:rPr>
          <w:rFonts w:ascii="Abadi" w:hAnsi="Abadi" w:cs="*Arial-7099-Identity-H"/>
          <w:color w:val="0D0D0F"/>
          <w:sz w:val="21"/>
          <w:szCs w:val="21"/>
        </w:rPr>
        <w:t xml:space="preserve"> </w:t>
      </w:r>
      <w:r w:rsidRPr="00771947">
        <w:rPr>
          <w:rFonts w:ascii="Abadi" w:hAnsi="Abadi" w:cs="*Arial-7099-Identity-H"/>
          <w:color w:val="0D0D0F"/>
          <w:sz w:val="21"/>
          <w:szCs w:val="21"/>
        </w:rPr>
        <w:t>Reglamento.</w:t>
      </w:r>
    </w:p>
    <w:p w14:paraId="233C9DD0" w14:textId="77777777" w:rsidR="003B3981" w:rsidRPr="00771947" w:rsidRDefault="003B3981" w:rsidP="003B3981">
      <w:pPr>
        <w:autoSpaceDE w:val="0"/>
        <w:autoSpaceDN w:val="0"/>
        <w:adjustRightInd w:val="0"/>
        <w:jc w:val="both"/>
        <w:rPr>
          <w:rFonts w:ascii="Abadi" w:hAnsi="Abadi" w:cs="*Arial-7099-Identity-H"/>
          <w:color w:val="0D0D0F"/>
          <w:sz w:val="21"/>
          <w:szCs w:val="21"/>
        </w:rPr>
      </w:pPr>
    </w:p>
    <w:p w14:paraId="677EF9F2" w14:textId="77777777" w:rsidR="003B3981" w:rsidRDefault="003B3981" w:rsidP="003B3981">
      <w:pPr>
        <w:autoSpaceDE w:val="0"/>
        <w:autoSpaceDN w:val="0"/>
        <w:adjustRightInd w:val="0"/>
        <w:ind w:firstLine="708"/>
        <w:jc w:val="both"/>
        <w:rPr>
          <w:rFonts w:ascii="Abadi" w:hAnsi="Abadi" w:cs="*Arial-7099-Identity-H"/>
          <w:color w:val="0D0D0F"/>
          <w:sz w:val="21"/>
          <w:szCs w:val="21"/>
        </w:rPr>
      </w:pPr>
      <w:r w:rsidRPr="00771947">
        <w:rPr>
          <w:rFonts w:ascii="Abadi" w:hAnsi="Abadi" w:cs="*Arial-7099-Identity-H"/>
          <w:color w:val="0D0D0F"/>
          <w:sz w:val="21"/>
          <w:szCs w:val="21"/>
        </w:rPr>
        <w:t>En ejercicio de esta función, el Auditor Superior del Estado aprobó el</w:t>
      </w:r>
      <w:r>
        <w:rPr>
          <w:rFonts w:ascii="Abadi" w:hAnsi="Abadi" w:cs="*Arial-7099-Identity-H"/>
          <w:color w:val="0D0D0F"/>
          <w:sz w:val="21"/>
          <w:szCs w:val="21"/>
        </w:rPr>
        <w:t xml:space="preserve"> </w:t>
      </w:r>
      <w:r w:rsidRPr="00771947">
        <w:rPr>
          <w:rFonts w:ascii="Abadi" w:hAnsi="Abadi" w:cs="*Arial-7099-Identity-H"/>
          <w:color w:val="0D0D0F"/>
          <w:sz w:val="21"/>
          <w:szCs w:val="21"/>
        </w:rPr>
        <w:t>Programa General de Fiscalización 2021. En dicho Programa se contempló la</w:t>
      </w:r>
      <w:r>
        <w:rPr>
          <w:rFonts w:ascii="Abadi" w:hAnsi="Abadi" w:cs="*Arial-7099-Identity-H"/>
          <w:color w:val="0D0D0F"/>
          <w:sz w:val="21"/>
          <w:szCs w:val="21"/>
        </w:rPr>
        <w:t xml:space="preserve"> </w:t>
      </w:r>
      <w:r w:rsidRPr="00771947">
        <w:rPr>
          <w:rFonts w:ascii="Abadi" w:hAnsi="Abadi" w:cs="*Arial-7099-Identity-H"/>
          <w:color w:val="0D0D0F"/>
          <w:sz w:val="21"/>
          <w:szCs w:val="21"/>
        </w:rPr>
        <w:t>revisión de la cuenta pública municipal de Pueblo Nuevo, Gto., correspondiente al</w:t>
      </w:r>
      <w:r>
        <w:rPr>
          <w:rFonts w:ascii="Abadi" w:hAnsi="Abadi" w:cs="*Arial-7099-Identity-H"/>
          <w:color w:val="0D0D0F"/>
          <w:sz w:val="21"/>
          <w:szCs w:val="21"/>
        </w:rPr>
        <w:t xml:space="preserve"> </w:t>
      </w:r>
      <w:r w:rsidRPr="00771947">
        <w:rPr>
          <w:rFonts w:ascii="Abadi" w:hAnsi="Abadi" w:cs="*Arial-7099-Identity-H"/>
          <w:color w:val="0D0D0F"/>
          <w:sz w:val="21"/>
          <w:szCs w:val="21"/>
        </w:rPr>
        <w:t>ejercicio fiscal del año 2020.</w:t>
      </w:r>
    </w:p>
    <w:p w14:paraId="0D479A66" w14:textId="77777777" w:rsidR="003B3981" w:rsidRPr="00771947" w:rsidRDefault="003B3981" w:rsidP="003B3981">
      <w:pPr>
        <w:autoSpaceDE w:val="0"/>
        <w:autoSpaceDN w:val="0"/>
        <w:adjustRightInd w:val="0"/>
        <w:jc w:val="both"/>
        <w:rPr>
          <w:rFonts w:ascii="Abadi" w:hAnsi="Abadi" w:cs="*Arial-7099-Identity-H"/>
          <w:color w:val="0D0D0F"/>
          <w:sz w:val="21"/>
          <w:szCs w:val="21"/>
        </w:rPr>
      </w:pPr>
    </w:p>
    <w:p w14:paraId="0EFAFA99" w14:textId="77777777" w:rsidR="003B3981" w:rsidRPr="00771947" w:rsidRDefault="003B3981" w:rsidP="003B3981">
      <w:pPr>
        <w:autoSpaceDE w:val="0"/>
        <w:autoSpaceDN w:val="0"/>
        <w:adjustRightInd w:val="0"/>
        <w:ind w:firstLine="708"/>
        <w:jc w:val="both"/>
        <w:rPr>
          <w:rFonts w:ascii="Abadi" w:hAnsi="Abadi" w:cs="*Arial-7099-Identity-H"/>
          <w:color w:val="0D0D0F"/>
          <w:sz w:val="21"/>
          <w:szCs w:val="21"/>
        </w:rPr>
      </w:pPr>
      <w:r w:rsidRPr="00771947">
        <w:rPr>
          <w:rFonts w:ascii="Abadi" w:hAnsi="Abadi" w:cs="*Arial-7099-Identity-H"/>
          <w:color w:val="0D0D0F"/>
          <w:sz w:val="21"/>
          <w:szCs w:val="21"/>
        </w:rPr>
        <w:t>La revisión concluyó con la elaboración del informe de resultados materia</w:t>
      </w:r>
      <w:r>
        <w:rPr>
          <w:rFonts w:ascii="Abadi" w:hAnsi="Abadi" w:cs="*Arial-7099-Identity-H"/>
          <w:color w:val="0D0D0F"/>
          <w:sz w:val="21"/>
          <w:szCs w:val="21"/>
        </w:rPr>
        <w:t xml:space="preserve"> </w:t>
      </w:r>
      <w:r w:rsidRPr="00771947">
        <w:rPr>
          <w:rFonts w:ascii="Abadi" w:hAnsi="Abadi" w:cs="*Arial-7099-Identity-H"/>
          <w:color w:val="0D0D0F"/>
          <w:sz w:val="21"/>
          <w:szCs w:val="21"/>
        </w:rPr>
        <w:t>del presente dictamen, remitiéndose al Congreso, el cual se turnó a esta Comisión</w:t>
      </w:r>
      <w:r>
        <w:rPr>
          <w:rFonts w:ascii="Abadi" w:hAnsi="Abadi" w:cs="*Arial-7099-Identity-H"/>
          <w:color w:val="0D0D0F"/>
          <w:sz w:val="21"/>
          <w:szCs w:val="21"/>
        </w:rPr>
        <w:t xml:space="preserve"> </w:t>
      </w:r>
      <w:r w:rsidRPr="00771947">
        <w:rPr>
          <w:rFonts w:ascii="Abadi" w:hAnsi="Abadi" w:cs="*Arial-7099-Identity-H"/>
          <w:color w:val="0D0D0F"/>
          <w:sz w:val="21"/>
          <w:szCs w:val="21"/>
        </w:rPr>
        <w:t>el 26 de enero de 2022 para su estudio y dictamen, siendo radicado el 1 de</w:t>
      </w:r>
      <w:r>
        <w:rPr>
          <w:rFonts w:ascii="Abadi" w:hAnsi="Abadi" w:cs="*Arial-7099-Identity-H"/>
          <w:color w:val="0D0D0F"/>
          <w:sz w:val="21"/>
          <w:szCs w:val="21"/>
        </w:rPr>
        <w:t xml:space="preserve"> </w:t>
      </w:r>
      <w:r w:rsidRPr="00771947">
        <w:rPr>
          <w:rFonts w:ascii="Abadi" w:hAnsi="Abadi" w:cs="*Arial-7099-Identity-H"/>
          <w:color w:val="0D0D0F"/>
          <w:sz w:val="21"/>
          <w:szCs w:val="21"/>
        </w:rPr>
        <w:t>febrero del año en curso.</w:t>
      </w:r>
    </w:p>
    <w:p w14:paraId="4D6C7442" w14:textId="77777777" w:rsidR="003B3981" w:rsidRDefault="003B3981" w:rsidP="003B3981">
      <w:pPr>
        <w:autoSpaceDE w:val="0"/>
        <w:autoSpaceDN w:val="0"/>
        <w:adjustRightInd w:val="0"/>
        <w:jc w:val="both"/>
        <w:rPr>
          <w:rFonts w:ascii="Abadi" w:hAnsi="Abadi" w:cs="*Arial-Bold-7322-Identity-H"/>
          <w:b/>
          <w:bCs/>
          <w:color w:val="0C0A10"/>
          <w:sz w:val="21"/>
          <w:szCs w:val="21"/>
        </w:rPr>
      </w:pPr>
      <w:r>
        <w:rPr>
          <w:rFonts w:ascii="Abadi" w:hAnsi="Abadi" w:cs="*Arial-Bold-7322-Identity-H"/>
          <w:b/>
          <w:bCs/>
          <w:color w:val="0C0A10"/>
          <w:sz w:val="21"/>
          <w:szCs w:val="21"/>
        </w:rPr>
        <w:t xml:space="preserve"> </w:t>
      </w:r>
    </w:p>
    <w:p w14:paraId="54B4D60D" w14:textId="77777777" w:rsidR="003B3981" w:rsidRPr="00771947" w:rsidRDefault="003B3981" w:rsidP="003B3981">
      <w:pPr>
        <w:autoSpaceDE w:val="0"/>
        <w:autoSpaceDN w:val="0"/>
        <w:adjustRightInd w:val="0"/>
        <w:ind w:left="708" w:firstLine="708"/>
        <w:jc w:val="both"/>
        <w:rPr>
          <w:rFonts w:ascii="Abadi" w:hAnsi="Abadi" w:cs="*Arial-Bold-7322-Identity-H"/>
          <w:b/>
          <w:bCs/>
          <w:color w:val="0C0A10"/>
          <w:sz w:val="21"/>
          <w:szCs w:val="21"/>
        </w:rPr>
      </w:pPr>
      <w:r>
        <w:rPr>
          <w:rFonts w:ascii="Abadi" w:hAnsi="Abadi" w:cs="*Arial-Bold-7322-Identity-H"/>
          <w:b/>
          <w:bCs/>
          <w:color w:val="0C0A10"/>
          <w:sz w:val="21"/>
          <w:szCs w:val="21"/>
        </w:rPr>
        <w:t>III</w:t>
      </w:r>
      <w:r w:rsidRPr="00771947">
        <w:rPr>
          <w:rFonts w:ascii="Abadi" w:hAnsi="Abadi" w:cs="*Arial-Bold-7322-Identity-H"/>
          <w:b/>
          <w:bCs/>
          <w:color w:val="0C0A10"/>
          <w:sz w:val="21"/>
          <w:szCs w:val="21"/>
        </w:rPr>
        <w:t>. Procedimiento de Revisión:</w:t>
      </w:r>
    </w:p>
    <w:p w14:paraId="388494E7" w14:textId="77777777" w:rsidR="003B3981" w:rsidRPr="00771947" w:rsidRDefault="003B3981" w:rsidP="003B3981">
      <w:pPr>
        <w:autoSpaceDE w:val="0"/>
        <w:autoSpaceDN w:val="0"/>
        <w:adjustRightInd w:val="0"/>
        <w:jc w:val="both"/>
        <w:rPr>
          <w:rFonts w:ascii="Abadi" w:hAnsi="Abadi" w:cs="*Arial-7324-Identity-H"/>
          <w:color w:val="1F1F1F"/>
          <w:sz w:val="21"/>
          <w:szCs w:val="21"/>
        </w:rPr>
      </w:pPr>
    </w:p>
    <w:p w14:paraId="51513623" w14:textId="77777777" w:rsidR="003B3981" w:rsidRDefault="003B3981" w:rsidP="003B3981">
      <w:pPr>
        <w:autoSpaceDE w:val="0"/>
        <w:autoSpaceDN w:val="0"/>
        <w:adjustRightInd w:val="0"/>
        <w:ind w:firstLine="708"/>
        <w:jc w:val="both"/>
        <w:rPr>
          <w:rFonts w:ascii="Abadi" w:hAnsi="Abadi" w:cs="*Arial-7321-Identity-H"/>
          <w:color w:val="0D0C0F"/>
          <w:sz w:val="21"/>
          <w:szCs w:val="21"/>
        </w:rPr>
      </w:pPr>
      <w:r w:rsidRPr="00771947">
        <w:rPr>
          <w:rFonts w:ascii="Abadi" w:hAnsi="Abadi" w:cs="*Arial-7321-Identity-H"/>
          <w:color w:val="0D0C0F"/>
          <w:sz w:val="21"/>
          <w:szCs w:val="21"/>
        </w:rPr>
        <w:t>La revisión de la cuenta pública municipal de Pueblo Nuevo, Gto.,</w:t>
      </w:r>
      <w:r>
        <w:rPr>
          <w:rFonts w:ascii="Abadi" w:hAnsi="Abadi" w:cs="*Arial-7321-Identity-H"/>
          <w:color w:val="0D0C0F"/>
          <w:sz w:val="21"/>
          <w:szCs w:val="21"/>
        </w:rPr>
        <w:t xml:space="preserve"> </w:t>
      </w:r>
      <w:r w:rsidRPr="00771947">
        <w:rPr>
          <w:rFonts w:ascii="Abadi" w:hAnsi="Abadi" w:cs="*Arial-7321-Identity-H"/>
          <w:color w:val="0D0C0F"/>
          <w:sz w:val="21"/>
          <w:szCs w:val="21"/>
        </w:rPr>
        <w:t>correspondiente al ejercicio fiscal del año 2020, tuvo por objetivo, de acuerdo a los</w:t>
      </w:r>
      <w:r>
        <w:rPr>
          <w:rFonts w:ascii="Abadi" w:hAnsi="Abadi" w:cs="*Arial-7321-Identity-H"/>
          <w:color w:val="0D0C0F"/>
          <w:sz w:val="21"/>
          <w:szCs w:val="21"/>
        </w:rPr>
        <w:t xml:space="preserve"> </w:t>
      </w:r>
      <w:r w:rsidRPr="00771947">
        <w:rPr>
          <w:rFonts w:ascii="Abadi" w:hAnsi="Abadi" w:cs="*Arial-7321-Identity-H"/>
          <w:color w:val="0D0C0F"/>
          <w:sz w:val="21"/>
          <w:szCs w:val="21"/>
        </w:rPr>
        <w:t>principios, conceptos y directrices de las Normas Profesionales de Auditoría del</w:t>
      </w:r>
      <w:r>
        <w:rPr>
          <w:rFonts w:ascii="Abadi" w:hAnsi="Abadi" w:cs="*Arial-7321-Identity-H"/>
          <w:color w:val="0D0C0F"/>
          <w:sz w:val="21"/>
          <w:szCs w:val="21"/>
        </w:rPr>
        <w:t xml:space="preserve"> </w:t>
      </w:r>
      <w:r w:rsidRPr="00771947">
        <w:rPr>
          <w:rFonts w:ascii="Abadi" w:hAnsi="Abadi" w:cs="*Arial-7321-Identity-H"/>
          <w:color w:val="0D0C0F"/>
          <w:sz w:val="21"/>
          <w:szCs w:val="21"/>
        </w:rPr>
        <w:t>Sistema Nacional de Fiscalización, en su tercer nivel, evaluar si los procesos</w:t>
      </w:r>
      <w:r>
        <w:rPr>
          <w:rFonts w:ascii="Abadi" w:hAnsi="Abadi" w:cs="*Arial-7321-Identity-H"/>
          <w:color w:val="0D0C0F"/>
          <w:sz w:val="21"/>
          <w:szCs w:val="21"/>
        </w:rPr>
        <w:t xml:space="preserve"> </w:t>
      </w:r>
      <w:r w:rsidRPr="00771947">
        <w:rPr>
          <w:rFonts w:ascii="Abadi" w:hAnsi="Abadi" w:cs="*Arial-7321-Identity-H"/>
          <w:color w:val="0D0C0F"/>
          <w:sz w:val="21"/>
          <w:szCs w:val="21"/>
        </w:rPr>
        <w:t>operativos, contables, presupuestales y programáticos cumplen en todos los</w:t>
      </w:r>
      <w:r>
        <w:rPr>
          <w:rFonts w:ascii="Abadi" w:hAnsi="Abadi" w:cs="*Arial-7321-Identity-H"/>
          <w:color w:val="0D0C0F"/>
          <w:sz w:val="21"/>
          <w:szCs w:val="21"/>
        </w:rPr>
        <w:t xml:space="preserve"> </w:t>
      </w:r>
      <w:r w:rsidRPr="00771947">
        <w:rPr>
          <w:rFonts w:ascii="Abadi" w:hAnsi="Abadi" w:cs="*Arial-7321-Identity-H"/>
          <w:color w:val="0D0C0F"/>
          <w:sz w:val="21"/>
          <w:szCs w:val="21"/>
        </w:rPr>
        <w:t>aspectos significativos, con las disposiciones legales y normativas que rigen al</w:t>
      </w:r>
      <w:r>
        <w:rPr>
          <w:rFonts w:ascii="Abadi" w:hAnsi="Abadi" w:cs="*Arial-7321-Identity-H"/>
          <w:color w:val="0D0C0F"/>
          <w:sz w:val="21"/>
          <w:szCs w:val="21"/>
        </w:rPr>
        <w:t xml:space="preserve"> </w:t>
      </w:r>
      <w:r w:rsidRPr="00771947">
        <w:rPr>
          <w:rFonts w:ascii="Abadi" w:hAnsi="Abadi" w:cs="*Arial-7321-Identity-H"/>
          <w:color w:val="0D0C0F"/>
          <w:sz w:val="21"/>
          <w:szCs w:val="21"/>
        </w:rPr>
        <w:t>ente público auditado.</w:t>
      </w:r>
    </w:p>
    <w:p w14:paraId="3396BCD9" w14:textId="77777777" w:rsidR="003B3981" w:rsidRPr="00771947" w:rsidRDefault="003B3981" w:rsidP="003B3981">
      <w:pPr>
        <w:autoSpaceDE w:val="0"/>
        <w:autoSpaceDN w:val="0"/>
        <w:adjustRightInd w:val="0"/>
        <w:jc w:val="both"/>
        <w:rPr>
          <w:rFonts w:ascii="Abadi" w:hAnsi="Abadi" w:cs="*Arial-7321-Identity-H"/>
          <w:color w:val="0D0C0F"/>
          <w:sz w:val="21"/>
          <w:szCs w:val="21"/>
        </w:rPr>
      </w:pPr>
    </w:p>
    <w:p w14:paraId="38D7AC65" w14:textId="77777777" w:rsidR="003B3981" w:rsidRDefault="003B3981" w:rsidP="003B3981">
      <w:pPr>
        <w:autoSpaceDE w:val="0"/>
        <w:autoSpaceDN w:val="0"/>
        <w:adjustRightInd w:val="0"/>
        <w:ind w:firstLine="708"/>
        <w:jc w:val="both"/>
        <w:rPr>
          <w:rFonts w:ascii="Abadi" w:hAnsi="Abadi" w:cs="*Arial-7321-Identity-H"/>
          <w:color w:val="0D0D0F"/>
          <w:sz w:val="21"/>
          <w:szCs w:val="21"/>
        </w:rPr>
      </w:pPr>
      <w:r w:rsidRPr="00771947">
        <w:rPr>
          <w:rFonts w:ascii="Abadi" w:hAnsi="Abadi" w:cs="*Arial-7321-Identity-H"/>
          <w:color w:val="0D0D0F"/>
          <w:sz w:val="21"/>
          <w:szCs w:val="21"/>
        </w:rPr>
        <w:t>Asimismo, dentro del objetivo de la revisión también se encuentra el de</w:t>
      </w:r>
      <w:r>
        <w:rPr>
          <w:rFonts w:ascii="Abadi" w:hAnsi="Abadi" w:cs="*Arial-7321-Identity-H"/>
          <w:color w:val="0D0D0F"/>
          <w:sz w:val="21"/>
          <w:szCs w:val="21"/>
        </w:rPr>
        <w:t xml:space="preserve"> </w:t>
      </w:r>
      <w:r w:rsidRPr="00771947">
        <w:rPr>
          <w:rFonts w:ascii="Abadi" w:hAnsi="Abadi" w:cs="*Arial-7321-Identity-H"/>
          <w:color w:val="0D0D0F"/>
          <w:sz w:val="21"/>
          <w:szCs w:val="21"/>
        </w:rPr>
        <w:t>comprobar que la gestión financiera del sujeto fiscalizado fue realizada con</w:t>
      </w:r>
      <w:r>
        <w:rPr>
          <w:rFonts w:ascii="Abadi" w:hAnsi="Abadi" w:cs="*Arial-7321-Identity-H"/>
          <w:color w:val="0D0D0F"/>
          <w:sz w:val="21"/>
          <w:szCs w:val="21"/>
        </w:rPr>
        <w:t xml:space="preserve"> </w:t>
      </w:r>
      <w:r w:rsidRPr="00771947">
        <w:rPr>
          <w:rFonts w:ascii="Abadi" w:hAnsi="Abadi" w:cs="*Arial-7321-Identity-H"/>
          <w:color w:val="0D0D0F"/>
          <w:sz w:val="21"/>
          <w:szCs w:val="21"/>
        </w:rPr>
        <w:t>transparencia y atendiendo a criterios de economía, eficiencia y eficacia,</w:t>
      </w:r>
      <w:r>
        <w:rPr>
          <w:rFonts w:ascii="Abadi" w:hAnsi="Abadi" w:cs="*Arial-7321-Identity-H"/>
          <w:color w:val="0D0D0F"/>
          <w:sz w:val="21"/>
          <w:szCs w:val="21"/>
        </w:rPr>
        <w:t xml:space="preserve"> </w:t>
      </w:r>
      <w:r w:rsidRPr="00771947">
        <w:rPr>
          <w:rFonts w:ascii="Abadi" w:hAnsi="Abadi" w:cs="*Arial-7321-Identity-H"/>
          <w:color w:val="0D0D0F"/>
          <w:sz w:val="21"/>
          <w:szCs w:val="21"/>
        </w:rPr>
        <w:t>propiciando su óptimo aprovechamiento, en cumplimiento a lo dispuesto en las</w:t>
      </w:r>
      <w:r>
        <w:rPr>
          <w:rFonts w:ascii="Abadi" w:hAnsi="Abadi" w:cs="*Arial-7321-Identity-H"/>
          <w:color w:val="0D0D0F"/>
          <w:sz w:val="21"/>
          <w:szCs w:val="21"/>
        </w:rPr>
        <w:t xml:space="preserve"> </w:t>
      </w:r>
      <w:r w:rsidRPr="00771947">
        <w:rPr>
          <w:rFonts w:ascii="Abadi" w:hAnsi="Abadi" w:cs="*Arial-7321-Identity-H"/>
          <w:color w:val="0D0D0F"/>
          <w:sz w:val="21"/>
          <w:szCs w:val="21"/>
        </w:rPr>
        <w:t>normas relativas a ingresos y egresos y en las demás disposiciones legales</w:t>
      </w:r>
      <w:r>
        <w:rPr>
          <w:rFonts w:ascii="Abadi" w:hAnsi="Abadi" w:cs="*Arial-7321-Identity-H"/>
          <w:color w:val="0D0D0F"/>
          <w:sz w:val="21"/>
          <w:szCs w:val="21"/>
        </w:rPr>
        <w:t xml:space="preserve"> </w:t>
      </w:r>
      <w:r w:rsidRPr="00771947">
        <w:rPr>
          <w:rFonts w:ascii="Abadi" w:hAnsi="Abadi" w:cs="*Arial-7321-Identity-H"/>
          <w:color w:val="0D0D0F"/>
          <w:sz w:val="21"/>
          <w:szCs w:val="21"/>
        </w:rPr>
        <w:t xml:space="preserve">aplicables, en cuanto a </w:t>
      </w:r>
      <w:r w:rsidRPr="00771947">
        <w:rPr>
          <w:rFonts w:ascii="Abadi" w:hAnsi="Abadi" w:cs="*Arial-7321-Identity-H"/>
          <w:color w:val="0D0D0F"/>
          <w:sz w:val="21"/>
          <w:szCs w:val="21"/>
        </w:rPr>
        <w:t>los ingresos y gastos públicos; la deuda pública,</w:t>
      </w:r>
      <w:r>
        <w:rPr>
          <w:rFonts w:ascii="Abadi" w:hAnsi="Abadi" w:cs="*Arial-7321-Identity-H"/>
          <w:color w:val="0D0D0F"/>
          <w:sz w:val="21"/>
          <w:szCs w:val="21"/>
        </w:rPr>
        <w:t xml:space="preserve"> </w:t>
      </w:r>
      <w:r w:rsidRPr="00771947">
        <w:rPr>
          <w:rFonts w:ascii="Abadi" w:hAnsi="Abadi" w:cs="*Arial-7321-Identity-H"/>
          <w:color w:val="0D0D0F"/>
          <w:sz w:val="21"/>
          <w:szCs w:val="21"/>
        </w:rPr>
        <w:t>incluyendo la revisión del manejo, la custodia y la aplicación de recursos públicos,</w:t>
      </w:r>
      <w:r>
        <w:rPr>
          <w:rFonts w:ascii="Abadi" w:hAnsi="Abadi" w:cs="*Arial-7321-Identity-H"/>
          <w:color w:val="0D0D0F"/>
          <w:sz w:val="21"/>
          <w:szCs w:val="21"/>
        </w:rPr>
        <w:t xml:space="preserve"> </w:t>
      </w:r>
      <w:r w:rsidRPr="00771947">
        <w:rPr>
          <w:rFonts w:ascii="Abadi" w:hAnsi="Abadi" w:cs="*Arial-7321-Identity-H"/>
          <w:color w:val="0D0D0F"/>
          <w:sz w:val="21"/>
          <w:szCs w:val="21"/>
        </w:rPr>
        <w:t>así como la demás información financiera, contable, patrimonial, presupuestaria y</w:t>
      </w:r>
      <w:r>
        <w:rPr>
          <w:rFonts w:ascii="Abadi" w:hAnsi="Abadi" w:cs="*Arial-7321-Identity-H"/>
          <w:color w:val="0D0D0F"/>
          <w:sz w:val="21"/>
          <w:szCs w:val="21"/>
        </w:rPr>
        <w:t xml:space="preserve"> </w:t>
      </w:r>
      <w:r w:rsidRPr="00771947">
        <w:rPr>
          <w:rFonts w:ascii="Abadi" w:hAnsi="Abadi" w:cs="*Arial-7321-Identity-H"/>
          <w:color w:val="0D0D0F"/>
          <w:sz w:val="21"/>
          <w:szCs w:val="21"/>
        </w:rPr>
        <w:t>programática que deban incluir en la cuenta pública, conforme a las disposiciones</w:t>
      </w:r>
      <w:r>
        <w:rPr>
          <w:rFonts w:ascii="Abadi" w:hAnsi="Abadi" w:cs="*Arial-7321-Identity-H"/>
          <w:color w:val="0D0D0F"/>
          <w:sz w:val="21"/>
          <w:szCs w:val="21"/>
        </w:rPr>
        <w:t xml:space="preserve"> </w:t>
      </w:r>
      <w:r w:rsidRPr="00771947">
        <w:rPr>
          <w:rFonts w:ascii="Abadi" w:hAnsi="Abadi" w:cs="*Arial-7321-Identity-H"/>
          <w:color w:val="0D0D0F"/>
          <w:sz w:val="21"/>
          <w:szCs w:val="21"/>
        </w:rPr>
        <w:t>aplicables.</w:t>
      </w:r>
    </w:p>
    <w:p w14:paraId="44FD772F" w14:textId="77777777" w:rsidR="003B3981" w:rsidRPr="00771947" w:rsidRDefault="003B3981" w:rsidP="003B3981">
      <w:pPr>
        <w:autoSpaceDE w:val="0"/>
        <w:autoSpaceDN w:val="0"/>
        <w:adjustRightInd w:val="0"/>
        <w:jc w:val="both"/>
        <w:rPr>
          <w:rFonts w:ascii="Abadi" w:hAnsi="Abadi" w:cs="*Arial-7321-Identity-H"/>
          <w:color w:val="0D0D0F"/>
          <w:sz w:val="21"/>
          <w:szCs w:val="21"/>
        </w:rPr>
      </w:pPr>
    </w:p>
    <w:p w14:paraId="4AD20D68" w14:textId="77777777" w:rsidR="003B3981" w:rsidRPr="00771947" w:rsidRDefault="003B3981" w:rsidP="003B3981">
      <w:pPr>
        <w:autoSpaceDE w:val="0"/>
        <w:autoSpaceDN w:val="0"/>
        <w:adjustRightInd w:val="0"/>
        <w:ind w:firstLine="708"/>
        <w:jc w:val="both"/>
        <w:rPr>
          <w:rFonts w:ascii="Abadi" w:hAnsi="Abadi" w:cs="*Arial-7321-Identity-H"/>
          <w:color w:val="0D0C0F"/>
          <w:sz w:val="21"/>
          <w:szCs w:val="21"/>
        </w:rPr>
      </w:pPr>
      <w:r w:rsidRPr="00771947">
        <w:rPr>
          <w:rFonts w:ascii="Abadi" w:hAnsi="Abadi" w:cs="*Arial-7321-Identity-H"/>
          <w:color w:val="0D0C0F"/>
          <w:sz w:val="21"/>
          <w:szCs w:val="21"/>
        </w:rPr>
        <w:t>Por otra parte, la rev1s1on se efectuó observando las disposiciones</w:t>
      </w:r>
      <w:r>
        <w:rPr>
          <w:rFonts w:ascii="Abadi" w:hAnsi="Abadi" w:cs="*Arial-7321-Identity-H"/>
          <w:color w:val="0D0C0F"/>
          <w:sz w:val="21"/>
          <w:szCs w:val="21"/>
        </w:rPr>
        <w:t xml:space="preserve"> </w:t>
      </w:r>
      <w:r w:rsidRPr="00771947">
        <w:rPr>
          <w:rFonts w:ascii="Abadi" w:hAnsi="Abadi" w:cs="*Arial-7321-Identity-H"/>
          <w:color w:val="0D0C0F"/>
          <w:sz w:val="21"/>
          <w:szCs w:val="21"/>
        </w:rPr>
        <w:t>contenidas en la Constitución Política</w:t>
      </w:r>
      <w:r w:rsidRPr="00771947">
        <w:rPr>
          <w:rFonts w:ascii="Abadi" w:hAnsi="Abadi" w:cs="*Arial-7321-Identity-H"/>
          <w:color w:val="919191"/>
          <w:sz w:val="21"/>
          <w:szCs w:val="21"/>
        </w:rPr>
        <w:t xml:space="preserve">. </w:t>
      </w:r>
      <w:r w:rsidRPr="00771947">
        <w:rPr>
          <w:rFonts w:ascii="Abadi" w:hAnsi="Abadi" w:cs="*Arial-7321-Identity-H"/>
          <w:color w:val="0D0C0F"/>
          <w:sz w:val="21"/>
          <w:szCs w:val="21"/>
        </w:rPr>
        <w:t>de los Estados Unidos Mexicanos, en la</w:t>
      </w:r>
      <w:r>
        <w:rPr>
          <w:rFonts w:ascii="Abadi" w:hAnsi="Abadi" w:cs="*Arial-7321-Identity-H"/>
          <w:color w:val="0D0C0F"/>
          <w:sz w:val="21"/>
          <w:szCs w:val="21"/>
        </w:rPr>
        <w:t xml:space="preserve"> </w:t>
      </w:r>
      <w:r w:rsidRPr="00771947">
        <w:rPr>
          <w:rFonts w:ascii="Abadi" w:hAnsi="Abadi" w:cs="*Arial-7321-Identity-H"/>
          <w:color w:val="0D0C0F"/>
          <w:sz w:val="21"/>
          <w:szCs w:val="21"/>
        </w:rPr>
        <w:t>Constitución Política para el Estado de Guanajuato, en la Ley Orgánica del Poder</w:t>
      </w:r>
      <w:r>
        <w:rPr>
          <w:rFonts w:ascii="Abadi" w:hAnsi="Abadi" w:cs="*Arial-7321-Identity-H"/>
          <w:color w:val="0D0C0F"/>
          <w:sz w:val="21"/>
          <w:szCs w:val="21"/>
        </w:rPr>
        <w:t xml:space="preserve"> </w:t>
      </w:r>
      <w:r w:rsidRPr="00771947">
        <w:rPr>
          <w:rFonts w:ascii="Abadi" w:hAnsi="Abadi" w:cs="*Arial-7321-Identity-H"/>
          <w:color w:val="0D0C0F"/>
          <w:sz w:val="21"/>
          <w:szCs w:val="21"/>
        </w:rPr>
        <w:t>Legislativo del Estado de Guanajuato, en la Ley de Fiscalización Superior del</w:t>
      </w:r>
      <w:r>
        <w:rPr>
          <w:rFonts w:ascii="Abadi" w:hAnsi="Abadi" w:cs="*Arial-7321-Identity-H"/>
          <w:color w:val="0D0C0F"/>
          <w:sz w:val="21"/>
          <w:szCs w:val="21"/>
        </w:rPr>
        <w:t xml:space="preserve"> </w:t>
      </w:r>
      <w:r w:rsidRPr="00771947">
        <w:rPr>
          <w:rFonts w:ascii="Abadi" w:hAnsi="Abadi" w:cs="*Arial-7321-Identity-H"/>
          <w:color w:val="0D0C0F"/>
          <w:sz w:val="21"/>
          <w:szCs w:val="21"/>
        </w:rPr>
        <w:t>Estado de Guanajuato, en el Reglamento de la Ley de Fiscalización Superior del</w:t>
      </w:r>
      <w:r>
        <w:rPr>
          <w:rFonts w:ascii="Abadi" w:hAnsi="Abadi" w:cs="*Arial-7321-Identity-H"/>
          <w:color w:val="0D0C0F"/>
          <w:sz w:val="21"/>
          <w:szCs w:val="21"/>
        </w:rPr>
        <w:t xml:space="preserve"> </w:t>
      </w:r>
      <w:r w:rsidRPr="00771947">
        <w:rPr>
          <w:rFonts w:ascii="Abadi" w:hAnsi="Abadi" w:cs="*Arial-7321-Identity-H"/>
          <w:color w:val="0D0C0F"/>
          <w:sz w:val="21"/>
          <w:szCs w:val="21"/>
        </w:rPr>
        <w:t>Estado de Guanajuato y en el Reglamento Interior de la Auditoría Superior del</w:t>
      </w:r>
      <w:r>
        <w:rPr>
          <w:rFonts w:ascii="Abadi" w:hAnsi="Abadi" w:cs="*Arial-7321-Identity-H"/>
          <w:color w:val="0D0C0F"/>
          <w:sz w:val="21"/>
          <w:szCs w:val="21"/>
        </w:rPr>
        <w:t xml:space="preserve"> </w:t>
      </w:r>
      <w:r w:rsidRPr="00771947">
        <w:rPr>
          <w:rFonts w:ascii="Abadi" w:hAnsi="Abadi" w:cs="*Arial-7321-Identity-H"/>
          <w:color w:val="0D0C0F"/>
          <w:sz w:val="21"/>
          <w:szCs w:val="21"/>
        </w:rPr>
        <w:t>Estado de Guanajuato; así como en el Convenio de Coordinación y Colaboración</w:t>
      </w:r>
      <w:r>
        <w:rPr>
          <w:rFonts w:ascii="Abadi" w:hAnsi="Abadi" w:cs="*Arial-7321-Identity-H"/>
          <w:color w:val="0D0C0F"/>
          <w:sz w:val="21"/>
          <w:szCs w:val="21"/>
        </w:rPr>
        <w:t xml:space="preserve"> </w:t>
      </w:r>
      <w:r w:rsidRPr="00771947">
        <w:rPr>
          <w:rFonts w:ascii="Abadi" w:hAnsi="Abadi" w:cs="*Arial-7321-Identity-H"/>
          <w:color w:val="0D0C0F"/>
          <w:sz w:val="21"/>
          <w:szCs w:val="21"/>
        </w:rPr>
        <w:t>para la Fiscalización Superior del Gasto Federalizado en el marco del Sistema</w:t>
      </w:r>
      <w:r>
        <w:rPr>
          <w:rFonts w:ascii="Abadi" w:hAnsi="Abadi" w:cs="*Arial-7321-Identity-H"/>
          <w:color w:val="0D0C0F"/>
          <w:sz w:val="21"/>
          <w:szCs w:val="21"/>
        </w:rPr>
        <w:t xml:space="preserve"> </w:t>
      </w:r>
      <w:r w:rsidRPr="00771947">
        <w:rPr>
          <w:rFonts w:ascii="Abadi" w:hAnsi="Abadi" w:cs="*Arial-7321-Identity-H"/>
          <w:color w:val="0D0C0F"/>
          <w:sz w:val="21"/>
          <w:szCs w:val="21"/>
        </w:rPr>
        <w:t>Nacional de Fiscalización, celebrado entre la Auditoría Superior de la Federación y</w:t>
      </w:r>
      <w:r>
        <w:rPr>
          <w:rFonts w:ascii="Abadi" w:hAnsi="Abadi" w:cs="*Arial-7321-Identity-H"/>
          <w:color w:val="0D0C0F"/>
          <w:sz w:val="21"/>
          <w:szCs w:val="21"/>
        </w:rPr>
        <w:t xml:space="preserve"> </w:t>
      </w:r>
      <w:r w:rsidRPr="00771947">
        <w:rPr>
          <w:rFonts w:ascii="Abadi" w:hAnsi="Abadi" w:cs="*Arial-7321-Identity-H"/>
          <w:color w:val="0D0C0F"/>
          <w:sz w:val="21"/>
          <w:szCs w:val="21"/>
        </w:rPr>
        <w:t>la Auditoría Superior del Estado de Guanajuato y publicado en el Diario Oficial de</w:t>
      </w:r>
      <w:r>
        <w:rPr>
          <w:rFonts w:ascii="Abadi" w:hAnsi="Abadi" w:cs="*Arial-7321-Identity-H"/>
          <w:color w:val="0D0C0F"/>
          <w:sz w:val="21"/>
          <w:szCs w:val="21"/>
        </w:rPr>
        <w:t xml:space="preserve"> </w:t>
      </w:r>
      <w:r w:rsidRPr="00771947">
        <w:rPr>
          <w:rFonts w:ascii="Abadi" w:hAnsi="Abadi" w:cs="*Arial-7321-Identity-H"/>
          <w:color w:val="0D0C0F"/>
          <w:sz w:val="21"/>
          <w:szCs w:val="21"/>
        </w:rPr>
        <w:t>la Federación y en el Periódico Oficial del Gobierno del Estado, en fechas 25 de</w:t>
      </w:r>
      <w:r>
        <w:rPr>
          <w:rFonts w:ascii="Abadi" w:hAnsi="Abadi" w:cs="*Arial-7321-Identity-H"/>
          <w:color w:val="0D0C0F"/>
          <w:sz w:val="21"/>
          <w:szCs w:val="21"/>
        </w:rPr>
        <w:t xml:space="preserve"> </w:t>
      </w:r>
      <w:r w:rsidRPr="00771947">
        <w:rPr>
          <w:rFonts w:ascii="Abadi" w:hAnsi="Abadi" w:cs="*Arial-7321-Identity-H"/>
          <w:color w:val="0D0C0F"/>
          <w:sz w:val="21"/>
          <w:szCs w:val="21"/>
        </w:rPr>
        <w:t>enero y 28 de febrero de 2017 respectivamente.</w:t>
      </w:r>
    </w:p>
    <w:p w14:paraId="7759259F" w14:textId="77777777" w:rsidR="003B3981" w:rsidRPr="00771947" w:rsidRDefault="003B3981" w:rsidP="003B3981">
      <w:pPr>
        <w:autoSpaceDE w:val="0"/>
        <w:autoSpaceDN w:val="0"/>
        <w:adjustRightInd w:val="0"/>
        <w:jc w:val="both"/>
        <w:rPr>
          <w:rFonts w:ascii="Abadi" w:hAnsi="Abadi" w:cs="*Arial-6892-Identity-H"/>
          <w:color w:val="292929"/>
          <w:sz w:val="21"/>
          <w:szCs w:val="21"/>
        </w:rPr>
      </w:pPr>
    </w:p>
    <w:p w14:paraId="3205329C" w14:textId="77777777" w:rsidR="003B3981" w:rsidRDefault="003B3981" w:rsidP="003B3981">
      <w:pPr>
        <w:autoSpaceDE w:val="0"/>
        <w:autoSpaceDN w:val="0"/>
        <w:adjustRightInd w:val="0"/>
        <w:ind w:firstLine="708"/>
        <w:jc w:val="both"/>
        <w:rPr>
          <w:rFonts w:ascii="Abadi" w:hAnsi="Abadi" w:cs="*Arial-6891-Identity-H"/>
          <w:color w:val="0C0C0F"/>
          <w:sz w:val="21"/>
          <w:szCs w:val="21"/>
        </w:rPr>
      </w:pPr>
      <w:r w:rsidRPr="00771947">
        <w:rPr>
          <w:rFonts w:ascii="Abadi" w:hAnsi="Abadi" w:cs="*Arial-6891-Identity-H"/>
          <w:color w:val="0C0C0F"/>
          <w:sz w:val="21"/>
          <w:szCs w:val="21"/>
        </w:rPr>
        <w:t>En la re</w:t>
      </w:r>
      <w:r>
        <w:rPr>
          <w:rFonts w:ascii="Abadi" w:hAnsi="Abadi" w:cs="*Arial-6891-Identity-H"/>
          <w:color w:val="0C0C0F"/>
          <w:sz w:val="21"/>
          <w:szCs w:val="21"/>
        </w:rPr>
        <w:t>visión</w:t>
      </w:r>
      <w:r w:rsidRPr="00771947">
        <w:rPr>
          <w:rFonts w:ascii="Abadi" w:hAnsi="Abadi" w:cs="*Arial-6891-Identity-H"/>
          <w:color w:val="0C0C0F"/>
          <w:sz w:val="21"/>
          <w:szCs w:val="21"/>
        </w:rPr>
        <w:t xml:space="preserve"> también se consideraron las Normas Internacionales de</w:t>
      </w:r>
      <w:r>
        <w:rPr>
          <w:rFonts w:ascii="Abadi" w:hAnsi="Abadi" w:cs="*Arial-6891-Identity-H"/>
          <w:color w:val="0C0C0F"/>
          <w:sz w:val="21"/>
          <w:szCs w:val="21"/>
        </w:rPr>
        <w:t xml:space="preserve"> </w:t>
      </w:r>
      <w:r w:rsidRPr="00771947">
        <w:rPr>
          <w:rFonts w:ascii="Abadi" w:hAnsi="Abadi" w:cs="*Arial-6891-Identity-H"/>
          <w:color w:val="0C0C0F"/>
          <w:sz w:val="21"/>
          <w:szCs w:val="21"/>
        </w:rPr>
        <w:t>Auditorías emitidas por la Federación Internacional de Contadores y adoptadas por</w:t>
      </w:r>
      <w:r>
        <w:rPr>
          <w:rFonts w:ascii="Abadi" w:hAnsi="Abadi" w:cs="*Arial-6891-Identity-H"/>
          <w:color w:val="0C0C0F"/>
          <w:sz w:val="21"/>
          <w:szCs w:val="21"/>
        </w:rPr>
        <w:t xml:space="preserve"> </w:t>
      </w:r>
      <w:r w:rsidRPr="00771947">
        <w:rPr>
          <w:rFonts w:ascii="Abadi" w:hAnsi="Abadi" w:cs="*Arial-6891-Identity-H"/>
          <w:color w:val="0C0C0F"/>
          <w:sz w:val="21"/>
          <w:szCs w:val="21"/>
        </w:rPr>
        <w:t>el Instituto Mexicano de Contadores Públicos, las Normas Internacionales para</w:t>
      </w:r>
      <w:r>
        <w:rPr>
          <w:rFonts w:ascii="Abadi" w:hAnsi="Abadi" w:cs="*Arial-6891-Identity-H"/>
          <w:color w:val="0C0C0F"/>
          <w:sz w:val="21"/>
          <w:szCs w:val="21"/>
        </w:rPr>
        <w:t xml:space="preserve"> </w:t>
      </w:r>
      <w:r w:rsidRPr="00771947">
        <w:rPr>
          <w:rFonts w:ascii="Abadi" w:hAnsi="Abadi" w:cs="*Arial-6891-Identity-H"/>
          <w:color w:val="0C0C0F"/>
          <w:sz w:val="21"/>
          <w:szCs w:val="21"/>
        </w:rPr>
        <w:t>Entidades Fiscalizadoras Superiores, emitidas por la Organización Internacional</w:t>
      </w:r>
      <w:r>
        <w:rPr>
          <w:rFonts w:ascii="Abadi" w:hAnsi="Abadi" w:cs="*Arial-6891-Identity-H"/>
          <w:color w:val="0C0C0F"/>
          <w:sz w:val="21"/>
          <w:szCs w:val="21"/>
        </w:rPr>
        <w:t xml:space="preserve"> </w:t>
      </w:r>
      <w:r w:rsidRPr="00771947">
        <w:rPr>
          <w:rFonts w:ascii="Abadi" w:hAnsi="Abadi" w:cs="*Arial-6891-Identity-H"/>
          <w:color w:val="0C0C0F"/>
          <w:sz w:val="21"/>
          <w:szCs w:val="21"/>
        </w:rPr>
        <w:t>de las Entidades Fiscalizadoras Superiores y que son congruentes con los</w:t>
      </w:r>
      <w:r>
        <w:rPr>
          <w:rFonts w:ascii="Abadi" w:hAnsi="Abadi" w:cs="*Arial-6891-Identity-H"/>
          <w:color w:val="0C0C0F"/>
          <w:sz w:val="21"/>
          <w:szCs w:val="21"/>
        </w:rPr>
        <w:t xml:space="preserve"> </w:t>
      </w:r>
      <w:r w:rsidRPr="00771947">
        <w:rPr>
          <w:rFonts w:ascii="Abadi" w:hAnsi="Abadi" w:cs="*Arial-6891-Identity-H"/>
          <w:color w:val="0C0C0F"/>
          <w:sz w:val="21"/>
          <w:szCs w:val="21"/>
        </w:rPr>
        <w:t>Principios Fundamentales de la Auditoría de las Normas Profesionales de</w:t>
      </w:r>
      <w:r>
        <w:rPr>
          <w:rFonts w:ascii="Abadi" w:hAnsi="Abadi" w:cs="*Arial-6891-Identity-H"/>
          <w:color w:val="0C0C0F"/>
          <w:sz w:val="21"/>
          <w:szCs w:val="21"/>
        </w:rPr>
        <w:t xml:space="preserve"> </w:t>
      </w:r>
      <w:r w:rsidRPr="00771947">
        <w:rPr>
          <w:rFonts w:ascii="Abadi" w:hAnsi="Abadi" w:cs="*Arial-6891-Identity-H"/>
          <w:color w:val="0C0C0F"/>
          <w:sz w:val="21"/>
          <w:szCs w:val="21"/>
        </w:rPr>
        <w:t>Auditoría del Sistema Nacional de Fiscalización, que son aplicables al sector</w:t>
      </w:r>
      <w:r>
        <w:rPr>
          <w:rFonts w:ascii="Abadi" w:hAnsi="Abadi" w:cs="*Arial-6891-Identity-H"/>
          <w:color w:val="0C0C0F"/>
          <w:sz w:val="21"/>
          <w:szCs w:val="21"/>
        </w:rPr>
        <w:t xml:space="preserve"> </w:t>
      </w:r>
      <w:r w:rsidRPr="00771947">
        <w:rPr>
          <w:rFonts w:ascii="Abadi" w:hAnsi="Abadi" w:cs="*Arial-6891-Identity-H"/>
          <w:color w:val="0C0C0F"/>
          <w:sz w:val="21"/>
          <w:szCs w:val="21"/>
        </w:rPr>
        <w:t>público, los cuales exigen que el auditor cumpla los requerimientos de ética y que</w:t>
      </w:r>
      <w:r>
        <w:rPr>
          <w:rFonts w:ascii="Abadi" w:hAnsi="Abadi" w:cs="*Arial-6891-Identity-H"/>
          <w:color w:val="0C0C0F"/>
          <w:sz w:val="21"/>
          <w:szCs w:val="21"/>
        </w:rPr>
        <w:t xml:space="preserve"> </w:t>
      </w:r>
      <w:r w:rsidRPr="00771947">
        <w:rPr>
          <w:rFonts w:ascii="Abadi" w:hAnsi="Abadi" w:cs="*Arial-6891-Identity-H"/>
          <w:color w:val="0C0C0F"/>
          <w:sz w:val="21"/>
          <w:szCs w:val="21"/>
        </w:rPr>
        <w:t>la auditoría sea planeada, realizada y supervisada para obtener una seguridad</w:t>
      </w:r>
      <w:r>
        <w:rPr>
          <w:rFonts w:ascii="Abadi" w:hAnsi="Abadi" w:cs="*Arial-6891-Identity-H"/>
          <w:color w:val="0C0C0F"/>
          <w:sz w:val="21"/>
          <w:szCs w:val="21"/>
        </w:rPr>
        <w:t xml:space="preserve"> </w:t>
      </w:r>
      <w:r w:rsidRPr="00771947">
        <w:rPr>
          <w:rFonts w:ascii="Abadi" w:hAnsi="Abadi" w:cs="*Arial-6891-Identity-H"/>
          <w:color w:val="0C0C0F"/>
          <w:sz w:val="21"/>
          <w:szCs w:val="21"/>
        </w:rPr>
        <w:t>razonable de que las cifras presentadas en la información contable y presupuesta!</w:t>
      </w:r>
      <w:r>
        <w:rPr>
          <w:rFonts w:ascii="Abadi" w:hAnsi="Abadi" w:cs="*Arial-6891-Identity-H"/>
          <w:color w:val="0C0C0F"/>
          <w:sz w:val="21"/>
          <w:szCs w:val="21"/>
        </w:rPr>
        <w:t xml:space="preserve"> </w:t>
      </w:r>
      <w:r w:rsidRPr="00771947">
        <w:rPr>
          <w:rFonts w:ascii="Abadi" w:hAnsi="Abadi" w:cs="*Arial-6891-Identity-H"/>
          <w:color w:val="0C0C0F"/>
          <w:sz w:val="21"/>
          <w:szCs w:val="21"/>
        </w:rPr>
        <w:t>revisada, no contienen errores importantes y que están integradas de acuerdo con</w:t>
      </w:r>
      <w:r>
        <w:rPr>
          <w:rFonts w:ascii="Abadi" w:hAnsi="Abadi" w:cs="*Arial-6891-Identity-H"/>
          <w:color w:val="0C0C0F"/>
          <w:sz w:val="21"/>
          <w:szCs w:val="21"/>
        </w:rPr>
        <w:t xml:space="preserve"> </w:t>
      </w:r>
      <w:r w:rsidRPr="00771947">
        <w:rPr>
          <w:rFonts w:ascii="Abadi" w:hAnsi="Abadi" w:cs="*Arial-6891-Identity-H"/>
          <w:color w:val="0C0C0F"/>
          <w:sz w:val="21"/>
          <w:szCs w:val="21"/>
        </w:rPr>
        <w:t>las bases contables emitidas por el Consejo Nacional de Armonización Contable.</w:t>
      </w:r>
    </w:p>
    <w:p w14:paraId="0C73493E" w14:textId="77777777" w:rsidR="003B3981" w:rsidRPr="00771947" w:rsidRDefault="003B3981" w:rsidP="003B3981">
      <w:pPr>
        <w:autoSpaceDE w:val="0"/>
        <w:autoSpaceDN w:val="0"/>
        <w:adjustRightInd w:val="0"/>
        <w:jc w:val="both"/>
        <w:rPr>
          <w:rFonts w:ascii="Abadi" w:hAnsi="Abadi" w:cs="*Arial-6891-Identity-H"/>
          <w:color w:val="0C0C0F"/>
          <w:sz w:val="21"/>
          <w:szCs w:val="21"/>
        </w:rPr>
      </w:pPr>
    </w:p>
    <w:p w14:paraId="3DCD7656" w14:textId="77777777" w:rsidR="003B3981" w:rsidRDefault="003B3981" w:rsidP="003B3981">
      <w:pPr>
        <w:autoSpaceDE w:val="0"/>
        <w:autoSpaceDN w:val="0"/>
        <w:adjustRightInd w:val="0"/>
        <w:ind w:firstLine="708"/>
        <w:jc w:val="both"/>
        <w:rPr>
          <w:rFonts w:ascii="Abadi" w:hAnsi="Abadi" w:cs="*Arial-6891-Identity-H"/>
          <w:color w:val="0D0C0F"/>
          <w:sz w:val="21"/>
          <w:szCs w:val="21"/>
        </w:rPr>
      </w:pPr>
      <w:r w:rsidRPr="00771947">
        <w:rPr>
          <w:rFonts w:ascii="Abadi" w:hAnsi="Abadi" w:cs="*Arial-6891-Identity-H"/>
          <w:color w:val="0D0C0F"/>
          <w:sz w:val="21"/>
          <w:szCs w:val="21"/>
        </w:rPr>
        <w:t>El informe de resultados establece que se practicó la revisión de la cuenta</w:t>
      </w:r>
      <w:r>
        <w:rPr>
          <w:rFonts w:ascii="Abadi" w:hAnsi="Abadi" w:cs="*Arial-6891-Identity-H"/>
          <w:color w:val="0D0C0F"/>
          <w:sz w:val="21"/>
          <w:szCs w:val="21"/>
        </w:rPr>
        <w:t xml:space="preserve"> </w:t>
      </w:r>
      <w:r w:rsidRPr="00771947">
        <w:rPr>
          <w:rFonts w:ascii="Abadi" w:hAnsi="Abadi" w:cs="*Arial-6891-Identity-H"/>
          <w:color w:val="0D0C0F"/>
          <w:sz w:val="21"/>
          <w:szCs w:val="21"/>
        </w:rPr>
        <w:t xml:space="preserve">pública </w:t>
      </w:r>
      <w:r w:rsidRPr="00771947">
        <w:rPr>
          <w:rFonts w:ascii="Abadi" w:hAnsi="Abadi" w:cs="*Arial-6891-Identity-H"/>
          <w:color w:val="0D0C0F"/>
          <w:sz w:val="21"/>
          <w:szCs w:val="21"/>
        </w:rPr>
        <w:lastRenderedPageBreak/>
        <w:t>respecto de las operaciones realizadas por la administración municipal de</w:t>
      </w:r>
      <w:r>
        <w:rPr>
          <w:rFonts w:ascii="Abadi" w:hAnsi="Abadi" w:cs="*Arial-6891-Identity-H"/>
          <w:color w:val="0D0C0F"/>
          <w:sz w:val="21"/>
          <w:szCs w:val="21"/>
        </w:rPr>
        <w:t xml:space="preserve"> </w:t>
      </w:r>
      <w:r w:rsidRPr="00771947">
        <w:rPr>
          <w:rFonts w:ascii="Abadi" w:hAnsi="Abadi" w:cs="*Arial-6891-Identity-H"/>
          <w:color w:val="0D0C0F"/>
          <w:sz w:val="21"/>
          <w:szCs w:val="21"/>
        </w:rPr>
        <w:t>Pueblo Nuevo, Gto., correspondientes al ejercicio fiscal 2020, en lo referente a los</w:t>
      </w:r>
      <w:r>
        <w:rPr>
          <w:rFonts w:ascii="Abadi" w:hAnsi="Abadi" w:cs="*Arial-6891-Identity-H"/>
          <w:color w:val="0D0C0F"/>
          <w:sz w:val="21"/>
          <w:szCs w:val="21"/>
        </w:rPr>
        <w:t xml:space="preserve"> </w:t>
      </w:r>
      <w:r w:rsidRPr="00771947">
        <w:rPr>
          <w:rFonts w:ascii="Abadi" w:hAnsi="Abadi" w:cs="*Arial-6891-Identity-H"/>
          <w:color w:val="0D0C0F"/>
          <w:sz w:val="21"/>
          <w:szCs w:val="21"/>
        </w:rPr>
        <w:t>apartados de ingresos y egresos.</w:t>
      </w:r>
      <w:r>
        <w:rPr>
          <w:rFonts w:ascii="Abadi" w:hAnsi="Abadi" w:cs="*Arial-6891-Identity-H"/>
          <w:color w:val="0D0C0F"/>
          <w:sz w:val="21"/>
          <w:szCs w:val="21"/>
        </w:rPr>
        <w:t xml:space="preserve"> </w:t>
      </w:r>
    </w:p>
    <w:p w14:paraId="0E419E88" w14:textId="77777777" w:rsidR="003B3981" w:rsidRDefault="003B3981" w:rsidP="003B3981">
      <w:pPr>
        <w:autoSpaceDE w:val="0"/>
        <w:autoSpaceDN w:val="0"/>
        <w:adjustRightInd w:val="0"/>
        <w:ind w:firstLine="708"/>
        <w:jc w:val="both"/>
        <w:rPr>
          <w:rFonts w:ascii="Abadi" w:hAnsi="Abadi" w:cs="*Arial-6891-Identity-H"/>
          <w:color w:val="0D0C0F"/>
          <w:sz w:val="21"/>
          <w:szCs w:val="21"/>
        </w:rPr>
      </w:pPr>
    </w:p>
    <w:p w14:paraId="066B805B" w14:textId="77777777" w:rsidR="003B3981" w:rsidRDefault="003B3981" w:rsidP="003B3981">
      <w:pPr>
        <w:autoSpaceDE w:val="0"/>
        <w:autoSpaceDN w:val="0"/>
        <w:adjustRightInd w:val="0"/>
        <w:ind w:firstLine="708"/>
        <w:jc w:val="both"/>
        <w:rPr>
          <w:rFonts w:ascii="Abadi" w:hAnsi="Abadi" w:cs="*Arial-6891-Identity-H"/>
          <w:color w:val="100F12"/>
          <w:sz w:val="21"/>
          <w:szCs w:val="21"/>
        </w:rPr>
      </w:pPr>
      <w:r w:rsidRPr="00771947">
        <w:rPr>
          <w:rFonts w:ascii="Abadi" w:hAnsi="Abadi" w:cs="*Arial-6891-Identity-H"/>
          <w:color w:val="100F12"/>
          <w:sz w:val="21"/>
          <w:szCs w:val="21"/>
        </w:rPr>
        <w:t>De igual forma, en la revisión se realizaron los procedimientos y pruebas</w:t>
      </w:r>
      <w:r>
        <w:rPr>
          <w:rFonts w:ascii="Abadi" w:hAnsi="Abadi" w:cs="*Arial-6891-Identity-H"/>
          <w:color w:val="100F12"/>
          <w:sz w:val="21"/>
          <w:szCs w:val="21"/>
        </w:rPr>
        <w:t xml:space="preserve"> </w:t>
      </w:r>
      <w:r w:rsidRPr="00771947">
        <w:rPr>
          <w:rFonts w:ascii="Abadi" w:hAnsi="Abadi" w:cs="*Arial-6891-Identity-H"/>
          <w:color w:val="100F12"/>
          <w:sz w:val="21"/>
          <w:szCs w:val="21"/>
        </w:rPr>
        <w:t>selectivas que se estimaron necesarias para obtener evidencia suficiente y</w:t>
      </w:r>
      <w:r>
        <w:rPr>
          <w:rFonts w:ascii="Abadi" w:hAnsi="Abadi" w:cs="*Arial-6891-Identity-H"/>
          <w:color w:val="100F12"/>
          <w:sz w:val="21"/>
          <w:szCs w:val="21"/>
        </w:rPr>
        <w:t xml:space="preserve"> </w:t>
      </w:r>
      <w:r w:rsidRPr="00771947">
        <w:rPr>
          <w:rFonts w:ascii="Abadi" w:hAnsi="Abadi" w:cs="*Arial-6891-Identity-H"/>
          <w:color w:val="100F12"/>
          <w:sz w:val="21"/>
          <w:szCs w:val="21"/>
        </w:rPr>
        <w:t xml:space="preserve">adecuada, respecto a si las cifras y </w:t>
      </w:r>
      <w:r w:rsidRPr="00771947">
        <w:rPr>
          <w:rFonts w:ascii="Abadi" w:hAnsi="Abadi" w:cs="*Arial-6891-Identity-H"/>
          <w:color w:val="959595"/>
          <w:sz w:val="21"/>
          <w:szCs w:val="21"/>
        </w:rPr>
        <w:t>.</w:t>
      </w:r>
      <w:r w:rsidRPr="00771947">
        <w:rPr>
          <w:rFonts w:ascii="Abadi" w:hAnsi="Abadi" w:cs="*Arial-6891-Identity-H"/>
          <w:color w:val="100F12"/>
          <w:sz w:val="21"/>
          <w:szCs w:val="21"/>
        </w:rPr>
        <w:t>revelaciones de la cuenta pública, atienden a</w:t>
      </w:r>
      <w:r>
        <w:rPr>
          <w:rFonts w:ascii="Abadi" w:hAnsi="Abadi" w:cs="*Arial-6891-Identity-H"/>
          <w:color w:val="100F12"/>
          <w:sz w:val="21"/>
          <w:szCs w:val="21"/>
        </w:rPr>
        <w:t xml:space="preserve"> </w:t>
      </w:r>
      <w:r w:rsidRPr="00771947">
        <w:rPr>
          <w:rFonts w:ascii="Abadi" w:hAnsi="Abadi" w:cs="*Arial-6891-Identity-H"/>
          <w:color w:val="100F12"/>
          <w:sz w:val="21"/>
          <w:szCs w:val="21"/>
        </w:rPr>
        <w:t>lo establecido en la Ley General de Contabilidad Gubernamental, en las bases y</w:t>
      </w:r>
      <w:r>
        <w:rPr>
          <w:rFonts w:ascii="Abadi" w:hAnsi="Abadi" w:cs="*Arial-6891-Identity-H"/>
          <w:color w:val="100F12"/>
          <w:sz w:val="21"/>
          <w:szCs w:val="21"/>
        </w:rPr>
        <w:t xml:space="preserve"> </w:t>
      </w:r>
      <w:r w:rsidRPr="00771947">
        <w:rPr>
          <w:rFonts w:ascii="Abadi" w:hAnsi="Abadi" w:cs="*Arial-6891-Identity-H"/>
          <w:color w:val="100F12"/>
          <w:sz w:val="21"/>
          <w:szCs w:val="21"/>
        </w:rPr>
        <w:t>criterios establecidos por el Consejo Nacional de Armonización Contable, en la</w:t>
      </w:r>
      <w:r>
        <w:rPr>
          <w:rFonts w:ascii="Abadi" w:hAnsi="Abadi" w:cs="*Arial-6891-Identity-H"/>
          <w:color w:val="100F12"/>
          <w:sz w:val="21"/>
          <w:szCs w:val="21"/>
        </w:rPr>
        <w:t xml:space="preserve"> </w:t>
      </w:r>
      <w:r w:rsidRPr="00771947">
        <w:rPr>
          <w:rFonts w:ascii="Abadi" w:hAnsi="Abadi" w:cs="*Arial-6891-Identity-H"/>
          <w:color w:val="100F12"/>
          <w:sz w:val="21"/>
          <w:szCs w:val="21"/>
        </w:rPr>
        <w:t>Ley de Disciplina Financiera de las Entidades Federativas y los Municipios, en la</w:t>
      </w:r>
      <w:r>
        <w:rPr>
          <w:rFonts w:ascii="Abadi" w:hAnsi="Abadi" w:cs="*Arial-6891-Identity-H"/>
          <w:color w:val="100F12"/>
          <w:sz w:val="21"/>
          <w:szCs w:val="21"/>
        </w:rPr>
        <w:t xml:space="preserve"> </w:t>
      </w:r>
      <w:r w:rsidRPr="00771947">
        <w:rPr>
          <w:rFonts w:ascii="Abadi" w:hAnsi="Abadi" w:cs="*Arial-6891-Identity-H"/>
          <w:color w:val="100F12"/>
          <w:sz w:val="21"/>
          <w:szCs w:val="21"/>
        </w:rPr>
        <w:t>Ley para el Ejercicio y Control de los Recursos Públicos para el Estado y los</w:t>
      </w:r>
      <w:r>
        <w:rPr>
          <w:rFonts w:ascii="Abadi" w:hAnsi="Abadi" w:cs="*Arial-6891-Identity-H"/>
          <w:color w:val="100F12"/>
          <w:sz w:val="21"/>
          <w:szCs w:val="21"/>
        </w:rPr>
        <w:t xml:space="preserve"> </w:t>
      </w:r>
      <w:r w:rsidRPr="00771947">
        <w:rPr>
          <w:rFonts w:ascii="Abadi" w:hAnsi="Abadi" w:cs="*Arial-6891-Identity-H"/>
          <w:color w:val="100F12"/>
          <w:sz w:val="21"/>
          <w:szCs w:val="21"/>
        </w:rPr>
        <w:t>Municipios de Guanajuato, en las normas aplicables relativas a ingresos y egresos</w:t>
      </w:r>
      <w:r>
        <w:rPr>
          <w:rFonts w:ascii="Abadi" w:hAnsi="Abadi" w:cs="*Arial-6891-Identity-H"/>
          <w:color w:val="100F12"/>
          <w:sz w:val="21"/>
          <w:szCs w:val="21"/>
        </w:rPr>
        <w:t xml:space="preserve"> </w:t>
      </w:r>
      <w:r w:rsidRPr="00771947">
        <w:rPr>
          <w:rFonts w:ascii="Abadi" w:hAnsi="Abadi" w:cs="*Arial-6891-Identity-H"/>
          <w:color w:val="100F12"/>
          <w:sz w:val="21"/>
          <w:szCs w:val="21"/>
        </w:rPr>
        <w:t>y en las demás disposiciones normativas federales y locales aplicables y vigentes</w:t>
      </w:r>
      <w:r>
        <w:rPr>
          <w:rFonts w:ascii="Abadi" w:hAnsi="Abadi" w:cs="*Arial-6891-Identity-H"/>
          <w:color w:val="100F12"/>
          <w:sz w:val="21"/>
          <w:szCs w:val="21"/>
        </w:rPr>
        <w:t xml:space="preserve"> </w:t>
      </w:r>
      <w:r w:rsidRPr="00771947">
        <w:rPr>
          <w:rFonts w:ascii="Abadi" w:hAnsi="Abadi" w:cs="*Arial-6891-Identity-H"/>
          <w:color w:val="100F12"/>
          <w:sz w:val="21"/>
          <w:szCs w:val="21"/>
        </w:rPr>
        <w:t>durante el periodo de la revisión. Los procedimientos seleccionados fueron</w:t>
      </w:r>
      <w:r>
        <w:rPr>
          <w:rFonts w:ascii="Abadi" w:hAnsi="Abadi" w:cs="*Arial-6891-Identity-H"/>
          <w:color w:val="100F12"/>
          <w:sz w:val="21"/>
          <w:szCs w:val="21"/>
        </w:rPr>
        <w:t xml:space="preserve"> </w:t>
      </w:r>
      <w:r w:rsidRPr="00771947">
        <w:rPr>
          <w:rFonts w:ascii="Abadi" w:hAnsi="Abadi" w:cs="*Arial-6891-Identity-H"/>
          <w:color w:val="100F12"/>
          <w:sz w:val="21"/>
          <w:szCs w:val="21"/>
        </w:rPr>
        <w:t>aplicados por el auditor, con base en la evaluación de los riesgos de incorrección</w:t>
      </w:r>
      <w:r>
        <w:rPr>
          <w:rFonts w:ascii="Abadi" w:hAnsi="Abadi" w:cs="*Arial-6891-Identity-H"/>
          <w:color w:val="100F12"/>
          <w:sz w:val="21"/>
          <w:szCs w:val="21"/>
        </w:rPr>
        <w:t xml:space="preserve"> </w:t>
      </w:r>
      <w:r w:rsidRPr="00771947">
        <w:rPr>
          <w:rFonts w:ascii="Abadi" w:hAnsi="Abadi" w:cs="*Arial-6891-Identity-H"/>
          <w:color w:val="100F12"/>
          <w:sz w:val="21"/>
          <w:szCs w:val="21"/>
        </w:rPr>
        <w:t>material. Al realizar las evaluaciones de riesgo, se consideró el control interno con</w:t>
      </w:r>
      <w:r>
        <w:rPr>
          <w:rFonts w:ascii="Abadi" w:hAnsi="Abadi" w:cs="*Arial-6891-Identity-H"/>
          <w:color w:val="100F12"/>
          <w:sz w:val="21"/>
          <w:szCs w:val="21"/>
        </w:rPr>
        <w:t xml:space="preserve"> </w:t>
      </w:r>
      <w:r w:rsidRPr="00771947">
        <w:rPr>
          <w:rFonts w:ascii="Abadi" w:hAnsi="Abadi" w:cs="*Arial-6891-Identity-H"/>
          <w:color w:val="100F12"/>
          <w:sz w:val="21"/>
          <w:szCs w:val="21"/>
        </w:rPr>
        <w:t>el fin de dis</w:t>
      </w:r>
      <w:r>
        <w:rPr>
          <w:rFonts w:ascii="Abadi" w:hAnsi="Abadi" w:cs="*Arial-6891-Identity-H"/>
          <w:color w:val="100F12"/>
          <w:sz w:val="21"/>
          <w:szCs w:val="21"/>
        </w:rPr>
        <w:t>eñar</w:t>
      </w:r>
      <w:r w:rsidRPr="00771947">
        <w:rPr>
          <w:rFonts w:ascii="Abadi" w:hAnsi="Abadi" w:cs="*Arial-6891-Identity-H"/>
          <w:color w:val="100F12"/>
          <w:sz w:val="21"/>
          <w:szCs w:val="21"/>
        </w:rPr>
        <w:t xml:space="preserve"> procedimientos de auditoría, pero no con la finalidad de expresar</w:t>
      </w:r>
      <w:r>
        <w:rPr>
          <w:rFonts w:ascii="Abadi" w:hAnsi="Abadi" w:cs="*Arial-6891-Identity-H"/>
          <w:color w:val="100F12"/>
          <w:sz w:val="21"/>
          <w:szCs w:val="21"/>
        </w:rPr>
        <w:t xml:space="preserve"> </w:t>
      </w:r>
      <w:r w:rsidRPr="00771947">
        <w:rPr>
          <w:rFonts w:ascii="Abadi" w:hAnsi="Abadi" w:cs="*Arial-6891-Identity-H"/>
          <w:color w:val="100F12"/>
          <w:sz w:val="21"/>
          <w:szCs w:val="21"/>
        </w:rPr>
        <w:t>una opinión sobre la eficiencia del mismo.</w:t>
      </w:r>
    </w:p>
    <w:p w14:paraId="6527D855" w14:textId="77777777" w:rsidR="003B3981" w:rsidRPr="00263832" w:rsidRDefault="003B3981" w:rsidP="003B3981">
      <w:pPr>
        <w:autoSpaceDE w:val="0"/>
        <w:autoSpaceDN w:val="0"/>
        <w:adjustRightInd w:val="0"/>
        <w:jc w:val="both"/>
        <w:rPr>
          <w:rFonts w:ascii="Abadi" w:hAnsi="Abadi" w:cs="*Arial-6891-Identity-H"/>
          <w:color w:val="100F12"/>
          <w:sz w:val="21"/>
          <w:szCs w:val="21"/>
        </w:rPr>
      </w:pPr>
    </w:p>
    <w:p w14:paraId="44A31456" w14:textId="77777777" w:rsidR="003B3981" w:rsidRDefault="003B3981" w:rsidP="003B3981">
      <w:pPr>
        <w:autoSpaceDE w:val="0"/>
        <w:autoSpaceDN w:val="0"/>
        <w:adjustRightInd w:val="0"/>
        <w:ind w:firstLine="708"/>
        <w:jc w:val="both"/>
        <w:rPr>
          <w:rFonts w:ascii="Abadi" w:hAnsi="Abadi" w:cs="*Arial-6744-Identity-H"/>
          <w:color w:val="0C0C0E"/>
          <w:sz w:val="21"/>
          <w:szCs w:val="21"/>
        </w:rPr>
      </w:pPr>
      <w:r w:rsidRPr="00771947">
        <w:rPr>
          <w:rFonts w:ascii="Abadi" w:hAnsi="Abadi" w:cs="*Arial-6744-Identity-H"/>
          <w:color w:val="0C0C0E"/>
          <w:sz w:val="21"/>
          <w:szCs w:val="21"/>
        </w:rPr>
        <w:t>También se evaluó el registro y presentación de la información contable, las</w:t>
      </w:r>
      <w:r>
        <w:rPr>
          <w:rFonts w:ascii="Abadi" w:hAnsi="Abadi" w:cs="*Arial-6744-Identity-H"/>
          <w:color w:val="0C0C0E"/>
          <w:sz w:val="21"/>
          <w:szCs w:val="21"/>
        </w:rPr>
        <w:t xml:space="preserve"> </w:t>
      </w:r>
      <w:r w:rsidRPr="00771947">
        <w:rPr>
          <w:rFonts w:ascii="Abadi" w:hAnsi="Abadi" w:cs="*Arial-6744-Identity-H"/>
          <w:color w:val="0C0C0E"/>
          <w:sz w:val="21"/>
          <w:szCs w:val="21"/>
        </w:rPr>
        <w:t>variaciones presupuestales, la razonabilidad de las estimaciones y revelaciones</w:t>
      </w:r>
      <w:r>
        <w:rPr>
          <w:rFonts w:ascii="Abadi" w:hAnsi="Abadi" w:cs="*Arial-6744-Identity-H"/>
          <w:color w:val="0C0C0E"/>
          <w:sz w:val="21"/>
          <w:szCs w:val="21"/>
        </w:rPr>
        <w:t xml:space="preserve"> </w:t>
      </w:r>
      <w:r w:rsidRPr="00771947">
        <w:rPr>
          <w:rFonts w:ascii="Abadi" w:hAnsi="Abadi" w:cs="*Arial-6744-Identity-H"/>
          <w:color w:val="0C0C0E"/>
          <w:sz w:val="21"/>
          <w:szCs w:val="21"/>
        </w:rPr>
        <w:t>significativas hechas por la administración, los resultados de la gestión financiera y</w:t>
      </w:r>
      <w:r>
        <w:rPr>
          <w:rFonts w:ascii="Abadi" w:hAnsi="Abadi" w:cs="*Arial-6744-Identity-H"/>
          <w:color w:val="0C0C0E"/>
          <w:sz w:val="21"/>
          <w:szCs w:val="21"/>
        </w:rPr>
        <w:t xml:space="preserve"> </w:t>
      </w:r>
      <w:r w:rsidRPr="00771947">
        <w:rPr>
          <w:rFonts w:ascii="Abadi" w:hAnsi="Abadi" w:cs="*Arial-6744-Identity-H"/>
          <w:color w:val="0C0C0E"/>
          <w:sz w:val="21"/>
          <w:szCs w:val="21"/>
        </w:rPr>
        <w:t>la incidencia de sus operaciones en la hacienda pública del ente fiscalizado, de</w:t>
      </w:r>
      <w:r>
        <w:rPr>
          <w:rFonts w:ascii="Abadi" w:hAnsi="Abadi" w:cs="*Arial-6744-Identity-H"/>
          <w:color w:val="0C0C0E"/>
          <w:sz w:val="21"/>
          <w:szCs w:val="21"/>
        </w:rPr>
        <w:t xml:space="preserve"> </w:t>
      </w:r>
      <w:r w:rsidRPr="00771947">
        <w:rPr>
          <w:rFonts w:ascii="Abadi" w:hAnsi="Abadi" w:cs="*Arial-6744-Identity-H"/>
          <w:color w:val="0C0C0E"/>
          <w:sz w:val="21"/>
          <w:szCs w:val="21"/>
        </w:rPr>
        <w:t>acuerdo a lo dispuesto por los ordenamientos aplicables en la materia, incluyendo</w:t>
      </w:r>
      <w:r>
        <w:rPr>
          <w:rFonts w:ascii="Abadi" w:hAnsi="Abadi" w:cs="*Arial-6744-Identity-H"/>
          <w:color w:val="0C0C0E"/>
          <w:sz w:val="21"/>
          <w:szCs w:val="21"/>
        </w:rPr>
        <w:t xml:space="preserve"> </w:t>
      </w:r>
      <w:r w:rsidRPr="00771947">
        <w:rPr>
          <w:rFonts w:ascii="Abadi" w:hAnsi="Abadi" w:cs="*Arial-6744-Identity-H"/>
          <w:color w:val="0C0C0E"/>
          <w:sz w:val="21"/>
          <w:szCs w:val="21"/>
        </w:rPr>
        <w:t>las políticas contables aplicables a la institución, utilizadas de acuerdo a los</w:t>
      </w:r>
      <w:r>
        <w:rPr>
          <w:rFonts w:ascii="Abadi" w:hAnsi="Abadi" w:cs="*Arial-6744-Identity-H"/>
          <w:color w:val="0C0C0E"/>
          <w:sz w:val="21"/>
          <w:szCs w:val="21"/>
        </w:rPr>
        <w:t xml:space="preserve"> </w:t>
      </w:r>
      <w:r w:rsidRPr="00771947">
        <w:rPr>
          <w:rFonts w:ascii="Abadi" w:hAnsi="Abadi" w:cs="*Arial-6744-Identity-H"/>
          <w:color w:val="0C0C0E"/>
          <w:sz w:val="21"/>
          <w:szCs w:val="21"/>
        </w:rPr>
        <w:t>Postulados Básicos de Contabilidad Gubernamental; concluyendo que la evidencia</w:t>
      </w:r>
      <w:r>
        <w:rPr>
          <w:rFonts w:ascii="Abadi" w:hAnsi="Abadi" w:cs="*Arial-6744-Identity-H"/>
          <w:color w:val="0C0C0E"/>
          <w:sz w:val="21"/>
          <w:szCs w:val="21"/>
        </w:rPr>
        <w:t xml:space="preserve"> </w:t>
      </w:r>
      <w:r w:rsidRPr="00771947">
        <w:rPr>
          <w:rFonts w:ascii="Abadi" w:hAnsi="Abadi" w:cs="*Arial-6744-Identity-H"/>
          <w:color w:val="0C0C0E"/>
          <w:sz w:val="21"/>
          <w:szCs w:val="21"/>
        </w:rPr>
        <w:t>de auditoría obtenida fue suficiente y adecuada para proporcionar una base</w:t>
      </w:r>
      <w:r>
        <w:rPr>
          <w:rFonts w:ascii="Abadi" w:hAnsi="Abadi" w:cs="*Arial-6744-Identity-H"/>
          <w:color w:val="0C0C0E"/>
          <w:sz w:val="21"/>
          <w:szCs w:val="21"/>
        </w:rPr>
        <w:t xml:space="preserve"> </w:t>
      </w:r>
      <w:r w:rsidRPr="00771947">
        <w:rPr>
          <w:rFonts w:ascii="Abadi" w:hAnsi="Abadi" w:cs="*Arial-6744-Identity-H"/>
          <w:color w:val="0C0C0E"/>
          <w:sz w:val="21"/>
          <w:szCs w:val="21"/>
        </w:rPr>
        <w:t>razonable para sustentar el dictamen de la auditoria, que se refiere sólo a las</w:t>
      </w:r>
      <w:r>
        <w:rPr>
          <w:rFonts w:ascii="Abadi" w:hAnsi="Abadi" w:cs="*Arial-6744-Identity-H"/>
          <w:color w:val="0C0C0E"/>
          <w:sz w:val="21"/>
          <w:szCs w:val="21"/>
        </w:rPr>
        <w:t xml:space="preserve"> </w:t>
      </w:r>
      <w:r w:rsidRPr="00771947">
        <w:rPr>
          <w:rFonts w:ascii="Abadi" w:hAnsi="Abadi" w:cs="*Arial-6744-Identity-H"/>
          <w:color w:val="0C0C0E"/>
          <w:sz w:val="21"/>
          <w:szCs w:val="21"/>
        </w:rPr>
        <w:t>operaciones revisadas.</w:t>
      </w:r>
    </w:p>
    <w:p w14:paraId="3F5010D1" w14:textId="77777777" w:rsidR="003B3981" w:rsidRPr="00771947" w:rsidRDefault="003B3981" w:rsidP="003B3981">
      <w:pPr>
        <w:autoSpaceDE w:val="0"/>
        <w:autoSpaceDN w:val="0"/>
        <w:adjustRightInd w:val="0"/>
        <w:jc w:val="both"/>
        <w:rPr>
          <w:rFonts w:ascii="Abadi" w:hAnsi="Abadi" w:cs="*Arial-6744-Identity-H"/>
          <w:color w:val="0C0C0E"/>
          <w:sz w:val="21"/>
          <w:szCs w:val="21"/>
        </w:rPr>
      </w:pPr>
    </w:p>
    <w:p w14:paraId="7DA1F924" w14:textId="77777777" w:rsidR="003B3981" w:rsidRDefault="003B3981" w:rsidP="003B3981">
      <w:pPr>
        <w:autoSpaceDE w:val="0"/>
        <w:autoSpaceDN w:val="0"/>
        <w:adjustRightInd w:val="0"/>
        <w:ind w:firstLine="708"/>
        <w:jc w:val="both"/>
        <w:rPr>
          <w:rFonts w:ascii="Abadi" w:hAnsi="Abadi" w:cs="*Arial-6744-Identity-H"/>
          <w:color w:val="0D0C0F"/>
          <w:sz w:val="21"/>
          <w:szCs w:val="21"/>
        </w:rPr>
      </w:pPr>
      <w:r w:rsidRPr="00771947">
        <w:rPr>
          <w:rFonts w:ascii="Abadi" w:hAnsi="Abadi" w:cs="*Arial-6744-Identity-H"/>
          <w:color w:val="0D0C0F"/>
          <w:sz w:val="21"/>
          <w:szCs w:val="21"/>
        </w:rPr>
        <w:t>El 12 de mayo de 2021 se notificó a la presidenta municipal de Pueblo</w:t>
      </w:r>
      <w:r>
        <w:rPr>
          <w:rFonts w:ascii="Abadi" w:hAnsi="Abadi" w:cs="*Arial-6744-Identity-H"/>
          <w:color w:val="0D0C0F"/>
          <w:sz w:val="21"/>
          <w:szCs w:val="21"/>
        </w:rPr>
        <w:t xml:space="preserve"> </w:t>
      </w:r>
      <w:r w:rsidRPr="00771947">
        <w:rPr>
          <w:rFonts w:ascii="Abadi" w:hAnsi="Abadi" w:cs="*Arial-6744-Identity-H"/>
          <w:color w:val="0D0C0F"/>
          <w:sz w:val="21"/>
          <w:szCs w:val="21"/>
        </w:rPr>
        <w:t>Nuevo, Gto., la orden de inicio del procedimiento de revisión de la cuenta pública.</w:t>
      </w:r>
    </w:p>
    <w:p w14:paraId="49DFC467" w14:textId="77777777" w:rsidR="003B3981" w:rsidRPr="00771947" w:rsidRDefault="003B3981" w:rsidP="003B3981">
      <w:pPr>
        <w:autoSpaceDE w:val="0"/>
        <w:autoSpaceDN w:val="0"/>
        <w:adjustRightInd w:val="0"/>
        <w:jc w:val="both"/>
        <w:rPr>
          <w:rFonts w:ascii="Abadi" w:hAnsi="Abadi" w:cs="*Arial-6744-Identity-H"/>
          <w:color w:val="0D0C0F"/>
          <w:sz w:val="21"/>
          <w:szCs w:val="21"/>
        </w:rPr>
      </w:pPr>
    </w:p>
    <w:p w14:paraId="287E73AB" w14:textId="77777777" w:rsidR="003B3981" w:rsidRDefault="003B3981" w:rsidP="003B3981">
      <w:pPr>
        <w:autoSpaceDE w:val="0"/>
        <w:autoSpaceDN w:val="0"/>
        <w:adjustRightInd w:val="0"/>
        <w:ind w:firstLine="708"/>
        <w:jc w:val="both"/>
        <w:rPr>
          <w:rFonts w:ascii="Abadi" w:hAnsi="Abadi" w:cs="*Arial-6744-Identity-H"/>
          <w:color w:val="0D0C0E"/>
          <w:sz w:val="21"/>
          <w:szCs w:val="21"/>
        </w:rPr>
      </w:pPr>
      <w:r w:rsidRPr="00771947">
        <w:rPr>
          <w:rFonts w:ascii="Abadi" w:hAnsi="Abadi" w:cs="*Arial-6744-Identity-H"/>
          <w:color w:val="0D0C0E"/>
          <w:sz w:val="21"/>
          <w:szCs w:val="21"/>
        </w:rPr>
        <w:t>Posteriormente, el 1 de octubre de 2021, se notificó a la presidenta</w:t>
      </w:r>
      <w:r>
        <w:rPr>
          <w:rFonts w:ascii="Abadi" w:hAnsi="Abadi" w:cs="*Arial-6744-Identity-H"/>
          <w:color w:val="0D0C0E"/>
          <w:sz w:val="21"/>
          <w:szCs w:val="21"/>
        </w:rPr>
        <w:t xml:space="preserve"> </w:t>
      </w:r>
      <w:r w:rsidRPr="00771947">
        <w:rPr>
          <w:rFonts w:ascii="Abadi" w:hAnsi="Abadi" w:cs="*Arial-6744-Identity-H"/>
          <w:color w:val="0D0C0E"/>
          <w:sz w:val="21"/>
          <w:szCs w:val="21"/>
        </w:rPr>
        <w:t>municipal de Pueblo Nuevo, Gto., el pliego de observaciones y recomendaciones</w:t>
      </w:r>
      <w:r>
        <w:rPr>
          <w:rFonts w:ascii="Abadi" w:hAnsi="Abadi" w:cs="*Arial-6744-Identity-H"/>
          <w:color w:val="0D0C0E"/>
          <w:sz w:val="21"/>
          <w:szCs w:val="21"/>
        </w:rPr>
        <w:t xml:space="preserve"> </w:t>
      </w:r>
      <w:r w:rsidRPr="00771947">
        <w:rPr>
          <w:rFonts w:ascii="Abadi" w:hAnsi="Abadi" w:cs="*Arial-6744-Identity-H"/>
          <w:color w:val="0D0C0E"/>
          <w:sz w:val="21"/>
          <w:szCs w:val="21"/>
        </w:rPr>
        <w:t>derivado de la revisión practicada a la cuenta pública municipal de Pueblo Nuevo,</w:t>
      </w:r>
      <w:r>
        <w:rPr>
          <w:rFonts w:ascii="Abadi" w:hAnsi="Abadi" w:cs="*Arial-6744-Identity-H"/>
          <w:color w:val="0D0C0E"/>
          <w:sz w:val="21"/>
          <w:szCs w:val="21"/>
        </w:rPr>
        <w:t xml:space="preserve"> </w:t>
      </w:r>
      <w:r w:rsidRPr="00771947">
        <w:rPr>
          <w:rFonts w:ascii="Abadi" w:hAnsi="Abadi" w:cs="*Arial-6744-Identity-H"/>
          <w:color w:val="0D0C0E"/>
          <w:sz w:val="21"/>
          <w:szCs w:val="21"/>
        </w:rPr>
        <w:t>Gto., correspondiente al ejercicio fiscal del año 2020, al cual se dio respuesta el 22</w:t>
      </w:r>
      <w:r>
        <w:rPr>
          <w:rFonts w:ascii="Abadi" w:hAnsi="Abadi" w:cs="*Arial-6744-Identity-H"/>
          <w:color w:val="0D0C0E"/>
          <w:sz w:val="21"/>
          <w:szCs w:val="21"/>
        </w:rPr>
        <w:t xml:space="preserve"> </w:t>
      </w:r>
      <w:r w:rsidRPr="00771947">
        <w:rPr>
          <w:rFonts w:ascii="Abadi" w:hAnsi="Abadi" w:cs="*Arial-6744-Identity-H"/>
          <w:color w:val="0D0C0E"/>
          <w:sz w:val="21"/>
          <w:szCs w:val="21"/>
        </w:rPr>
        <w:t>de octubre de 2021 por parte del presidente municipal de Pueblo Nuevo, Gto.</w:t>
      </w:r>
      <w:r>
        <w:rPr>
          <w:rFonts w:ascii="Abadi" w:hAnsi="Abadi" w:cs="*Arial-6744-Identity-H"/>
          <w:color w:val="0D0C0E"/>
          <w:sz w:val="21"/>
          <w:szCs w:val="21"/>
        </w:rPr>
        <w:t xml:space="preserve"> </w:t>
      </w:r>
    </w:p>
    <w:p w14:paraId="16282F34" w14:textId="77777777" w:rsidR="003B3981" w:rsidRDefault="003B3981" w:rsidP="003B3981">
      <w:pPr>
        <w:autoSpaceDE w:val="0"/>
        <w:autoSpaceDN w:val="0"/>
        <w:adjustRightInd w:val="0"/>
        <w:jc w:val="both"/>
        <w:rPr>
          <w:rFonts w:ascii="Abadi" w:hAnsi="Abadi" w:cs="*Arial-6744-Identity-H"/>
          <w:color w:val="0D0C0E"/>
          <w:sz w:val="21"/>
          <w:szCs w:val="21"/>
        </w:rPr>
      </w:pPr>
    </w:p>
    <w:p w14:paraId="1EA7ADB1" w14:textId="77777777" w:rsidR="003B3981" w:rsidRDefault="003B3981" w:rsidP="003B3981">
      <w:pPr>
        <w:autoSpaceDE w:val="0"/>
        <w:autoSpaceDN w:val="0"/>
        <w:adjustRightInd w:val="0"/>
        <w:ind w:firstLine="708"/>
        <w:jc w:val="both"/>
        <w:rPr>
          <w:rFonts w:ascii="Abadi" w:hAnsi="Abadi" w:cs="*Arial-6744-Identity-H"/>
          <w:color w:val="0D0C0F"/>
          <w:sz w:val="21"/>
          <w:szCs w:val="21"/>
        </w:rPr>
      </w:pPr>
      <w:r w:rsidRPr="00771947">
        <w:rPr>
          <w:rFonts w:ascii="Abadi" w:hAnsi="Abadi" w:cs="*Arial-6744-Identity-H"/>
          <w:color w:val="0D0C0F"/>
          <w:sz w:val="21"/>
          <w:szCs w:val="21"/>
        </w:rPr>
        <w:t>En fechas 8 y 18 de noviembre y 6 de diciembre de 2021 se notificó al</w:t>
      </w:r>
      <w:r>
        <w:rPr>
          <w:rFonts w:ascii="Abadi" w:hAnsi="Abadi" w:cs="*Arial-6744-Identity-H"/>
          <w:color w:val="0D0C0F"/>
          <w:sz w:val="21"/>
          <w:szCs w:val="21"/>
        </w:rPr>
        <w:t xml:space="preserve"> </w:t>
      </w:r>
      <w:r w:rsidRPr="00771947">
        <w:rPr>
          <w:rFonts w:ascii="Abadi" w:hAnsi="Abadi" w:cs="*Arial-6744-Identity-H"/>
          <w:color w:val="0D0C0F"/>
          <w:sz w:val="21"/>
          <w:szCs w:val="21"/>
        </w:rPr>
        <w:t>presidente y a la ex-presidenta municipales de Pueblo Nuevo, Gto., la suspensión</w:t>
      </w:r>
      <w:r>
        <w:rPr>
          <w:rFonts w:ascii="Abadi" w:hAnsi="Abadi" w:cs="*Arial-6744-Identity-H"/>
          <w:color w:val="0D0C0F"/>
          <w:sz w:val="21"/>
          <w:szCs w:val="21"/>
        </w:rPr>
        <w:t xml:space="preserve"> </w:t>
      </w:r>
      <w:r w:rsidRPr="00771947">
        <w:rPr>
          <w:rFonts w:ascii="Abadi" w:hAnsi="Abadi" w:cs="*Arial-6744-Identity-H"/>
          <w:color w:val="0D0C0F"/>
          <w:sz w:val="21"/>
          <w:szCs w:val="21"/>
        </w:rPr>
        <w:t>del plazo de la revisión materia del presente dictamen, de conformidad con lo</w:t>
      </w:r>
      <w:r>
        <w:rPr>
          <w:rFonts w:ascii="Abadi" w:hAnsi="Abadi" w:cs="*Arial-6744-Identity-H"/>
          <w:color w:val="0D0C0F"/>
          <w:sz w:val="21"/>
          <w:szCs w:val="21"/>
        </w:rPr>
        <w:t xml:space="preserve"> </w:t>
      </w:r>
      <w:r w:rsidRPr="00771947">
        <w:rPr>
          <w:rFonts w:ascii="Abadi" w:hAnsi="Abadi" w:cs="*Arial-6744-Identity-H"/>
          <w:color w:val="0D0C0F"/>
          <w:sz w:val="21"/>
          <w:szCs w:val="21"/>
        </w:rPr>
        <w:t>establecido en los Acuerdos de Suspensión de Plazos publicados en el Periódico</w:t>
      </w:r>
      <w:r>
        <w:rPr>
          <w:rFonts w:ascii="Abadi" w:hAnsi="Abadi" w:cs="*Arial-6744-Identity-H"/>
          <w:color w:val="0D0C0F"/>
          <w:sz w:val="21"/>
          <w:szCs w:val="21"/>
        </w:rPr>
        <w:t xml:space="preserve"> </w:t>
      </w:r>
      <w:r w:rsidRPr="00771947">
        <w:rPr>
          <w:rFonts w:ascii="Abadi" w:hAnsi="Abadi" w:cs="*Arial-6744-Identity-H"/>
          <w:color w:val="0D0C0F"/>
          <w:sz w:val="21"/>
          <w:szCs w:val="21"/>
        </w:rPr>
        <w:t>Oficial del Gobierno del Estado de Guanajuato los días 27 de octubre y 19 de</w:t>
      </w:r>
      <w:r>
        <w:rPr>
          <w:rFonts w:ascii="Abadi" w:hAnsi="Abadi" w:cs="*Arial-6744-Identity-H"/>
          <w:color w:val="0D0C0F"/>
          <w:sz w:val="21"/>
          <w:szCs w:val="21"/>
        </w:rPr>
        <w:t xml:space="preserve"> </w:t>
      </w:r>
      <w:r w:rsidRPr="00771947">
        <w:rPr>
          <w:rFonts w:ascii="Abadi" w:hAnsi="Abadi" w:cs="*Arial-6744-Identity-H"/>
          <w:color w:val="0D0C0F"/>
          <w:sz w:val="21"/>
          <w:szCs w:val="21"/>
        </w:rPr>
        <w:t>noviembre de 2021.</w:t>
      </w:r>
    </w:p>
    <w:p w14:paraId="21BF23F0" w14:textId="77777777" w:rsidR="003B3981" w:rsidRPr="00771947" w:rsidRDefault="003B3981" w:rsidP="003B3981">
      <w:pPr>
        <w:autoSpaceDE w:val="0"/>
        <w:autoSpaceDN w:val="0"/>
        <w:adjustRightInd w:val="0"/>
        <w:jc w:val="both"/>
        <w:rPr>
          <w:rFonts w:ascii="Abadi" w:hAnsi="Abadi" w:cs="*Arial-6744-Identity-H"/>
          <w:color w:val="0D0C0F"/>
          <w:sz w:val="21"/>
          <w:szCs w:val="21"/>
        </w:rPr>
      </w:pPr>
    </w:p>
    <w:p w14:paraId="3CD2705A" w14:textId="77777777" w:rsidR="003B3981" w:rsidRPr="00771947" w:rsidRDefault="003B3981" w:rsidP="003B3981">
      <w:pPr>
        <w:autoSpaceDE w:val="0"/>
        <w:autoSpaceDN w:val="0"/>
        <w:adjustRightInd w:val="0"/>
        <w:ind w:firstLine="708"/>
        <w:jc w:val="both"/>
        <w:rPr>
          <w:rFonts w:ascii="Abadi" w:hAnsi="Abadi" w:cs="*Arial-6744-Identity-H"/>
          <w:color w:val="0D0C0F"/>
          <w:sz w:val="21"/>
          <w:szCs w:val="21"/>
        </w:rPr>
      </w:pPr>
      <w:r w:rsidRPr="00771947">
        <w:rPr>
          <w:rFonts w:ascii="Abadi" w:hAnsi="Abadi" w:cs="*Arial-6744-Identity-H"/>
          <w:color w:val="0D0C0F"/>
          <w:sz w:val="21"/>
          <w:szCs w:val="21"/>
        </w:rPr>
        <w:t>El 6 de diciembre de 2021, el informe de resultados se notificó al presidente</w:t>
      </w:r>
      <w:r>
        <w:rPr>
          <w:rFonts w:ascii="Abadi" w:hAnsi="Abadi" w:cs="*Arial-6744-Identity-H"/>
          <w:color w:val="0D0C0F"/>
          <w:sz w:val="21"/>
          <w:szCs w:val="21"/>
        </w:rPr>
        <w:t xml:space="preserve"> </w:t>
      </w:r>
      <w:r w:rsidRPr="00771947">
        <w:rPr>
          <w:rFonts w:ascii="Abadi" w:hAnsi="Abadi" w:cs="*Arial-6744-Identity-H"/>
          <w:color w:val="0D0C0F"/>
          <w:sz w:val="21"/>
          <w:szCs w:val="21"/>
        </w:rPr>
        <w:t>y a la ex-presidenta municipales de Pueblo Nuevo, Gto., para que, en su caso,</w:t>
      </w:r>
      <w:r>
        <w:rPr>
          <w:rFonts w:ascii="Abadi" w:hAnsi="Abadi" w:cs="*Arial-6744-Identity-H"/>
          <w:color w:val="0D0C0F"/>
          <w:sz w:val="21"/>
          <w:szCs w:val="21"/>
        </w:rPr>
        <w:t xml:space="preserve"> </w:t>
      </w:r>
      <w:r w:rsidRPr="00771947">
        <w:rPr>
          <w:rFonts w:ascii="Abadi" w:hAnsi="Abadi" w:cs="*Arial-6744-Identity-H"/>
          <w:color w:val="0D0C0F"/>
          <w:sz w:val="21"/>
          <w:szCs w:val="21"/>
        </w:rPr>
        <w:t>hicieran valer el recurso de reconsideración previsto por los artículos del 48 al 55</w:t>
      </w:r>
      <w:r>
        <w:rPr>
          <w:rFonts w:ascii="Abadi" w:hAnsi="Abadi" w:cs="*Arial-6744-Identity-H"/>
          <w:color w:val="0D0C0F"/>
          <w:sz w:val="21"/>
          <w:szCs w:val="21"/>
        </w:rPr>
        <w:t xml:space="preserve"> </w:t>
      </w:r>
      <w:r w:rsidRPr="00771947">
        <w:rPr>
          <w:rFonts w:ascii="Abadi" w:hAnsi="Abadi" w:cs="*Arial-6744-Identity-H"/>
          <w:color w:val="0D0C0F"/>
          <w:sz w:val="21"/>
          <w:szCs w:val="21"/>
        </w:rPr>
        <w:t>de la Ley de Fiscalización Superior del Estado de Guanajuato, haciéndoles saber</w:t>
      </w:r>
      <w:r>
        <w:rPr>
          <w:rFonts w:ascii="Abadi" w:hAnsi="Abadi" w:cs="*Arial-6744-Identity-H"/>
          <w:color w:val="0D0C0F"/>
          <w:sz w:val="21"/>
          <w:szCs w:val="21"/>
        </w:rPr>
        <w:t xml:space="preserve"> </w:t>
      </w:r>
      <w:r w:rsidRPr="00771947">
        <w:rPr>
          <w:rFonts w:ascii="Abadi" w:hAnsi="Abadi" w:cs="*Arial-6744-Identity-H"/>
          <w:color w:val="0D0C0F"/>
          <w:sz w:val="21"/>
          <w:szCs w:val="21"/>
        </w:rPr>
        <w:t>que contaban con un término de cinco días hábiles para tal efecto. Con lo anterior,</w:t>
      </w:r>
      <w:r>
        <w:rPr>
          <w:rFonts w:ascii="Abadi" w:hAnsi="Abadi" w:cs="*Arial-6744-Identity-H"/>
          <w:color w:val="0D0C0F"/>
          <w:sz w:val="21"/>
          <w:szCs w:val="21"/>
        </w:rPr>
        <w:t xml:space="preserve"> </w:t>
      </w:r>
      <w:r w:rsidRPr="00771947">
        <w:rPr>
          <w:rFonts w:ascii="Abadi" w:hAnsi="Abadi" w:cs="*Arial-6744-Identity-H"/>
          <w:color w:val="0D0C0F"/>
          <w:sz w:val="21"/>
          <w:szCs w:val="21"/>
        </w:rPr>
        <w:t>se dio cumplimiento a la fracción IV del artículo 37 de la citada Ley.</w:t>
      </w:r>
    </w:p>
    <w:p w14:paraId="702CEF14" w14:textId="77777777" w:rsidR="003B3981" w:rsidRDefault="003B3981" w:rsidP="003B3981">
      <w:pPr>
        <w:autoSpaceDE w:val="0"/>
        <w:autoSpaceDN w:val="0"/>
        <w:adjustRightInd w:val="0"/>
        <w:jc w:val="both"/>
        <w:rPr>
          <w:rFonts w:ascii="Abadi" w:hAnsi="Abadi" w:cs="*Arial-9423-Identity-H"/>
          <w:color w:val="0D0C0F"/>
          <w:sz w:val="21"/>
          <w:szCs w:val="21"/>
        </w:rPr>
      </w:pPr>
    </w:p>
    <w:p w14:paraId="06DCCFED" w14:textId="77777777" w:rsidR="003B3981" w:rsidRDefault="003B3981" w:rsidP="003B3981">
      <w:pPr>
        <w:autoSpaceDE w:val="0"/>
        <w:autoSpaceDN w:val="0"/>
        <w:adjustRightInd w:val="0"/>
        <w:ind w:firstLine="708"/>
        <w:jc w:val="both"/>
        <w:rPr>
          <w:rFonts w:ascii="Abadi" w:hAnsi="Abadi" w:cs="*Arial-9423-Identity-H"/>
          <w:color w:val="0D0C0F"/>
          <w:sz w:val="21"/>
          <w:szCs w:val="21"/>
        </w:rPr>
      </w:pPr>
      <w:r w:rsidRPr="00771947">
        <w:rPr>
          <w:rFonts w:ascii="Abadi" w:hAnsi="Abadi" w:cs="*Arial-9423-Identity-H"/>
          <w:color w:val="0D0C0F"/>
          <w:sz w:val="21"/>
          <w:szCs w:val="21"/>
        </w:rPr>
        <w:t>El 13 de diciembre de 2021, dentro del plazo que prevé la fracción IV del</w:t>
      </w:r>
      <w:r>
        <w:rPr>
          <w:rFonts w:ascii="Abadi" w:hAnsi="Abadi" w:cs="*Arial-9423-Identity-H"/>
          <w:color w:val="0D0C0F"/>
          <w:sz w:val="21"/>
          <w:szCs w:val="21"/>
        </w:rPr>
        <w:t xml:space="preserve"> </w:t>
      </w:r>
      <w:r w:rsidRPr="00771947">
        <w:rPr>
          <w:rFonts w:ascii="Abadi" w:hAnsi="Abadi" w:cs="*Arial-9423-Identity-H"/>
          <w:color w:val="0D0C0F"/>
          <w:sz w:val="21"/>
          <w:szCs w:val="21"/>
        </w:rPr>
        <w:t>artículo ,,37 de la Ley de Fiscalización Superior del Estado de Guanajuato, el</w:t>
      </w:r>
      <w:r>
        <w:rPr>
          <w:rFonts w:ascii="Abadi" w:hAnsi="Abadi" w:cs="*Arial-9423-Identity-H"/>
          <w:color w:val="0D0C0F"/>
          <w:sz w:val="21"/>
          <w:szCs w:val="21"/>
        </w:rPr>
        <w:t xml:space="preserve"> </w:t>
      </w:r>
      <w:r w:rsidRPr="00771947">
        <w:rPr>
          <w:rFonts w:ascii="Abadi" w:hAnsi="Abadi" w:cs="*Arial-9423-Identity-H"/>
          <w:color w:val="0D0C0F"/>
          <w:sz w:val="21"/>
          <w:szCs w:val="21"/>
        </w:rPr>
        <w:t>presidente municipal de Pueblo Nuevo, Gto., interpuso recurso de reconsideración</w:t>
      </w:r>
      <w:r>
        <w:rPr>
          <w:rFonts w:ascii="Abadi" w:hAnsi="Abadi" w:cs="*Arial-9423-Identity-H"/>
          <w:color w:val="0D0C0F"/>
          <w:sz w:val="21"/>
          <w:szCs w:val="21"/>
        </w:rPr>
        <w:t xml:space="preserve"> </w:t>
      </w:r>
      <w:r w:rsidRPr="00771947">
        <w:rPr>
          <w:rFonts w:ascii="Abadi" w:hAnsi="Abadi" w:cs="*Arial-9423-Identity-H"/>
          <w:color w:val="0D0C0F"/>
          <w:sz w:val="21"/>
          <w:szCs w:val="21"/>
        </w:rPr>
        <w:t>en contra del informe de resultados de la revisión practicada a la cuenta pública de</w:t>
      </w:r>
      <w:r>
        <w:rPr>
          <w:rFonts w:ascii="Abadi" w:hAnsi="Abadi" w:cs="*Arial-9423-Identity-H"/>
          <w:color w:val="0D0C0F"/>
          <w:sz w:val="21"/>
          <w:szCs w:val="21"/>
        </w:rPr>
        <w:t xml:space="preserve"> </w:t>
      </w:r>
      <w:r w:rsidRPr="00771947">
        <w:rPr>
          <w:rFonts w:ascii="Abadi" w:hAnsi="Abadi" w:cs="*Arial-9423-Identity-H"/>
          <w:color w:val="0D0C0F"/>
          <w:sz w:val="21"/>
          <w:szCs w:val="21"/>
        </w:rPr>
        <w:t>dicho Municipio, correspondiente al ejercicio fiscal del año 2020, siendo admitido</w:t>
      </w:r>
      <w:r>
        <w:rPr>
          <w:rFonts w:ascii="Abadi" w:hAnsi="Abadi" w:cs="*Arial-9423-Identity-H"/>
          <w:color w:val="0D0C0F"/>
          <w:sz w:val="21"/>
          <w:szCs w:val="21"/>
        </w:rPr>
        <w:t xml:space="preserve"> </w:t>
      </w:r>
      <w:r w:rsidRPr="00771947">
        <w:rPr>
          <w:rFonts w:ascii="Abadi" w:hAnsi="Abadi" w:cs="*Arial-9423-Identity-H"/>
          <w:color w:val="0D0C0F"/>
          <w:sz w:val="21"/>
          <w:szCs w:val="21"/>
        </w:rPr>
        <w:t>dicho recurso, al colmarse los requisitos de procedibilidad previstos por el artículo</w:t>
      </w:r>
      <w:r>
        <w:rPr>
          <w:rFonts w:ascii="Abadi" w:hAnsi="Abadi" w:cs="*Arial-9423-Identity-H"/>
          <w:color w:val="0D0C0F"/>
          <w:sz w:val="21"/>
          <w:szCs w:val="21"/>
        </w:rPr>
        <w:t xml:space="preserve"> </w:t>
      </w:r>
      <w:r w:rsidRPr="00771947">
        <w:rPr>
          <w:rFonts w:ascii="Abadi" w:hAnsi="Abadi" w:cs="*Arial-9423-Identity-H"/>
          <w:color w:val="0D0C0F"/>
          <w:sz w:val="21"/>
          <w:szCs w:val="21"/>
        </w:rPr>
        <w:t>51 de la Ley de Fiscalización Superior del Estado de Guanajuato.</w:t>
      </w:r>
    </w:p>
    <w:p w14:paraId="60215BBC" w14:textId="77777777" w:rsidR="003B3981" w:rsidRPr="00771947" w:rsidRDefault="003B3981" w:rsidP="003B3981">
      <w:pPr>
        <w:autoSpaceDE w:val="0"/>
        <w:autoSpaceDN w:val="0"/>
        <w:adjustRightInd w:val="0"/>
        <w:jc w:val="both"/>
        <w:rPr>
          <w:rFonts w:ascii="Abadi" w:hAnsi="Abadi" w:cs="*Arial-9423-Identity-H"/>
          <w:color w:val="0D0C0F"/>
          <w:sz w:val="21"/>
          <w:szCs w:val="21"/>
        </w:rPr>
      </w:pPr>
    </w:p>
    <w:p w14:paraId="7AC934AD" w14:textId="77777777" w:rsidR="003B3981" w:rsidRDefault="003B3981" w:rsidP="003B3981">
      <w:pPr>
        <w:autoSpaceDE w:val="0"/>
        <w:autoSpaceDN w:val="0"/>
        <w:adjustRightInd w:val="0"/>
        <w:ind w:firstLine="708"/>
        <w:jc w:val="both"/>
        <w:rPr>
          <w:rFonts w:ascii="Abadi" w:hAnsi="Abadi" w:cs="*Arial-9423-Identity-H"/>
          <w:color w:val="0D0D0F"/>
          <w:sz w:val="21"/>
          <w:szCs w:val="21"/>
        </w:rPr>
      </w:pPr>
      <w:r w:rsidRPr="00771947">
        <w:rPr>
          <w:rFonts w:ascii="Abadi" w:hAnsi="Abadi" w:cs="*Arial-9423-Identity-H"/>
          <w:color w:val="0D0D0F"/>
          <w:sz w:val="21"/>
          <w:szCs w:val="21"/>
        </w:rPr>
        <w:t>Una vez tramitado el recurso, el Auditor Superior el 13 de enero de 2022</w:t>
      </w:r>
      <w:r>
        <w:rPr>
          <w:rFonts w:ascii="Abadi" w:hAnsi="Abadi" w:cs="*Arial-9423-Identity-H"/>
          <w:color w:val="0D0D0F"/>
          <w:sz w:val="21"/>
          <w:szCs w:val="21"/>
        </w:rPr>
        <w:t xml:space="preserve"> </w:t>
      </w:r>
      <w:r w:rsidRPr="00771947">
        <w:rPr>
          <w:rFonts w:ascii="Abadi" w:hAnsi="Abadi" w:cs="*Arial-9423-Identity-H"/>
          <w:color w:val="0D0D0F"/>
          <w:sz w:val="21"/>
          <w:szCs w:val="21"/>
        </w:rPr>
        <w:t>emitió la resolución correspondiente, a la cual haremos referencia en un apartado</w:t>
      </w:r>
      <w:r>
        <w:rPr>
          <w:rFonts w:ascii="Abadi" w:hAnsi="Abadi" w:cs="*Arial-9423-Identity-H"/>
          <w:color w:val="0D0D0F"/>
          <w:sz w:val="21"/>
          <w:szCs w:val="21"/>
        </w:rPr>
        <w:t xml:space="preserve"> </w:t>
      </w:r>
      <w:r w:rsidRPr="00771947">
        <w:rPr>
          <w:rFonts w:ascii="Abadi" w:hAnsi="Abadi" w:cs="*Arial-9423-Identity-H"/>
          <w:color w:val="0D0D0F"/>
          <w:sz w:val="21"/>
          <w:szCs w:val="21"/>
        </w:rPr>
        <w:t>posterior, misma que se notificó al presidente municipal de Pueblo Nuevo, Gto., el</w:t>
      </w:r>
      <w:r>
        <w:rPr>
          <w:rFonts w:ascii="Abadi" w:hAnsi="Abadi" w:cs="*Arial-9423-Identity-H"/>
          <w:color w:val="0D0D0F"/>
          <w:sz w:val="21"/>
          <w:szCs w:val="21"/>
        </w:rPr>
        <w:t xml:space="preserve"> </w:t>
      </w:r>
      <w:r w:rsidRPr="00771947">
        <w:rPr>
          <w:rFonts w:ascii="Abadi" w:hAnsi="Abadi" w:cs="*Arial-9423-Identity-H"/>
          <w:color w:val="0D0D0F"/>
          <w:sz w:val="21"/>
          <w:szCs w:val="21"/>
        </w:rPr>
        <w:t>14 de enero de 2022.</w:t>
      </w:r>
    </w:p>
    <w:p w14:paraId="13F6DAF2" w14:textId="77777777" w:rsidR="003B3981" w:rsidRPr="00771947" w:rsidRDefault="003B3981" w:rsidP="003B3981">
      <w:pPr>
        <w:autoSpaceDE w:val="0"/>
        <w:autoSpaceDN w:val="0"/>
        <w:adjustRightInd w:val="0"/>
        <w:jc w:val="both"/>
        <w:rPr>
          <w:rFonts w:ascii="Abadi" w:hAnsi="Abadi" w:cs="*Arial-9423-Identity-H"/>
          <w:color w:val="0D0D0F"/>
          <w:sz w:val="21"/>
          <w:szCs w:val="21"/>
        </w:rPr>
      </w:pPr>
    </w:p>
    <w:p w14:paraId="003A2067" w14:textId="77777777" w:rsidR="003B3981" w:rsidRDefault="003B3981" w:rsidP="003B3981">
      <w:pPr>
        <w:autoSpaceDE w:val="0"/>
        <w:autoSpaceDN w:val="0"/>
        <w:adjustRightInd w:val="0"/>
        <w:ind w:firstLine="708"/>
        <w:jc w:val="both"/>
        <w:rPr>
          <w:rFonts w:ascii="Abadi" w:hAnsi="Abadi" w:cs="*Arial-Bold-9424-Identity-H"/>
          <w:b/>
          <w:bCs/>
          <w:color w:val="0F0E13"/>
          <w:sz w:val="21"/>
          <w:szCs w:val="21"/>
        </w:rPr>
      </w:pPr>
      <w:r w:rsidRPr="00771947">
        <w:rPr>
          <w:rFonts w:ascii="Abadi" w:hAnsi="Abadi" w:cs="*Arial-Bold-9424-Identity-H"/>
          <w:b/>
          <w:bCs/>
          <w:color w:val="0F0E13"/>
          <w:sz w:val="21"/>
          <w:szCs w:val="21"/>
        </w:rPr>
        <w:lastRenderedPageBreak/>
        <w:t>IV. Contenido del Informe de Resultados:</w:t>
      </w:r>
    </w:p>
    <w:p w14:paraId="50F9C285" w14:textId="77777777" w:rsidR="003B3981" w:rsidRPr="00771947" w:rsidRDefault="003B3981" w:rsidP="003B3981">
      <w:pPr>
        <w:autoSpaceDE w:val="0"/>
        <w:autoSpaceDN w:val="0"/>
        <w:adjustRightInd w:val="0"/>
        <w:jc w:val="both"/>
        <w:rPr>
          <w:rFonts w:ascii="Abadi" w:hAnsi="Abadi" w:cs="*Arial-Bold-9424-Identity-H"/>
          <w:b/>
          <w:bCs/>
          <w:color w:val="0F0E13"/>
          <w:sz w:val="21"/>
          <w:szCs w:val="21"/>
        </w:rPr>
      </w:pPr>
    </w:p>
    <w:p w14:paraId="18A83D84" w14:textId="77777777" w:rsidR="003B3981" w:rsidRPr="00771947" w:rsidRDefault="003B3981" w:rsidP="003B3981">
      <w:pPr>
        <w:autoSpaceDE w:val="0"/>
        <w:autoSpaceDN w:val="0"/>
        <w:adjustRightInd w:val="0"/>
        <w:ind w:firstLine="708"/>
        <w:jc w:val="both"/>
        <w:rPr>
          <w:rFonts w:ascii="Abadi" w:hAnsi="Abadi" w:cs="*Arial-9423-Identity-H"/>
          <w:color w:val="0E0E10"/>
          <w:sz w:val="21"/>
          <w:szCs w:val="21"/>
        </w:rPr>
      </w:pPr>
      <w:r w:rsidRPr="00771947">
        <w:rPr>
          <w:rFonts w:ascii="Abadi" w:hAnsi="Abadi" w:cs="*Arial-9423-Identity-H"/>
          <w:color w:val="0E0E10"/>
          <w:sz w:val="21"/>
          <w:szCs w:val="21"/>
        </w:rPr>
        <w:t xml:space="preserve">En cumplimiento a lo establecido por el artículo 37, fracción </w:t>
      </w:r>
      <w:r>
        <w:rPr>
          <w:rFonts w:ascii="Abadi" w:hAnsi="Abadi" w:cs="*Arial-9423-Identity-H"/>
          <w:color w:val="0E0E10"/>
          <w:sz w:val="21"/>
          <w:szCs w:val="21"/>
        </w:rPr>
        <w:t>III</w:t>
      </w:r>
      <w:r w:rsidRPr="00771947">
        <w:rPr>
          <w:rFonts w:ascii="Abadi" w:hAnsi="Abadi" w:cs="*Arial-9423-Identity-H"/>
          <w:color w:val="0E0E10"/>
          <w:sz w:val="21"/>
          <w:szCs w:val="21"/>
        </w:rPr>
        <w:t xml:space="preserve"> de la Ley de</w:t>
      </w:r>
      <w:r>
        <w:rPr>
          <w:rFonts w:ascii="Abadi" w:hAnsi="Abadi" w:cs="*Arial-9423-Identity-H"/>
          <w:color w:val="0E0E10"/>
          <w:sz w:val="21"/>
          <w:szCs w:val="21"/>
        </w:rPr>
        <w:t xml:space="preserve"> </w:t>
      </w:r>
      <w:r w:rsidRPr="00771947">
        <w:rPr>
          <w:rFonts w:ascii="Abadi" w:hAnsi="Abadi" w:cs="*Arial-9423-Identity-H"/>
          <w:color w:val="0E0E10"/>
          <w:sz w:val="21"/>
          <w:szCs w:val="21"/>
        </w:rPr>
        <w:t>Fiscalización Superior del Estado, el informe de resultados contiene los siguientes</w:t>
      </w:r>
      <w:r>
        <w:rPr>
          <w:rFonts w:ascii="Abadi" w:hAnsi="Abadi" w:cs="*Arial-9423-Identity-H"/>
          <w:color w:val="0E0E10"/>
          <w:sz w:val="21"/>
          <w:szCs w:val="21"/>
        </w:rPr>
        <w:t xml:space="preserve"> </w:t>
      </w:r>
      <w:r w:rsidRPr="00771947">
        <w:rPr>
          <w:rFonts w:ascii="Abadi" w:hAnsi="Abadi" w:cs="*Arial-9423-Identity-H"/>
          <w:color w:val="0E0E10"/>
          <w:sz w:val="21"/>
          <w:szCs w:val="21"/>
        </w:rPr>
        <w:t>apartados:</w:t>
      </w:r>
    </w:p>
    <w:p w14:paraId="094CA09C" w14:textId="77777777" w:rsidR="003B3981" w:rsidRDefault="003B3981" w:rsidP="003B3981">
      <w:pPr>
        <w:autoSpaceDE w:val="0"/>
        <w:autoSpaceDN w:val="0"/>
        <w:adjustRightInd w:val="0"/>
        <w:jc w:val="both"/>
        <w:rPr>
          <w:rFonts w:ascii="Abadi" w:hAnsi="Abadi" w:cs="*Arial-Bold-9424-Identity-H"/>
          <w:b/>
          <w:bCs/>
          <w:color w:val="0D0C13"/>
          <w:sz w:val="21"/>
          <w:szCs w:val="21"/>
        </w:rPr>
      </w:pPr>
    </w:p>
    <w:p w14:paraId="5BBA483A" w14:textId="77777777" w:rsidR="003B3981" w:rsidRPr="00771947" w:rsidRDefault="003B3981" w:rsidP="003B3981">
      <w:pPr>
        <w:autoSpaceDE w:val="0"/>
        <w:autoSpaceDN w:val="0"/>
        <w:adjustRightInd w:val="0"/>
        <w:ind w:firstLine="708"/>
        <w:jc w:val="both"/>
        <w:rPr>
          <w:rFonts w:ascii="Abadi" w:hAnsi="Abadi" w:cs="*Arial-Bold-9424-Identity-H"/>
          <w:b/>
          <w:bCs/>
          <w:color w:val="0D0C13"/>
          <w:sz w:val="21"/>
          <w:szCs w:val="21"/>
        </w:rPr>
      </w:pPr>
      <w:r w:rsidRPr="00771947">
        <w:rPr>
          <w:rFonts w:ascii="Abadi" w:hAnsi="Abadi" w:cs="*Arial-Bold-9424-Identity-H"/>
          <w:b/>
          <w:bCs/>
          <w:color w:val="0D0C13"/>
          <w:sz w:val="21"/>
          <w:szCs w:val="21"/>
        </w:rPr>
        <w:t>a) Introducción.</w:t>
      </w:r>
    </w:p>
    <w:p w14:paraId="1471C4D2" w14:textId="77777777" w:rsidR="003B3981" w:rsidRDefault="003B3981" w:rsidP="003B3981">
      <w:pPr>
        <w:autoSpaceDE w:val="0"/>
        <w:autoSpaceDN w:val="0"/>
        <w:adjustRightInd w:val="0"/>
        <w:jc w:val="both"/>
        <w:rPr>
          <w:rFonts w:ascii="Abadi" w:hAnsi="Abadi" w:cs="*Arial-9423-Identity-H"/>
          <w:color w:val="0E0D10"/>
          <w:sz w:val="21"/>
          <w:szCs w:val="21"/>
        </w:rPr>
      </w:pPr>
    </w:p>
    <w:p w14:paraId="6B986768" w14:textId="77777777" w:rsidR="003B3981" w:rsidRDefault="003B3981" w:rsidP="003B3981">
      <w:pPr>
        <w:autoSpaceDE w:val="0"/>
        <w:autoSpaceDN w:val="0"/>
        <w:adjustRightInd w:val="0"/>
        <w:ind w:firstLine="708"/>
        <w:jc w:val="both"/>
        <w:rPr>
          <w:rFonts w:ascii="Abadi" w:hAnsi="Abadi" w:cs="*Arial-9423-Identity-H"/>
          <w:color w:val="0E0D10"/>
          <w:sz w:val="21"/>
          <w:szCs w:val="21"/>
        </w:rPr>
      </w:pPr>
      <w:r w:rsidRPr="00771947">
        <w:rPr>
          <w:rFonts w:ascii="Abadi" w:hAnsi="Abadi" w:cs="*Arial-9423-Identity-H"/>
          <w:color w:val="0E0D10"/>
          <w:sz w:val="21"/>
          <w:szCs w:val="21"/>
        </w:rPr>
        <w:t>Por lo que se refiere a este punto, se establecen los criterios de selección;</w:t>
      </w:r>
      <w:r>
        <w:rPr>
          <w:rFonts w:ascii="Abadi" w:hAnsi="Abadi" w:cs="*Arial-9423-Identity-H"/>
          <w:color w:val="0E0D10"/>
          <w:sz w:val="21"/>
          <w:szCs w:val="21"/>
        </w:rPr>
        <w:t xml:space="preserve"> </w:t>
      </w:r>
      <w:r w:rsidRPr="00771947">
        <w:rPr>
          <w:rFonts w:ascii="Abadi" w:hAnsi="Abadi" w:cs="*Arial-9423-Identity-H"/>
          <w:color w:val="0E0D10"/>
          <w:sz w:val="21"/>
          <w:szCs w:val="21"/>
        </w:rPr>
        <w:t>el objetivo de la revisión; el alcance de la revisión respecto a los apartados de</w:t>
      </w:r>
      <w:r>
        <w:rPr>
          <w:rFonts w:ascii="Abadi" w:hAnsi="Abadi" w:cs="*Arial-9423-Identity-H"/>
          <w:color w:val="0E0D10"/>
          <w:sz w:val="21"/>
          <w:szCs w:val="21"/>
        </w:rPr>
        <w:t xml:space="preserve"> </w:t>
      </w:r>
      <w:r w:rsidRPr="00771947">
        <w:rPr>
          <w:rFonts w:ascii="Abadi" w:hAnsi="Abadi" w:cs="*Arial-9423-Identity-H"/>
          <w:color w:val="0E0D10"/>
          <w:sz w:val="21"/>
          <w:szCs w:val="21"/>
        </w:rPr>
        <w:t>ingresos y egresos, precisando que el detalle de los alcances de la revisión se</w:t>
      </w:r>
      <w:r>
        <w:rPr>
          <w:rFonts w:ascii="Abadi" w:hAnsi="Abadi" w:cs="*Arial-9423-Identity-H"/>
          <w:color w:val="0E0D10"/>
          <w:sz w:val="21"/>
          <w:szCs w:val="21"/>
        </w:rPr>
        <w:t xml:space="preserve"> </w:t>
      </w:r>
      <w:r w:rsidRPr="00771947">
        <w:rPr>
          <w:rFonts w:ascii="Abadi" w:hAnsi="Abadi" w:cs="*Arial-9423-Identity-H"/>
          <w:color w:val="0E0D10"/>
          <w:sz w:val="21"/>
          <w:szCs w:val="21"/>
        </w:rPr>
        <w:t>consigna en el Anexo 01 del informe de resultados.</w:t>
      </w:r>
    </w:p>
    <w:p w14:paraId="50C3E6AF" w14:textId="77777777" w:rsidR="003B3981" w:rsidRPr="00771947" w:rsidRDefault="003B3981" w:rsidP="003B3981">
      <w:pPr>
        <w:autoSpaceDE w:val="0"/>
        <w:autoSpaceDN w:val="0"/>
        <w:adjustRightInd w:val="0"/>
        <w:jc w:val="both"/>
        <w:rPr>
          <w:rFonts w:ascii="Abadi" w:hAnsi="Abadi" w:cs="*Arial-9423-Identity-H"/>
          <w:color w:val="0E0D10"/>
          <w:sz w:val="21"/>
          <w:szCs w:val="21"/>
        </w:rPr>
      </w:pPr>
    </w:p>
    <w:p w14:paraId="0675A29E" w14:textId="77777777" w:rsidR="003B3981" w:rsidRDefault="003B3981" w:rsidP="003B3981">
      <w:pPr>
        <w:autoSpaceDE w:val="0"/>
        <w:autoSpaceDN w:val="0"/>
        <w:adjustRightInd w:val="0"/>
        <w:ind w:firstLine="708"/>
        <w:jc w:val="both"/>
        <w:rPr>
          <w:rFonts w:ascii="Abadi" w:hAnsi="Abadi" w:cs="*Arial-9423-Identity-H"/>
          <w:color w:val="0E0E11"/>
          <w:sz w:val="21"/>
          <w:szCs w:val="21"/>
        </w:rPr>
      </w:pPr>
      <w:r w:rsidRPr="00771947">
        <w:rPr>
          <w:rFonts w:ascii="Abadi" w:hAnsi="Abadi" w:cs="*Arial-9423-Identity-H"/>
          <w:color w:val="0E0E10"/>
          <w:sz w:val="21"/>
          <w:szCs w:val="21"/>
        </w:rPr>
        <w:t>También en este apartado se precisan los procedimientos de auditoria</w:t>
      </w:r>
      <w:r>
        <w:rPr>
          <w:rFonts w:ascii="Abadi" w:hAnsi="Abadi" w:cs="*Arial-9423-Identity-H"/>
          <w:color w:val="0E0E10"/>
          <w:sz w:val="21"/>
          <w:szCs w:val="21"/>
        </w:rPr>
        <w:t xml:space="preserve"> </w:t>
      </w:r>
      <w:r w:rsidRPr="00771947">
        <w:rPr>
          <w:rFonts w:ascii="Abadi" w:hAnsi="Abadi" w:cs="*Arial-9423-Identity-H"/>
          <w:color w:val="0E0E10"/>
          <w:sz w:val="21"/>
          <w:szCs w:val="21"/>
        </w:rPr>
        <w:t>aplicados, siendo estos: inspección, observación, confirmación externa, recálculo,</w:t>
      </w:r>
      <w:r>
        <w:rPr>
          <w:rFonts w:ascii="Abadi" w:hAnsi="Abadi" w:cs="*Arial-9423-Identity-H"/>
          <w:color w:val="0E0E10"/>
          <w:sz w:val="21"/>
          <w:szCs w:val="21"/>
        </w:rPr>
        <w:t xml:space="preserve"> </w:t>
      </w:r>
      <w:r w:rsidRPr="00771947">
        <w:rPr>
          <w:rFonts w:ascii="Abadi" w:hAnsi="Abadi" w:cs="*Arial-9423-Identity-H"/>
          <w:color w:val="0E0E10"/>
          <w:sz w:val="21"/>
          <w:szCs w:val="21"/>
        </w:rPr>
        <w:t>procedimientos analíticos, re ejecución e indagación.</w:t>
      </w:r>
      <w:r>
        <w:rPr>
          <w:rFonts w:ascii="Abadi" w:hAnsi="Abadi" w:cs="*Arial-9423-Identity-H"/>
          <w:color w:val="0E0E10"/>
          <w:sz w:val="21"/>
          <w:szCs w:val="21"/>
        </w:rPr>
        <w:t xml:space="preserve"> </w:t>
      </w:r>
      <w:r w:rsidRPr="00771947">
        <w:rPr>
          <w:rFonts w:ascii="Abadi" w:hAnsi="Abadi" w:cs="*Arial-9423-Identity-H"/>
          <w:color w:val="0E0E11"/>
          <w:sz w:val="21"/>
          <w:szCs w:val="21"/>
        </w:rPr>
        <w:t>Cabe apuntar que en el Programa General de Fiscalización 2021 de la</w:t>
      </w:r>
      <w:r>
        <w:rPr>
          <w:rFonts w:ascii="Abadi" w:hAnsi="Abadi" w:cs="*Arial-9423-Identity-H"/>
          <w:color w:val="0E0E11"/>
          <w:sz w:val="21"/>
          <w:szCs w:val="21"/>
        </w:rPr>
        <w:t xml:space="preserve"> </w:t>
      </w:r>
      <w:r w:rsidRPr="00771947">
        <w:rPr>
          <w:rFonts w:ascii="Abadi" w:hAnsi="Abadi" w:cs="*Arial-9423-Identity-H"/>
          <w:color w:val="0E0E11"/>
          <w:sz w:val="21"/>
          <w:szCs w:val="21"/>
        </w:rPr>
        <w:t>Auditoría Superior del Estado de Guanajuato, en el apartado de seguimiento a</w:t>
      </w:r>
      <w:r>
        <w:rPr>
          <w:rFonts w:ascii="Abadi" w:hAnsi="Abadi" w:cs="*Arial-9423-Identity-H"/>
          <w:color w:val="0E0E11"/>
          <w:sz w:val="21"/>
          <w:szCs w:val="21"/>
        </w:rPr>
        <w:t xml:space="preserve"> </w:t>
      </w:r>
      <w:r w:rsidRPr="00771947">
        <w:rPr>
          <w:rFonts w:ascii="Abadi" w:hAnsi="Abadi" w:cs="*Arial-9423-Identity-H"/>
          <w:color w:val="0E0E11"/>
          <w:sz w:val="21"/>
          <w:szCs w:val="21"/>
        </w:rPr>
        <w:t>mejores prácticas de fiscalización ejecutadas durante el ejercicio 2020 y</w:t>
      </w:r>
      <w:r>
        <w:rPr>
          <w:rFonts w:ascii="Abadi" w:hAnsi="Abadi" w:cs="*Arial-9423-Identity-H"/>
          <w:color w:val="0E0E11"/>
          <w:sz w:val="21"/>
          <w:szCs w:val="21"/>
        </w:rPr>
        <w:t xml:space="preserve"> </w:t>
      </w:r>
      <w:r w:rsidRPr="00771947">
        <w:rPr>
          <w:rFonts w:ascii="Abadi" w:hAnsi="Abadi" w:cs="*Arial-9423-Identity-H"/>
          <w:color w:val="0E0E11"/>
          <w:sz w:val="21"/>
          <w:szCs w:val="21"/>
        </w:rPr>
        <w:t>prospectiva estratégica para la programación 2021, se estableció:</w:t>
      </w:r>
    </w:p>
    <w:p w14:paraId="69EC2F1C" w14:textId="77777777" w:rsidR="003B3981" w:rsidRPr="00771947" w:rsidRDefault="003B3981" w:rsidP="003B3981">
      <w:pPr>
        <w:autoSpaceDE w:val="0"/>
        <w:autoSpaceDN w:val="0"/>
        <w:adjustRightInd w:val="0"/>
        <w:ind w:firstLine="708"/>
        <w:jc w:val="both"/>
        <w:rPr>
          <w:rFonts w:ascii="Abadi" w:hAnsi="Abadi" w:cs="*Arial-9423-Identity-H"/>
          <w:color w:val="0E0E11"/>
          <w:sz w:val="21"/>
          <w:szCs w:val="21"/>
        </w:rPr>
      </w:pPr>
    </w:p>
    <w:p w14:paraId="24D8295A" w14:textId="77777777" w:rsidR="003B3981" w:rsidRDefault="003B3981" w:rsidP="003B3981">
      <w:pPr>
        <w:autoSpaceDE w:val="0"/>
        <w:autoSpaceDN w:val="0"/>
        <w:adjustRightInd w:val="0"/>
        <w:jc w:val="both"/>
        <w:rPr>
          <w:rFonts w:ascii="Abadi" w:hAnsi="Abadi" w:cs="*Arial-Italic-9422-Identity-H"/>
          <w:i/>
          <w:iCs/>
          <w:color w:val="19181A"/>
          <w:sz w:val="21"/>
          <w:szCs w:val="21"/>
        </w:rPr>
      </w:pPr>
      <w:r w:rsidRPr="00771947">
        <w:rPr>
          <w:rFonts w:ascii="Abadi" w:hAnsi="Abadi" w:cs="*Times New Roman-9416-Identity-"/>
          <w:color w:val="19181A"/>
          <w:sz w:val="21"/>
          <w:szCs w:val="21"/>
        </w:rPr>
        <w:t xml:space="preserve">« .. </w:t>
      </w:r>
      <w:r w:rsidRPr="00771947">
        <w:rPr>
          <w:rFonts w:ascii="Abadi" w:hAnsi="Abadi" w:cs="*Times New Roman-Italic-9417-Id"/>
          <w:i/>
          <w:iCs/>
          <w:color w:val="19181A"/>
          <w:sz w:val="21"/>
          <w:szCs w:val="21"/>
        </w:rPr>
        <w:t xml:space="preserve">. </w:t>
      </w:r>
      <w:r w:rsidRPr="00771947">
        <w:rPr>
          <w:rFonts w:ascii="Abadi" w:hAnsi="Abadi" w:cs="*Arial-Italic-9422-Identity-H"/>
          <w:i/>
          <w:iCs/>
          <w:color w:val="19181A"/>
          <w:sz w:val="21"/>
          <w:szCs w:val="21"/>
        </w:rPr>
        <w:t>En atención al acuerdo asumido el 24 de febrero de 2020 por la Comisión de Hacienda y</w:t>
      </w:r>
      <w:r>
        <w:rPr>
          <w:rFonts w:ascii="Abadi" w:hAnsi="Abadi" w:cs="*Arial-Italic-9422-Identity-H"/>
          <w:i/>
          <w:iCs/>
          <w:color w:val="19181A"/>
          <w:sz w:val="21"/>
          <w:szCs w:val="21"/>
        </w:rPr>
        <w:t xml:space="preserve"> </w:t>
      </w:r>
      <w:r w:rsidRPr="00771947">
        <w:rPr>
          <w:rFonts w:ascii="Abadi" w:hAnsi="Abadi" w:cs="*Arial-Italic-9422-Identity-H"/>
          <w:i/>
          <w:iCs/>
          <w:color w:val="19181A"/>
          <w:sz w:val="21"/>
          <w:szCs w:val="21"/>
        </w:rPr>
        <w:t xml:space="preserve">Fiscalización, </w:t>
      </w:r>
      <w:r w:rsidRPr="00771947">
        <w:rPr>
          <w:rFonts w:ascii="Abadi" w:hAnsi="Abadi" w:cs="*Times New Roman-9415-Identity-"/>
          <w:color w:val="19181A"/>
          <w:sz w:val="21"/>
          <w:szCs w:val="21"/>
        </w:rPr>
        <w:t xml:space="preserve">a </w:t>
      </w:r>
      <w:r w:rsidRPr="00771947">
        <w:rPr>
          <w:rFonts w:ascii="Abadi" w:hAnsi="Abadi" w:cs="*Arial-Italic-9422-Identity-H"/>
          <w:i/>
          <w:iCs/>
          <w:color w:val="19181A"/>
          <w:sz w:val="21"/>
          <w:szCs w:val="21"/>
        </w:rPr>
        <w:t>partir del programa 2020 se consideraron para efectos de la planeación de los</w:t>
      </w:r>
      <w:r>
        <w:rPr>
          <w:rFonts w:ascii="Abadi" w:hAnsi="Abadi" w:cs="*Arial-Italic-9422-Identity-H"/>
          <w:i/>
          <w:iCs/>
          <w:color w:val="19181A"/>
          <w:sz w:val="21"/>
          <w:szCs w:val="21"/>
        </w:rPr>
        <w:t xml:space="preserve"> </w:t>
      </w:r>
      <w:r w:rsidRPr="00771947">
        <w:rPr>
          <w:rFonts w:ascii="Abadi" w:hAnsi="Abadi" w:cs="*Arial-Italic-9422-Identity-H"/>
          <w:i/>
          <w:iCs/>
          <w:color w:val="19181A"/>
          <w:sz w:val="21"/>
          <w:szCs w:val="21"/>
        </w:rPr>
        <w:t>actos de fiscalización, el listado de empresas que facturan operaciones simuladas (EFOS)</w:t>
      </w:r>
      <w:r>
        <w:rPr>
          <w:rFonts w:ascii="Abadi" w:hAnsi="Abadi" w:cs="*Arial-Italic-9422-Identity-H"/>
          <w:i/>
          <w:iCs/>
          <w:color w:val="19181A"/>
          <w:sz w:val="21"/>
          <w:szCs w:val="21"/>
        </w:rPr>
        <w:t xml:space="preserve"> </w:t>
      </w:r>
      <w:r w:rsidRPr="00771947">
        <w:rPr>
          <w:rFonts w:ascii="Abadi" w:hAnsi="Abadi" w:cs="*Arial-Italic-9422-Identity-H"/>
          <w:i/>
          <w:iCs/>
          <w:color w:val="19181A"/>
          <w:sz w:val="21"/>
          <w:szCs w:val="21"/>
        </w:rPr>
        <w:t>publicada con el carácter de «Definitivos» por el Sistema de Administración Tributaria en términos</w:t>
      </w:r>
      <w:r>
        <w:rPr>
          <w:rFonts w:ascii="Abadi" w:hAnsi="Abadi" w:cs="*Arial-Italic-9422-Identity-H"/>
          <w:i/>
          <w:iCs/>
          <w:color w:val="19181A"/>
          <w:sz w:val="21"/>
          <w:szCs w:val="21"/>
        </w:rPr>
        <w:t xml:space="preserve"> </w:t>
      </w:r>
      <w:r w:rsidRPr="00771947">
        <w:rPr>
          <w:rFonts w:ascii="Abadi" w:hAnsi="Abadi" w:cs="*Arial-Italic-9422-Identity-H"/>
          <w:i/>
          <w:iCs/>
          <w:color w:val="19181A"/>
          <w:sz w:val="21"/>
          <w:szCs w:val="21"/>
        </w:rPr>
        <w:t>del artículo 69-B del Código Fiscal de la Federación, como un elemento relevante en la</w:t>
      </w:r>
      <w:r>
        <w:rPr>
          <w:rFonts w:ascii="Abadi" w:hAnsi="Abadi" w:cs="*Arial-Italic-9422-Identity-H"/>
          <w:i/>
          <w:iCs/>
          <w:color w:val="19181A"/>
          <w:sz w:val="21"/>
          <w:szCs w:val="21"/>
        </w:rPr>
        <w:t xml:space="preserve"> </w:t>
      </w:r>
      <w:r w:rsidRPr="00771947">
        <w:rPr>
          <w:rFonts w:ascii="Abadi" w:hAnsi="Abadi" w:cs="*Arial-Italic-9422-Identity-H"/>
          <w:i/>
          <w:iCs/>
          <w:color w:val="19181A"/>
          <w:sz w:val="21"/>
          <w:szCs w:val="21"/>
        </w:rPr>
        <w:t xml:space="preserve">determinación de los contratos </w:t>
      </w:r>
      <w:r w:rsidRPr="00771947">
        <w:rPr>
          <w:rFonts w:ascii="Abadi" w:hAnsi="Abadi" w:cs="*Times New Roman-9415-Identity-"/>
          <w:color w:val="19181A"/>
          <w:sz w:val="21"/>
          <w:szCs w:val="21"/>
        </w:rPr>
        <w:t xml:space="preserve">a </w:t>
      </w:r>
      <w:r w:rsidRPr="00771947">
        <w:rPr>
          <w:rFonts w:ascii="Abadi" w:hAnsi="Abadi" w:cs="*Arial-Italic-9422-Identity-H"/>
          <w:i/>
          <w:iCs/>
          <w:color w:val="19181A"/>
          <w:sz w:val="21"/>
          <w:szCs w:val="21"/>
        </w:rPr>
        <w:t>revisar.</w:t>
      </w:r>
    </w:p>
    <w:p w14:paraId="13B735EB" w14:textId="77777777" w:rsidR="003B3981" w:rsidRPr="00771947" w:rsidRDefault="003B3981" w:rsidP="003B3981">
      <w:pPr>
        <w:autoSpaceDE w:val="0"/>
        <w:autoSpaceDN w:val="0"/>
        <w:adjustRightInd w:val="0"/>
        <w:jc w:val="both"/>
        <w:rPr>
          <w:rFonts w:ascii="Abadi" w:hAnsi="Abadi" w:cs="*Arial-Italic-9422-Identity-H"/>
          <w:i/>
          <w:iCs/>
          <w:color w:val="19181A"/>
          <w:sz w:val="21"/>
          <w:szCs w:val="21"/>
        </w:rPr>
      </w:pPr>
    </w:p>
    <w:p w14:paraId="769C3223" w14:textId="77777777" w:rsidR="003B3981" w:rsidRPr="00771947" w:rsidRDefault="003B3981" w:rsidP="003B3981">
      <w:pPr>
        <w:autoSpaceDE w:val="0"/>
        <w:autoSpaceDN w:val="0"/>
        <w:adjustRightInd w:val="0"/>
        <w:jc w:val="both"/>
        <w:rPr>
          <w:rFonts w:ascii="Abadi" w:hAnsi="Abadi" w:cs="*Tahoma-10262-Identity-H"/>
          <w:color w:val="171717"/>
          <w:sz w:val="21"/>
          <w:szCs w:val="21"/>
        </w:rPr>
      </w:pPr>
    </w:p>
    <w:p w14:paraId="613C6AA4" w14:textId="77777777" w:rsidR="003B3981" w:rsidRDefault="003B3981" w:rsidP="003B3981">
      <w:pPr>
        <w:autoSpaceDE w:val="0"/>
        <w:autoSpaceDN w:val="0"/>
        <w:adjustRightInd w:val="0"/>
        <w:jc w:val="both"/>
        <w:rPr>
          <w:rFonts w:ascii="Abadi" w:hAnsi="Abadi" w:cs="*Arial-Italic-10259-Identity-H"/>
          <w:i/>
          <w:iCs/>
          <w:color w:val="1A1A1C"/>
          <w:sz w:val="21"/>
          <w:szCs w:val="21"/>
        </w:rPr>
      </w:pPr>
      <w:r w:rsidRPr="00771947">
        <w:rPr>
          <w:rFonts w:ascii="Abadi" w:hAnsi="Abadi" w:cs="*Arial-Italic-10259-Identity-H"/>
          <w:i/>
          <w:iCs/>
          <w:color w:val="1A1A1C"/>
          <w:sz w:val="21"/>
          <w:szCs w:val="21"/>
        </w:rPr>
        <w:t xml:space="preserve">Dicho listado de empresas, acorde </w:t>
      </w:r>
      <w:r w:rsidRPr="00771947">
        <w:rPr>
          <w:rFonts w:ascii="Abadi" w:hAnsi="Abadi" w:cs="*Arial-10260-Identity-H"/>
          <w:color w:val="1A1A1C"/>
          <w:sz w:val="21"/>
          <w:szCs w:val="21"/>
        </w:rPr>
        <w:t xml:space="preserve">a </w:t>
      </w:r>
      <w:r w:rsidRPr="00771947">
        <w:rPr>
          <w:rFonts w:ascii="Abadi" w:hAnsi="Abadi" w:cs="*Arial-Italic-10259-Identity-H"/>
          <w:i/>
          <w:iCs/>
          <w:color w:val="1A1A1C"/>
          <w:sz w:val="21"/>
          <w:szCs w:val="21"/>
        </w:rPr>
        <w:t>las normas técnicas que rigen la función de fiscalización,</w:t>
      </w:r>
      <w:r>
        <w:rPr>
          <w:rFonts w:ascii="Abadi" w:hAnsi="Abadi" w:cs="*Arial-Italic-10259-Identity-H"/>
          <w:i/>
          <w:iCs/>
          <w:color w:val="1A1A1C"/>
          <w:sz w:val="21"/>
          <w:szCs w:val="21"/>
        </w:rPr>
        <w:t xml:space="preserve"> </w:t>
      </w:r>
      <w:r w:rsidRPr="00771947">
        <w:rPr>
          <w:rFonts w:ascii="Abadi" w:hAnsi="Abadi" w:cs="*Arial-Italic-10259-Identity-H"/>
          <w:i/>
          <w:iCs/>
          <w:color w:val="1A1A1C"/>
          <w:sz w:val="21"/>
          <w:szCs w:val="21"/>
        </w:rPr>
        <w:t>forma parte de la planeación específico. ejecución de procedimientos de auditoría y de los Informes</w:t>
      </w:r>
      <w:r>
        <w:rPr>
          <w:rFonts w:ascii="Abadi" w:hAnsi="Abadi" w:cs="*Arial-Italic-10259-Identity-H"/>
          <w:i/>
          <w:iCs/>
          <w:color w:val="1A1A1C"/>
          <w:sz w:val="21"/>
          <w:szCs w:val="21"/>
        </w:rPr>
        <w:t xml:space="preserve"> </w:t>
      </w:r>
      <w:r w:rsidRPr="00771947">
        <w:rPr>
          <w:rFonts w:ascii="Abadi" w:hAnsi="Abadi" w:cs="*Arial-Italic-10259-Identity-H"/>
          <w:i/>
          <w:iCs/>
          <w:color w:val="1A1A1C"/>
          <w:sz w:val="21"/>
          <w:szCs w:val="21"/>
        </w:rPr>
        <w:t xml:space="preserve">de Resultados, resaltando que, en </w:t>
      </w:r>
      <w:r w:rsidRPr="00771947">
        <w:rPr>
          <w:rFonts w:ascii="Abadi" w:hAnsi="Abadi" w:cs="*Arial-10260-Identity-H"/>
          <w:color w:val="1A1A1C"/>
          <w:sz w:val="21"/>
          <w:szCs w:val="21"/>
        </w:rPr>
        <w:t xml:space="preserve">estos </w:t>
      </w:r>
      <w:r w:rsidRPr="00771947">
        <w:rPr>
          <w:rFonts w:ascii="Abadi" w:hAnsi="Abadi" w:cs="*Arial-Italic-10259-Identity-H"/>
          <w:i/>
          <w:iCs/>
          <w:color w:val="1A1A1C"/>
          <w:sz w:val="21"/>
          <w:szCs w:val="21"/>
        </w:rPr>
        <w:t xml:space="preserve">últimos, </w:t>
      </w:r>
      <w:r w:rsidRPr="00771947">
        <w:rPr>
          <w:rFonts w:ascii="Abadi" w:hAnsi="Abadi" w:cs="*Arial-10260-Identity-H"/>
          <w:color w:val="1A1A1C"/>
          <w:sz w:val="21"/>
          <w:szCs w:val="21"/>
        </w:rPr>
        <w:t xml:space="preserve">se </w:t>
      </w:r>
      <w:r w:rsidRPr="00771947">
        <w:rPr>
          <w:rFonts w:ascii="Abadi" w:hAnsi="Abadi" w:cs="*Arial-Italic-10259-Identity-H"/>
          <w:i/>
          <w:iCs/>
          <w:color w:val="1A1A1C"/>
          <w:sz w:val="21"/>
          <w:szCs w:val="21"/>
        </w:rPr>
        <w:t>expresan las conclusiones en un apartado</w:t>
      </w:r>
      <w:r>
        <w:rPr>
          <w:rFonts w:ascii="Abadi" w:hAnsi="Abadi" w:cs="*Arial-Italic-10259-Identity-H"/>
          <w:i/>
          <w:iCs/>
          <w:color w:val="1A1A1C"/>
          <w:sz w:val="21"/>
          <w:szCs w:val="21"/>
        </w:rPr>
        <w:t xml:space="preserve"> </w:t>
      </w:r>
      <w:r w:rsidRPr="00771947">
        <w:rPr>
          <w:rFonts w:ascii="Abadi" w:hAnsi="Abadi" w:cs="*Arial-Italic-10259-Identity-H"/>
          <w:i/>
          <w:iCs/>
          <w:color w:val="1A1A1C"/>
          <w:sz w:val="21"/>
          <w:szCs w:val="21"/>
        </w:rPr>
        <w:t>específico.</w:t>
      </w:r>
    </w:p>
    <w:p w14:paraId="65D3EE37" w14:textId="77777777" w:rsidR="003B3981" w:rsidRPr="00771947" w:rsidRDefault="003B3981" w:rsidP="003B3981">
      <w:pPr>
        <w:autoSpaceDE w:val="0"/>
        <w:autoSpaceDN w:val="0"/>
        <w:adjustRightInd w:val="0"/>
        <w:jc w:val="both"/>
        <w:rPr>
          <w:rFonts w:ascii="Abadi" w:hAnsi="Abadi" w:cs="*Arial-Italic-10259-Identity-H"/>
          <w:i/>
          <w:iCs/>
          <w:color w:val="1A1A1C"/>
          <w:sz w:val="21"/>
          <w:szCs w:val="21"/>
        </w:rPr>
      </w:pPr>
    </w:p>
    <w:p w14:paraId="0E66AF9E" w14:textId="77777777" w:rsidR="003B3981" w:rsidRPr="00771947" w:rsidRDefault="003B3981" w:rsidP="003B3981">
      <w:pPr>
        <w:autoSpaceDE w:val="0"/>
        <w:autoSpaceDN w:val="0"/>
        <w:adjustRightInd w:val="0"/>
        <w:jc w:val="both"/>
        <w:rPr>
          <w:rFonts w:ascii="Abadi" w:hAnsi="Abadi" w:cs="*Arial-Italic-10259-Identity-H"/>
          <w:i/>
          <w:iCs/>
          <w:color w:val="1A191B"/>
          <w:sz w:val="21"/>
          <w:szCs w:val="21"/>
        </w:rPr>
      </w:pPr>
      <w:r w:rsidRPr="00771947">
        <w:rPr>
          <w:rFonts w:ascii="Abadi" w:hAnsi="Abadi" w:cs="*Arial-Italic-10259-Identity-H"/>
          <w:i/>
          <w:iCs/>
          <w:color w:val="1A191B"/>
          <w:sz w:val="21"/>
          <w:szCs w:val="21"/>
        </w:rPr>
        <w:t>Con ello, la Auditarla Superior del Estado de Guanajuato asume plenamente el compromiso del</w:t>
      </w:r>
      <w:r>
        <w:rPr>
          <w:rFonts w:ascii="Abadi" w:hAnsi="Abadi" w:cs="*Arial-Italic-10259-Identity-H"/>
          <w:i/>
          <w:iCs/>
          <w:color w:val="1A191B"/>
          <w:sz w:val="21"/>
          <w:szCs w:val="21"/>
        </w:rPr>
        <w:t xml:space="preserve"> </w:t>
      </w:r>
      <w:r w:rsidRPr="00771947">
        <w:rPr>
          <w:rFonts w:ascii="Abadi" w:hAnsi="Abadi" w:cs="*Arial-Italic-10259-Identity-H"/>
          <w:i/>
          <w:iCs/>
          <w:color w:val="1A191B"/>
          <w:sz w:val="21"/>
          <w:szCs w:val="21"/>
        </w:rPr>
        <w:t xml:space="preserve">Congreso del Estado, para transparentar el </w:t>
      </w:r>
      <w:r w:rsidRPr="00771947">
        <w:rPr>
          <w:rFonts w:ascii="Abadi" w:hAnsi="Abadi" w:cs="*Arial-Italic-10259-Identity-H"/>
          <w:i/>
          <w:iCs/>
          <w:color w:val="1A191B"/>
          <w:sz w:val="21"/>
          <w:szCs w:val="21"/>
        </w:rPr>
        <w:t>ejercicio y aplicación de los recursos públicos por los</w:t>
      </w:r>
    </w:p>
    <w:p w14:paraId="146BE8A3" w14:textId="77777777" w:rsidR="003B3981" w:rsidRDefault="003B3981" w:rsidP="003B3981">
      <w:pPr>
        <w:autoSpaceDE w:val="0"/>
        <w:autoSpaceDN w:val="0"/>
        <w:adjustRightInd w:val="0"/>
        <w:jc w:val="both"/>
        <w:rPr>
          <w:rFonts w:ascii="Abadi" w:hAnsi="Abadi" w:cs="*Arial-Italic-10259-Identity-H"/>
          <w:i/>
          <w:iCs/>
          <w:color w:val="1A191B"/>
          <w:sz w:val="21"/>
          <w:szCs w:val="21"/>
        </w:rPr>
      </w:pPr>
      <w:r w:rsidRPr="00771947">
        <w:rPr>
          <w:rFonts w:ascii="Abadi" w:hAnsi="Abadi" w:cs="*Arial-Italic-10259-Identity-H"/>
          <w:i/>
          <w:iCs/>
          <w:color w:val="1A191B"/>
          <w:sz w:val="21"/>
          <w:szCs w:val="21"/>
        </w:rPr>
        <w:t xml:space="preserve">entes gubernamentales y la rendición de cuentas </w:t>
      </w:r>
      <w:r w:rsidRPr="00771947">
        <w:rPr>
          <w:rFonts w:ascii="Abadi" w:hAnsi="Abadi" w:cs="*Arial-10260-Identity-H"/>
          <w:color w:val="1A191B"/>
          <w:sz w:val="21"/>
          <w:szCs w:val="21"/>
        </w:rPr>
        <w:t xml:space="preserve">a </w:t>
      </w:r>
      <w:r w:rsidRPr="00771947">
        <w:rPr>
          <w:rFonts w:ascii="Abadi" w:hAnsi="Abadi" w:cs="*Arial-Italic-10259-Identity-H"/>
          <w:i/>
          <w:iCs/>
          <w:color w:val="1A191B"/>
          <w:sz w:val="21"/>
          <w:szCs w:val="21"/>
        </w:rPr>
        <w:t>la ciudadanía».</w:t>
      </w:r>
    </w:p>
    <w:p w14:paraId="0AC87D73" w14:textId="77777777" w:rsidR="003B3981" w:rsidRPr="00771947" w:rsidRDefault="003B3981" w:rsidP="003B3981">
      <w:pPr>
        <w:autoSpaceDE w:val="0"/>
        <w:autoSpaceDN w:val="0"/>
        <w:adjustRightInd w:val="0"/>
        <w:jc w:val="both"/>
        <w:rPr>
          <w:rFonts w:ascii="Abadi" w:hAnsi="Abadi" w:cs="*Arial-Italic-10259-Identity-H"/>
          <w:i/>
          <w:iCs/>
          <w:color w:val="1A191B"/>
          <w:sz w:val="21"/>
          <w:szCs w:val="21"/>
        </w:rPr>
      </w:pPr>
    </w:p>
    <w:p w14:paraId="48815C26" w14:textId="77777777" w:rsidR="003B3981" w:rsidRDefault="003B3981" w:rsidP="003B3981">
      <w:pPr>
        <w:autoSpaceDE w:val="0"/>
        <w:autoSpaceDN w:val="0"/>
        <w:adjustRightInd w:val="0"/>
        <w:ind w:firstLine="708"/>
        <w:jc w:val="both"/>
        <w:rPr>
          <w:rFonts w:ascii="Abadi" w:hAnsi="Abadi" w:cs="*Arial-10257-Identity-H"/>
          <w:color w:val="0E0D10"/>
          <w:sz w:val="21"/>
          <w:szCs w:val="21"/>
        </w:rPr>
      </w:pPr>
      <w:r w:rsidRPr="00771947">
        <w:rPr>
          <w:rFonts w:ascii="Abadi" w:hAnsi="Abadi" w:cs="*Arial-10257-Identity-H"/>
          <w:color w:val="0E0D10"/>
          <w:sz w:val="21"/>
          <w:szCs w:val="21"/>
        </w:rPr>
        <w:t>Derivado de lo anterior, en el proceso de auditoria se ·inspeccionó que los</w:t>
      </w:r>
      <w:r>
        <w:rPr>
          <w:rFonts w:ascii="Abadi" w:hAnsi="Abadi" w:cs="*Arial-10257-Identity-H"/>
          <w:color w:val="0E0D10"/>
          <w:sz w:val="21"/>
          <w:szCs w:val="21"/>
        </w:rPr>
        <w:t xml:space="preserve"> </w:t>
      </w:r>
      <w:r w:rsidRPr="00771947">
        <w:rPr>
          <w:rFonts w:ascii="Abadi" w:hAnsi="Abadi" w:cs="*Arial-10257-Identity-H"/>
          <w:color w:val="0E0D10"/>
          <w:sz w:val="21"/>
          <w:szCs w:val="21"/>
        </w:rPr>
        <w:t>comprobantes fiscales que soportan las erogaciones del ente fiscalizado, no</w:t>
      </w:r>
      <w:r>
        <w:rPr>
          <w:rFonts w:ascii="Abadi" w:hAnsi="Abadi" w:cs="*Arial-10257-Identity-H"/>
          <w:color w:val="0E0D10"/>
          <w:sz w:val="21"/>
          <w:szCs w:val="21"/>
        </w:rPr>
        <w:t xml:space="preserve"> </w:t>
      </w:r>
      <w:r w:rsidRPr="00771947">
        <w:rPr>
          <w:rFonts w:ascii="Abadi" w:hAnsi="Abadi" w:cs="*Arial-10257-Identity-H"/>
          <w:color w:val="0E0D10"/>
          <w:sz w:val="21"/>
          <w:szCs w:val="21"/>
        </w:rPr>
        <w:t>correspondan a contribuyentes que se encuentren en los supuestos previstos en el</w:t>
      </w:r>
      <w:r>
        <w:rPr>
          <w:rFonts w:ascii="Abadi" w:hAnsi="Abadi" w:cs="*Arial-10257-Identity-H"/>
          <w:color w:val="0E0D10"/>
          <w:sz w:val="21"/>
          <w:szCs w:val="21"/>
        </w:rPr>
        <w:t xml:space="preserve"> </w:t>
      </w:r>
      <w:r w:rsidRPr="00771947">
        <w:rPr>
          <w:rFonts w:ascii="Abadi" w:hAnsi="Abadi" w:cs="*Arial-10257-Identity-H"/>
          <w:color w:val="0E0D10"/>
          <w:sz w:val="21"/>
          <w:szCs w:val="21"/>
        </w:rPr>
        <w:t>artículo 69-8 del Código Fiscal de la Federación, empresas que facturan</w:t>
      </w:r>
      <w:r>
        <w:rPr>
          <w:rFonts w:ascii="Abadi" w:hAnsi="Abadi" w:cs="*Arial-10257-Identity-H"/>
          <w:color w:val="0E0D10"/>
          <w:sz w:val="21"/>
          <w:szCs w:val="21"/>
        </w:rPr>
        <w:t xml:space="preserve"> </w:t>
      </w:r>
      <w:r w:rsidRPr="00771947">
        <w:rPr>
          <w:rFonts w:ascii="Abadi" w:hAnsi="Abadi" w:cs="*Arial-10257-Identity-H"/>
          <w:color w:val="0E0D10"/>
          <w:sz w:val="21"/>
          <w:szCs w:val="21"/>
        </w:rPr>
        <w:t xml:space="preserve">operaciones simuladas o inexistentes con el carácter de </w:t>
      </w:r>
      <w:r w:rsidRPr="00771947">
        <w:rPr>
          <w:rFonts w:ascii="Abadi" w:hAnsi="Abadi" w:cs="*Arial-Italic-10258-Identity-H"/>
          <w:i/>
          <w:iCs/>
          <w:color w:val="0E0D10"/>
          <w:sz w:val="21"/>
          <w:szCs w:val="21"/>
        </w:rPr>
        <w:t xml:space="preserve">«Definitivos», </w:t>
      </w:r>
      <w:r w:rsidRPr="00771947">
        <w:rPr>
          <w:rFonts w:ascii="Abadi" w:hAnsi="Abadi" w:cs="*Arial-10257-Identity-H"/>
          <w:color w:val="0E0D10"/>
          <w:sz w:val="21"/>
          <w:szCs w:val="21"/>
        </w:rPr>
        <w:t>emitidas</w:t>
      </w:r>
      <w:r>
        <w:rPr>
          <w:rFonts w:ascii="Abadi" w:hAnsi="Abadi" w:cs="*Arial-10257-Identity-H"/>
          <w:color w:val="0E0D10"/>
          <w:sz w:val="21"/>
          <w:szCs w:val="21"/>
        </w:rPr>
        <w:t xml:space="preserve"> </w:t>
      </w:r>
      <w:r w:rsidRPr="00771947">
        <w:rPr>
          <w:rFonts w:ascii="Abadi" w:hAnsi="Abadi" w:cs="*Arial-10257-Identity-H"/>
          <w:color w:val="0E0D10"/>
          <w:sz w:val="21"/>
          <w:szCs w:val="21"/>
        </w:rPr>
        <w:t>por el Servicio de Administración Tributaria.</w:t>
      </w:r>
    </w:p>
    <w:p w14:paraId="25B90090" w14:textId="77777777" w:rsidR="003B3981" w:rsidRPr="00771947" w:rsidRDefault="003B3981" w:rsidP="003B3981">
      <w:pPr>
        <w:autoSpaceDE w:val="0"/>
        <w:autoSpaceDN w:val="0"/>
        <w:adjustRightInd w:val="0"/>
        <w:jc w:val="both"/>
        <w:rPr>
          <w:rFonts w:ascii="Abadi" w:hAnsi="Abadi" w:cs="*Arial-10257-Identity-H"/>
          <w:color w:val="0E0D10"/>
          <w:sz w:val="21"/>
          <w:szCs w:val="21"/>
        </w:rPr>
      </w:pPr>
    </w:p>
    <w:p w14:paraId="45575739" w14:textId="77777777" w:rsidR="003B3981" w:rsidRDefault="003B3981" w:rsidP="003B3981">
      <w:pPr>
        <w:autoSpaceDE w:val="0"/>
        <w:autoSpaceDN w:val="0"/>
        <w:adjustRightInd w:val="0"/>
        <w:ind w:firstLine="708"/>
        <w:jc w:val="both"/>
        <w:rPr>
          <w:rFonts w:ascii="Abadi" w:hAnsi="Abadi" w:cs="*Arial-7382-Identity-H"/>
          <w:color w:val="0D0D10"/>
          <w:sz w:val="21"/>
          <w:szCs w:val="21"/>
        </w:rPr>
      </w:pPr>
      <w:r w:rsidRPr="00771947">
        <w:rPr>
          <w:rFonts w:ascii="Abadi" w:hAnsi="Abadi" w:cs="*Arial-10257-Identity-H"/>
          <w:color w:val="0D0D0F"/>
          <w:sz w:val="21"/>
          <w:szCs w:val="21"/>
        </w:rPr>
        <w:t>Por otra parte, en el apartado correspondiente a los análisis previos de</w:t>
      </w:r>
      <w:r>
        <w:rPr>
          <w:rFonts w:ascii="Abadi" w:hAnsi="Abadi" w:cs="*Arial-10257-Identity-H"/>
          <w:color w:val="0D0D0F"/>
          <w:sz w:val="21"/>
          <w:szCs w:val="21"/>
        </w:rPr>
        <w:t xml:space="preserve"> </w:t>
      </w:r>
      <w:r w:rsidRPr="00771947">
        <w:rPr>
          <w:rFonts w:ascii="Abadi" w:hAnsi="Abadi" w:cs="*Arial-10257-Identity-H"/>
          <w:color w:val="0D0D0F"/>
          <w:sz w:val="21"/>
          <w:szCs w:val="21"/>
        </w:rPr>
        <w:t>planeación relativos a la facturación electrónica, así como de personas físicas y</w:t>
      </w:r>
      <w:r>
        <w:rPr>
          <w:rFonts w:ascii="Abadi" w:hAnsi="Abadi" w:cs="*Arial-10257-Identity-H"/>
          <w:color w:val="0D0D0F"/>
          <w:sz w:val="21"/>
          <w:szCs w:val="21"/>
        </w:rPr>
        <w:t xml:space="preserve"> </w:t>
      </w:r>
      <w:r w:rsidRPr="00771947">
        <w:rPr>
          <w:rFonts w:ascii="Abadi" w:hAnsi="Abadi" w:cs="*Arial-10257-Identity-H"/>
          <w:color w:val="0D0D0F"/>
          <w:sz w:val="21"/>
          <w:szCs w:val="21"/>
        </w:rPr>
        <w:t>morales que tuvieron relaciones comerciales o contractuales con el sujeto</w:t>
      </w:r>
      <w:r>
        <w:rPr>
          <w:rFonts w:ascii="Abadi" w:hAnsi="Abadi" w:cs="*Arial-10257-Identity-H"/>
          <w:color w:val="0D0D0F"/>
          <w:sz w:val="21"/>
          <w:szCs w:val="21"/>
        </w:rPr>
        <w:t xml:space="preserve"> </w:t>
      </w:r>
      <w:r w:rsidRPr="00771947">
        <w:rPr>
          <w:rFonts w:ascii="Abadi" w:hAnsi="Abadi" w:cs="*Arial-10257-Identity-H"/>
          <w:color w:val="0D0D0F"/>
          <w:sz w:val="21"/>
          <w:szCs w:val="21"/>
        </w:rPr>
        <w:t>fiscalizado se establecen las siguientes acciones realizadas: Se inspeccionó que</w:t>
      </w:r>
      <w:r>
        <w:rPr>
          <w:rFonts w:ascii="Abadi" w:hAnsi="Abadi" w:cs="*Arial-10257-Identity-H"/>
          <w:color w:val="0D0D0F"/>
          <w:sz w:val="21"/>
          <w:szCs w:val="21"/>
        </w:rPr>
        <w:t xml:space="preserve"> </w:t>
      </w:r>
      <w:r w:rsidRPr="00771947">
        <w:rPr>
          <w:rFonts w:ascii="Abadi" w:hAnsi="Abadi" w:cs="*Arial-10257-Identity-H"/>
          <w:color w:val="0D0D0F"/>
          <w:sz w:val="21"/>
          <w:szCs w:val="21"/>
        </w:rPr>
        <w:t>los comprobantes fiscales que soportan las erogaciones del ente fiscalizado, no</w:t>
      </w:r>
      <w:r>
        <w:rPr>
          <w:rFonts w:ascii="Abadi" w:hAnsi="Abadi" w:cs="*Arial-10257-Identity-H"/>
          <w:color w:val="0D0D0F"/>
          <w:sz w:val="21"/>
          <w:szCs w:val="21"/>
        </w:rPr>
        <w:t xml:space="preserve"> </w:t>
      </w:r>
      <w:r w:rsidRPr="00771947">
        <w:rPr>
          <w:rFonts w:ascii="Abadi" w:hAnsi="Abadi" w:cs="*Arial-10257-Identity-H"/>
          <w:color w:val="0D0D0F"/>
          <w:sz w:val="21"/>
          <w:szCs w:val="21"/>
        </w:rPr>
        <w:t>correspondan a contribuyentes que se encuentren en los supuestos previstos en</w:t>
      </w:r>
      <w:r>
        <w:rPr>
          <w:rFonts w:ascii="Abadi" w:hAnsi="Abadi" w:cs="*Arial-10257-Identity-H"/>
          <w:color w:val="0D0D0F"/>
          <w:sz w:val="21"/>
          <w:szCs w:val="21"/>
        </w:rPr>
        <w:t xml:space="preserve"> </w:t>
      </w:r>
      <w:r w:rsidRPr="00771947">
        <w:rPr>
          <w:rFonts w:ascii="Abadi" w:hAnsi="Abadi" w:cs="*Arial-10257-Identity-H"/>
          <w:color w:val="0D0D0F"/>
          <w:sz w:val="21"/>
          <w:szCs w:val="21"/>
        </w:rPr>
        <w:t xml:space="preserve">las fracciones </w:t>
      </w:r>
      <w:r>
        <w:rPr>
          <w:rFonts w:ascii="Abadi" w:hAnsi="Abadi" w:cs="*Arial-10257-Identity-H"/>
          <w:color w:val="0D0D0F"/>
          <w:sz w:val="21"/>
          <w:szCs w:val="21"/>
        </w:rPr>
        <w:t>I</w:t>
      </w:r>
      <w:r w:rsidRPr="00771947">
        <w:rPr>
          <w:rFonts w:ascii="Abadi" w:hAnsi="Abadi" w:cs="*Arial-10257-Identity-H"/>
          <w:color w:val="0D0D0F"/>
          <w:sz w:val="21"/>
          <w:szCs w:val="21"/>
        </w:rPr>
        <w:t xml:space="preserve">, </w:t>
      </w:r>
      <w:r>
        <w:rPr>
          <w:rFonts w:ascii="Abadi" w:hAnsi="Abadi" w:cs="*Arial-10257-Identity-H"/>
          <w:color w:val="0D0D0F"/>
          <w:sz w:val="21"/>
          <w:szCs w:val="21"/>
        </w:rPr>
        <w:t>II</w:t>
      </w:r>
      <w:r w:rsidRPr="00771947">
        <w:rPr>
          <w:rFonts w:ascii="Abadi" w:hAnsi="Abadi" w:cs="*Arial-10257-Identity-H"/>
          <w:color w:val="0D0D0F"/>
          <w:sz w:val="21"/>
          <w:szCs w:val="21"/>
        </w:rPr>
        <w:t xml:space="preserve">, </w:t>
      </w:r>
      <w:r>
        <w:rPr>
          <w:rFonts w:ascii="Abadi" w:hAnsi="Abadi" w:cs="*Arial-10257-Identity-H"/>
          <w:color w:val="0D0D0F"/>
          <w:sz w:val="21"/>
          <w:szCs w:val="21"/>
        </w:rPr>
        <w:t>III</w:t>
      </w:r>
      <w:r w:rsidRPr="00771947">
        <w:rPr>
          <w:rFonts w:ascii="Abadi" w:hAnsi="Abadi" w:cs="*Arial-10257-Identity-H"/>
          <w:color w:val="0D0D0F"/>
          <w:sz w:val="21"/>
          <w:szCs w:val="21"/>
        </w:rPr>
        <w:t>, IV y V del artículo 69 del Código Fiscal de la Federación,</w:t>
      </w:r>
      <w:r>
        <w:rPr>
          <w:rFonts w:ascii="Abadi" w:hAnsi="Abadi" w:cs="*Arial-10257-Identity-H"/>
          <w:color w:val="0D0D0F"/>
          <w:sz w:val="21"/>
          <w:szCs w:val="21"/>
        </w:rPr>
        <w:t xml:space="preserve"> </w:t>
      </w:r>
      <w:r w:rsidRPr="00771947">
        <w:rPr>
          <w:rFonts w:ascii="Abadi" w:hAnsi="Abadi" w:cs="*Arial-10257-Identity-H"/>
          <w:color w:val="0D0D0F"/>
          <w:sz w:val="21"/>
          <w:szCs w:val="21"/>
        </w:rPr>
        <w:t>incumplidos o no localizados, determinados por el Servicio de Administración</w:t>
      </w:r>
      <w:r>
        <w:rPr>
          <w:rFonts w:ascii="Abadi" w:hAnsi="Abadi" w:cs="*Arial-10257-Identity-H"/>
          <w:color w:val="0D0D0F"/>
          <w:sz w:val="21"/>
          <w:szCs w:val="21"/>
        </w:rPr>
        <w:t xml:space="preserve"> </w:t>
      </w:r>
      <w:r w:rsidRPr="00771947">
        <w:rPr>
          <w:rFonts w:ascii="Abadi" w:hAnsi="Abadi" w:cs="*Arial-10257-Identity-H"/>
          <w:color w:val="0D0D0F"/>
          <w:sz w:val="21"/>
          <w:szCs w:val="21"/>
        </w:rPr>
        <w:t>Tributaria; se inspeccionó que la facturación recibida por el sujeto fiscalizado de</w:t>
      </w:r>
      <w:r>
        <w:rPr>
          <w:rFonts w:ascii="Abadi" w:hAnsi="Abadi" w:cs="*Arial-10257-Identity-H"/>
          <w:color w:val="0D0D0F"/>
          <w:sz w:val="21"/>
          <w:szCs w:val="21"/>
        </w:rPr>
        <w:t xml:space="preserve"> </w:t>
      </w:r>
      <w:r w:rsidRPr="00771947">
        <w:rPr>
          <w:rFonts w:ascii="Abadi" w:hAnsi="Abadi" w:cs="*Arial-10257-Identity-H"/>
          <w:color w:val="0D0D0F"/>
          <w:sz w:val="21"/>
          <w:szCs w:val="21"/>
        </w:rPr>
        <w:t>contribuyentes personas morales no correspondiese a empresas cuya fecha de</w:t>
      </w:r>
      <w:r>
        <w:rPr>
          <w:rFonts w:ascii="Abadi" w:hAnsi="Abadi" w:cs="*Arial-10257-Identity-H"/>
          <w:color w:val="0D0D0F"/>
          <w:sz w:val="21"/>
          <w:szCs w:val="21"/>
        </w:rPr>
        <w:t xml:space="preserve"> </w:t>
      </w:r>
      <w:r w:rsidRPr="00771947">
        <w:rPr>
          <w:rFonts w:ascii="Abadi" w:hAnsi="Abadi" w:cs="*Arial-10257-Identity-H"/>
          <w:color w:val="0D0D0F"/>
          <w:sz w:val="21"/>
          <w:szCs w:val="21"/>
        </w:rPr>
        <w:t>creación fuese reciente (ejercicios 2018, 2019 y 2020); se inspeccionó que la</w:t>
      </w:r>
      <w:r>
        <w:rPr>
          <w:rFonts w:ascii="Abadi" w:hAnsi="Abadi" w:cs="*Arial-10257-Identity-H"/>
          <w:color w:val="0D0D0F"/>
          <w:sz w:val="21"/>
          <w:szCs w:val="21"/>
        </w:rPr>
        <w:t xml:space="preserve"> </w:t>
      </w:r>
      <w:r w:rsidRPr="00771947">
        <w:rPr>
          <w:rFonts w:ascii="Abadi" w:hAnsi="Abadi" w:cs="*Arial-10257-Identity-H"/>
          <w:color w:val="0D0D0F"/>
          <w:sz w:val="21"/>
          <w:szCs w:val="21"/>
        </w:rPr>
        <w:t>facturación emitida al sujeto fiscalizado por contribuyentes personas físicas, no</w:t>
      </w:r>
      <w:r>
        <w:rPr>
          <w:rFonts w:ascii="Abadi" w:hAnsi="Abadi" w:cs="*Arial-10257-Identity-H"/>
          <w:color w:val="0D0D0F"/>
          <w:sz w:val="21"/>
          <w:szCs w:val="21"/>
        </w:rPr>
        <w:t xml:space="preserve"> </w:t>
      </w:r>
      <w:r w:rsidRPr="00771947">
        <w:rPr>
          <w:rFonts w:ascii="Abadi" w:hAnsi="Abadi" w:cs="*Arial-10257-Identity-H"/>
          <w:color w:val="0D0D0F"/>
          <w:sz w:val="21"/>
          <w:szCs w:val="21"/>
        </w:rPr>
        <w:t>tengan el carácter de servidores públicos en el sujeto fiscalizado u otros sujetos;</w:t>
      </w:r>
      <w:r>
        <w:rPr>
          <w:rFonts w:ascii="Abadi" w:hAnsi="Abadi" w:cs="*Arial-10257-Identity-H"/>
          <w:color w:val="0D0D0F"/>
          <w:sz w:val="21"/>
          <w:szCs w:val="21"/>
        </w:rPr>
        <w:t xml:space="preserve"> </w:t>
      </w:r>
      <w:r w:rsidRPr="00771947">
        <w:rPr>
          <w:rFonts w:ascii="Abadi" w:hAnsi="Abadi" w:cs="*Arial-10257-Identity-H"/>
          <w:color w:val="0D0D0F"/>
          <w:sz w:val="21"/>
          <w:szCs w:val="21"/>
        </w:rPr>
        <w:t>se inspeccionó que la facturación emitida al sujeto fiscalizado por contribuyentes</w:t>
      </w:r>
      <w:r>
        <w:rPr>
          <w:rFonts w:ascii="Abadi" w:hAnsi="Abadi" w:cs="*Arial-10257-Identity-H"/>
          <w:color w:val="0D0D0F"/>
          <w:sz w:val="21"/>
          <w:szCs w:val="21"/>
        </w:rPr>
        <w:t xml:space="preserve"> </w:t>
      </w:r>
      <w:r w:rsidRPr="00771947">
        <w:rPr>
          <w:rFonts w:ascii="Abadi" w:hAnsi="Abadi" w:cs="*Arial-10257-Identity-H"/>
          <w:color w:val="0D0D0F"/>
          <w:sz w:val="21"/>
          <w:szCs w:val="21"/>
        </w:rPr>
        <w:t>personas físicas, no tengan una relación de parentesco con servidores públicos</w:t>
      </w:r>
      <w:r>
        <w:rPr>
          <w:rFonts w:ascii="Abadi" w:hAnsi="Abadi" w:cs="*Arial-10257-Identity-H"/>
          <w:color w:val="0D0D0F"/>
          <w:sz w:val="21"/>
          <w:szCs w:val="21"/>
        </w:rPr>
        <w:t xml:space="preserve"> </w:t>
      </w:r>
      <w:r w:rsidRPr="00771947">
        <w:rPr>
          <w:rFonts w:ascii="Abadi" w:hAnsi="Abadi" w:cs="*Arial-10257-Identity-H"/>
          <w:color w:val="0D0D0F"/>
          <w:sz w:val="21"/>
          <w:szCs w:val="21"/>
        </w:rPr>
        <w:t>clave identificados, que intervienen en los procesos de adjudicación y contratación</w:t>
      </w:r>
      <w:r>
        <w:rPr>
          <w:rFonts w:ascii="Abadi" w:hAnsi="Abadi" w:cs="*Arial-10257-Identity-H"/>
          <w:color w:val="0D0D0F"/>
          <w:sz w:val="21"/>
          <w:szCs w:val="21"/>
        </w:rPr>
        <w:t xml:space="preserve"> </w:t>
      </w:r>
      <w:r w:rsidRPr="00771947">
        <w:rPr>
          <w:rFonts w:ascii="Abadi" w:hAnsi="Abadi" w:cs="*Arial-10257-Identity-H"/>
          <w:color w:val="0D0D0F"/>
          <w:sz w:val="21"/>
          <w:szCs w:val="21"/>
        </w:rPr>
        <w:t>en el sujeto fiscalizado; se inspeccionó que los comprobantes fiscales emitidos al</w:t>
      </w:r>
      <w:r>
        <w:rPr>
          <w:rFonts w:ascii="Abadi" w:hAnsi="Abadi" w:cs="*Arial-10257-Identity-H"/>
          <w:color w:val="0D0D0F"/>
          <w:sz w:val="21"/>
          <w:szCs w:val="21"/>
        </w:rPr>
        <w:t xml:space="preserve"> </w:t>
      </w:r>
      <w:r w:rsidRPr="00771947">
        <w:rPr>
          <w:rFonts w:ascii="Abadi" w:hAnsi="Abadi" w:cs="*Arial-10257-Identity-H"/>
          <w:color w:val="0D0D0F"/>
          <w:sz w:val="21"/>
          <w:szCs w:val="21"/>
        </w:rPr>
        <w:t>sujeto fiscalizado no hayan sido cancelados posteriormente o que el efecto de</w:t>
      </w:r>
      <w:r>
        <w:rPr>
          <w:rFonts w:ascii="Abadi" w:hAnsi="Abadi" w:cs="*Arial-10257-Identity-H"/>
          <w:color w:val="0D0D0F"/>
          <w:sz w:val="21"/>
          <w:szCs w:val="21"/>
        </w:rPr>
        <w:t xml:space="preserve"> </w:t>
      </w:r>
      <w:r w:rsidRPr="00771947">
        <w:rPr>
          <w:rFonts w:ascii="Abadi" w:hAnsi="Abadi" w:cs="*Arial-10257-Identity-H"/>
          <w:color w:val="0D0D0F"/>
          <w:sz w:val="21"/>
          <w:szCs w:val="21"/>
        </w:rPr>
        <w:t>compensación se haya realizado a través de la emisión de comprobantes tipo</w:t>
      </w:r>
      <w:r>
        <w:rPr>
          <w:rFonts w:ascii="Abadi" w:hAnsi="Abadi" w:cs="*Arial-10257-Identity-H"/>
          <w:color w:val="0D0D0F"/>
          <w:sz w:val="21"/>
          <w:szCs w:val="21"/>
        </w:rPr>
        <w:t xml:space="preserve"> </w:t>
      </w:r>
      <w:r w:rsidRPr="00771947">
        <w:rPr>
          <w:rFonts w:ascii="Abadi" w:hAnsi="Abadi" w:cs="*Arial-10257-Identity-H"/>
          <w:color w:val="0D0D0F"/>
          <w:sz w:val="21"/>
          <w:szCs w:val="21"/>
        </w:rPr>
        <w:t>egresos nota de crédito; y se inspeccionó que los pro</w:t>
      </w:r>
      <w:r>
        <w:rPr>
          <w:rFonts w:ascii="Abadi" w:eastAsia="Abadi" w:hAnsi="Abadi" w:cs="Abadi"/>
          <w:color w:val="0D0D0F"/>
          <w:sz w:val="21"/>
          <w:szCs w:val="21"/>
        </w:rPr>
        <w:t>v</w:t>
      </w:r>
      <w:r w:rsidRPr="00771947">
        <w:rPr>
          <w:rFonts w:ascii="Abadi" w:hAnsi="Abadi" w:cs="*Arial-10257-Identity-H"/>
          <w:color w:val="0D0D0F"/>
          <w:sz w:val="21"/>
          <w:szCs w:val="21"/>
        </w:rPr>
        <w:t>eedores y contratistas del</w:t>
      </w:r>
      <w:r>
        <w:rPr>
          <w:rFonts w:ascii="Abadi" w:hAnsi="Abadi" w:cs="*Arial-10257-Identity-H"/>
          <w:color w:val="0D0D0F"/>
          <w:sz w:val="21"/>
          <w:szCs w:val="21"/>
        </w:rPr>
        <w:t xml:space="preserve"> </w:t>
      </w:r>
      <w:r w:rsidRPr="00771947">
        <w:rPr>
          <w:rFonts w:ascii="Abadi" w:hAnsi="Abadi" w:cs="*Arial-10257-Identity-H"/>
          <w:color w:val="0D0D0F"/>
          <w:sz w:val="21"/>
          <w:szCs w:val="21"/>
        </w:rPr>
        <w:t>Padrón Único de Contratistas del Gobierno del Estado de Guanajuato no se</w:t>
      </w:r>
      <w:r>
        <w:rPr>
          <w:rFonts w:ascii="Abadi" w:hAnsi="Abadi" w:cs="*Arial-10257-Identity-H"/>
          <w:color w:val="0D0D0F"/>
          <w:sz w:val="21"/>
          <w:szCs w:val="21"/>
        </w:rPr>
        <w:t xml:space="preserve"> </w:t>
      </w:r>
      <w:r w:rsidRPr="00771947">
        <w:rPr>
          <w:rFonts w:ascii="Abadi" w:hAnsi="Abadi" w:cs="*Arial-10257-Identity-H"/>
          <w:color w:val="0D0D0F"/>
          <w:sz w:val="21"/>
          <w:szCs w:val="21"/>
        </w:rPr>
        <w:t xml:space="preserve">encuentren en los supuestos previstos en el </w:t>
      </w:r>
      <w:r w:rsidRPr="00771947">
        <w:rPr>
          <w:rFonts w:ascii="Abadi" w:hAnsi="Abadi" w:cs="*Arial-10257-Identity-H"/>
          <w:color w:val="0D0D0F"/>
          <w:sz w:val="21"/>
          <w:szCs w:val="21"/>
        </w:rPr>
        <w:lastRenderedPageBreak/>
        <w:t>artículo 69-8 del Código Fiscal de la</w:t>
      </w:r>
      <w:r>
        <w:rPr>
          <w:rFonts w:ascii="Abadi" w:hAnsi="Abadi" w:cs="*Arial-10257-Identity-H"/>
          <w:color w:val="0D0D0F"/>
          <w:sz w:val="21"/>
          <w:szCs w:val="21"/>
        </w:rPr>
        <w:t xml:space="preserve"> </w:t>
      </w:r>
      <w:r w:rsidRPr="00771947">
        <w:rPr>
          <w:rFonts w:ascii="Abadi" w:hAnsi="Abadi" w:cs="*Arial-10257-Identity-H"/>
          <w:color w:val="0D0D0F"/>
          <w:sz w:val="21"/>
          <w:szCs w:val="21"/>
        </w:rPr>
        <w:t>Federación, contribuyentes que facturan operaciones simuladas o inexistentes con</w:t>
      </w:r>
      <w:r>
        <w:rPr>
          <w:rFonts w:ascii="Abadi" w:hAnsi="Abadi" w:cs="*Arial-10257-Identity-H"/>
          <w:color w:val="0D0D0F"/>
          <w:sz w:val="21"/>
          <w:szCs w:val="21"/>
        </w:rPr>
        <w:t xml:space="preserve"> </w:t>
      </w:r>
      <w:r w:rsidRPr="00771947">
        <w:rPr>
          <w:rFonts w:ascii="Abadi" w:hAnsi="Abadi" w:cs="*Arial-10257-Identity-H"/>
          <w:color w:val="0D0D0F"/>
          <w:sz w:val="21"/>
          <w:szCs w:val="21"/>
        </w:rPr>
        <w:t>el carácter de «Definitivos» emitidas por el Servicio de Administración Tributaria,</w:t>
      </w:r>
      <w:r>
        <w:rPr>
          <w:rFonts w:ascii="Abadi" w:hAnsi="Abadi" w:cs="*Arial-10257-Identity-H"/>
          <w:color w:val="0D0D0F"/>
          <w:sz w:val="21"/>
          <w:szCs w:val="21"/>
        </w:rPr>
        <w:t xml:space="preserve"> </w:t>
      </w:r>
      <w:r w:rsidRPr="00771947">
        <w:rPr>
          <w:rFonts w:ascii="Abadi" w:hAnsi="Abadi" w:cs="*Arial-7382-Identity-H"/>
          <w:color w:val="0D0D10"/>
          <w:sz w:val="21"/>
          <w:szCs w:val="21"/>
        </w:rPr>
        <w:t>con independencia que hayan celebrado o no, operaciones comerciales o</w:t>
      </w:r>
      <w:r>
        <w:rPr>
          <w:rFonts w:ascii="Abadi" w:hAnsi="Abadi" w:cs="*Arial-7382-Identity-H"/>
          <w:color w:val="0D0D10"/>
          <w:sz w:val="21"/>
          <w:szCs w:val="21"/>
        </w:rPr>
        <w:t xml:space="preserve"> </w:t>
      </w:r>
      <w:r w:rsidRPr="00771947">
        <w:rPr>
          <w:rFonts w:ascii="Abadi" w:hAnsi="Abadi" w:cs="*Arial-7382-Identity-H"/>
          <w:color w:val="0D0D10"/>
          <w:sz w:val="21"/>
          <w:szCs w:val="21"/>
        </w:rPr>
        <w:t>contractuales con el sujeto fiscalizado.</w:t>
      </w:r>
    </w:p>
    <w:p w14:paraId="42BA076A" w14:textId="77777777" w:rsidR="003B3981" w:rsidRPr="00771947" w:rsidRDefault="003B3981" w:rsidP="003B3981">
      <w:pPr>
        <w:autoSpaceDE w:val="0"/>
        <w:autoSpaceDN w:val="0"/>
        <w:adjustRightInd w:val="0"/>
        <w:jc w:val="both"/>
        <w:rPr>
          <w:rFonts w:ascii="Abadi" w:hAnsi="Abadi" w:cs="*Arial-7382-Identity-H"/>
          <w:color w:val="0D0D10"/>
          <w:sz w:val="21"/>
          <w:szCs w:val="21"/>
        </w:rPr>
      </w:pPr>
    </w:p>
    <w:p w14:paraId="75BB41F3" w14:textId="77777777" w:rsidR="003B3981" w:rsidRDefault="003B3981" w:rsidP="003B3981">
      <w:pPr>
        <w:autoSpaceDE w:val="0"/>
        <w:autoSpaceDN w:val="0"/>
        <w:adjustRightInd w:val="0"/>
        <w:ind w:firstLine="708"/>
        <w:jc w:val="both"/>
        <w:rPr>
          <w:rFonts w:ascii="Abadi" w:hAnsi="Abadi" w:cs="*Arial-7382-Identity-H"/>
          <w:color w:val="0E0D10"/>
          <w:sz w:val="21"/>
          <w:szCs w:val="21"/>
        </w:rPr>
      </w:pPr>
      <w:r w:rsidRPr="00771947">
        <w:rPr>
          <w:rFonts w:ascii="Abadi" w:hAnsi="Abadi" w:cs="*Arial-7382-Identity-H"/>
          <w:color w:val="0E0D10"/>
          <w:sz w:val="21"/>
          <w:szCs w:val="21"/>
        </w:rPr>
        <w:t>De manera particular y acorde a los riesgos identificados en la planeación,</w:t>
      </w:r>
      <w:r>
        <w:rPr>
          <w:rFonts w:ascii="Abadi" w:hAnsi="Abadi" w:cs="*Arial-7382-Identity-H"/>
          <w:color w:val="0E0D10"/>
          <w:sz w:val="21"/>
          <w:szCs w:val="21"/>
        </w:rPr>
        <w:t xml:space="preserve"> </w:t>
      </w:r>
      <w:r w:rsidRPr="00771947">
        <w:rPr>
          <w:rFonts w:ascii="Abadi" w:hAnsi="Abadi" w:cs="*Arial-7382-Identity-H"/>
          <w:color w:val="0E0D10"/>
          <w:sz w:val="21"/>
          <w:szCs w:val="21"/>
        </w:rPr>
        <w:t>se realizaron consultas en las siguientes plataformas: Sistema Integral de Gestión</w:t>
      </w:r>
      <w:r>
        <w:rPr>
          <w:rFonts w:ascii="Abadi" w:hAnsi="Abadi" w:cs="*Arial-7382-Identity-H"/>
          <w:color w:val="0E0D10"/>
          <w:sz w:val="21"/>
          <w:szCs w:val="21"/>
        </w:rPr>
        <w:t xml:space="preserve"> </w:t>
      </w:r>
      <w:r w:rsidRPr="00771947">
        <w:rPr>
          <w:rFonts w:ascii="Abadi" w:hAnsi="Abadi" w:cs="*Arial-7382-Identity-H"/>
          <w:color w:val="0E0D10"/>
          <w:sz w:val="21"/>
          <w:szCs w:val="21"/>
        </w:rPr>
        <w:t>Registra! de la Secretaría de Economía del gobierno federal de determinados</w:t>
      </w:r>
      <w:r>
        <w:rPr>
          <w:rFonts w:ascii="Abadi" w:hAnsi="Abadi" w:cs="*Arial-7382-Identity-H"/>
          <w:color w:val="0E0D10"/>
          <w:sz w:val="21"/>
          <w:szCs w:val="21"/>
        </w:rPr>
        <w:t xml:space="preserve"> </w:t>
      </w:r>
      <w:r w:rsidRPr="00771947">
        <w:rPr>
          <w:rFonts w:ascii="Abadi" w:hAnsi="Abadi" w:cs="*Arial-7382-Identity-H"/>
          <w:color w:val="0E0D10"/>
          <w:sz w:val="21"/>
          <w:szCs w:val="21"/>
        </w:rPr>
        <w:t>socios de personas morales que suministraron</w:t>
      </w:r>
      <w:r w:rsidRPr="00771947">
        <w:rPr>
          <w:rFonts w:ascii="Abadi" w:hAnsi="Abadi" w:cs="*Arial-7382-Identity-H"/>
          <w:color w:val="88888D"/>
          <w:sz w:val="21"/>
          <w:szCs w:val="21"/>
        </w:rPr>
        <w:t xml:space="preserve">· </w:t>
      </w:r>
      <w:r w:rsidRPr="00771947">
        <w:rPr>
          <w:rFonts w:ascii="Abadi" w:hAnsi="Abadi" w:cs="*Arial-7382-Identity-H"/>
          <w:color w:val="0E0D10"/>
          <w:sz w:val="21"/>
          <w:szCs w:val="21"/>
        </w:rPr>
        <w:t>bienes o prestaron servicios al ente</w:t>
      </w:r>
      <w:r>
        <w:rPr>
          <w:rFonts w:ascii="Abadi" w:hAnsi="Abadi" w:cs="*Arial-7382-Identity-H"/>
          <w:color w:val="0E0D10"/>
          <w:sz w:val="21"/>
          <w:szCs w:val="21"/>
        </w:rPr>
        <w:t xml:space="preserve"> </w:t>
      </w:r>
      <w:r w:rsidRPr="00771947">
        <w:rPr>
          <w:rFonts w:ascii="Abadi" w:hAnsi="Abadi" w:cs="*Arial-7382-Identity-H"/>
          <w:color w:val="0E0D10"/>
          <w:sz w:val="21"/>
          <w:szCs w:val="21"/>
        </w:rPr>
        <w:t>fiscalizado; Registro Civil de la Secretaría de Gobierno del Estado y Registro</w:t>
      </w:r>
      <w:r>
        <w:rPr>
          <w:rFonts w:ascii="Abadi" w:hAnsi="Abadi" w:cs="*Arial-7382-Identity-H"/>
          <w:color w:val="0E0D10"/>
          <w:sz w:val="21"/>
          <w:szCs w:val="21"/>
        </w:rPr>
        <w:t xml:space="preserve"> </w:t>
      </w:r>
      <w:r w:rsidRPr="00771947">
        <w:rPr>
          <w:rFonts w:ascii="Abadi" w:hAnsi="Abadi" w:cs="*Arial-7382-Identity-H"/>
          <w:color w:val="0E0D10"/>
          <w:sz w:val="21"/>
          <w:szCs w:val="21"/>
        </w:rPr>
        <w:t>Nacional de Población e Identificación Personal de la Secretaría de Gobernación</w:t>
      </w:r>
      <w:r>
        <w:rPr>
          <w:rFonts w:ascii="Abadi" w:hAnsi="Abadi" w:cs="*Arial-7382-Identity-H"/>
          <w:color w:val="0E0D10"/>
          <w:sz w:val="21"/>
          <w:szCs w:val="21"/>
        </w:rPr>
        <w:t xml:space="preserve"> </w:t>
      </w:r>
      <w:r w:rsidRPr="00771947">
        <w:rPr>
          <w:rFonts w:ascii="Abadi" w:hAnsi="Abadi" w:cs="*Arial-7382-Identity-H"/>
          <w:color w:val="0E0D10"/>
          <w:sz w:val="21"/>
          <w:szCs w:val="21"/>
        </w:rPr>
        <w:t>Federal, a efecto de identificar posibles relaciones de parentesco de socios de</w:t>
      </w:r>
      <w:r>
        <w:rPr>
          <w:rFonts w:ascii="Abadi" w:hAnsi="Abadi" w:cs="*Arial-7382-Identity-H"/>
          <w:color w:val="0E0D10"/>
          <w:sz w:val="21"/>
          <w:szCs w:val="21"/>
        </w:rPr>
        <w:t xml:space="preserve"> </w:t>
      </w:r>
      <w:r w:rsidRPr="00771947">
        <w:rPr>
          <w:rFonts w:ascii="Abadi" w:hAnsi="Abadi" w:cs="*Arial-7382-Identity-H"/>
          <w:color w:val="0E0D10"/>
          <w:sz w:val="21"/>
          <w:szCs w:val="21"/>
        </w:rPr>
        <w:t>personas morales que suministraron bienes o prestaron servicios al ente</w:t>
      </w:r>
      <w:r>
        <w:rPr>
          <w:rFonts w:ascii="Abadi" w:hAnsi="Abadi" w:cs="*Arial-7382-Identity-H"/>
          <w:color w:val="0E0D10"/>
          <w:sz w:val="21"/>
          <w:szCs w:val="21"/>
        </w:rPr>
        <w:t xml:space="preserve"> </w:t>
      </w:r>
      <w:r w:rsidRPr="00771947">
        <w:rPr>
          <w:rFonts w:ascii="Abadi" w:hAnsi="Abadi" w:cs="*Arial-7382-Identity-H"/>
          <w:color w:val="0E0D10"/>
          <w:sz w:val="21"/>
          <w:szCs w:val="21"/>
        </w:rPr>
        <w:t>fiscalizado.</w:t>
      </w:r>
    </w:p>
    <w:p w14:paraId="2BDDFC51" w14:textId="77777777" w:rsidR="003B3981" w:rsidRPr="00771947" w:rsidRDefault="003B3981" w:rsidP="003B3981">
      <w:pPr>
        <w:autoSpaceDE w:val="0"/>
        <w:autoSpaceDN w:val="0"/>
        <w:adjustRightInd w:val="0"/>
        <w:jc w:val="both"/>
        <w:rPr>
          <w:rFonts w:ascii="Abadi" w:hAnsi="Abadi" w:cs="*Arial-7382-Identity-H"/>
          <w:color w:val="0E0D10"/>
          <w:sz w:val="21"/>
          <w:szCs w:val="21"/>
        </w:rPr>
      </w:pPr>
    </w:p>
    <w:p w14:paraId="7E257EC5" w14:textId="77777777" w:rsidR="003B3981" w:rsidRPr="00771947" w:rsidRDefault="003B3981" w:rsidP="003B3981">
      <w:pPr>
        <w:autoSpaceDE w:val="0"/>
        <w:autoSpaceDN w:val="0"/>
        <w:adjustRightInd w:val="0"/>
        <w:ind w:firstLine="708"/>
        <w:jc w:val="both"/>
        <w:rPr>
          <w:rFonts w:ascii="Abadi" w:hAnsi="Abadi" w:cs="*Arial-7382-Identity-H"/>
          <w:color w:val="0D0D0F"/>
          <w:sz w:val="21"/>
          <w:szCs w:val="21"/>
        </w:rPr>
      </w:pPr>
      <w:r w:rsidRPr="00771947">
        <w:rPr>
          <w:rFonts w:ascii="Abadi" w:hAnsi="Abadi" w:cs="*Arial-7382-Identity-H"/>
          <w:color w:val="0D0D0F"/>
          <w:sz w:val="21"/>
          <w:szCs w:val="21"/>
        </w:rPr>
        <w:t>Asimismo, se establece el dictamen de la revisión, mismo que contiene los</w:t>
      </w:r>
      <w:r>
        <w:rPr>
          <w:rFonts w:ascii="Abadi" w:hAnsi="Abadi" w:cs="*Arial-7382-Identity-H"/>
          <w:color w:val="0D0D0F"/>
          <w:sz w:val="21"/>
          <w:szCs w:val="21"/>
        </w:rPr>
        <w:t xml:space="preserve"> </w:t>
      </w:r>
      <w:r w:rsidRPr="00771947">
        <w:rPr>
          <w:rFonts w:ascii="Abadi" w:hAnsi="Abadi" w:cs="*Arial-7382-Identity-H"/>
          <w:color w:val="0D0D0F"/>
          <w:sz w:val="21"/>
          <w:szCs w:val="21"/>
        </w:rPr>
        <w:t>rubros de opinión, cuestiones clave de la auditoría en contexto de la pandemia del</w:t>
      </w:r>
      <w:r>
        <w:rPr>
          <w:rFonts w:ascii="Abadi" w:hAnsi="Abadi" w:cs="*Arial-7382-Identity-H"/>
          <w:color w:val="0D0D0F"/>
          <w:sz w:val="21"/>
          <w:szCs w:val="21"/>
        </w:rPr>
        <w:t xml:space="preserve"> </w:t>
      </w:r>
      <w:r w:rsidRPr="00771947">
        <w:rPr>
          <w:rFonts w:ascii="Abadi" w:hAnsi="Abadi" w:cs="*Arial-7382-Identity-H"/>
          <w:color w:val="0D0D0F"/>
          <w:sz w:val="21"/>
          <w:szCs w:val="21"/>
        </w:rPr>
        <w:t>virus SARS-CoV2, fundamento de la opinión, obligaciones de la administración y</w:t>
      </w:r>
      <w:r>
        <w:rPr>
          <w:rFonts w:ascii="Abadi" w:hAnsi="Abadi" w:cs="*Arial-7382-Identity-H"/>
          <w:color w:val="0D0D0F"/>
          <w:sz w:val="21"/>
          <w:szCs w:val="21"/>
        </w:rPr>
        <w:t xml:space="preserve"> </w:t>
      </w:r>
      <w:r w:rsidRPr="00771947">
        <w:rPr>
          <w:rFonts w:ascii="Abadi" w:hAnsi="Abadi" w:cs="*Arial-7382-Identity-H"/>
          <w:color w:val="0D0D0F"/>
          <w:sz w:val="21"/>
          <w:szCs w:val="21"/>
        </w:rPr>
        <w:t>obligación del auditor. En el primero, se refiere que en términos generales y</w:t>
      </w:r>
      <w:r>
        <w:rPr>
          <w:rFonts w:ascii="Abadi" w:hAnsi="Abadi" w:cs="*Arial-7382-Identity-H"/>
          <w:color w:val="0D0D0F"/>
          <w:sz w:val="21"/>
          <w:szCs w:val="21"/>
        </w:rPr>
        <w:t xml:space="preserve"> </w:t>
      </w:r>
      <w:r w:rsidRPr="00771947">
        <w:rPr>
          <w:rFonts w:ascii="Abadi" w:hAnsi="Abadi" w:cs="*Arial-7382-Identity-H"/>
          <w:color w:val="0D0D0F"/>
          <w:sz w:val="21"/>
          <w:szCs w:val="21"/>
        </w:rPr>
        <w:t>respecto de la muestra auditada la administración pública municipal de Pueblo</w:t>
      </w:r>
      <w:r>
        <w:rPr>
          <w:rFonts w:ascii="Abadi" w:hAnsi="Abadi" w:cs="*Arial-7382-Identity-H"/>
          <w:color w:val="0D0D0F"/>
          <w:sz w:val="21"/>
          <w:szCs w:val="21"/>
        </w:rPr>
        <w:t xml:space="preserve"> </w:t>
      </w:r>
      <w:r w:rsidRPr="00771947">
        <w:rPr>
          <w:rFonts w:ascii="Abadi" w:hAnsi="Abadi" w:cs="*Arial-7382-Identity-H"/>
          <w:color w:val="0D0D0F"/>
          <w:sz w:val="21"/>
          <w:szCs w:val="21"/>
        </w:rPr>
        <w:t>Nuevo, Gto., no cumplió con las disposiciones normativas aplicables, de acuerdo a</w:t>
      </w:r>
      <w:r>
        <w:rPr>
          <w:rFonts w:ascii="Abadi" w:hAnsi="Abadi" w:cs="*Arial-7382-Identity-H"/>
          <w:color w:val="0D0D0F"/>
          <w:sz w:val="21"/>
          <w:szCs w:val="21"/>
        </w:rPr>
        <w:t xml:space="preserve"> </w:t>
      </w:r>
      <w:r w:rsidRPr="00771947">
        <w:rPr>
          <w:rFonts w:ascii="Abadi" w:hAnsi="Abadi" w:cs="*Arial-7382-Identity-H"/>
          <w:color w:val="0D0D0F"/>
          <w:sz w:val="21"/>
          <w:szCs w:val="21"/>
        </w:rPr>
        <w:t>lo que se precisa en el informe de resultados; señalando además que se</w:t>
      </w:r>
      <w:r>
        <w:rPr>
          <w:rFonts w:ascii="Abadi" w:hAnsi="Abadi" w:cs="*Arial-7382-Identity-H"/>
          <w:color w:val="0D0D0F"/>
          <w:sz w:val="21"/>
          <w:szCs w:val="21"/>
        </w:rPr>
        <w:t xml:space="preserve"> </w:t>
      </w:r>
      <w:r w:rsidRPr="00771947">
        <w:rPr>
          <w:rFonts w:ascii="Abadi" w:hAnsi="Abadi" w:cs="*Arial-7382-Identity-H"/>
          <w:color w:val="0D0D0F"/>
          <w:sz w:val="21"/>
          <w:szCs w:val="21"/>
        </w:rPr>
        <w:t>presentaron limitantes al alcance que se refiere a la aplicación de los</w:t>
      </w:r>
      <w:r>
        <w:rPr>
          <w:rFonts w:ascii="Abadi" w:hAnsi="Abadi" w:cs="*Arial-7382-Identity-H"/>
          <w:color w:val="0D0D0F"/>
          <w:sz w:val="21"/>
          <w:szCs w:val="21"/>
        </w:rPr>
        <w:t xml:space="preserve"> </w:t>
      </w:r>
      <w:r w:rsidRPr="00771947">
        <w:rPr>
          <w:rFonts w:ascii="Abadi" w:hAnsi="Abadi" w:cs="*Arial-7382-Identity-H"/>
          <w:color w:val="0D0D0F"/>
          <w:sz w:val="21"/>
          <w:szCs w:val="21"/>
        </w:rPr>
        <w:t>procedimientos de confirmaciones de beneficiarios por la entrega de apoyos e</w:t>
      </w:r>
      <w:r>
        <w:rPr>
          <w:rFonts w:ascii="Abadi" w:hAnsi="Abadi" w:cs="*Arial-7382-Identity-H"/>
          <w:color w:val="0D0D0F"/>
          <w:sz w:val="21"/>
          <w:szCs w:val="21"/>
        </w:rPr>
        <w:t xml:space="preserve"> </w:t>
      </w:r>
      <w:r w:rsidRPr="00771947">
        <w:rPr>
          <w:rFonts w:ascii="Abadi" w:hAnsi="Abadi" w:cs="*Arial-7382-Identity-H"/>
          <w:color w:val="0D0D0F"/>
          <w:sz w:val="21"/>
          <w:szCs w:val="21"/>
        </w:rPr>
        <w:t>inspecciones físicas de bienes muebles. También se precisa que se presentaron</w:t>
      </w:r>
    </w:p>
    <w:p w14:paraId="7F7D597A" w14:textId="77777777" w:rsidR="003B3981" w:rsidRDefault="003B3981" w:rsidP="003B3981">
      <w:pPr>
        <w:autoSpaceDE w:val="0"/>
        <w:autoSpaceDN w:val="0"/>
        <w:adjustRightInd w:val="0"/>
        <w:jc w:val="both"/>
        <w:rPr>
          <w:rFonts w:ascii="Abadi" w:hAnsi="Abadi" w:cs="*Arial-7382-Identity-H"/>
          <w:color w:val="0D0D0F"/>
          <w:sz w:val="21"/>
          <w:szCs w:val="21"/>
        </w:rPr>
      </w:pPr>
      <w:r w:rsidRPr="00771947">
        <w:rPr>
          <w:rFonts w:ascii="Abadi" w:hAnsi="Abadi" w:cs="*Arial-7382-Identity-H"/>
          <w:color w:val="0D0D0F"/>
          <w:sz w:val="21"/>
          <w:szCs w:val="21"/>
        </w:rPr>
        <w:t>limitantes en la aplicación de los procedimientos de auditoría, derivado de la</w:t>
      </w:r>
      <w:r>
        <w:rPr>
          <w:rFonts w:ascii="Abadi" w:hAnsi="Abadi" w:cs="*Arial-7382-Identity-H"/>
          <w:color w:val="0D0D0F"/>
          <w:sz w:val="21"/>
          <w:szCs w:val="21"/>
        </w:rPr>
        <w:t xml:space="preserve"> </w:t>
      </w:r>
      <w:r w:rsidRPr="00771947">
        <w:rPr>
          <w:rFonts w:ascii="Abadi" w:hAnsi="Abadi" w:cs="*Arial-7382-Identity-H"/>
          <w:color w:val="0D0D0F"/>
          <w:sz w:val="21"/>
          <w:szCs w:val="21"/>
        </w:rPr>
        <w:t>contingencia por la pandemia del virus SARS-CoV2.</w:t>
      </w:r>
    </w:p>
    <w:p w14:paraId="06DE9EBA" w14:textId="77777777" w:rsidR="003B3981" w:rsidRPr="00771947" w:rsidRDefault="003B3981" w:rsidP="003B3981">
      <w:pPr>
        <w:autoSpaceDE w:val="0"/>
        <w:autoSpaceDN w:val="0"/>
        <w:adjustRightInd w:val="0"/>
        <w:jc w:val="both"/>
        <w:rPr>
          <w:rFonts w:ascii="Abadi" w:hAnsi="Abadi" w:cs="*Arial-7382-Identity-H"/>
          <w:color w:val="0D0D0F"/>
          <w:sz w:val="21"/>
          <w:szCs w:val="21"/>
        </w:rPr>
      </w:pPr>
    </w:p>
    <w:p w14:paraId="257BED5C" w14:textId="77777777" w:rsidR="003B3981" w:rsidRDefault="003B3981" w:rsidP="003B3981">
      <w:pPr>
        <w:autoSpaceDE w:val="0"/>
        <w:autoSpaceDN w:val="0"/>
        <w:adjustRightInd w:val="0"/>
        <w:ind w:firstLine="708"/>
        <w:jc w:val="both"/>
        <w:rPr>
          <w:rFonts w:ascii="Abadi" w:hAnsi="Abadi" w:cs="*Arial-7382-Identity-H"/>
          <w:color w:val="0D0D10"/>
          <w:sz w:val="21"/>
          <w:szCs w:val="21"/>
        </w:rPr>
      </w:pPr>
      <w:r w:rsidRPr="00771947">
        <w:rPr>
          <w:rFonts w:ascii="Abadi" w:hAnsi="Abadi" w:cs="*Arial-7382-Identity-H"/>
          <w:color w:val="0D0D10"/>
          <w:sz w:val="21"/>
          <w:szCs w:val="21"/>
        </w:rPr>
        <w:t>En cuanto al rubro de resultados de la fiscalización efectuada, se establece</w:t>
      </w:r>
      <w:r>
        <w:rPr>
          <w:rFonts w:ascii="Abadi" w:hAnsi="Abadi" w:cs="*Arial-7382-Identity-H"/>
          <w:color w:val="0D0D10"/>
          <w:sz w:val="21"/>
          <w:szCs w:val="21"/>
        </w:rPr>
        <w:t xml:space="preserve"> </w:t>
      </w:r>
      <w:r w:rsidRPr="00771947">
        <w:rPr>
          <w:rFonts w:ascii="Abadi" w:hAnsi="Abadi" w:cs="*Arial-7382-Identity-H"/>
          <w:color w:val="0D0D10"/>
          <w:sz w:val="21"/>
          <w:szCs w:val="21"/>
        </w:rPr>
        <w:t>el estatus que guardan las observaciones y recomendaciones, las cuales se</w:t>
      </w:r>
      <w:r>
        <w:rPr>
          <w:rFonts w:ascii="Abadi" w:hAnsi="Abadi" w:cs="*Arial-7382-Identity-H"/>
          <w:color w:val="0D0D10"/>
          <w:sz w:val="21"/>
          <w:szCs w:val="21"/>
        </w:rPr>
        <w:t xml:space="preserve"> </w:t>
      </w:r>
      <w:r w:rsidRPr="00771947">
        <w:rPr>
          <w:rFonts w:ascii="Abadi" w:hAnsi="Abadi" w:cs="*Arial-7382-Identity-H"/>
          <w:color w:val="0D0D10"/>
          <w:sz w:val="21"/>
          <w:szCs w:val="21"/>
        </w:rPr>
        <w:t>agrupan bajo su respectivo tipo y rubro, señalando que se determinaron 7</w:t>
      </w:r>
      <w:r>
        <w:rPr>
          <w:rFonts w:ascii="Abadi" w:hAnsi="Abadi" w:cs="*Arial-7382-Identity-H"/>
          <w:color w:val="0D0D10"/>
          <w:sz w:val="21"/>
          <w:szCs w:val="21"/>
        </w:rPr>
        <w:t xml:space="preserve"> </w:t>
      </w:r>
      <w:r w:rsidRPr="00771947">
        <w:rPr>
          <w:rFonts w:ascii="Abadi" w:hAnsi="Abadi" w:cs="*Arial-7382-Identity-H"/>
          <w:color w:val="0D0D10"/>
          <w:sz w:val="21"/>
          <w:szCs w:val="21"/>
        </w:rPr>
        <w:t>observaciones, las cuales no fueron solventadas. Asimismo, se formularon 3</w:t>
      </w:r>
      <w:r>
        <w:rPr>
          <w:rFonts w:ascii="Abadi" w:hAnsi="Abadi" w:cs="*Arial-7382-Identity-H"/>
          <w:color w:val="0D0D10"/>
          <w:sz w:val="21"/>
          <w:szCs w:val="21"/>
        </w:rPr>
        <w:t xml:space="preserve"> </w:t>
      </w:r>
      <w:r w:rsidRPr="00771947">
        <w:rPr>
          <w:rFonts w:ascii="Abadi" w:hAnsi="Abadi" w:cs="*Arial-7382-Identity-H"/>
          <w:color w:val="0D0D10"/>
          <w:sz w:val="21"/>
          <w:szCs w:val="21"/>
        </w:rPr>
        <w:t>recomendaciones que no se atendieron.</w:t>
      </w:r>
    </w:p>
    <w:p w14:paraId="1E4DA735" w14:textId="77777777" w:rsidR="003B3981" w:rsidRPr="00771947" w:rsidRDefault="003B3981" w:rsidP="003B3981">
      <w:pPr>
        <w:autoSpaceDE w:val="0"/>
        <w:autoSpaceDN w:val="0"/>
        <w:adjustRightInd w:val="0"/>
        <w:jc w:val="both"/>
        <w:rPr>
          <w:rFonts w:ascii="Abadi" w:hAnsi="Abadi" w:cs="*Arial-7382-Identity-H"/>
          <w:color w:val="0D0D10"/>
          <w:sz w:val="21"/>
          <w:szCs w:val="21"/>
        </w:rPr>
      </w:pPr>
    </w:p>
    <w:p w14:paraId="24146C5B" w14:textId="77777777" w:rsidR="003B3981" w:rsidRDefault="003B3981" w:rsidP="003B3981">
      <w:pPr>
        <w:autoSpaceDE w:val="0"/>
        <w:autoSpaceDN w:val="0"/>
        <w:adjustRightInd w:val="0"/>
        <w:ind w:firstLine="708"/>
        <w:jc w:val="both"/>
        <w:rPr>
          <w:rFonts w:ascii="Abadi" w:hAnsi="Abadi" w:cs="*Arial-8080-Identity-H"/>
          <w:color w:val="0C0B0E"/>
          <w:sz w:val="21"/>
          <w:szCs w:val="21"/>
        </w:rPr>
      </w:pPr>
      <w:r w:rsidRPr="00771947">
        <w:rPr>
          <w:rFonts w:ascii="Abadi" w:hAnsi="Abadi" w:cs="*Arial-7382-Identity-H"/>
          <w:color w:val="0D0D10"/>
          <w:sz w:val="21"/>
          <w:szCs w:val="21"/>
        </w:rPr>
        <w:t>También en dicho apartado se establece el impacto de las irregularidades</w:t>
      </w:r>
      <w:r>
        <w:rPr>
          <w:rFonts w:ascii="Abadi" w:hAnsi="Abadi" w:cs="*Arial-7382-Identity-H"/>
          <w:color w:val="0D0D10"/>
          <w:sz w:val="21"/>
          <w:szCs w:val="21"/>
        </w:rPr>
        <w:t xml:space="preserve"> </w:t>
      </w:r>
      <w:r w:rsidRPr="00771947">
        <w:rPr>
          <w:rFonts w:ascii="Abadi" w:hAnsi="Abadi" w:cs="*Arial-7382-Identity-H"/>
          <w:color w:val="0D0D10"/>
          <w:sz w:val="21"/>
          <w:szCs w:val="21"/>
        </w:rPr>
        <w:t>detectadas que persistieron después de la valoración de la respuesta al pliego de</w:t>
      </w:r>
      <w:r>
        <w:rPr>
          <w:rFonts w:ascii="Abadi" w:hAnsi="Abadi" w:cs="*Arial-7382-Identity-H"/>
          <w:color w:val="0D0D10"/>
          <w:sz w:val="21"/>
          <w:szCs w:val="21"/>
        </w:rPr>
        <w:t xml:space="preserve"> </w:t>
      </w:r>
      <w:r w:rsidRPr="00771947">
        <w:rPr>
          <w:rFonts w:ascii="Abadi" w:hAnsi="Abadi" w:cs="*Arial-7382-Identity-H"/>
          <w:color w:val="0D0D10"/>
          <w:sz w:val="21"/>
          <w:szCs w:val="21"/>
        </w:rPr>
        <w:t>observaciones y recomendaciones, destacando la cuantificación monetaria de las</w:t>
      </w:r>
      <w:r>
        <w:rPr>
          <w:rFonts w:ascii="Abadi" w:hAnsi="Abadi" w:cs="*Arial-7382-Identity-H"/>
          <w:color w:val="0D0D10"/>
          <w:sz w:val="21"/>
          <w:szCs w:val="21"/>
        </w:rPr>
        <w:t xml:space="preserve"> </w:t>
      </w:r>
      <w:r w:rsidRPr="00771947">
        <w:rPr>
          <w:rFonts w:ascii="Abadi" w:hAnsi="Abadi" w:cs="*Arial-7382-Identity-H"/>
          <w:color w:val="0D0D10"/>
          <w:sz w:val="21"/>
          <w:szCs w:val="21"/>
        </w:rPr>
        <w:t>observaciones y recomendaciones, precisando que, en el caso de las</w:t>
      </w:r>
      <w:r>
        <w:rPr>
          <w:rFonts w:ascii="Abadi" w:hAnsi="Abadi" w:cs="*Arial-7382-Identity-H"/>
          <w:color w:val="0D0D10"/>
          <w:sz w:val="21"/>
          <w:szCs w:val="21"/>
        </w:rPr>
        <w:t xml:space="preserve"> </w:t>
      </w:r>
      <w:r w:rsidRPr="00771947">
        <w:rPr>
          <w:rFonts w:ascii="Abadi" w:hAnsi="Abadi" w:cs="*Arial-7382-Identity-H"/>
          <w:color w:val="0D0D10"/>
          <w:sz w:val="21"/>
          <w:szCs w:val="21"/>
        </w:rPr>
        <w:t>observaciones plasmadas en los numerales 001, 003, 004, 005 y 007, existen</w:t>
      </w:r>
      <w:r>
        <w:rPr>
          <w:rFonts w:ascii="Abadi" w:hAnsi="Abadi" w:cs="*Arial-7382-Identity-H"/>
          <w:color w:val="0D0D10"/>
          <w:sz w:val="21"/>
          <w:szCs w:val="21"/>
        </w:rPr>
        <w:t xml:space="preserve"> </w:t>
      </w:r>
      <w:r w:rsidRPr="00771947">
        <w:rPr>
          <w:rFonts w:ascii="Abadi" w:hAnsi="Abadi" w:cs="*Arial-7382-Identity-H"/>
          <w:color w:val="0D0D10"/>
          <w:sz w:val="21"/>
          <w:szCs w:val="21"/>
        </w:rPr>
        <w:t>importes no solventados por la cuantía que ahí se refiere. Mediante la resolución</w:t>
      </w:r>
      <w:r>
        <w:rPr>
          <w:rFonts w:ascii="Abadi" w:hAnsi="Abadi" w:cs="*Arial-7382-Identity-H"/>
          <w:color w:val="0D0D10"/>
          <w:sz w:val="21"/>
          <w:szCs w:val="21"/>
        </w:rPr>
        <w:t xml:space="preserve"> </w:t>
      </w:r>
      <w:r w:rsidRPr="00771947">
        <w:rPr>
          <w:rFonts w:ascii="Abadi" w:hAnsi="Abadi" w:cs="*Arial-7382-Identity-H"/>
          <w:color w:val="0D0D10"/>
          <w:sz w:val="21"/>
          <w:szCs w:val="21"/>
        </w:rPr>
        <w:t>recaída al recurso de reconsideración promovido en contra del informe de</w:t>
      </w:r>
      <w:r>
        <w:rPr>
          <w:rFonts w:ascii="Abadi" w:hAnsi="Abadi" w:cs="*Arial-7382-Identity-H"/>
          <w:color w:val="0D0D10"/>
          <w:sz w:val="21"/>
          <w:szCs w:val="21"/>
        </w:rPr>
        <w:t xml:space="preserve"> </w:t>
      </w:r>
      <w:r w:rsidRPr="00771947">
        <w:rPr>
          <w:rFonts w:ascii="Abadi" w:hAnsi="Abadi" w:cs="*Arial-7382-Identity-H"/>
          <w:color w:val="0D0D10"/>
          <w:sz w:val="21"/>
          <w:szCs w:val="21"/>
        </w:rPr>
        <w:t>resultados se disminuyeron los importes observados respecto a las observaciones</w:t>
      </w:r>
      <w:r>
        <w:rPr>
          <w:rFonts w:ascii="Abadi" w:hAnsi="Abadi" w:cs="*Arial-7382-Identity-H"/>
          <w:color w:val="0D0D10"/>
          <w:sz w:val="21"/>
          <w:szCs w:val="21"/>
        </w:rPr>
        <w:t xml:space="preserve"> </w:t>
      </w:r>
      <w:r w:rsidRPr="00771947">
        <w:rPr>
          <w:rFonts w:ascii="Abadi" w:hAnsi="Abadi" w:cs="*Arial-8080-Identity-H"/>
          <w:color w:val="0C0B0E"/>
          <w:sz w:val="21"/>
          <w:szCs w:val="21"/>
        </w:rPr>
        <w:t>contenidas en los numerales 001 y 003, para quedar en los términos de los</w:t>
      </w:r>
      <w:r>
        <w:rPr>
          <w:rFonts w:ascii="Abadi" w:hAnsi="Abadi" w:cs="*Arial-8080-Identity-H"/>
          <w:color w:val="0C0B0E"/>
          <w:sz w:val="21"/>
          <w:szCs w:val="21"/>
        </w:rPr>
        <w:t xml:space="preserve"> </w:t>
      </w:r>
      <w:r w:rsidRPr="00771947">
        <w:rPr>
          <w:rFonts w:ascii="Abadi" w:hAnsi="Abadi" w:cs="*Arial-8080-Identity-H"/>
          <w:color w:val="0C0B0E"/>
          <w:sz w:val="21"/>
          <w:szCs w:val="21"/>
        </w:rPr>
        <w:t>resolutivos Segundo y Cuarto.</w:t>
      </w:r>
    </w:p>
    <w:p w14:paraId="3E8D9934" w14:textId="77777777" w:rsidR="003B3981" w:rsidRPr="00771947" w:rsidRDefault="003B3981" w:rsidP="003B3981">
      <w:pPr>
        <w:autoSpaceDE w:val="0"/>
        <w:autoSpaceDN w:val="0"/>
        <w:adjustRightInd w:val="0"/>
        <w:jc w:val="both"/>
        <w:rPr>
          <w:rFonts w:ascii="Abadi" w:hAnsi="Abadi" w:cs="*Arial-8080-Identity-H"/>
          <w:color w:val="0C0B0E"/>
          <w:sz w:val="21"/>
          <w:szCs w:val="21"/>
        </w:rPr>
      </w:pPr>
    </w:p>
    <w:p w14:paraId="593B37EE" w14:textId="77777777" w:rsidR="003B3981" w:rsidRPr="00771947" w:rsidRDefault="003B3981" w:rsidP="003B3981">
      <w:pPr>
        <w:autoSpaceDE w:val="0"/>
        <w:autoSpaceDN w:val="0"/>
        <w:adjustRightInd w:val="0"/>
        <w:ind w:firstLine="708"/>
        <w:jc w:val="both"/>
        <w:rPr>
          <w:rFonts w:ascii="Abadi" w:hAnsi="Abadi" w:cs="*Arial-8080-Identity-H"/>
          <w:color w:val="0E0D10"/>
          <w:sz w:val="21"/>
          <w:szCs w:val="21"/>
        </w:rPr>
      </w:pPr>
      <w:r w:rsidRPr="00771947">
        <w:rPr>
          <w:rFonts w:ascii="Abadi" w:hAnsi="Abadi" w:cs="*Arial-8080-Identity-H"/>
          <w:color w:val="0E0D10"/>
          <w:sz w:val="21"/>
          <w:szCs w:val="21"/>
        </w:rPr>
        <w:t>En lo referente al rubro de identificación de operaciones con Empresas que</w:t>
      </w:r>
      <w:r>
        <w:rPr>
          <w:rFonts w:ascii="Abadi" w:hAnsi="Abadi" w:cs="*Arial-8080-Identity-H"/>
          <w:color w:val="0E0D10"/>
          <w:sz w:val="21"/>
          <w:szCs w:val="21"/>
        </w:rPr>
        <w:t xml:space="preserve"> </w:t>
      </w:r>
      <w:r w:rsidRPr="00771947">
        <w:rPr>
          <w:rFonts w:ascii="Abadi" w:hAnsi="Abadi" w:cs="*Arial-8080-Identity-H"/>
          <w:color w:val="0E0D10"/>
          <w:sz w:val="21"/>
          <w:szCs w:val="21"/>
        </w:rPr>
        <w:t>Facturan Operaciones Simuladas (EFOS) u operaciones (existentes se refiere</w:t>
      </w:r>
      <w:r>
        <w:rPr>
          <w:rFonts w:ascii="Abadi" w:hAnsi="Abadi" w:cs="*Arial-8080-Identity-H"/>
          <w:color w:val="0E0D10"/>
          <w:sz w:val="21"/>
          <w:szCs w:val="21"/>
        </w:rPr>
        <w:t xml:space="preserve"> </w:t>
      </w:r>
      <w:r w:rsidRPr="00771947">
        <w:rPr>
          <w:rFonts w:ascii="Abadi" w:hAnsi="Abadi" w:cs="*Arial-8080-Identity-H"/>
          <w:color w:val="0E0D10"/>
          <w:sz w:val="21"/>
          <w:szCs w:val="21"/>
        </w:rPr>
        <w:t>que como parte de la planeación de la auditoría se realizaron procedimientos analíticos a las personas físicas o morales con las que la administración pública</w:t>
      </w:r>
      <w:r>
        <w:rPr>
          <w:rFonts w:ascii="Abadi" w:hAnsi="Abadi" w:cs="*Arial-8080-Identity-H"/>
          <w:color w:val="0E0D10"/>
          <w:sz w:val="21"/>
          <w:szCs w:val="21"/>
        </w:rPr>
        <w:t xml:space="preserve"> </w:t>
      </w:r>
      <w:r w:rsidRPr="00771947">
        <w:rPr>
          <w:rFonts w:ascii="Abadi" w:hAnsi="Abadi" w:cs="*Arial-8080-Identity-H"/>
          <w:color w:val="0E0D10"/>
          <w:sz w:val="21"/>
          <w:szCs w:val="21"/>
        </w:rPr>
        <w:t>municipal de Pueblo Nuevo, Gto., celebró operaciones; entre los procedimientos</w:t>
      </w:r>
      <w:r>
        <w:rPr>
          <w:rFonts w:ascii="Abadi" w:hAnsi="Abadi" w:cs="*Arial-8080-Identity-H"/>
          <w:color w:val="0E0D10"/>
          <w:sz w:val="21"/>
          <w:szCs w:val="21"/>
        </w:rPr>
        <w:t xml:space="preserve"> </w:t>
      </w:r>
      <w:r w:rsidRPr="00771947">
        <w:rPr>
          <w:rFonts w:ascii="Abadi" w:hAnsi="Abadi" w:cs="*Arial-8080-Identity-H"/>
          <w:color w:val="0E0D10"/>
          <w:sz w:val="21"/>
          <w:szCs w:val="21"/>
        </w:rPr>
        <w:t>expuestos, se verificó que estas no se encontraran en el listado de Empresas que</w:t>
      </w:r>
    </w:p>
    <w:p w14:paraId="4FDD8FB5" w14:textId="77777777" w:rsidR="003B3981" w:rsidRDefault="003B3981" w:rsidP="003B3981">
      <w:pPr>
        <w:autoSpaceDE w:val="0"/>
        <w:autoSpaceDN w:val="0"/>
        <w:adjustRightInd w:val="0"/>
        <w:jc w:val="both"/>
        <w:rPr>
          <w:rFonts w:ascii="Abadi" w:hAnsi="Abadi" w:cs="*Arial-8080-Identity-H"/>
          <w:color w:val="0E0D10"/>
          <w:sz w:val="21"/>
          <w:szCs w:val="21"/>
        </w:rPr>
      </w:pPr>
      <w:r w:rsidRPr="00771947">
        <w:rPr>
          <w:rFonts w:ascii="Abadi" w:hAnsi="Abadi" w:cs="*Arial-8080-Identity-H"/>
          <w:color w:val="0E0D10"/>
          <w:sz w:val="21"/>
          <w:szCs w:val="21"/>
        </w:rPr>
        <w:t>Facturan Operaciones Simuladas (EFOS) u operaciones inexistentes con el</w:t>
      </w:r>
      <w:r>
        <w:rPr>
          <w:rFonts w:ascii="Abadi" w:hAnsi="Abadi" w:cs="*Arial-8080-Identity-H"/>
          <w:color w:val="0E0D10"/>
          <w:sz w:val="21"/>
          <w:szCs w:val="21"/>
        </w:rPr>
        <w:t xml:space="preserve"> </w:t>
      </w:r>
      <w:r w:rsidRPr="00771947">
        <w:rPr>
          <w:rFonts w:ascii="Abadi" w:hAnsi="Abadi" w:cs="*Arial-8080-Identity-H"/>
          <w:color w:val="0E0D10"/>
          <w:sz w:val="21"/>
          <w:szCs w:val="21"/>
        </w:rPr>
        <w:t xml:space="preserve">carácter de </w:t>
      </w:r>
      <w:r w:rsidRPr="00771947">
        <w:rPr>
          <w:rFonts w:ascii="Abadi" w:hAnsi="Abadi" w:cs="*Calibri-Italic-8078-Identity-H"/>
          <w:i/>
          <w:iCs/>
          <w:color w:val="0E0D10"/>
          <w:sz w:val="21"/>
          <w:szCs w:val="21"/>
        </w:rPr>
        <w:t xml:space="preserve">«Definitivos» </w:t>
      </w:r>
      <w:r w:rsidRPr="00771947">
        <w:rPr>
          <w:rFonts w:ascii="Abadi" w:hAnsi="Abadi" w:cs="*Arial-8080-Identity-H"/>
          <w:color w:val="0E0D10"/>
          <w:sz w:val="21"/>
          <w:szCs w:val="21"/>
        </w:rPr>
        <w:t>publicados en el Diario Oficial de la Federación y en el</w:t>
      </w:r>
      <w:r>
        <w:rPr>
          <w:rFonts w:ascii="Abadi" w:hAnsi="Abadi" w:cs="*Arial-8080-Identity-H"/>
          <w:color w:val="0E0D10"/>
          <w:sz w:val="21"/>
          <w:szCs w:val="21"/>
        </w:rPr>
        <w:t xml:space="preserve"> </w:t>
      </w:r>
      <w:r w:rsidRPr="00771947">
        <w:rPr>
          <w:rFonts w:ascii="Abadi" w:hAnsi="Abadi" w:cs="*Arial-8080-Identity-H"/>
          <w:color w:val="0E0D10"/>
          <w:sz w:val="21"/>
          <w:szCs w:val="21"/>
        </w:rPr>
        <w:t>sitio de información estadística del Servicio de Administración Tributaria,</w:t>
      </w:r>
      <w:r>
        <w:rPr>
          <w:rFonts w:ascii="Abadi" w:hAnsi="Abadi" w:cs="*Arial-8080-Identity-H"/>
          <w:color w:val="0E0D10"/>
          <w:sz w:val="21"/>
          <w:szCs w:val="21"/>
        </w:rPr>
        <w:t xml:space="preserve"> </w:t>
      </w:r>
      <w:r w:rsidRPr="00771947">
        <w:rPr>
          <w:rFonts w:ascii="Abadi" w:hAnsi="Abadi" w:cs="*Arial-8080-Identity-H"/>
          <w:color w:val="0E0D10"/>
          <w:sz w:val="21"/>
          <w:szCs w:val="21"/>
        </w:rPr>
        <w:t>concluyendo que no se identificaron empresas clasificadas como EFOS.</w:t>
      </w:r>
    </w:p>
    <w:p w14:paraId="01DF0254" w14:textId="77777777" w:rsidR="003B3981" w:rsidRPr="00771947" w:rsidRDefault="003B3981" w:rsidP="003B3981">
      <w:pPr>
        <w:autoSpaceDE w:val="0"/>
        <w:autoSpaceDN w:val="0"/>
        <w:adjustRightInd w:val="0"/>
        <w:jc w:val="both"/>
        <w:rPr>
          <w:rFonts w:ascii="Abadi" w:hAnsi="Abadi" w:cs="*Arial-8080-Identity-H"/>
          <w:color w:val="0E0D10"/>
          <w:sz w:val="21"/>
          <w:szCs w:val="21"/>
        </w:rPr>
      </w:pPr>
    </w:p>
    <w:p w14:paraId="6368EF62" w14:textId="77777777" w:rsidR="003B3981" w:rsidRDefault="003B3981" w:rsidP="003B3981">
      <w:pPr>
        <w:autoSpaceDE w:val="0"/>
        <w:autoSpaceDN w:val="0"/>
        <w:adjustRightInd w:val="0"/>
        <w:ind w:left="708" w:firstLine="708"/>
        <w:jc w:val="both"/>
        <w:rPr>
          <w:rFonts w:ascii="Abadi" w:hAnsi="Abadi" w:cs="*Arial-Bold-8082-Identity-H"/>
          <w:b/>
          <w:bCs/>
          <w:color w:val="0C0C10"/>
          <w:sz w:val="21"/>
          <w:szCs w:val="21"/>
        </w:rPr>
      </w:pPr>
      <w:r w:rsidRPr="00771947">
        <w:rPr>
          <w:rFonts w:ascii="Abadi" w:hAnsi="Abadi" w:cs="*Arial-Bold-8082-Identity-H"/>
          <w:b/>
          <w:bCs/>
          <w:color w:val="0C0C10"/>
          <w:sz w:val="21"/>
          <w:szCs w:val="21"/>
        </w:rPr>
        <w:t>b) Observaciones y recomendaciones, la respuesta emitida por el</w:t>
      </w:r>
      <w:r>
        <w:rPr>
          <w:rFonts w:ascii="Abadi" w:hAnsi="Abadi" w:cs="*Arial-Bold-8082-Identity-H"/>
          <w:b/>
          <w:bCs/>
          <w:color w:val="0C0C10"/>
          <w:sz w:val="21"/>
          <w:szCs w:val="21"/>
        </w:rPr>
        <w:t xml:space="preserve"> </w:t>
      </w:r>
      <w:r w:rsidRPr="00771947">
        <w:rPr>
          <w:rFonts w:ascii="Abadi" w:hAnsi="Abadi" w:cs="*Arial-Bold-8082-Identity-H"/>
          <w:b/>
          <w:bCs/>
          <w:color w:val="0C0C10"/>
          <w:sz w:val="21"/>
          <w:szCs w:val="21"/>
        </w:rPr>
        <w:t>sujeto fiscalizado y la valoración correspondiente.</w:t>
      </w:r>
      <w:r>
        <w:rPr>
          <w:rFonts w:ascii="Abadi" w:hAnsi="Abadi" w:cs="*Arial-Bold-8082-Identity-H"/>
          <w:b/>
          <w:bCs/>
          <w:color w:val="0C0C10"/>
          <w:sz w:val="21"/>
          <w:szCs w:val="21"/>
        </w:rPr>
        <w:t xml:space="preserve"> </w:t>
      </w:r>
    </w:p>
    <w:p w14:paraId="4BB47C83" w14:textId="77777777" w:rsidR="003B3981" w:rsidRDefault="003B3981" w:rsidP="003B3981">
      <w:pPr>
        <w:autoSpaceDE w:val="0"/>
        <w:autoSpaceDN w:val="0"/>
        <w:adjustRightInd w:val="0"/>
        <w:jc w:val="both"/>
        <w:rPr>
          <w:rFonts w:ascii="Abadi" w:hAnsi="Abadi" w:cs="*Arial-Bold-8082-Identity-H"/>
          <w:b/>
          <w:bCs/>
          <w:color w:val="0C0C10"/>
          <w:sz w:val="21"/>
          <w:szCs w:val="21"/>
        </w:rPr>
      </w:pPr>
    </w:p>
    <w:p w14:paraId="66198C5F" w14:textId="77777777" w:rsidR="003B3981" w:rsidRDefault="003B3981" w:rsidP="003B3981">
      <w:pPr>
        <w:autoSpaceDE w:val="0"/>
        <w:autoSpaceDN w:val="0"/>
        <w:adjustRightInd w:val="0"/>
        <w:ind w:firstLine="708"/>
        <w:jc w:val="both"/>
        <w:rPr>
          <w:rFonts w:ascii="Abadi" w:hAnsi="Abadi" w:cs="*Arial-8080-Identity-H"/>
          <w:color w:val="0D0D10"/>
          <w:sz w:val="21"/>
          <w:szCs w:val="21"/>
        </w:rPr>
      </w:pPr>
      <w:r w:rsidRPr="00771947">
        <w:rPr>
          <w:rFonts w:ascii="Abadi" w:hAnsi="Abadi" w:cs="*Arial-8080-Identity-H"/>
          <w:color w:val="0D0D10"/>
          <w:sz w:val="21"/>
          <w:szCs w:val="21"/>
        </w:rPr>
        <w:t>En esta parte se desglosa la valoración de las observaciones formuladas</w:t>
      </w:r>
      <w:r>
        <w:rPr>
          <w:rFonts w:ascii="Abadi" w:hAnsi="Abadi" w:cs="*Arial-8080-Identity-H"/>
          <w:color w:val="0D0D10"/>
          <w:sz w:val="21"/>
          <w:szCs w:val="21"/>
        </w:rPr>
        <w:t xml:space="preserve"> </w:t>
      </w:r>
      <w:r w:rsidRPr="00771947">
        <w:rPr>
          <w:rFonts w:ascii="Abadi" w:hAnsi="Abadi" w:cs="*Arial-8080-Identity-H"/>
          <w:color w:val="0D0D10"/>
          <w:sz w:val="21"/>
          <w:szCs w:val="21"/>
        </w:rPr>
        <w:t>por el Órgano Técnico, considerando como no solventadas las observaciones</w:t>
      </w:r>
      <w:r>
        <w:rPr>
          <w:rFonts w:ascii="Abadi" w:hAnsi="Abadi" w:cs="*Arial-8080-Identity-H"/>
          <w:color w:val="0D0D10"/>
          <w:sz w:val="21"/>
          <w:szCs w:val="21"/>
        </w:rPr>
        <w:t xml:space="preserve"> </w:t>
      </w:r>
      <w:r w:rsidRPr="00771947">
        <w:rPr>
          <w:rFonts w:ascii="Abadi" w:hAnsi="Abadi" w:cs="*Arial-8080-Identity-H"/>
          <w:color w:val="0D0D10"/>
          <w:sz w:val="21"/>
          <w:szCs w:val="21"/>
        </w:rPr>
        <w:t>plasmadas en los numerales 001, referente a retiros no registrados en</w:t>
      </w:r>
      <w:r>
        <w:rPr>
          <w:rFonts w:ascii="Abadi" w:hAnsi="Abadi" w:cs="*Arial-8080-Identity-H"/>
          <w:color w:val="0D0D10"/>
          <w:sz w:val="21"/>
          <w:szCs w:val="21"/>
        </w:rPr>
        <w:t xml:space="preserve"> </w:t>
      </w:r>
      <w:r w:rsidRPr="00771947">
        <w:rPr>
          <w:rFonts w:ascii="Abadi" w:hAnsi="Abadi" w:cs="*Arial-8080-Identity-H"/>
          <w:color w:val="0D0D10"/>
          <w:sz w:val="21"/>
          <w:szCs w:val="21"/>
        </w:rPr>
        <w:t>contabilidad; 002, correspondiente a depósitos del banco pendientes de</w:t>
      </w:r>
      <w:r>
        <w:rPr>
          <w:rFonts w:ascii="Abadi" w:hAnsi="Abadi" w:cs="*Arial-8080-Identity-H"/>
          <w:color w:val="0D0D10"/>
          <w:sz w:val="21"/>
          <w:szCs w:val="21"/>
        </w:rPr>
        <w:t xml:space="preserve"> </w:t>
      </w:r>
      <w:r w:rsidRPr="00771947">
        <w:rPr>
          <w:rFonts w:ascii="Abadi" w:hAnsi="Abadi" w:cs="*Arial-8080-Identity-H"/>
          <w:color w:val="0D0D10"/>
          <w:sz w:val="21"/>
          <w:szCs w:val="21"/>
        </w:rPr>
        <w:t>corresponder; 003, relativo a depósitos no correspondidos; 004, referido a salarios;</w:t>
      </w:r>
      <w:r>
        <w:rPr>
          <w:rFonts w:ascii="Abadi" w:hAnsi="Abadi" w:cs="*Arial-8080-Identity-H"/>
          <w:color w:val="0D0D10"/>
          <w:sz w:val="21"/>
          <w:szCs w:val="21"/>
        </w:rPr>
        <w:t xml:space="preserve"> </w:t>
      </w:r>
      <w:r w:rsidRPr="00771947">
        <w:rPr>
          <w:rFonts w:ascii="Abadi" w:hAnsi="Abadi" w:cs="*Arial-8080-Identity-H"/>
          <w:color w:val="0D0D10"/>
          <w:sz w:val="21"/>
          <w:szCs w:val="21"/>
        </w:rPr>
        <w:t>005, referente a expediente 904/3</w:t>
      </w:r>
      <w:r w:rsidRPr="00771947">
        <w:rPr>
          <w:rFonts w:ascii="Abadi" w:hAnsi="Abadi" w:cs="*Arial-8083-Identity-H"/>
          <w:color w:val="0D0D10"/>
          <w:sz w:val="21"/>
          <w:szCs w:val="21"/>
        </w:rPr>
        <w:t xml:space="preserve">ª </w:t>
      </w:r>
      <w:r w:rsidRPr="00771947">
        <w:rPr>
          <w:rFonts w:ascii="Abadi" w:hAnsi="Abadi" w:cs="*Arial-8080-Identity-H"/>
          <w:color w:val="0D0D10"/>
          <w:sz w:val="21"/>
          <w:szCs w:val="21"/>
        </w:rPr>
        <w:t>Sala/14; 006, correspondiente a seguridad</w:t>
      </w:r>
      <w:r>
        <w:rPr>
          <w:rFonts w:ascii="Abadi" w:hAnsi="Abadi" w:cs="*Arial-8080-Identity-H"/>
          <w:color w:val="0D0D10"/>
          <w:sz w:val="21"/>
          <w:szCs w:val="21"/>
        </w:rPr>
        <w:t xml:space="preserve"> </w:t>
      </w:r>
      <w:r w:rsidRPr="00771947">
        <w:rPr>
          <w:rFonts w:ascii="Abadi" w:hAnsi="Abadi" w:cs="*Arial-8080-Identity-H"/>
          <w:color w:val="0D0D10"/>
          <w:sz w:val="21"/>
          <w:szCs w:val="21"/>
        </w:rPr>
        <w:t xml:space="preserve">pública; y 007, </w:t>
      </w:r>
      <w:r w:rsidRPr="00771947">
        <w:rPr>
          <w:rFonts w:ascii="Abadi" w:hAnsi="Abadi" w:cs="*Arial-8080-Identity-H"/>
          <w:color w:val="0D0D10"/>
          <w:sz w:val="21"/>
          <w:szCs w:val="21"/>
        </w:rPr>
        <w:lastRenderedPageBreak/>
        <w:t>relativo a comidas y cenas fiestas La Candelaria.</w:t>
      </w:r>
    </w:p>
    <w:p w14:paraId="7D2B1018" w14:textId="77777777" w:rsidR="003B3981" w:rsidRPr="00771947" w:rsidRDefault="003B3981" w:rsidP="003B3981">
      <w:pPr>
        <w:autoSpaceDE w:val="0"/>
        <w:autoSpaceDN w:val="0"/>
        <w:adjustRightInd w:val="0"/>
        <w:jc w:val="both"/>
        <w:rPr>
          <w:rFonts w:ascii="Abadi" w:hAnsi="Abadi" w:cs="*Arial-8080-Identity-H"/>
          <w:color w:val="0D0D10"/>
          <w:sz w:val="21"/>
          <w:szCs w:val="21"/>
        </w:rPr>
      </w:pPr>
    </w:p>
    <w:p w14:paraId="78156506" w14:textId="77777777" w:rsidR="003B3981" w:rsidRDefault="003B3981" w:rsidP="003B3981">
      <w:pPr>
        <w:autoSpaceDE w:val="0"/>
        <w:autoSpaceDN w:val="0"/>
        <w:adjustRightInd w:val="0"/>
        <w:ind w:firstLine="708"/>
        <w:jc w:val="both"/>
        <w:rPr>
          <w:rFonts w:ascii="Abadi" w:hAnsi="Abadi" w:cs="*Arial-8080-Identity-H"/>
          <w:color w:val="0E0E10"/>
          <w:sz w:val="21"/>
          <w:szCs w:val="21"/>
        </w:rPr>
      </w:pPr>
      <w:r w:rsidRPr="00771947">
        <w:rPr>
          <w:rFonts w:ascii="Abadi" w:hAnsi="Abadi" w:cs="*Arial-8080-Identity-H"/>
          <w:color w:val="0E0E10"/>
          <w:sz w:val="21"/>
          <w:szCs w:val="21"/>
        </w:rPr>
        <w:t>En el apartado de Recomendaciones Generales, no se atendieron los</w:t>
      </w:r>
      <w:r>
        <w:rPr>
          <w:rFonts w:ascii="Abadi" w:hAnsi="Abadi" w:cs="*Arial-8080-Identity-H"/>
          <w:color w:val="0E0E10"/>
          <w:sz w:val="21"/>
          <w:szCs w:val="21"/>
        </w:rPr>
        <w:t xml:space="preserve"> </w:t>
      </w:r>
      <w:r w:rsidRPr="00771947">
        <w:rPr>
          <w:rFonts w:ascii="Abadi" w:hAnsi="Abadi" w:cs="*Arial-8080-Identity-H"/>
          <w:color w:val="0E0E10"/>
          <w:sz w:val="21"/>
          <w:szCs w:val="21"/>
        </w:rPr>
        <w:t>numerales 001, referido a estudio de mercado; 002, referente a puestos con</w:t>
      </w:r>
      <w:r>
        <w:rPr>
          <w:rFonts w:ascii="Abadi" w:hAnsi="Abadi" w:cs="*Arial-8080-Identity-H"/>
          <w:color w:val="0E0E10"/>
          <w:sz w:val="21"/>
          <w:szCs w:val="21"/>
        </w:rPr>
        <w:t xml:space="preserve"> </w:t>
      </w:r>
      <w:r w:rsidRPr="00771947">
        <w:rPr>
          <w:rFonts w:ascii="Abadi" w:hAnsi="Abadi" w:cs="*Arial-8080-Identity-H"/>
          <w:color w:val="0E0E10"/>
          <w:sz w:val="21"/>
          <w:szCs w:val="21"/>
        </w:rPr>
        <w:t>denominación igual y sueldos diferentes; y 003, correspondiente a nuestros</w:t>
      </w:r>
      <w:r>
        <w:rPr>
          <w:rFonts w:ascii="Abadi" w:hAnsi="Abadi" w:cs="*Arial-8080-Identity-H"/>
          <w:color w:val="0E0E10"/>
          <w:sz w:val="21"/>
          <w:szCs w:val="21"/>
        </w:rPr>
        <w:t xml:space="preserve"> </w:t>
      </w:r>
      <w:r w:rsidRPr="00771947">
        <w:rPr>
          <w:rFonts w:ascii="Abadi" w:hAnsi="Abadi" w:cs="*Arial-8080-Identity-H"/>
          <w:color w:val="0E0E10"/>
          <w:sz w:val="21"/>
          <w:szCs w:val="21"/>
        </w:rPr>
        <w:t>abonos pendientes de corresponder.</w:t>
      </w:r>
    </w:p>
    <w:p w14:paraId="67D17E34" w14:textId="77777777" w:rsidR="003B3981" w:rsidRPr="00771947" w:rsidRDefault="003B3981" w:rsidP="003B3981">
      <w:pPr>
        <w:autoSpaceDE w:val="0"/>
        <w:autoSpaceDN w:val="0"/>
        <w:adjustRightInd w:val="0"/>
        <w:jc w:val="both"/>
        <w:rPr>
          <w:rFonts w:ascii="Abadi" w:hAnsi="Abadi" w:cs="*Arial-8080-Identity-H"/>
          <w:color w:val="0E0E10"/>
          <w:sz w:val="21"/>
          <w:szCs w:val="21"/>
        </w:rPr>
      </w:pPr>
    </w:p>
    <w:p w14:paraId="6AE387CD" w14:textId="77777777" w:rsidR="003B3981" w:rsidRDefault="003B3981" w:rsidP="003B3981">
      <w:pPr>
        <w:autoSpaceDE w:val="0"/>
        <w:autoSpaceDN w:val="0"/>
        <w:adjustRightInd w:val="0"/>
        <w:ind w:firstLine="708"/>
        <w:jc w:val="both"/>
        <w:rPr>
          <w:rFonts w:ascii="Abadi" w:hAnsi="Abadi" w:cs="*Arial-Bold-8082-Identity-H"/>
          <w:b/>
          <w:bCs/>
          <w:color w:val="0D0C10"/>
          <w:sz w:val="21"/>
          <w:szCs w:val="21"/>
        </w:rPr>
      </w:pPr>
      <w:r w:rsidRPr="00771947">
        <w:rPr>
          <w:rFonts w:ascii="Abadi" w:hAnsi="Abadi" w:cs="*Arial-Bold-8082-Identity-H"/>
          <w:b/>
          <w:bCs/>
          <w:color w:val="0D0C10"/>
          <w:sz w:val="21"/>
          <w:szCs w:val="21"/>
        </w:rPr>
        <w:t>c) Promoción del ejercicio de facultades de comprobación fiscal.</w:t>
      </w:r>
    </w:p>
    <w:p w14:paraId="35DDA76E" w14:textId="77777777" w:rsidR="003B3981" w:rsidRPr="00771947" w:rsidRDefault="003B3981" w:rsidP="003B3981">
      <w:pPr>
        <w:autoSpaceDE w:val="0"/>
        <w:autoSpaceDN w:val="0"/>
        <w:adjustRightInd w:val="0"/>
        <w:jc w:val="both"/>
        <w:rPr>
          <w:rFonts w:ascii="Abadi" w:hAnsi="Abadi" w:cs="*Arial-Bold-8082-Identity-H"/>
          <w:b/>
          <w:bCs/>
          <w:color w:val="0D0C10"/>
          <w:sz w:val="21"/>
          <w:szCs w:val="21"/>
        </w:rPr>
      </w:pPr>
    </w:p>
    <w:p w14:paraId="136CE66E" w14:textId="77777777" w:rsidR="003B3981" w:rsidRPr="00771947" w:rsidRDefault="003B3981" w:rsidP="003B3981">
      <w:pPr>
        <w:autoSpaceDE w:val="0"/>
        <w:autoSpaceDN w:val="0"/>
        <w:adjustRightInd w:val="0"/>
        <w:ind w:firstLine="708"/>
        <w:jc w:val="both"/>
        <w:rPr>
          <w:rFonts w:ascii="Abadi" w:hAnsi="Abadi" w:cs="*Arial-8080-Identity-H"/>
          <w:color w:val="0D0D0F"/>
          <w:sz w:val="21"/>
          <w:szCs w:val="21"/>
        </w:rPr>
      </w:pPr>
      <w:r w:rsidRPr="00771947">
        <w:rPr>
          <w:rFonts w:ascii="Abadi" w:hAnsi="Abadi" w:cs="*Arial-8080-Identity-H"/>
          <w:color w:val="0D0D0F"/>
          <w:sz w:val="21"/>
          <w:szCs w:val="21"/>
        </w:rPr>
        <w:t>En esta parte se establece que de conformidad con lo establecido en los</w:t>
      </w:r>
      <w:r>
        <w:rPr>
          <w:rFonts w:ascii="Abadi" w:hAnsi="Abadi" w:cs="*Arial-8080-Identity-H"/>
          <w:color w:val="0D0D0F"/>
          <w:sz w:val="21"/>
          <w:szCs w:val="21"/>
        </w:rPr>
        <w:t xml:space="preserve"> </w:t>
      </w:r>
      <w:r w:rsidRPr="00771947">
        <w:rPr>
          <w:rFonts w:ascii="Abadi" w:hAnsi="Abadi" w:cs="*Arial-8080-Identity-H"/>
          <w:color w:val="0D0D0F"/>
          <w:sz w:val="21"/>
          <w:szCs w:val="21"/>
        </w:rPr>
        <w:t xml:space="preserve">artículos 82, fracción </w:t>
      </w:r>
      <w:r w:rsidRPr="00771947">
        <w:rPr>
          <w:rFonts w:ascii="Abadi" w:hAnsi="Abadi" w:cs="*Arial-Bold-8081-Identity-H"/>
          <w:b/>
          <w:bCs/>
          <w:color w:val="0D0D0F"/>
          <w:sz w:val="21"/>
          <w:szCs w:val="21"/>
        </w:rPr>
        <w:t xml:space="preserve">XXXIV </w:t>
      </w:r>
      <w:r w:rsidRPr="00771947">
        <w:rPr>
          <w:rFonts w:ascii="Abadi" w:hAnsi="Abadi" w:cs="*Arial-8080-Identity-H"/>
          <w:color w:val="0D0D0F"/>
          <w:sz w:val="21"/>
          <w:szCs w:val="21"/>
        </w:rPr>
        <w:t>de la Ley de Fiscalización Superior del Estado y 23,</w:t>
      </w:r>
      <w:r>
        <w:rPr>
          <w:rFonts w:ascii="Abadi" w:hAnsi="Abadi" w:cs="*Arial-8080-Identity-H"/>
          <w:color w:val="0D0D0F"/>
          <w:sz w:val="21"/>
          <w:szCs w:val="21"/>
        </w:rPr>
        <w:t xml:space="preserve"> </w:t>
      </w:r>
      <w:r w:rsidRPr="00771947">
        <w:rPr>
          <w:rFonts w:ascii="Abadi" w:hAnsi="Abadi" w:cs="*Arial-8080-Identity-H"/>
          <w:color w:val="0D0D0F"/>
          <w:sz w:val="21"/>
          <w:szCs w:val="21"/>
        </w:rPr>
        <w:t>primer párrafo del Reglamento de dicha Ley, y toda vez que del proceso de</w:t>
      </w:r>
      <w:r>
        <w:rPr>
          <w:rFonts w:ascii="Abadi" w:hAnsi="Abadi" w:cs="*Arial-8080-Identity-H"/>
          <w:color w:val="0D0D0F"/>
          <w:sz w:val="21"/>
          <w:szCs w:val="21"/>
        </w:rPr>
        <w:t xml:space="preserve"> </w:t>
      </w:r>
      <w:r w:rsidRPr="00771947">
        <w:rPr>
          <w:rFonts w:ascii="Abadi" w:hAnsi="Abadi" w:cs="*Arial-8080-Identity-H"/>
          <w:color w:val="0D0D0F"/>
          <w:sz w:val="21"/>
          <w:szCs w:val="21"/>
        </w:rPr>
        <w:t>fiscalización pudieran actualizarse presuntos incumplimientos a las disposiciones</w:t>
      </w:r>
      <w:r>
        <w:rPr>
          <w:rFonts w:ascii="Abadi" w:hAnsi="Abadi" w:cs="*Arial-8080-Identity-H"/>
          <w:color w:val="0D0D0F"/>
          <w:sz w:val="21"/>
          <w:szCs w:val="21"/>
        </w:rPr>
        <w:t xml:space="preserve"> </w:t>
      </w:r>
      <w:r w:rsidRPr="00771947">
        <w:rPr>
          <w:rFonts w:ascii="Abadi" w:hAnsi="Abadi" w:cs="*Arial-8080-Identity-H"/>
          <w:color w:val="0D0D0F"/>
          <w:sz w:val="21"/>
          <w:szCs w:val="21"/>
        </w:rPr>
        <w:t>fiscales o bien respecto a ingresos, adquisiciones o facturaciones que por su</w:t>
      </w:r>
      <w:r>
        <w:rPr>
          <w:rFonts w:ascii="Abadi" w:hAnsi="Abadi" w:cs="*Arial-8080-Identity-H"/>
          <w:color w:val="0D0D0F"/>
          <w:sz w:val="21"/>
          <w:szCs w:val="21"/>
        </w:rPr>
        <w:t xml:space="preserve"> </w:t>
      </w:r>
      <w:r w:rsidRPr="00771947">
        <w:rPr>
          <w:rFonts w:ascii="Abadi" w:hAnsi="Abadi" w:cs="*Arial-8080-Identity-H"/>
          <w:color w:val="0D0D0F"/>
          <w:sz w:val="21"/>
          <w:szCs w:val="21"/>
        </w:rPr>
        <w:t>monto, origen o instrumentación pudieran derivar de aquellos, la Auditoría</w:t>
      </w:r>
      <w:r>
        <w:rPr>
          <w:rFonts w:ascii="Abadi" w:hAnsi="Abadi" w:cs="*Arial-8080-Identity-H"/>
          <w:color w:val="0D0D0F"/>
          <w:sz w:val="21"/>
          <w:szCs w:val="21"/>
        </w:rPr>
        <w:t xml:space="preserve"> </w:t>
      </w:r>
      <w:r w:rsidRPr="00771947">
        <w:rPr>
          <w:rFonts w:ascii="Abadi" w:hAnsi="Abadi" w:cs="*Arial-8080-Identity-H"/>
          <w:color w:val="0D0D0F"/>
          <w:sz w:val="21"/>
          <w:szCs w:val="21"/>
        </w:rPr>
        <w:t>Superior del Estado realizó el análisis correspondiente, del cual se concluyó que</w:t>
      </w:r>
      <w:r>
        <w:rPr>
          <w:rFonts w:ascii="Abadi" w:hAnsi="Abadi" w:cs="*Arial-8080-Identity-H"/>
          <w:color w:val="0D0D0F"/>
          <w:sz w:val="21"/>
          <w:szCs w:val="21"/>
        </w:rPr>
        <w:t xml:space="preserve"> </w:t>
      </w:r>
      <w:r w:rsidRPr="00771947">
        <w:rPr>
          <w:rFonts w:ascii="Abadi" w:hAnsi="Abadi" w:cs="*Arial-8080-Identity-H"/>
          <w:color w:val="0D0D0F"/>
          <w:sz w:val="21"/>
          <w:szCs w:val="21"/>
        </w:rPr>
        <w:t>no es procedente la promoción del ejercicio de facultades de comprobación fiscal.</w:t>
      </w:r>
    </w:p>
    <w:p w14:paraId="53D0B7AB" w14:textId="77777777" w:rsidR="003B3981" w:rsidRPr="00771947" w:rsidRDefault="003B3981" w:rsidP="003B3981">
      <w:pPr>
        <w:autoSpaceDE w:val="0"/>
        <w:autoSpaceDN w:val="0"/>
        <w:adjustRightInd w:val="0"/>
        <w:jc w:val="both"/>
        <w:rPr>
          <w:rFonts w:ascii="Abadi" w:hAnsi="Abadi" w:cs="*Arial-7114-Identity-H"/>
          <w:color w:val="1A1A1A"/>
          <w:sz w:val="21"/>
          <w:szCs w:val="21"/>
        </w:rPr>
      </w:pPr>
    </w:p>
    <w:p w14:paraId="0922ED52" w14:textId="77777777" w:rsidR="003B3981" w:rsidRPr="00771947" w:rsidRDefault="003B3981" w:rsidP="003B3981">
      <w:pPr>
        <w:autoSpaceDE w:val="0"/>
        <w:autoSpaceDN w:val="0"/>
        <w:adjustRightInd w:val="0"/>
        <w:ind w:firstLine="708"/>
        <w:jc w:val="both"/>
        <w:rPr>
          <w:rFonts w:ascii="Abadi" w:hAnsi="Abadi" w:cs="*Arial-Bold-7113-Identity-H"/>
          <w:b/>
          <w:bCs/>
          <w:color w:val="0C0B10"/>
          <w:sz w:val="21"/>
          <w:szCs w:val="21"/>
        </w:rPr>
      </w:pPr>
      <w:r w:rsidRPr="00771947">
        <w:rPr>
          <w:rFonts w:ascii="Abadi" w:hAnsi="Abadi" w:cs="*Arial-Bold-7113-Identity-H"/>
          <w:b/>
          <w:bCs/>
          <w:color w:val="0C0B10"/>
          <w:sz w:val="21"/>
          <w:szCs w:val="21"/>
        </w:rPr>
        <w:t>d) Comunicado ante órganos de control y autoridades que</w:t>
      </w:r>
      <w:r>
        <w:rPr>
          <w:rFonts w:ascii="Abadi" w:hAnsi="Abadi" w:cs="*Arial-Bold-7113-Identity-H"/>
          <w:b/>
          <w:bCs/>
          <w:color w:val="0C0B10"/>
          <w:sz w:val="21"/>
          <w:szCs w:val="21"/>
        </w:rPr>
        <w:t xml:space="preserve"> </w:t>
      </w:r>
      <w:r w:rsidRPr="00771947">
        <w:rPr>
          <w:rFonts w:ascii="Abadi" w:hAnsi="Abadi" w:cs="*Arial-Bold-7113-Identity-H"/>
          <w:b/>
          <w:bCs/>
          <w:color w:val="0C0B10"/>
          <w:sz w:val="21"/>
          <w:szCs w:val="21"/>
        </w:rPr>
        <w:t>administran padrones de proveedores y contratistas.</w:t>
      </w:r>
    </w:p>
    <w:p w14:paraId="1BF7203C" w14:textId="77777777" w:rsidR="003B3981" w:rsidRDefault="003B3981" w:rsidP="003B3981">
      <w:pPr>
        <w:autoSpaceDE w:val="0"/>
        <w:autoSpaceDN w:val="0"/>
        <w:adjustRightInd w:val="0"/>
        <w:jc w:val="both"/>
        <w:rPr>
          <w:rFonts w:ascii="Abadi" w:hAnsi="Abadi" w:cs="*Arial-7111-Identity-H"/>
          <w:color w:val="0D0C0F"/>
          <w:sz w:val="21"/>
          <w:szCs w:val="21"/>
        </w:rPr>
      </w:pPr>
    </w:p>
    <w:p w14:paraId="729C4F2C" w14:textId="77777777" w:rsidR="003B3981" w:rsidRPr="00771947" w:rsidRDefault="003B3981" w:rsidP="003B3981">
      <w:pPr>
        <w:autoSpaceDE w:val="0"/>
        <w:autoSpaceDN w:val="0"/>
        <w:adjustRightInd w:val="0"/>
        <w:ind w:firstLine="708"/>
        <w:jc w:val="both"/>
        <w:rPr>
          <w:rFonts w:ascii="Abadi" w:hAnsi="Abadi" w:cs="*Arial-7111-Identity-H"/>
          <w:color w:val="0D0C0F"/>
          <w:sz w:val="21"/>
          <w:szCs w:val="21"/>
        </w:rPr>
      </w:pPr>
      <w:r w:rsidRPr="00771947">
        <w:rPr>
          <w:rFonts w:ascii="Abadi" w:hAnsi="Abadi" w:cs="*Arial-7111-Identity-H"/>
          <w:color w:val="0D0C0F"/>
          <w:sz w:val="21"/>
          <w:szCs w:val="21"/>
        </w:rPr>
        <w:t>En este punto se señala que de conformidad con lo establecido en los</w:t>
      </w:r>
      <w:r>
        <w:rPr>
          <w:rFonts w:ascii="Abadi" w:hAnsi="Abadi" w:cs="*Arial-7111-Identity-H"/>
          <w:color w:val="0D0C0F"/>
          <w:sz w:val="21"/>
          <w:szCs w:val="21"/>
        </w:rPr>
        <w:t xml:space="preserve"> </w:t>
      </w:r>
      <w:r w:rsidRPr="00771947">
        <w:rPr>
          <w:rFonts w:ascii="Abadi" w:hAnsi="Abadi" w:cs="*Arial-7111-Identity-H"/>
          <w:color w:val="0D0C0F"/>
          <w:sz w:val="21"/>
          <w:szCs w:val="21"/>
        </w:rPr>
        <w:t>artículos 3, fracción XI de la Ley de Fiscalización Superior del Estado y 23,</w:t>
      </w:r>
      <w:r>
        <w:rPr>
          <w:rFonts w:ascii="Abadi" w:hAnsi="Abadi" w:cs="*Arial-7111-Identity-H"/>
          <w:color w:val="0D0C0F"/>
          <w:sz w:val="21"/>
          <w:szCs w:val="21"/>
        </w:rPr>
        <w:t xml:space="preserve"> </w:t>
      </w:r>
      <w:r w:rsidRPr="00771947">
        <w:rPr>
          <w:rFonts w:ascii="Abadi" w:hAnsi="Abadi" w:cs="*Arial-7111-Identity-H"/>
          <w:color w:val="0D0C0F"/>
          <w:sz w:val="21"/>
          <w:szCs w:val="21"/>
        </w:rPr>
        <w:t>segundo párrafo del Reglamento de dicha Ley, una vez que el informe de</w:t>
      </w:r>
      <w:r>
        <w:rPr>
          <w:rFonts w:ascii="Abadi" w:hAnsi="Abadi" w:cs="*Arial-7111-Identity-H"/>
          <w:color w:val="0D0C0F"/>
          <w:sz w:val="21"/>
          <w:szCs w:val="21"/>
        </w:rPr>
        <w:t xml:space="preserve"> </w:t>
      </w:r>
      <w:r w:rsidRPr="00771947">
        <w:rPr>
          <w:rFonts w:ascii="Abadi" w:hAnsi="Abadi" w:cs="*Arial-7111-Identity-H"/>
          <w:color w:val="0D0C0F"/>
          <w:sz w:val="21"/>
          <w:szCs w:val="21"/>
        </w:rPr>
        <w:t>resultados sea sancionado por el Pleno del Congreso, la Auditoria Superior del</w:t>
      </w:r>
      <w:r>
        <w:rPr>
          <w:rFonts w:ascii="Abadi" w:hAnsi="Abadi" w:cs="*Arial-7111-Identity-H"/>
          <w:color w:val="0D0C0F"/>
          <w:sz w:val="21"/>
          <w:szCs w:val="21"/>
        </w:rPr>
        <w:t xml:space="preserve"> </w:t>
      </w:r>
      <w:r w:rsidRPr="00771947">
        <w:rPr>
          <w:rFonts w:ascii="Abadi" w:hAnsi="Abadi" w:cs="*Arial-7111-Identity-H"/>
          <w:color w:val="0D0C0F"/>
          <w:sz w:val="21"/>
          <w:szCs w:val="21"/>
        </w:rPr>
        <w:t>Estado pondrá en conocimiento de los órganos de control y de las autoridades</w:t>
      </w:r>
      <w:r>
        <w:rPr>
          <w:rFonts w:ascii="Abadi" w:hAnsi="Abadi" w:cs="*Arial-7111-Identity-H"/>
          <w:color w:val="0D0C0F"/>
          <w:sz w:val="21"/>
          <w:szCs w:val="21"/>
        </w:rPr>
        <w:t xml:space="preserve"> </w:t>
      </w:r>
      <w:r w:rsidRPr="00771947">
        <w:rPr>
          <w:rFonts w:ascii="Abadi" w:hAnsi="Abadi" w:cs="*Arial-7111-Identity-H"/>
          <w:color w:val="0D0C0F"/>
          <w:sz w:val="21"/>
          <w:szCs w:val="21"/>
        </w:rPr>
        <w:t>estatales o municipales competentes que administren padrones de proveedores o</w:t>
      </w:r>
      <w:r>
        <w:rPr>
          <w:rFonts w:ascii="Abadi" w:hAnsi="Abadi" w:cs="*Arial-7111-Identity-H"/>
          <w:color w:val="0D0C0F"/>
          <w:sz w:val="21"/>
          <w:szCs w:val="21"/>
        </w:rPr>
        <w:t xml:space="preserve"> </w:t>
      </w:r>
      <w:r w:rsidRPr="00771947">
        <w:rPr>
          <w:rFonts w:ascii="Abadi" w:hAnsi="Abadi" w:cs="*Arial-7111-Identity-H"/>
          <w:color w:val="0D0C0F"/>
          <w:sz w:val="21"/>
          <w:szCs w:val="21"/>
        </w:rPr>
        <w:t>contratistas, las presuntas irregularidades o incumplimientos de estos en</w:t>
      </w:r>
      <w:r>
        <w:rPr>
          <w:rFonts w:ascii="Abadi" w:hAnsi="Abadi" w:cs="*Arial-7111-Identity-H"/>
          <w:color w:val="0D0C0F"/>
          <w:sz w:val="21"/>
          <w:szCs w:val="21"/>
        </w:rPr>
        <w:t xml:space="preserve"> </w:t>
      </w:r>
      <w:r w:rsidRPr="00771947">
        <w:rPr>
          <w:rFonts w:ascii="Abadi" w:hAnsi="Abadi" w:cs="*Arial-7111-Identity-H"/>
          <w:color w:val="0D0C0F"/>
          <w:sz w:val="21"/>
          <w:szCs w:val="21"/>
        </w:rPr>
        <w:t>contrataciones públicas, concluyendo que no se identificaron presuntas</w:t>
      </w:r>
      <w:r>
        <w:rPr>
          <w:rFonts w:ascii="Abadi" w:hAnsi="Abadi" w:cs="*Arial-7111-Identity-H"/>
          <w:color w:val="0D0C0F"/>
          <w:sz w:val="21"/>
          <w:szCs w:val="21"/>
        </w:rPr>
        <w:t xml:space="preserve"> </w:t>
      </w:r>
      <w:r w:rsidRPr="00771947">
        <w:rPr>
          <w:rFonts w:ascii="Abadi" w:hAnsi="Abadi" w:cs="*Arial-7111-Identity-H"/>
          <w:color w:val="0D0C0F"/>
          <w:sz w:val="21"/>
          <w:szCs w:val="21"/>
        </w:rPr>
        <w:t>irregularidades o incumplimientos de proveedores y contratistas que se tengan</w:t>
      </w:r>
      <w:r>
        <w:rPr>
          <w:rFonts w:ascii="Abadi" w:hAnsi="Abadi" w:cs="*Arial-7111-Identity-H"/>
          <w:color w:val="0D0C0F"/>
          <w:sz w:val="21"/>
          <w:szCs w:val="21"/>
        </w:rPr>
        <w:t xml:space="preserve"> </w:t>
      </w:r>
      <w:r w:rsidRPr="00771947">
        <w:rPr>
          <w:rFonts w:ascii="Abadi" w:hAnsi="Abadi" w:cs="*Arial-7111-Identity-H"/>
          <w:color w:val="0D0C0F"/>
          <w:sz w:val="21"/>
          <w:szCs w:val="21"/>
        </w:rPr>
        <w:t>que hacer de conocimiento a órganos de control y autoridades que administran</w:t>
      </w:r>
      <w:r>
        <w:rPr>
          <w:rFonts w:ascii="Abadi" w:hAnsi="Abadi" w:cs="*Arial-7111-Identity-H"/>
          <w:color w:val="0D0C0F"/>
          <w:sz w:val="21"/>
          <w:szCs w:val="21"/>
        </w:rPr>
        <w:t xml:space="preserve"> </w:t>
      </w:r>
      <w:r w:rsidRPr="00771947">
        <w:rPr>
          <w:rFonts w:ascii="Abadi" w:hAnsi="Abadi" w:cs="*Arial-7111-Identity-H"/>
          <w:color w:val="0D0C0F"/>
          <w:sz w:val="21"/>
          <w:szCs w:val="21"/>
        </w:rPr>
        <w:t>padrones.</w:t>
      </w:r>
    </w:p>
    <w:p w14:paraId="71963FB8" w14:textId="77777777" w:rsidR="003B3981" w:rsidRDefault="003B3981" w:rsidP="003B3981">
      <w:pPr>
        <w:autoSpaceDE w:val="0"/>
        <w:autoSpaceDN w:val="0"/>
        <w:adjustRightInd w:val="0"/>
        <w:jc w:val="both"/>
        <w:rPr>
          <w:rFonts w:ascii="Abadi" w:hAnsi="Abadi" w:cs="*Arial-Bold-7113-Identity-H"/>
          <w:b/>
          <w:bCs/>
          <w:color w:val="0E0C11"/>
          <w:sz w:val="21"/>
          <w:szCs w:val="21"/>
        </w:rPr>
      </w:pPr>
    </w:p>
    <w:p w14:paraId="2C17760C" w14:textId="77777777" w:rsidR="003B3981" w:rsidRDefault="003B3981" w:rsidP="003B3981">
      <w:pPr>
        <w:autoSpaceDE w:val="0"/>
        <w:autoSpaceDN w:val="0"/>
        <w:adjustRightInd w:val="0"/>
        <w:ind w:firstLine="708"/>
        <w:jc w:val="both"/>
        <w:rPr>
          <w:rFonts w:ascii="Abadi" w:hAnsi="Abadi" w:cs="*Arial-Bold-7113-Identity-H"/>
          <w:b/>
          <w:bCs/>
          <w:color w:val="0E0C11"/>
          <w:sz w:val="21"/>
          <w:szCs w:val="21"/>
        </w:rPr>
      </w:pPr>
      <w:r w:rsidRPr="00771947">
        <w:rPr>
          <w:rFonts w:ascii="Abadi" w:hAnsi="Abadi" w:cs="*Arial-Bold-7113-Identity-H"/>
          <w:b/>
          <w:bCs/>
          <w:color w:val="0E0C11"/>
          <w:sz w:val="21"/>
          <w:szCs w:val="21"/>
        </w:rPr>
        <w:t>e) Recurso de Reconsideración.</w:t>
      </w:r>
    </w:p>
    <w:p w14:paraId="1B187C1C" w14:textId="77777777" w:rsidR="003B3981" w:rsidRPr="00771947" w:rsidRDefault="003B3981" w:rsidP="003B3981">
      <w:pPr>
        <w:autoSpaceDE w:val="0"/>
        <w:autoSpaceDN w:val="0"/>
        <w:adjustRightInd w:val="0"/>
        <w:ind w:firstLine="708"/>
        <w:jc w:val="both"/>
        <w:rPr>
          <w:rFonts w:ascii="Abadi" w:hAnsi="Abadi" w:cs="*Arial-Bold-7113-Identity-H"/>
          <w:b/>
          <w:bCs/>
          <w:color w:val="0E0C11"/>
          <w:sz w:val="21"/>
          <w:szCs w:val="21"/>
        </w:rPr>
      </w:pPr>
    </w:p>
    <w:p w14:paraId="510653B9" w14:textId="214690EB" w:rsidR="003B3981" w:rsidRPr="00771947" w:rsidRDefault="003B3981" w:rsidP="0027426F">
      <w:pPr>
        <w:autoSpaceDE w:val="0"/>
        <w:autoSpaceDN w:val="0"/>
        <w:adjustRightInd w:val="0"/>
        <w:ind w:firstLine="708"/>
        <w:jc w:val="both"/>
        <w:rPr>
          <w:rFonts w:ascii="Abadi" w:hAnsi="Abadi" w:cs="*Arial-7111-Identity-H"/>
          <w:color w:val="0D0D0F"/>
          <w:sz w:val="21"/>
          <w:szCs w:val="21"/>
        </w:rPr>
      </w:pPr>
      <w:r w:rsidRPr="00771947">
        <w:rPr>
          <w:rFonts w:ascii="Abadi" w:hAnsi="Abadi" w:cs="*Arial-7111-Identity-H"/>
          <w:color w:val="0D0D0F"/>
          <w:sz w:val="21"/>
          <w:szCs w:val="21"/>
        </w:rPr>
        <w:t>El 13 de diciembre de 2021, dentro del plazo que prevé la fracción IV del</w:t>
      </w:r>
      <w:r>
        <w:rPr>
          <w:rFonts w:ascii="Abadi" w:hAnsi="Abadi" w:cs="*Arial-7111-Identity-H"/>
          <w:color w:val="0D0D0F"/>
          <w:sz w:val="21"/>
          <w:szCs w:val="21"/>
        </w:rPr>
        <w:t xml:space="preserve"> </w:t>
      </w:r>
      <w:r w:rsidRPr="00771947">
        <w:rPr>
          <w:rFonts w:ascii="Abadi" w:hAnsi="Abadi" w:cs="*Arial-7111-Identity-H"/>
          <w:color w:val="0D0D0F"/>
          <w:sz w:val="21"/>
          <w:szCs w:val="21"/>
        </w:rPr>
        <w:t xml:space="preserve">artículo </w:t>
      </w:r>
      <w:r w:rsidRPr="00771947">
        <w:rPr>
          <w:rFonts w:ascii="Abadi" w:hAnsi="Abadi" w:cs="*Arial-7111-Identity-H"/>
          <w:color w:val="0D0D0F"/>
          <w:sz w:val="21"/>
          <w:szCs w:val="21"/>
        </w:rPr>
        <w:t>37 de la Ley de Fiscalización Superior del Estado de Guanajuato, el</w:t>
      </w:r>
      <w:r>
        <w:rPr>
          <w:rFonts w:ascii="Abadi" w:hAnsi="Abadi" w:cs="*Arial-7111-Identity-H"/>
          <w:color w:val="0D0D0F"/>
          <w:sz w:val="21"/>
          <w:szCs w:val="21"/>
        </w:rPr>
        <w:t xml:space="preserve"> </w:t>
      </w:r>
      <w:r w:rsidRPr="00771947">
        <w:rPr>
          <w:rFonts w:ascii="Abadi" w:hAnsi="Abadi" w:cs="*Arial-7111-Identity-H"/>
          <w:color w:val="0D0D0F"/>
          <w:sz w:val="21"/>
          <w:szCs w:val="21"/>
        </w:rPr>
        <w:t>presidente municipal de Pueblo Nuevo, Gto., interpuso recurso de reconsideración</w:t>
      </w:r>
      <w:r>
        <w:rPr>
          <w:rFonts w:ascii="Abadi" w:hAnsi="Abadi" w:cs="*Arial-7111-Identity-H"/>
          <w:color w:val="0D0D0F"/>
          <w:sz w:val="21"/>
          <w:szCs w:val="21"/>
        </w:rPr>
        <w:t xml:space="preserve"> </w:t>
      </w:r>
      <w:r w:rsidRPr="00771947">
        <w:rPr>
          <w:rFonts w:ascii="Abadi" w:hAnsi="Abadi" w:cs="*Arial-7111-Identity-H"/>
          <w:color w:val="0D0D0F"/>
          <w:sz w:val="21"/>
          <w:szCs w:val="21"/>
        </w:rPr>
        <w:t>en contra del informe de resultados de la revisión practicada a la cuenta pública de</w:t>
      </w:r>
      <w:r>
        <w:rPr>
          <w:rFonts w:ascii="Abadi" w:hAnsi="Abadi" w:cs="*Arial-7111-Identity-H"/>
          <w:color w:val="0D0D0F"/>
          <w:sz w:val="21"/>
          <w:szCs w:val="21"/>
        </w:rPr>
        <w:t xml:space="preserve"> </w:t>
      </w:r>
      <w:r w:rsidRPr="00771947">
        <w:rPr>
          <w:rFonts w:ascii="Abadi" w:hAnsi="Abadi" w:cs="*Arial-7111-Identity-H"/>
          <w:color w:val="0D0D0F"/>
          <w:sz w:val="21"/>
          <w:szCs w:val="21"/>
        </w:rPr>
        <w:t>dicho Municipio, correspondiente al ejercicio fiscal del año 2020, concretamente en</w:t>
      </w:r>
      <w:r>
        <w:rPr>
          <w:rFonts w:ascii="Abadi" w:hAnsi="Abadi" w:cs="*Arial-7111-Identity-H"/>
          <w:color w:val="0D0D0F"/>
          <w:sz w:val="21"/>
          <w:szCs w:val="21"/>
        </w:rPr>
        <w:t xml:space="preserve"> </w:t>
      </w:r>
      <w:r w:rsidRPr="00771947">
        <w:rPr>
          <w:rFonts w:ascii="Abadi" w:hAnsi="Abadi" w:cs="*Arial-7111-Identity-H"/>
          <w:color w:val="0D0D0F"/>
          <w:sz w:val="21"/>
          <w:szCs w:val="21"/>
        </w:rPr>
        <w:t>contra de las observaciones establecidas en los numerales 001, referente a retiros</w:t>
      </w:r>
      <w:r>
        <w:rPr>
          <w:rFonts w:ascii="Abadi" w:hAnsi="Abadi" w:cs="*Arial-7111-Identity-H"/>
          <w:color w:val="0D0D0F"/>
          <w:sz w:val="21"/>
          <w:szCs w:val="21"/>
        </w:rPr>
        <w:t xml:space="preserve"> </w:t>
      </w:r>
      <w:r w:rsidRPr="00771947">
        <w:rPr>
          <w:rFonts w:ascii="Abadi" w:hAnsi="Abadi" w:cs="*Arial-7111-Identity-H"/>
          <w:color w:val="0D0D0F"/>
          <w:sz w:val="21"/>
          <w:szCs w:val="21"/>
        </w:rPr>
        <w:t>no registrados en contabilidad; 002, correspondiente a depósitos del banco</w:t>
      </w:r>
      <w:r>
        <w:rPr>
          <w:rFonts w:ascii="Abadi" w:hAnsi="Abadi" w:cs="*Arial-7111-Identity-H"/>
          <w:color w:val="0D0D0F"/>
          <w:sz w:val="21"/>
          <w:szCs w:val="21"/>
        </w:rPr>
        <w:t xml:space="preserve"> </w:t>
      </w:r>
      <w:r w:rsidRPr="00771947">
        <w:rPr>
          <w:rFonts w:ascii="Abadi" w:hAnsi="Abadi" w:cs="*Arial-7111-Identity-H"/>
          <w:color w:val="0D0D0F"/>
          <w:sz w:val="21"/>
          <w:szCs w:val="21"/>
        </w:rPr>
        <w:t>pendientes de corresponder; 003, relativo a depósitos no correspondidos; 004,</w:t>
      </w:r>
      <w:r>
        <w:rPr>
          <w:rFonts w:ascii="Abadi" w:hAnsi="Abadi" w:cs="*Arial-7111-Identity-H"/>
          <w:color w:val="0D0D0F"/>
          <w:sz w:val="21"/>
          <w:szCs w:val="21"/>
        </w:rPr>
        <w:t xml:space="preserve"> </w:t>
      </w:r>
      <w:r w:rsidRPr="00771947">
        <w:rPr>
          <w:rFonts w:ascii="Abadi" w:hAnsi="Abadi" w:cs="*Arial-7111-Identity-H"/>
          <w:color w:val="0D0D0F"/>
          <w:sz w:val="21"/>
          <w:szCs w:val="21"/>
        </w:rPr>
        <w:t>referido a salarios; 005, referente a expediente 904/3</w:t>
      </w:r>
      <w:r w:rsidRPr="00771947">
        <w:rPr>
          <w:rFonts w:ascii="Abadi" w:hAnsi="Abadi" w:cs="*Arial-7112-Identity-H"/>
          <w:color w:val="0D0D0F"/>
          <w:sz w:val="21"/>
          <w:szCs w:val="21"/>
        </w:rPr>
        <w:t xml:space="preserve">ª </w:t>
      </w:r>
      <w:r w:rsidRPr="00771947">
        <w:rPr>
          <w:rFonts w:ascii="Abadi" w:hAnsi="Abadi" w:cs="*Arial-7111-Identity-H"/>
          <w:color w:val="0D0D0F"/>
          <w:sz w:val="21"/>
          <w:szCs w:val="21"/>
        </w:rPr>
        <w:t>Sala/14; 006,</w:t>
      </w:r>
      <w:r>
        <w:rPr>
          <w:rFonts w:ascii="Abadi" w:hAnsi="Abadi" w:cs="*Arial-7111-Identity-H"/>
          <w:color w:val="0D0D0F"/>
          <w:sz w:val="21"/>
          <w:szCs w:val="21"/>
        </w:rPr>
        <w:t xml:space="preserve"> </w:t>
      </w:r>
      <w:r w:rsidRPr="00771947">
        <w:rPr>
          <w:rFonts w:ascii="Abadi" w:hAnsi="Abadi" w:cs="*Arial-7111-Identity-H"/>
          <w:color w:val="0D0D0F"/>
          <w:sz w:val="21"/>
          <w:szCs w:val="21"/>
        </w:rPr>
        <w:t>correspondiente a seguridad pública; y 007, relativo a comidas y cenas fiestas La</w:t>
      </w:r>
      <w:r>
        <w:rPr>
          <w:rFonts w:ascii="Abadi" w:hAnsi="Abadi" w:cs="*Arial-7111-Identity-H"/>
          <w:color w:val="0D0D0F"/>
          <w:sz w:val="21"/>
          <w:szCs w:val="21"/>
        </w:rPr>
        <w:t xml:space="preserve"> </w:t>
      </w:r>
      <w:r w:rsidRPr="00771947">
        <w:rPr>
          <w:rFonts w:ascii="Abadi" w:hAnsi="Abadi" w:cs="*Arial-7111-Identity-H"/>
          <w:color w:val="0D0D0F"/>
          <w:sz w:val="21"/>
          <w:szCs w:val="21"/>
        </w:rPr>
        <w:t>Candelaria; así como de las recomendaciones plasmadas en los numerales 001,</w:t>
      </w:r>
      <w:r w:rsidR="0027426F">
        <w:rPr>
          <w:rFonts w:ascii="Abadi" w:hAnsi="Abadi" w:cs="*Arial-7111-Identity-H"/>
          <w:color w:val="0D0D0F"/>
          <w:sz w:val="21"/>
          <w:szCs w:val="21"/>
        </w:rPr>
        <w:t xml:space="preserve"> </w:t>
      </w:r>
      <w:r w:rsidRPr="00771947">
        <w:rPr>
          <w:rFonts w:ascii="Abadi" w:hAnsi="Abadi" w:cs="*Arial-7111-Identity-H"/>
          <w:color w:val="0D0D0F"/>
          <w:sz w:val="21"/>
          <w:szCs w:val="21"/>
        </w:rPr>
        <w:t>referido a estudio de mercado; 002, referente a puestos con denominación igual y</w:t>
      </w:r>
      <w:r>
        <w:rPr>
          <w:rFonts w:ascii="Abadi" w:hAnsi="Abadi" w:cs="*Arial-7111-Identity-H"/>
          <w:color w:val="0D0D0F"/>
          <w:sz w:val="21"/>
          <w:szCs w:val="21"/>
        </w:rPr>
        <w:t xml:space="preserve"> </w:t>
      </w:r>
      <w:r w:rsidRPr="00771947">
        <w:rPr>
          <w:rFonts w:ascii="Abadi" w:hAnsi="Abadi" w:cs="*Arial-7111-Identity-H"/>
          <w:color w:val="0D0D0F"/>
          <w:sz w:val="21"/>
          <w:szCs w:val="21"/>
        </w:rPr>
        <w:t>sueldos diferentes; y 003, correspondiente a nuestros abonos pendientes de</w:t>
      </w:r>
      <w:r>
        <w:rPr>
          <w:rFonts w:ascii="Abadi" w:hAnsi="Abadi" w:cs="*Arial-7111-Identity-H"/>
          <w:color w:val="0D0D0F"/>
          <w:sz w:val="21"/>
          <w:szCs w:val="21"/>
        </w:rPr>
        <w:t xml:space="preserve"> </w:t>
      </w:r>
      <w:r w:rsidRPr="00771947">
        <w:rPr>
          <w:rFonts w:ascii="Abadi" w:hAnsi="Abadi" w:cs="*Arial-7111-Identity-H"/>
          <w:color w:val="0D0D0F"/>
          <w:sz w:val="21"/>
          <w:szCs w:val="21"/>
        </w:rPr>
        <w:t xml:space="preserve">corresponder, mismos que se encuentran relacionados con el Capítulo </w:t>
      </w:r>
      <w:r w:rsidR="0027426F">
        <w:rPr>
          <w:rFonts w:ascii="Abadi" w:hAnsi="Abadi" w:cs="*Arial-7111-Identity-H"/>
          <w:color w:val="0D0D0F"/>
          <w:sz w:val="21"/>
          <w:szCs w:val="21"/>
        </w:rPr>
        <w:t>II</w:t>
      </w:r>
      <w:r w:rsidRPr="00771947">
        <w:rPr>
          <w:rFonts w:ascii="Abadi" w:hAnsi="Abadi" w:cs="*Arial-7111-Identity-H"/>
          <w:color w:val="0D0D0F"/>
          <w:sz w:val="21"/>
          <w:szCs w:val="21"/>
        </w:rPr>
        <w:t>,</w:t>
      </w:r>
      <w:r>
        <w:rPr>
          <w:rFonts w:ascii="Abadi" w:hAnsi="Abadi" w:cs="*Arial-7111-Identity-H"/>
          <w:color w:val="0D0D0F"/>
          <w:sz w:val="21"/>
          <w:szCs w:val="21"/>
        </w:rPr>
        <w:t xml:space="preserve"> </w:t>
      </w:r>
      <w:r w:rsidRPr="00771947">
        <w:rPr>
          <w:rFonts w:ascii="Abadi" w:hAnsi="Abadi" w:cs="*Arial-7111-Identity-H"/>
          <w:color w:val="0D0D0F"/>
          <w:sz w:val="21"/>
          <w:szCs w:val="21"/>
        </w:rPr>
        <w:t>denominado Observaciones y Recomendaciones; Respuesta Emitida por el Sujeto</w:t>
      </w:r>
      <w:r>
        <w:rPr>
          <w:rFonts w:ascii="Abadi" w:hAnsi="Abadi" w:cs="*Arial-7111-Identity-H"/>
          <w:color w:val="0D0D0F"/>
          <w:sz w:val="21"/>
          <w:szCs w:val="21"/>
        </w:rPr>
        <w:t xml:space="preserve"> </w:t>
      </w:r>
      <w:r w:rsidRPr="00771947">
        <w:rPr>
          <w:rFonts w:ascii="Abadi" w:hAnsi="Abadi" w:cs="*Arial-7111-Identity-H"/>
          <w:color w:val="0D0D0F"/>
          <w:sz w:val="21"/>
          <w:szCs w:val="21"/>
        </w:rPr>
        <w:t>Fiscalizado y Valoración Correspondiente.</w:t>
      </w:r>
    </w:p>
    <w:p w14:paraId="7AC6D2B2" w14:textId="77777777" w:rsidR="003B3981" w:rsidRPr="00771947" w:rsidRDefault="003B3981" w:rsidP="003B3981">
      <w:pPr>
        <w:autoSpaceDE w:val="0"/>
        <w:autoSpaceDN w:val="0"/>
        <w:adjustRightInd w:val="0"/>
        <w:jc w:val="both"/>
        <w:rPr>
          <w:rFonts w:ascii="Abadi" w:hAnsi="Abadi" w:cs="*Arial-6951-Identity-H"/>
          <w:color w:val="0B0B0C"/>
          <w:sz w:val="21"/>
          <w:szCs w:val="21"/>
        </w:rPr>
      </w:pPr>
    </w:p>
    <w:p w14:paraId="388DE57C" w14:textId="058C4AB8" w:rsidR="003B3981" w:rsidRDefault="003B3981" w:rsidP="003B3981">
      <w:pPr>
        <w:autoSpaceDE w:val="0"/>
        <w:autoSpaceDN w:val="0"/>
        <w:adjustRightInd w:val="0"/>
        <w:ind w:firstLine="708"/>
        <w:jc w:val="both"/>
        <w:rPr>
          <w:rFonts w:ascii="Abadi" w:hAnsi="Abadi" w:cs="*Arial-6950-Identity-H"/>
          <w:color w:val="0D0C0F"/>
          <w:sz w:val="21"/>
          <w:szCs w:val="21"/>
        </w:rPr>
      </w:pPr>
      <w:r w:rsidRPr="00771947">
        <w:rPr>
          <w:rFonts w:ascii="Abadi" w:hAnsi="Abadi" w:cs="*Arial-6950-Identity-H"/>
          <w:color w:val="0D0C0F"/>
          <w:sz w:val="21"/>
          <w:szCs w:val="21"/>
        </w:rPr>
        <w:t>En tal sentido, mediante acuerdo de fecha 16 de diciembre de 2021, emitido</w:t>
      </w:r>
      <w:r>
        <w:rPr>
          <w:rFonts w:ascii="Abadi" w:hAnsi="Abadi" w:cs="*Arial-6950-Identity-H"/>
          <w:color w:val="0D0C0F"/>
          <w:sz w:val="21"/>
          <w:szCs w:val="21"/>
        </w:rPr>
        <w:t xml:space="preserve"> </w:t>
      </w:r>
      <w:r w:rsidRPr="00771947">
        <w:rPr>
          <w:rFonts w:ascii="Abadi" w:hAnsi="Abadi" w:cs="*Arial-6950-Identity-H"/>
          <w:color w:val="0D0C0F"/>
          <w:sz w:val="21"/>
          <w:szCs w:val="21"/>
        </w:rPr>
        <w:t>por el Director</w:t>
      </w:r>
      <w:r>
        <w:rPr>
          <w:rFonts w:ascii="Abadi" w:hAnsi="Abadi" w:cs="*Arial-6950-Identity-H"/>
          <w:color w:val="0D0C0F"/>
          <w:sz w:val="21"/>
          <w:szCs w:val="21"/>
        </w:rPr>
        <w:t xml:space="preserve"> </w:t>
      </w:r>
      <w:r w:rsidRPr="00771947">
        <w:rPr>
          <w:rFonts w:ascii="Abadi" w:hAnsi="Abadi" w:cs="*Arial-6950-Identity-H"/>
          <w:color w:val="0D0C0F"/>
          <w:sz w:val="21"/>
          <w:szCs w:val="21"/>
        </w:rPr>
        <w:t>General de Asuntos Jurídicos de la Auditoria Superior del Estado</w:t>
      </w:r>
      <w:r>
        <w:rPr>
          <w:rFonts w:ascii="Abadi" w:hAnsi="Abadi" w:cs="*Arial-6950-Identity-H"/>
          <w:color w:val="0D0C0F"/>
          <w:sz w:val="21"/>
          <w:szCs w:val="21"/>
        </w:rPr>
        <w:t xml:space="preserve"> </w:t>
      </w:r>
      <w:r w:rsidRPr="00771947">
        <w:rPr>
          <w:rFonts w:ascii="Abadi" w:hAnsi="Abadi" w:cs="*Arial-6950-Identity-H"/>
          <w:color w:val="0D0C0F"/>
          <w:sz w:val="21"/>
          <w:szCs w:val="21"/>
        </w:rPr>
        <w:t>de Guanajuato, se admitió el recurso de reconsideración, al colmarse los</w:t>
      </w:r>
      <w:r>
        <w:rPr>
          <w:rFonts w:ascii="Abadi" w:hAnsi="Abadi" w:cs="*Arial-6950-Identity-H"/>
          <w:color w:val="0D0C0F"/>
          <w:sz w:val="21"/>
          <w:szCs w:val="21"/>
        </w:rPr>
        <w:t xml:space="preserve"> </w:t>
      </w:r>
      <w:r w:rsidRPr="00771947">
        <w:rPr>
          <w:rFonts w:ascii="Abadi" w:hAnsi="Abadi" w:cs="*Arial-6950-Identity-H"/>
          <w:color w:val="0D0C0F"/>
          <w:sz w:val="21"/>
          <w:szCs w:val="21"/>
        </w:rPr>
        <w:t>requisitos de procedibilidad previstos por el artículo 51 de la Ley de Fiscalización</w:t>
      </w:r>
      <w:r>
        <w:rPr>
          <w:rFonts w:ascii="Abadi" w:hAnsi="Abadi" w:cs="*Arial-6950-Identity-H"/>
          <w:color w:val="0D0C0F"/>
          <w:sz w:val="21"/>
          <w:szCs w:val="21"/>
        </w:rPr>
        <w:t xml:space="preserve"> </w:t>
      </w:r>
      <w:r w:rsidRPr="00771947">
        <w:rPr>
          <w:rFonts w:ascii="Abadi" w:hAnsi="Abadi" w:cs="*Arial-6950-Identity-H"/>
          <w:color w:val="0D0C0F"/>
          <w:sz w:val="21"/>
          <w:szCs w:val="21"/>
        </w:rPr>
        <w:t>Superior del Estado de Guanajuato, instruyendo la integración del expediente</w:t>
      </w:r>
      <w:r>
        <w:rPr>
          <w:rFonts w:ascii="Abadi" w:hAnsi="Abadi" w:cs="*Arial-6950-Identity-H"/>
          <w:color w:val="0D0C0F"/>
          <w:sz w:val="21"/>
          <w:szCs w:val="21"/>
        </w:rPr>
        <w:t xml:space="preserve"> </w:t>
      </w:r>
      <w:r w:rsidRPr="00771947">
        <w:rPr>
          <w:rFonts w:ascii="Abadi" w:hAnsi="Abadi" w:cs="*Arial-6950-Identity-H"/>
          <w:color w:val="0D0C0F"/>
          <w:sz w:val="21"/>
          <w:szCs w:val="21"/>
        </w:rPr>
        <w:t>respectivo y el registro correspondiente. Asimismo, mediante dicho acuerdo se</w:t>
      </w:r>
      <w:r>
        <w:rPr>
          <w:rFonts w:ascii="Abadi" w:hAnsi="Abadi" w:cs="*Arial-6950-Identity-H"/>
          <w:color w:val="0D0C0F"/>
          <w:sz w:val="21"/>
          <w:szCs w:val="21"/>
        </w:rPr>
        <w:t xml:space="preserve"> </w:t>
      </w:r>
      <w:r w:rsidRPr="00771947">
        <w:rPr>
          <w:rFonts w:ascii="Abadi" w:hAnsi="Abadi" w:cs="*Arial-6950-Identity-H"/>
          <w:color w:val="0D0C0F"/>
          <w:sz w:val="21"/>
          <w:szCs w:val="21"/>
        </w:rPr>
        <w:t>admitieron los medios de prueba aportados por el recurrente al tratarse de</w:t>
      </w:r>
      <w:r>
        <w:rPr>
          <w:rFonts w:ascii="Abadi" w:hAnsi="Abadi" w:cs="*Arial-6950-Identity-H"/>
          <w:color w:val="0D0C0F"/>
          <w:sz w:val="21"/>
          <w:szCs w:val="21"/>
        </w:rPr>
        <w:t xml:space="preserve"> </w:t>
      </w:r>
      <w:r w:rsidRPr="00771947">
        <w:rPr>
          <w:rFonts w:ascii="Abadi" w:hAnsi="Abadi" w:cs="*Arial-6950-Identity-H"/>
          <w:color w:val="0D0C0F"/>
          <w:sz w:val="21"/>
          <w:szCs w:val="21"/>
        </w:rPr>
        <w:t>pruebas novedosas. También a través de dicho acuerdo se suspendió el plazo</w:t>
      </w:r>
      <w:r>
        <w:rPr>
          <w:rFonts w:ascii="Abadi" w:hAnsi="Abadi" w:cs="*Arial-6950-Identity-H"/>
          <w:color w:val="0D0C0F"/>
          <w:sz w:val="21"/>
          <w:szCs w:val="21"/>
        </w:rPr>
        <w:t xml:space="preserve"> </w:t>
      </w:r>
      <w:r w:rsidRPr="00771947">
        <w:rPr>
          <w:rFonts w:ascii="Abadi" w:hAnsi="Abadi" w:cs="*Arial-6950-Identity-H"/>
          <w:color w:val="0D0C0F"/>
          <w:sz w:val="21"/>
          <w:szCs w:val="21"/>
        </w:rPr>
        <w:t>establecido en el artículo 55 de la Ley de Fiscalización Superior del Estado de</w:t>
      </w:r>
      <w:r>
        <w:rPr>
          <w:rFonts w:ascii="Abadi" w:hAnsi="Abadi" w:cs="*Arial-6950-Identity-H"/>
          <w:color w:val="0D0C0F"/>
          <w:sz w:val="21"/>
          <w:szCs w:val="21"/>
        </w:rPr>
        <w:t xml:space="preserve"> </w:t>
      </w:r>
      <w:r w:rsidRPr="00771947">
        <w:rPr>
          <w:rFonts w:ascii="Abadi" w:hAnsi="Abadi" w:cs="*Arial-6950-Identity-H"/>
          <w:color w:val="0D0C0F"/>
          <w:sz w:val="21"/>
          <w:szCs w:val="21"/>
        </w:rPr>
        <w:t>Guanajuato por un término de hasta 1</w:t>
      </w:r>
      <w:r>
        <w:rPr>
          <w:rFonts w:ascii="Abadi" w:hAnsi="Abadi" w:cs="*Arial-6950-Identity-H"/>
          <w:color w:val="0D0C0F"/>
          <w:sz w:val="21"/>
          <w:szCs w:val="21"/>
        </w:rPr>
        <w:t>0</w:t>
      </w:r>
      <w:r w:rsidRPr="00771947">
        <w:rPr>
          <w:rFonts w:ascii="Abadi" w:hAnsi="Abadi" w:cs="*Arial-6950-Identity-H"/>
          <w:color w:val="0D0C0F"/>
          <w:sz w:val="21"/>
          <w:szCs w:val="21"/>
        </w:rPr>
        <w:t xml:space="preserve"> días hábiles, con la finalidad de realizar la</w:t>
      </w:r>
      <w:r>
        <w:rPr>
          <w:rFonts w:ascii="Abadi" w:hAnsi="Abadi" w:cs="*Arial-6950-Identity-H"/>
          <w:color w:val="0D0C0F"/>
          <w:sz w:val="21"/>
          <w:szCs w:val="21"/>
        </w:rPr>
        <w:t xml:space="preserve"> </w:t>
      </w:r>
      <w:r w:rsidRPr="00771947">
        <w:rPr>
          <w:rFonts w:ascii="Abadi" w:hAnsi="Abadi" w:cs="*Arial-6950-Identity-H"/>
          <w:color w:val="0D0C0F"/>
          <w:sz w:val="21"/>
          <w:szCs w:val="21"/>
        </w:rPr>
        <w:t>debida valoración de las documentales aportadas.</w:t>
      </w:r>
    </w:p>
    <w:p w14:paraId="36A99266" w14:textId="77777777" w:rsidR="003B3981" w:rsidRPr="00771947" w:rsidRDefault="003B3981" w:rsidP="003B3981">
      <w:pPr>
        <w:autoSpaceDE w:val="0"/>
        <w:autoSpaceDN w:val="0"/>
        <w:adjustRightInd w:val="0"/>
        <w:jc w:val="both"/>
        <w:rPr>
          <w:rFonts w:ascii="Abadi" w:hAnsi="Abadi" w:cs="*Arial-6950-Identity-H"/>
          <w:color w:val="0D0C0F"/>
          <w:sz w:val="21"/>
          <w:szCs w:val="21"/>
        </w:rPr>
      </w:pPr>
    </w:p>
    <w:p w14:paraId="2262306B" w14:textId="77777777" w:rsidR="003B3981" w:rsidRDefault="003B3981" w:rsidP="003B3981">
      <w:pPr>
        <w:autoSpaceDE w:val="0"/>
        <w:autoSpaceDN w:val="0"/>
        <w:adjustRightInd w:val="0"/>
        <w:ind w:firstLine="708"/>
        <w:jc w:val="both"/>
        <w:rPr>
          <w:rFonts w:ascii="Abadi" w:hAnsi="Abadi" w:cs="*Arial-6950-Identity-H"/>
          <w:color w:val="0D0D0F"/>
          <w:sz w:val="21"/>
          <w:szCs w:val="21"/>
        </w:rPr>
      </w:pPr>
      <w:r w:rsidRPr="00771947">
        <w:rPr>
          <w:rFonts w:ascii="Abadi" w:hAnsi="Abadi" w:cs="*Arial-6950-Identity-H"/>
          <w:color w:val="0D0D0F"/>
          <w:sz w:val="21"/>
          <w:szCs w:val="21"/>
        </w:rPr>
        <w:t>Una vez tramitado el recurso, el Auditor Superior del Estado, el 13 de enero</w:t>
      </w:r>
      <w:r>
        <w:rPr>
          <w:rFonts w:ascii="Abadi" w:hAnsi="Abadi" w:cs="*Arial-6950-Identity-H"/>
          <w:color w:val="0D0D0F"/>
          <w:sz w:val="21"/>
          <w:szCs w:val="21"/>
        </w:rPr>
        <w:t xml:space="preserve"> </w:t>
      </w:r>
      <w:r w:rsidRPr="00771947">
        <w:rPr>
          <w:rFonts w:ascii="Abadi" w:hAnsi="Abadi" w:cs="*Arial-6950-Identity-H"/>
          <w:color w:val="0D0D0F"/>
          <w:sz w:val="21"/>
          <w:szCs w:val="21"/>
        </w:rPr>
        <w:t>de 2022 emitió la resolución correspondiente, determinándose respecto a la</w:t>
      </w:r>
      <w:r>
        <w:rPr>
          <w:rFonts w:ascii="Abadi" w:hAnsi="Abadi" w:cs="*Arial-6950-Identity-H"/>
          <w:color w:val="0D0D0F"/>
          <w:sz w:val="21"/>
          <w:szCs w:val="21"/>
        </w:rPr>
        <w:t xml:space="preserve"> </w:t>
      </w:r>
      <w:r w:rsidRPr="00771947">
        <w:rPr>
          <w:rFonts w:ascii="Abadi" w:hAnsi="Abadi" w:cs="*Arial-6950-Identity-H"/>
          <w:color w:val="0D0D0F"/>
          <w:sz w:val="21"/>
          <w:szCs w:val="21"/>
        </w:rPr>
        <w:t>observación establecida en el numeral 001, que con las pruebas aportadas por el</w:t>
      </w:r>
      <w:r>
        <w:rPr>
          <w:rFonts w:ascii="Abadi" w:hAnsi="Abadi" w:cs="*Arial-6950-Identity-H"/>
          <w:color w:val="0D0D0F"/>
          <w:sz w:val="21"/>
          <w:szCs w:val="21"/>
        </w:rPr>
        <w:t xml:space="preserve"> </w:t>
      </w:r>
      <w:r w:rsidRPr="00771947">
        <w:rPr>
          <w:rFonts w:ascii="Abadi" w:hAnsi="Abadi" w:cs="*Arial-6950-Identity-H"/>
          <w:color w:val="0D0D0F"/>
          <w:sz w:val="21"/>
          <w:szCs w:val="21"/>
        </w:rPr>
        <w:t xml:space="preserve">recurrente se acreditó el uso y destino de retiros bancarios </w:t>
      </w:r>
      <w:r w:rsidRPr="00771947">
        <w:rPr>
          <w:rFonts w:ascii="Abadi" w:hAnsi="Abadi" w:cs="*Arial-6950-Identity-H"/>
          <w:color w:val="0D0D0F"/>
          <w:sz w:val="21"/>
          <w:szCs w:val="21"/>
        </w:rPr>
        <w:lastRenderedPageBreak/>
        <w:t>de una parte del</w:t>
      </w:r>
      <w:r>
        <w:rPr>
          <w:rFonts w:ascii="Abadi" w:hAnsi="Abadi" w:cs="*Arial-6950-Identity-H"/>
          <w:color w:val="0D0D0F"/>
          <w:sz w:val="21"/>
          <w:szCs w:val="21"/>
        </w:rPr>
        <w:t xml:space="preserve"> </w:t>
      </w:r>
      <w:r w:rsidRPr="00771947">
        <w:rPr>
          <w:rFonts w:ascii="Abadi" w:hAnsi="Abadi" w:cs="*Arial-6950-Identity-H"/>
          <w:color w:val="0D0D0F"/>
          <w:sz w:val="21"/>
          <w:szCs w:val="21"/>
        </w:rPr>
        <w:t>importe observado, así como el reintegro de recursos por otra parte del importe</w:t>
      </w:r>
      <w:r>
        <w:rPr>
          <w:rFonts w:ascii="Abadi" w:hAnsi="Abadi" w:cs="*Arial-6950-Identity-H"/>
          <w:color w:val="0D0D0F"/>
          <w:sz w:val="21"/>
          <w:szCs w:val="21"/>
        </w:rPr>
        <w:t xml:space="preserve"> </w:t>
      </w:r>
      <w:r w:rsidRPr="00771947">
        <w:rPr>
          <w:rFonts w:ascii="Abadi" w:hAnsi="Abadi" w:cs="*Arial-6950-Identity-H"/>
          <w:color w:val="0D0D0F"/>
          <w:sz w:val="21"/>
          <w:szCs w:val="21"/>
        </w:rPr>
        <w:t>materia de la observación. En razón de lo cual, se confirmó el sentido de la</w:t>
      </w:r>
      <w:r>
        <w:rPr>
          <w:rFonts w:ascii="Abadi" w:hAnsi="Abadi" w:cs="*Arial-6950-Identity-H"/>
          <w:color w:val="0D0D0F"/>
          <w:sz w:val="21"/>
          <w:szCs w:val="21"/>
        </w:rPr>
        <w:t xml:space="preserve"> </w:t>
      </w:r>
      <w:r w:rsidRPr="00771947">
        <w:rPr>
          <w:rFonts w:ascii="Abadi" w:hAnsi="Abadi" w:cs="*Arial-6950-Identity-H"/>
          <w:color w:val="0D0D0F"/>
          <w:sz w:val="21"/>
          <w:szCs w:val="21"/>
        </w:rPr>
        <w:t>valoración de la observación como no solventada, con acciones correctivas y de</w:t>
      </w:r>
      <w:r>
        <w:rPr>
          <w:rFonts w:ascii="Abadi" w:hAnsi="Abadi" w:cs="*Arial-6950-Identity-H"/>
          <w:color w:val="0D0D0F"/>
          <w:sz w:val="21"/>
          <w:szCs w:val="21"/>
        </w:rPr>
        <w:t xml:space="preserve"> </w:t>
      </w:r>
      <w:r w:rsidRPr="00771947">
        <w:rPr>
          <w:rFonts w:ascii="Abadi" w:hAnsi="Abadi" w:cs="*Arial-6950-Identity-H"/>
          <w:color w:val="0D0D0F"/>
          <w:sz w:val="21"/>
          <w:szCs w:val="21"/>
        </w:rPr>
        <w:t>impacto económico pendientes de realizar por el sujeto fiscalizado. No obstante,</w:t>
      </w:r>
      <w:r>
        <w:rPr>
          <w:rFonts w:ascii="Abadi" w:hAnsi="Abadi" w:cs="*Arial-6950-Identity-H"/>
          <w:color w:val="0D0D0F"/>
          <w:sz w:val="21"/>
          <w:szCs w:val="21"/>
        </w:rPr>
        <w:t xml:space="preserve"> </w:t>
      </w:r>
      <w:r w:rsidRPr="00771947">
        <w:rPr>
          <w:rFonts w:ascii="Abadi" w:hAnsi="Abadi" w:cs="*Arial-6950-Identity-H"/>
          <w:color w:val="0D0D0F"/>
          <w:sz w:val="21"/>
          <w:szCs w:val="21"/>
        </w:rPr>
        <w:t>se disminuyó el importe observado para quedar en los términos del resolutivo</w:t>
      </w:r>
      <w:r>
        <w:rPr>
          <w:rFonts w:ascii="Abadi" w:hAnsi="Abadi" w:cs="*Arial-6950-Identity-H"/>
          <w:color w:val="0D0D0F"/>
          <w:sz w:val="21"/>
          <w:szCs w:val="21"/>
        </w:rPr>
        <w:t xml:space="preserve"> </w:t>
      </w:r>
      <w:r w:rsidRPr="00771947">
        <w:rPr>
          <w:rFonts w:ascii="Abadi" w:hAnsi="Abadi" w:cs="*Arial-6950-Identity-H"/>
          <w:color w:val="0D0D0F"/>
          <w:sz w:val="21"/>
          <w:szCs w:val="21"/>
        </w:rPr>
        <w:t>Segundo.</w:t>
      </w:r>
    </w:p>
    <w:p w14:paraId="2BE838C9" w14:textId="77777777" w:rsidR="003B3981" w:rsidRPr="00771947" w:rsidRDefault="003B3981" w:rsidP="003B3981">
      <w:pPr>
        <w:autoSpaceDE w:val="0"/>
        <w:autoSpaceDN w:val="0"/>
        <w:adjustRightInd w:val="0"/>
        <w:jc w:val="both"/>
        <w:rPr>
          <w:rFonts w:ascii="Abadi" w:hAnsi="Abadi" w:cs="*Arial-6950-Identity-H"/>
          <w:color w:val="0D0D0F"/>
          <w:sz w:val="21"/>
          <w:szCs w:val="21"/>
        </w:rPr>
      </w:pPr>
    </w:p>
    <w:p w14:paraId="06D74E8A" w14:textId="77777777" w:rsidR="003B3981" w:rsidRDefault="003B3981" w:rsidP="003B3981">
      <w:pPr>
        <w:autoSpaceDE w:val="0"/>
        <w:autoSpaceDN w:val="0"/>
        <w:adjustRightInd w:val="0"/>
        <w:ind w:firstLine="708"/>
        <w:jc w:val="both"/>
        <w:rPr>
          <w:rFonts w:ascii="Abadi" w:hAnsi="Abadi" w:cs="*Arial-6950-Identity-H"/>
          <w:color w:val="0D0D0F"/>
          <w:sz w:val="21"/>
          <w:szCs w:val="21"/>
        </w:rPr>
      </w:pPr>
      <w:r w:rsidRPr="00771947">
        <w:rPr>
          <w:rFonts w:ascii="Abadi" w:hAnsi="Abadi" w:cs="*Arial-6950-Identity-H"/>
          <w:color w:val="0D0D0F"/>
          <w:sz w:val="21"/>
          <w:szCs w:val="21"/>
        </w:rPr>
        <w:t>En cuanto a las observaciones plasmadas en los numerales 002, 004, 005,</w:t>
      </w:r>
      <w:r>
        <w:rPr>
          <w:rFonts w:ascii="Abadi" w:hAnsi="Abadi" w:cs="*Arial-6950-Identity-H"/>
          <w:color w:val="0D0D0F"/>
          <w:sz w:val="21"/>
          <w:szCs w:val="21"/>
        </w:rPr>
        <w:t xml:space="preserve"> </w:t>
      </w:r>
      <w:r w:rsidRPr="00771947">
        <w:rPr>
          <w:rFonts w:ascii="Abadi" w:hAnsi="Abadi" w:cs="*Arial-6950-Identity-H"/>
          <w:color w:val="0D0D0F"/>
          <w:sz w:val="21"/>
          <w:szCs w:val="21"/>
        </w:rPr>
        <w:t>006 y 007, se resolvió que los argumentos hechos valer por el recurrente</w:t>
      </w:r>
      <w:r>
        <w:rPr>
          <w:rFonts w:ascii="Abadi" w:hAnsi="Abadi" w:cs="*Arial-6950-Identity-H"/>
          <w:color w:val="0D0D0F"/>
          <w:sz w:val="21"/>
          <w:szCs w:val="21"/>
        </w:rPr>
        <w:t xml:space="preserve"> </w:t>
      </w:r>
      <w:r w:rsidRPr="00771947">
        <w:rPr>
          <w:rFonts w:ascii="Abadi" w:hAnsi="Abadi" w:cs="*Arial-6950-Identity-H"/>
          <w:color w:val="0D0D0F"/>
          <w:sz w:val="21"/>
          <w:szCs w:val="21"/>
        </w:rPr>
        <w:t>resultaron inatendibles e insuficientes, por las razones expresadas en el</w:t>
      </w:r>
      <w:r>
        <w:rPr>
          <w:rFonts w:ascii="Abadi" w:hAnsi="Abadi" w:cs="*Arial-6950-Identity-H"/>
          <w:color w:val="0D0D0F"/>
          <w:sz w:val="21"/>
          <w:szCs w:val="21"/>
        </w:rPr>
        <w:t xml:space="preserve"> </w:t>
      </w:r>
      <w:r w:rsidRPr="00771947">
        <w:rPr>
          <w:rFonts w:ascii="Abadi" w:hAnsi="Abadi" w:cs="*Arial-6950-Identity-H"/>
          <w:color w:val="0D0D0F"/>
          <w:sz w:val="21"/>
          <w:szCs w:val="21"/>
        </w:rPr>
        <w:t>considerando séptimo de la resolución. Derivado de lo anterior, se confirmó el</w:t>
      </w:r>
      <w:r>
        <w:rPr>
          <w:rFonts w:ascii="Abadi" w:hAnsi="Abadi" w:cs="*Arial-6950-Identity-H"/>
          <w:color w:val="0D0D0F"/>
          <w:sz w:val="21"/>
          <w:szCs w:val="21"/>
        </w:rPr>
        <w:t xml:space="preserve"> </w:t>
      </w:r>
      <w:r w:rsidRPr="00771947">
        <w:rPr>
          <w:rFonts w:ascii="Abadi" w:hAnsi="Abadi" w:cs="*Arial-6950-Identity-H"/>
          <w:color w:val="0D0D0F"/>
          <w:sz w:val="21"/>
          <w:szCs w:val="21"/>
        </w:rPr>
        <w:t>sentido de la valoración de las observaciones como no solventadas, con acciones</w:t>
      </w:r>
      <w:r>
        <w:rPr>
          <w:rFonts w:ascii="Abadi" w:hAnsi="Abadi" w:cs="*Arial-6950-Identity-H"/>
          <w:color w:val="0D0D0F"/>
          <w:sz w:val="21"/>
          <w:szCs w:val="21"/>
        </w:rPr>
        <w:t xml:space="preserve"> </w:t>
      </w:r>
      <w:r w:rsidRPr="00771947">
        <w:rPr>
          <w:rFonts w:ascii="Abadi" w:hAnsi="Abadi" w:cs="*Arial-6950-Identity-H"/>
          <w:color w:val="0D0D0F"/>
          <w:sz w:val="21"/>
          <w:szCs w:val="21"/>
        </w:rPr>
        <w:t>correctivas pendientes de realizar por el sujeto fiscalizado por lo que hace a la</w:t>
      </w:r>
      <w:r>
        <w:rPr>
          <w:rFonts w:ascii="Abadi" w:hAnsi="Abadi" w:cs="*Arial-6950-Identity-H"/>
          <w:color w:val="0D0D0F"/>
          <w:sz w:val="21"/>
          <w:szCs w:val="21"/>
        </w:rPr>
        <w:t xml:space="preserve"> </w:t>
      </w:r>
      <w:r w:rsidRPr="00771947">
        <w:rPr>
          <w:rFonts w:ascii="Abadi" w:hAnsi="Abadi" w:cs="*Arial-6950-Identity-H"/>
          <w:color w:val="0D0D0F"/>
          <w:sz w:val="21"/>
          <w:szCs w:val="21"/>
        </w:rPr>
        <w:t>observación contenida en el numeral 002; con acciones de impacto económico</w:t>
      </w:r>
      <w:r>
        <w:rPr>
          <w:rFonts w:ascii="Abadi" w:hAnsi="Abadi" w:cs="*Arial-6950-Identity-H"/>
          <w:color w:val="0D0D0F"/>
          <w:sz w:val="21"/>
          <w:szCs w:val="21"/>
        </w:rPr>
        <w:t xml:space="preserve"> </w:t>
      </w:r>
      <w:r w:rsidRPr="00771947">
        <w:rPr>
          <w:rFonts w:ascii="Abadi" w:hAnsi="Abadi" w:cs="*Arial-6950-Identity-H"/>
          <w:color w:val="0D0D0F"/>
          <w:sz w:val="21"/>
          <w:szCs w:val="21"/>
        </w:rPr>
        <w:t>pendientes de realizar por el sujeto fiscalizado, tratándose de las observaciones</w:t>
      </w:r>
      <w:r>
        <w:rPr>
          <w:rFonts w:ascii="Abadi" w:hAnsi="Abadi" w:cs="*Arial-6950-Identity-H"/>
          <w:color w:val="0D0D0F"/>
          <w:sz w:val="21"/>
          <w:szCs w:val="21"/>
        </w:rPr>
        <w:t xml:space="preserve"> </w:t>
      </w:r>
      <w:r w:rsidRPr="00771947">
        <w:rPr>
          <w:rFonts w:ascii="Abadi" w:hAnsi="Abadi" w:cs="*Arial-6950-Identity-H"/>
          <w:color w:val="0D0D0F"/>
          <w:sz w:val="21"/>
          <w:szCs w:val="21"/>
        </w:rPr>
        <w:t>establecidas en los numerales 004, 005 y 007; y sin acciones pendientes de</w:t>
      </w:r>
      <w:r>
        <w:rPr>
          <w:rFonts w:ascii="Abadi" w:hAnsi="Abadi" w:cs="*Arial-6950-Identity-H"/>
          <w:color w:val="0D0D0F"/>
          <w:sz w:val="21"/>
          <w:szCs w:val="21"/>
        </w:rPr>
        <w:t xml:space="preserve"> </w:t>
      </w:r>
      <w:r w:rsidRPr="00771947">
        <w:rPr>
          <w:rFonts w:ascii="Abadi" w:hAnsi="Abadi" w:cs="*Arial-6950-Identity-H"/>
          <w:color w:val="0D0D0F"/>
          <w:sz w:val="21"/>
          <w:szCs w:val="21"/>
        </w:rPr>
        <w:t>realizar por el sujeto fiscalizado en el caso de la observación contenida en el</w:t>
      </w:r>
      <w:r>
        <w:rPr>
          <w:rFonts w:ascii="Abadi" w:hAnsi="Abadi" w:cs="*Arial-6950-Identity-H"/>
          <w:color w:val="0D0D0F"/>
          <w:sz w:val="21"/>
          <w:szCs w:val="21"/>
        </w:rPr>
        <w:t xml:space="preserve"> </w:t>
      </w:r>
      <w:r w:rsidRPr="00771947">
        <w:rPr>
          <w:rFonts w:ascii="Abadi" w:hAnsi="Abadi" w:cs="*Arial-6950-Identity-H"/>
          <w:color w:val="0D0D0F"/>
          <w:sz w:val="21"/>
          <w:szCs w:val="21"/>
        </w:rPr>
        <w:t>numeral 006.</w:t>
      </w:r>
    </w:p>
    <w:p w14:paraId="0CECBD9B" w14:textId="77777777" w:rsidR="003B3981" w:rsidRPr="00771947" w:rsidRDefault="003B3981" w:rsidP="003B3981">
      <w:pPr>
        <w:autoSpaceDE w:val="0"/>
        <w:autoSpaceDN w:val="0"/>
        <w:adjustRightInd w:val="0"/>
        <w:jc w:val="both"/>
        <w:rPr>
          <w:rFonts w:ascii="Abadi" w:hAnsi="Abadi" w:cs="*Arial-6950-Identity-H"/>
          <w:color w:val="0D0D0F"/>
          <w:sz w:val="21"/>
          <w:szCs w:val="21"/>
        </w:rPr>
      </w:pPr>
    </w:p>
    <w:p w14:paraId="7132A2FF" w14:textId="77777777" w:rsidR="003B3981" w:rsidRPr="00771947" w:rsidRDefault="003B3981" w:rsidP="003B3981">
      <w:pPr>
        <w:autoSpaceDE w:val="0"/>
        <w:autoSpaceDN w:val="0"/>
        <w:adjustRightInd w:val="0"/>
        <w:jc w:val="both"/>
        <w:rPr>
          <w:rFonts w:ascii="Abadi" w:hAnsi="Abadi" w:cs="*Arial-5547-Identity-H"/>
          <w:color w:val="1D1D1D"/>
          <w:sz w:val="21"/>
          <w:szCs w:val="21"/>
        </w:rPr>
      </w:pPr>
    </w:p>
    <w:p w14:paraId="3EA3F99D" w14:textId="77777777" w:rsidR="003B3981" w:rsidRDefault="003B3981" w:rsidP="003B3981">
      <w:pPr>
        <w:autoSpaceDE w:val="0"/>
        <w:autoSpaceDN w:val="0"/>
        <w:adjustRightInd w:val="0"/>
        <w:ind w:firstLine="708"/>
        <w:jc w:val="both"/>
        <w:rPr>
          <w:rFonts w:ascii="Abadi" w:hAnsi="Abadi" w:cs="*Arial-5546-Identity-H"/>
          <w:color w:val="0D0D0F"/>
          <w:sz w:val="21"/>
          <w:szCs w:val="21"/>
        </w:rPr>
      </w:pPr>
      <w:r w:rsidRPr="00771947">
        <w:rPr>
          <w:rFonts w:ascii="Abadi" w:hAnsi="Abadi" w:cs="*Arial-5546-Identity-H"/>
          <w:color w:val="0D0D0F"/>
          <w:sz w:val="21"/>
          <w:szCs w:val="21"/>
        </w:rPr>
        <w:t>Por lo que hace a la observación plasmada en el numeral 003, se concluyó</w:t>
      </w:r>
      <w:r>
        <w:rPr>
          <w:rFonts w:ascii="Abadi" w:hAnsi="Abadi" w:cs="*Arial-5546-Identity-H"/>
          <w:color w:val="0D0D0F"/>
          <w:sz w:val="21"/>
          <w:szCs w:val="21"/>
        </w:rPr>
        <w:t xml:space="preserve"> </w:t>
      </w:r>
      <w:r w:rsidRPr="00771947">
        <w:rPr>
          <w:rFonts w:ascii="Abadi" w:hAnsi="Abadi" w:cs="*Arial-5546-Identity-H"/>
          <w:color w:val="0D0D0F"/>
          <w:sz w:val="21"/>
          <w:szCs w:val="21"/>
        </w:rPr>
        <w:t>que con las pruebas aportadas por el recurrente se acreditó el depósito de</w:t>
      </w:r>
      <w:r>
        <w:rPr>
          <w:rFonts w:ascii="Abadi" w:hAnsi="Abadi" w:cs="*Arial-5546-Identity-H"/>
          <w:color w:val="0D0D0F"/>
          <w:sz w:val="21"/>
          <w:szCs w:val="21"/>
        </w:rPr>
        <w:t xml:space="preserve"> </w:t>
      </w:r>
      <w:r w:rsidRPr="00771947">
        <w:rPr>
          <w:rFonts w:ascii="Abadi" w:hAnsi="Abadi" w:cs="*Arial-5546-Identity-H"/>
          <w:color w:val="0D0D0F"/>
          <w:sz w:val="21"/>
          <w:szCs w:val="21"/>
        </w:rPr>
        <w:t>recursos en cuentas bancarias del Municipio de una parte del importe observado.</w:t>
      </w:r>
    </w:p>
    <w:p w14:paraId="33ABC1F2" w14:textId="77777777" w:rsidR="003B3981" w:rsidRPr="00771947" w:rsidRDefault="003B3981" w:rsidP="003B3981">
      <w:pPr>
        <w:autoSpaceDE w:val="0"/>
        <w:autoSpaceDN w:val="0"/>
        <w:adjustRightInd w:val="0"/>
        <w:jc w:val="both"/>
        <w:rPr>
          <w:rFonts w:ascii="Abadi" w:hAnsi="Abadi" w:cs="*Arial-5546-Identity-H"/>
          <w:color w:val="0D0D0F"/>
          <w:sz w:val="21"/>
          <w:szCs w:val="21"/>
        </w:rPr>
      </w:pPr>
    </w:p>
    <w:p w14:paraId="5F3C2672" w14:textId="77777777" w:rsidR="003B3981" w:rsidRDefault="003B3981" w:rsidP="003B3981">
      <w:pPr>
        <w:autoSpaceDE w:val="0"/>
        <w:autoSpaceDN w:val="0"/>
        <w:adjustRightInd w:val="0"/>
        <w:ind w:firstLine="708"/>
        <w:jc w:val="both"/>
        <w:rPr>
          <w:rFonts w:ascii="Abadi" w:hAnsi="Abadi" w:cs="*Arial-5546-Identity-H"/>
          <w:color w:val="0D0D0F"/>
          <w:sz w:val="21"/>
          <w:szCs w:val="21"/>
        </w:rPr>
      </w:pPr>
      <w:r w:rsidRPr="00771947">
        <w:rPr>
          <w:rFonts w:ascii="Abadi" w:hAnsi="Abadi" w:cs="*Arial-5546-Identity-H"/>
          <w:color w:val="0D0D0F"/>
          <w:sz w:val="21"/>
          <w:szCs w:val="21"/>
        </w:rPr>
        <w:t>En tal sentido, se confirmó el sentido de la valoración de la observación como no</w:t>
      </w:r>
      <w:r>
        <w:rPr>
          <w:rFonts w:ascii="Abadi" w:hAnsi="Abadi" w:cs="*Arial-5546-Identity-H"/>
          <w:color w:val="0D0D0F"/>
          <w:sz w:val="21"/>
          <w:szCs w:val="21"/>
        </w:rPr>
        <w:t xml:space="preserve"> </w:t>
      </w:r>
      <w:r w:rsidRPr="00771947">
        <w:rPr>
          <w:rFonts w:ascii="Abadi" w:hAnsi="Abadi" w:cs="*Arial-5546-Identity-H"/>
          <w:color w:val="0D0D0F"/>
          <w:sz w:val="21"/>
          <w:szCs w:val="21"/>
        </w:rPr>
        <w:t>solventada, con acciones correctivas y de impacto económico pendientes de</w:t>
      </w:r>
      <w:r>
        <w:rPr>
          <w:rFonts w:ascii="Abadi" w:hAnsi="Abadi" w:cs="*Arial-5546-Identity-H"/>
          <w:color w:val="0D0D0F"/>
          <w:sz w:val="21"/>
          <w:szCs w:val="21"/>
        </w:rPr>
        <w:t xml:space="preserve"> </w:t>
      </w:r>
      <w:r w:rsidRPr="00771947">
        <w:rPr>
          <w:rFonts w:ascii="Abadi" w:hAnsi="Abadi" w:cs="*Arial-5546-Identity-H"/>
          <w:color w:val="0D0D0F"/>
          <w:sz w:val="21"/>
          <w:szCs w:val="21"/>
        </w:rPr>
        <w:t>realizar por el sujeto fiscalizado. Sin embargo, se disminuyó el importe observado</w:t>
      </w:r>
      <w:r>
        <w:rPr>
          <w:rFonts w:ascii="Abadi" w:hAnsi="Abadi" w:cs="*Arial-5546-Identity-H"/>
          <w:color w:val="0D0D0F"/>
          <w:sz w:val="21"/>
          <w:szCs w:val="21"/>
        </w:rPr>
        <w:t xml:space="preserve"> </w:t>
      </w:r>
      <w:r w:rsidRPr="00771947">
        <w:rPr>
          <w:rFonts w:ascii="Abadi" w:hAnsi="Abadi" w:cs="*Arial-5546-Identity-H"/>
          <w:color w:val="0D0D0F"/>
          <w:sz w:val="21"/>
          <w:szCs w:val="21"/>
        </w:rPr>
        <w:t>para quedar en los términos del resolutivo Cuarto.</w:t>
      </w:r>
      <w:r>
        <w:rPr>
          <w:rFonts w:ascii="Abadi" w:hAnsi="Abadi" w:cs="*Arial-5546-Identity-H"/>
          <w:color w:val="0D0D0F"/>
          <w:sz w:val="21"/>
          <w:szCs w:val="21"/>
        </w:rPr>
        <w:t xml:space="preserve"> </w:t>
      </w:r>
    </w:p>
    <w:p w14:paraId="219BD2D6" w14:textId="77777777" w:rsidR="003B3981" w:rsidRDefault="003B3981" w:rsidP="003B3981">
      <w:pPr>
        <w:autoSpaceDE w:val="0"/>
        <w:autoSpaceDN w:val="0"/>
        <w:adjustRightInd w:val="0"/>
        <w:jc w:val="both"/>
        <w:rPr>
          <w:rFonts w:ascii="Abadi" w:hAnsi="Abadi" w:cs="*Arial-5546-Identity-H"/>
          <w:color w:val="0D0D0F"/>
          <w:sz w:val="21"/>
          <w:szCs w:val="21"/>
        </w:rPr>
      </w:pPr>
    </w:p>
    <w:p w14:paraId="71F41309" w14:textId="77777777" w:rsidR="003B3981" w:rsidRDefault="003B3981" w:rsidP="003B3981">
      <w:pPr>
        <w:autoSpaceDE w:val="0"/>
        <w:autoSpaceDN w:val="0"/>
        <w:adjustRightInd w:val="0"/>
        <w:ind w:firstLine="708"/>
        <w:jc w:val="both"/>
        <w:rPr>
          <w:rFonts w:ascii="Abadi" w:hAnsi="Abadi" w:cs="*Arial-5546-Identity-H"/>
          <w:color w:val="0D0D0F"/>
          <w:sz w:val="21"/>
          <w:szCs w:val="21"/>
        </w:rPr>
      </w:pPr>
      <w:r w:rsidRPr="00771947">
        <w:rPr>
          <w:rFonts w:ascii="Abadi" w:hAnsi="Abadi" w:cs="*Arial-5546-Identity-H"/>
          <w:color w:val="0D0D0F"/>
          <w:sz w:val="21"/>
          <w:szCs w:val="21"/>
        </w:rPr>
        <w:t>Finalmente, respecto a las recomendaciones establecidas en los numerales</w:t>
      </w:r>
      <w:r>
        <w:rPr>
          <w:rFonts w:ascii="Abadi" w:hAnsi="Abadi" w:cs="*Arial-5546-Identity-H"/>
          <w:color w:val="0D0D0F"/>
          <w:sz w:val="21"/>
          <w:szCs w:val="21"/>
        </w:rPr>
        <w:t xml:space="preserve"> </w:t>
      </w:r>
      <w:r w:rsidRPr="00771947">
        <w:rPr>
          <w:rFonts w:ascii="Abadi" w:hAnsi="Abadi" w:cs="*Arial-5546-Identity-H"/>
          <w:color w:val="0D0D0F"/>
          <w:sz w:val="21"/>
          <w:szCs w:val="21"/>
        </w:rPr>
        <w:t>001, 002 y 003, se determinó que lo manifestado por el recurrente resultó</w:t>
      </w:r>
      <w:r>
        <w:rPr>
          <w:rFonts w:ascii="Abadi" w:hAnsi="Abadi" w:cs="*Arial-5546-Identity-H"/>
          <w:color w:val="0D0D0F"/>
          <w:sz w:val="21"/>
          <w:szCs w:val="21"/>
        </w:rPr>
        <w:t xml:space="preserve"> </w:t>
      </w:r>
      <w:r w:rsidRPr="00771947">
        <w:rPr>
          <w:rFonts w:ascii="Abadi" w:hAnsi="Abadi" w:cs="*Arial-5546-Identity-H"/>
          <w:color w:val="0D0D0F"/>
          <w:sz w:val="21"/>
          <w:szCs w:val="21"/>
        </w:rPr>
        <w:t>inatendible e insuficiente, de acuerdo a lo señalado en el considerando séptimo de</w:t>
      </w:r>
      <w:r>
        <w:rPr>
          <w:rFonts w:ascii="Abadi" w:hAnsi="Abadi" w:cs="*Arial-5546-Identity-H"/>
          <w:color w:val="0D0D0F"/>
          <w:sz w:val="21"/>
          <w:szCs w:val="21"/>
        </w:rPr>
        <w:t xml:space="preserve"> </w:t>
      </w:r>
      <w:r w:rsidRPr="00771947">
        <w:rPr>
          <w:rFonts w:ascii="Abadi" w:hAnsi="Abadi" w:cs="*Arial-5546-Identity-H"/>
          <w:color w:val="0D0D0F"/>
          <w:sz w:val="21"/>
          <w:szCs w:val="21"/>
        </w:rPr>
        <w:t>la resolución. Razón por la cual, se confirmó el sentido de su valoración como no</w:t>
      </w:r>
      <w:r>
        <w:rPr>
          <w:rFonts w:ascii="Abadi" w:hAnsi="Abadi" w:cs="*Arial-5546-Identity-H"/>
          <w:color w:val="0D0D0F"/>
          <w:sz w:val="21"/>
          <w:szCs w:val="21"/>
        </w:rPr>
        <w:t xml:space="preserve"> </w:t>
      </w:r>
      <w:r w:rsidRPr="00771947">
        <w:rPr>
          <w:rFonts w:ascii="Abadi" w:hAnsi="Abadi" w:cs="*Arial-5546-Identity-H"/>
          <w:color w:val="0D0D0F"/>
          <w:sz w:val="21"/>
          <w:szCs w:val="21"/>
        </w:rPr>
        <w:t>atendidas.</w:t>
      </w:r>
    </w:p>
    <w:p w14:paraId="3B8B426C" w14:textId="77777777" w:rsidR="003B3981" w:rsidRPr="00771947" w:rsidRDefault="003B3981" w:rsidP="003B3981">
      <w:pPr>
        <w:autoSpaceDE w:val="0"/>
        <w:autoSpaceDN w:val="0"/>
        <w:adjustRightInd w:val="0"/>
        <w:jc w:val="both"/>
        <w:rPr>
          <w:rFonts w:ascii="Abadi" w:hAnsi="Abadi" w:cs="*Arial-5546-Identity-H"/>
          <w:color w:val="0D0D0F"/>
          <w:sz w:val="21"/>
          <w:szCs w:val="21"/>
        </w:rPr>
      </w:pPr>
    </w:p>
    <w:p w14:paraId="687FF057" w14:textId="77777777" w:rsidR="003B3981" w:rsidRPr="00771947" w:rsidRDefault="003B3981" w:rsidP="003B3981">
      <w:pPr>
        <w:autoSpaceDE w:val="0"/>
        <w:autoSpaceDN w:val="0"/>
        <w:adjustRightInd w:val="0"/>
        <w:ind w:firstLine="708"/>
        <w:jc w:val="both"/>
        <w:rPr>
          <w:rFonts w:ascii="Abadi" w:hAnsi="Abadi" w:cs="*Arial-5546-Identity-H"/>
          <w:color w:val="0C0B0E"/>
          <w:sz w:val="21"/>
          <w:szCs w:val="21"/>
        </w:rPr>
      </w:pPr>
      <w:r w:rsidRPr="00771947">
        <w:rPr>
          <w:rFonts w:ascii="Abadi" w:hAnsi="Abadi" w:cs="*Arial-5546-Identity-H"/>
          <w:color w:val="0C0B0E"/>
          <w:sz w:val="21"/>
          <w:szCs w:val="21"/>
        </w:rPr>
        <w:t>La referida resolución se notificó al presidente municipal de Pueblo Nuevo,</w:t>
      </w:r>
      <w:r>
        <w:rPr>
          <w:rFonts w:ascii="Abadi" w:hAnsi="Abadi" w:cs="*Arial-5546-Identity-H"/>
          <w:color w:val="0C0B0E"/>
          <w:sz w:val="21"/>
          <w:szCs w:val="21"/>
        </w:rPr>
        <w:t xml:space="preserve"> </w:t>
      </w:r>
      <w:r w:rsidRPr="00771947">
        <w:rPr>
          <w:rFonts w:ascii="Abadi" w:hAnsi="Abadi" w:cs="*Arial-5546-Identity-H"/>
          <w:color w:val="0C0B0E"/>
          <w:sz w:val="21"/>
          <w:szCs w:val="21"/>
        </w:rPr>
        <w:t>Gto., el 14 de enero de 2022.</w:t>
      </w:r>
    </w:p>
    <w:p w14:paraId="0F3421E9" w14:textId="77777777" w:rsidR="003B3981" w:rsidRDefault="003B3981" w:rsidP="003B3981">
      <w:pPr>
        <w:autoSpaceDE w:val="0"/>
        <w:autoSpaceDN w:val="0"/>
        <w:adjustRightInd w:val="0"/>
        <w:jc w:val="both"/>
        <w:rPr>
          <w:rFonts w:ascii="Abadi" w:hAnsi="Abadi" w:cs="*Microsoft Sans Serif-Bold-5548"/>
          <w:b/>
          <w:bCs/>
          <w:color w:val="0B0B10"/>
          <w:sz w:val="21"/>
          <w:szCs w:val="21"/>
        </w:rPr>
      </w:pPr>
    </w:p>
    <w:p w14:paraId="5E059520" w14:textId="77777777" w:rsidR="003B3981" w:rsidRPr="00771947" w:rsidRDefault="003B3981" w:rsidP="003B3981">
      <w:pPr>
        <w:autoSpaceDE w:val="0"/>
        <w:autoSpaceDN w:val="0"/>
        <w:adjustRightInd w:val="0"/>
        <w:ind w:firstLine="708"/>
        <w:jc w:val="both"/>
        <w:rPr>
          <w:rFonts w:ascii="Abadi" w:hAnsi="Abadi" w:cs="*Microsoft Sans Serif-Bold-5548"/>
          <w:b/>
          <w:bCs/>
          <w:color w:val="0B0B10"/>
          <w:sz w:val="21"/>
          <w:szCs w:val="21"/>
        </w:rPr>
      </w:pPr>
      <w:r w:rsidRPr="00771947">
        <w:rPr>
          <w:rFonts w:ascii="Abadi" w:hAnsi="Abadi" w:cs="*Microsoft Sans Serif-Bold-5548"/>
          <w:b/>
          <w:bCs/>
          <w:color w:val="0B0B10"/>
          <w:sz w:val="21"/>
          <w:szCs w:val="21"/>
        </w:rPr>
        <w:t>f) Anexos.</w:t>
      </w:r>
    </w:p>
    <w:p w14:paraId="1736D048" w14:textId="77777777" w:rsidR="003B3981" w:rsidRDefault="003B3981" w:rsidP="003B3981">
      <w:pPr>
        <w:autoSpaceDE w:val="0"/>
        <w:autoSpaceDN w:val="0"/>
        <w:adjustRightInd w:val="0"/>
        <w:jc w:val="both"/>
        <w:rPr>
          <w:rFonts w:ascii="Abadi" w:hAnsi="Abadi" w:cs="*Arial-5546-Identity-H"/>
          <w:color w:val="0E0E11"/>
          <w:sz w:val="21"/>
          <w:szCs w:val="21"/>
        </w:rPr>
      </w:pPr>
    </w:p>
    <w:p w14:paraId="2CE123F6" w14:textId="77777777" w:rsidR="003B3981" w:rsidRPr="00771947" w:rsidRDefault="003B3981" w:rsidP="003B3981">
      <w:pPr>
        <w:autoSpaceDE w:val="0"/>
        <w:autoSpaceDN w:val="0"/>
        <w:adjustRightInd w:val="0"/>
        <w:jc w:val="both"/>
        <w:rPr>
          <w:rFonts w:ascii="Abadi" w:hAnsi="Abadi" w:cs="*Arial-5546-Identity-H"/>
          <w:color w:val="0E0E11"/>
          <w:sz w:val="21"/>
          <w:szCs w:val="21"/>
        </w:rPr>
      </w:pPr>
      <w:r w:rsidRPr="00771947">
        <w:rPr>
          <w:rFonts w:ascii="Abadi" w:hAnsi="Abadi" w:cs="*Arial-5546-Identity-H"/>
          <w:color w:val="0E0E11"/>
          <w:sz w:val="21"/>
          <w:szCs w:val="21"/>
        </w:rPr>
        <w:t>En esta parte, se adjuntan los anexos técnicos derivados de la revisión</w:t>
      </w:r>
      <w:r>
        <w:rPr>
          <w:rFonts w:ascii="Abadi" w:hAnsi="Abadi" w:cs="*Arial-5546-Identity-H"/>
          <w:color w:val="0E0E11"/>
          <w:sz w:val="21"/>
          <w:szCs w:val="21"/>
        </w:rPr>
        <w:t xml:space="preserve"> </w:t>
      </w:r>
      <w:r w:rsidRPr="00771947">
        <w:rPr>
          <w:rFonts w:ascii="Abadi" w:hAnsi="Abadi" w:cs="*Arial-5546-Identity-H"/>
          <w:color w:val="0E0E11"/>
          <w:sz w:val="21"/>
          <w:szCs w:val="21"/>
        </w:rPr>
        <w:t>practicada.</w:t>
      </w:r>
    </w:p>
    <w:p w14:paraId="542D6AFC" w14:textId="77777777" w:rsidR="003B3981" w:rsidRDefault="003B3981" w:rsidP="003B3981">
      <w:pPr>
        <w:autoSpaceDE w:val="0"/>
        <w:autoSpaceDN w:val="0"/>
        <w:adjustRightInd w:val="0"/>
        <w:jc w:val="both"/>
        <w:rPr>
          <w:rFonts w:ascii="Abadi" w:hAnsi="Abadi" w:cs="*Microsoft Sans Serif-Bold-5548"/>
          <w:b/>
          <w:bCs/>
          <w:color w:val="0B0A0D"/>
          <w:sz w:val="21"/>
          <w:szCs w:val="21"/>
        </w:rPr>
      </w:pPr>
    </w:p>
    <w:p w14:paraId="6D6E1E7C" w14:textId="77777777" w:rsidR="003B3981" w:rsidRDefault="003B3981" w:rsidP="003B3981">
      <w:pPr>
        <w:autoSpaceDE w:val="0"/>
        <w:autoSpaceDN w:val="0"/>
        <w:adjustRightInd w:val="0"/>
        <w:ind w:firstLine="708"/>
        <w:jc w:val="both"/>
        <w:rPr>
          <w:rFonts w:ascii="Abadi" w:hAnsi="Abadi" w:cs="*Microsoft Sans Serif-Bold-5548"/>
          <w:b/>
          <w:bCs/>
          <w:color w:val="0B0A0D"/>
          <w:sz w:val="21"/>
          <w:szCs w:val="21"/>
        </w:rPr>
      </w:pPr>
      <w:r w:rsidRPr="00771947">
        <w:rPr>
          <w:rFonts w:ascii="Abadi" w:hAnsi="Abadi" w:cs="*Microsoft Sans Serif-Bold-5548"/>
          <w:b/>
          <w:bCs/>
          <w:color w:val="0B0A0D"/>
          <w:sz w:val="21"/>
          <w:szCs w:val="21"/>
        </w:rPr>
        <w:t>V. Conclusiones:</w:t>
      </w:r>
    </w:p>
    <w:p w14:paraId="34946C31" w14:textId="77777777" w:rsidR="003B3981" w:rsidRPr="00771947" w:rsidRDefault="003B3981" w:rsidP="003B3981">
      <w:pPr>
        <w:autoSpaceDE w:val="0"/>
        <w:autoSpaceDN w:val="0"/>
        <w:adjustRightInd w:val="0"/>
        <w:jc w:val="both"/>
        <w:rPr>
          <w:rFonts w:ascii="Abadi" w:hAnsi="Abadi" w:cs="*Microsoft Sans Serif-Bold-5548"/>
          <w:b/>
          <w:bCs/>
          <w:color w:val="0B0A0D"/>
          <w:sz w:val="21"/>
          <w:szCs w:val="21"/>
        </w:rPr>
      </w:pPr>
    </w:p>
    <w:p w14:paraId="3D075211" w14:textId="77777777" w:rsidR="003B3981" w:rsidRDefault="003B3981" w:rsidP="003B3981">
      <w:pPr>
        <w:autoSpaceDE w:val="0"/>
        <w:autoSpaceDN w:val="0"/>
        <w:adjustRightInd w:val="0"/>
        <w:ind w:firstLine="708"/>
        <w:jc w:val="both"/>
        <w:rPr>
          <w:rFonts w:ascii="Abadi" w:hAnsi="Abadi" w:cs="*Arial-5546-Identity-H"/>
          <w:color w:val="0E0E10"/>
          <w:sz w:val="21"/>
          <w:szCs w:val="21"/>
        </w:rPr>
      </w:pPr>
      <w:r w:rsidRPr="00771947">
        <w:rPr>
          <w:rFonts w:ascii="Abadi" w:hAnsi="Abadi" w:cs="*Arial-5546-Identity-H"/>
          <w:color w:val="0E0E10"/>
          <w:sz w:val="21"/>
          <w:szCs w:val="21"/>
        </w:rPr>
        <w:t>Como ya lo habíamos señalado en párrafos anteriores, el artículo 38 de la</w:t>
      </w:r>
      <w:r>
        <w:rPr>
          <w:rFonts w:ascii="Abadi" w:hAnsi="Abadi" w:cs="*Arial-5546-Identity-H"/>
          <w:color w:val="0E0E10"/>
          <w:sz w:val="21"/>
          <w:szCs w:val="21"/>
        </w:rPr>
        <w:t xml:space="preserve"> </w:t>
      </w:r>
      <w:r w:rsidRPr="00771947">
        <w:rPr>
          <w:rFonts w:ascii="Abadi" w:hAnsi="Abadi" w:cs="*Arial-5546-Identity-H"/>
          <w:color w:val="0E0E10"/>
          <w:sz w:val="21"/>
          <w:szCs w:val="21"/>
        </w:rPr>
        <w:t>Ley de Fiscalización Superior del Estado de Guanajuato establece que los</w:t>
      </w:r>
      <w:r>
        <w:rPr>
          <w:rFonts w:ascii="Abadi" w:hAnsi="Abadi" w:cs="*Arial-5546-Identity-H"/>
          <w:color w:val="0E0E10"/>
          <w:sz w:val="21"/>
          <w:szCs w:val="21"/>
        </w:rPr>
        <w:t xml:space="preserve"> </w:t>
      </w:r>
      <w:r w:rsidRPr="00771947">
        <w:rPr>
          <w:rFonts w:ascii="Abadi" w:hAnsi="Abadi" w:cs="*Arial-5546-Identity-H"/>
          <w:color w:val="0E0E10"/>
          <w:sz w:val="21"/>
          <w:szCs w:val="21"/>
        </w:rPr>
        <w:t>informes de resultados únicamente podrán ser observados por las dos terceras</w:t>
      </w:r>
      <w:r>
        <w:rPr>
          <w:rFonts w:ascii="Abadi" w:hAnsi="Abadi" w:cs="*Arial-5546-Identity-H"/>
          <w:color w:val="0E0E10"/>
          <w:sz w:val="21"/>
          <w:szCs w:val="21"/>
        </w:rPr>
        <w:t xml:space="preserve"> </w:t>
      </w:r>
      <w:r w:rsidRPr="00771947">
        <w:rPr>
          <w:rFonts w:ascii="Abadi" w:hAnsi="Abadi" w:cs="*Arial-5546-Identity-H"/>
          <w:color w:val="0E0E10"/>
          <w:sz w:val="21"/>
          <w:szCs w:val="21"/>
        </w:rPr>
        <w:t>partes de los diputados integrantes del Congreso, cuando no se observen las</w:t>
      </w:r>
      <w:r>
        <w:rPr>
          <w:rFonts w:ascii="Abadi" w:hAnsi="Abadi" w:cs="*Arial-5546-Identity-H"/>
          <w:color w:val="0E0E10"/>
          <w:sz w:val="21"/>
          <w:szCs w:val="21"/>
        </w:rPr>
        <w:t xml:space="preserve"> </w:t>
      </w:r>
      <w:r w:rsidRPr="00771947">
        <w:rPr>
          <w:rFonts w:ascii="Abadi" w:hAnsi="Abadi" w:cs="*Arial-5546-Identity-H"/>
          <w:color w:val="0E0E10"/>
          <w:sz w:val="21"/>
          <w:szCs w:val="21"/>
        </w:rPr>
        <w:t>formalidades esenciales del proceso de fiscalización.</w:t>
      </w:r>
    </w:p>
    <w:p w14:paraId="5CE42DD7" w14:textId="77777777" w:rsidR="003B3981" w:rsidRPr="00771947" w:rsidRDefault="003B3981" w:rsidP="003B3981">
      <w:pPr>
        <w:autoSpaceDE w:val="0"/>
        <w:autoSpaceDN w:val="0"/>
        <w:adjustRightInd w:val="0"/>
        <w:jc w:val="both"/>
        <w:rPr>
          <w:rFonts w:ascii="Abadi" w:hAnsi="Abadi" w:cs="*Arial-5546-Identity-H"/>
          <w:color w:val="0E0E10"/>
          <w:sz w:val="21"/>
          <w:szCs w:val="21"/>
        </w:rPr>
      </w:pPr>
    </w:p>
    <w:p w14:paraId="38BF7EE0" w14:textId="77777777" w:rsidR="003B3981" w:rsidRDefault="003B3981" w:rsidP="003B3981">
      <w:pPr>
        <w:autoSpaceDE w:val="0"/>
        <w:autoSpaceDN w:val="0"/>
        <w:adjustRightInd w:val="0"/>
        <w:ind w:firstLine="708"/>
        <w:jc w:val="both"/>
        <w:rPr>
          <w:rFonts w:ascii="Abadi" w:hAnsi="Abadi" w:cs="*Arial-5546-Identity-H"/>
          <w:color w:val="0E0D10"/>
          <w:sz w:val="21"/>
          <w:szCs w:val="21"/>
        </w:rPr>
      </w:pPr>
      <w:r w:rsidRPr="00771947">
        <w:rPr>
          <w:rFonts w:ascii="Abadi" w:hAnsi="Abadi" w:cs="*Arial-5546-Identity-H"/>
          <w:color w:val="0E0D10"/>
          <w:sz w:val="21"/>
          <w:szCs w:val="21"/>
        </w:rPr>
        <w:t>En este sentido, quienes integramos esta Comisión analizamos el informe</w:t>
      </w:r>
      <w:r>
        <w:rPr>
          <w:rFonts w:ascii="Abadi" w:hAnsi="Abadi" w:cs="*Arial-5546-Identity-H"/>
          <w:color w:val="0E0D10"/>
          <w:sz w:val="21"/>
          <w:szCs w:val="21"/>
        </w:rPr>
        <w:t xml:space="preserve"> </w:t>
      </w:r>
      <w:r w:rsidRPr="00771947">
        <w:rPr>
          <w:rFonts w:ascii="Abadi" w:hAnsi="Abadi" w:cs="*Arial-5546-Identity-H"/>
          <w:color w:val="0E0D10"/>
          <w:sz w:val="21"/>
          <w:szCs w:val="21"/>
        </w:rPr>
        <w:t>de resultados materia del presente dictamen, considerando la hipótesis referida en</w:t>
      </w:r>
      <w:r>
        <w:rPr>
          <w:rFonts w:ascii="Abadi" w:hAnsi="Abadi" w:cs="*Arial-5546-Identity-H"/>
          <w:color w:val="0E0D10"/>
          <w:sz w:val="21"/>
          <w:szCs w:val="21"/>
        </w:rPr>
        <w:t xml:space="preserve"> </w:t>
      </w:r>
      <w:r w:rsidRPr="00771947">
        <w:rPr>
          <w:rFonts w:ascii="Abadi" w:hAnsi="Abadi" w:cs="*Arial-5546-Identity-H"/>
          <w:color w:val="0E0D10"/>
          <w:sz w:val="21"/>
          <w:szCs w:val="21"/>
        </w:rPr>
        <w:t>el precepto anteriormente señalado.</w:t>
      </w:r>
    </w:p>
    <w:p w14:paraId="25733530" w14:textId="77777777" w:rsidR="003B3981" w:rsidRPr="00771947" w:rsidRDefault="003B3981" w:rsidP="003B3981">
      <w:pPr>
        <w:autoSpaceDE w:val="0"/>
        <w:autoSpaceDN w:val="0"/>
        <w:adjustRightInd w:val="0"/>
        <w:jc w:val="both"/>
        <w:rPr>
          <w:rFonts w:ascii="Abadi" w:hAnsi="Abadi" w:cs="*Arial-5546-Identity-H"/>
          <w:color w:val="0E0D10"/>
          <w:sz w:val="21"/>
          <w:szCs w:val="21"/>
        </w:rPr>
      </w:pPr>
    </w:p>
    <w:p w14:paraId="4FCC35CC" w14:textId="77777777" w:rsidR="003B3981" w:rsidRPr="00771947" w:rsidRDefault="003B3981" w:rsidP="003B3981">
      <w:pPr>
        <w:autoSpaceDE w:val="0"/>
        <w:autoSpaceDN w:val="0"/>
        <w:adjustRightInd w:val="0"/>
        <w:ind w:firstLine="708"/>
        <w:jc w:val="both"/>
        <w:rPr>
          <w:rFonts w:ascii="Abadi" w:hAnsi="Abadi" w:cs="*Arial-7542-Identity-H"/>
          <w:color w:val="0D0D0F"/>
          <w:sz w:val="21"/>
          <w:szCs w:val="21"/>
        </w:rPr>
      </w:pPr>
      <w:r w:rsidRPr="00771947">
        <w:rPr>
          <w:rFonts w:ascii="Abadi" w:hAnsi="Abadi" w:cs="*Arial-7542-Identity-H"/>
          <w:color w:val="0D0D0F"/>
          <w:sz w:val="21"/>
          <w:szCs w:val="21"/>
        </w:rPr>
        <w:t>Como se desprende del informe de resultados, el Órgano Técnico dio</w:t>
      </w:r>
      <w:r>
        <w:rPr>
          <w:rFonts w:ascii="Abadi" w:hAnsi="Abadi" w:cs="*Arial-7542-Identity-H"/>
          <w:color w:val="0D0D0F"/>
          <w:sz w:val="21"/>
          <w:szCs w:val="21"/>
        </w:rPr>
        <w:t xml:space="preserve"> </w:t>
      </w:r>
      <w:r w:rsidRPr="00771947">
        <w:rPr>
          <w:rFonts w:ascii="Abadi" w:hAnsi="Abadi" w:cs="*Arial-7542-Identity-H"/>
          <w:color w:val="0D0D0F"/>
          <w:sz w:val="21"/>
          <w:szCs w:val="21"/>
        </w:rPr>
        <w:t>cumplimiento al artículo 37, fracción II de la Ley de Fiscalización Superior del</w:t>
      </w:r>
      <w:r>
        <w:rPr>
          <w:rFonts w:ascii="Abadi" w:hAnsi="Abadi" w:cs="*Arial-7542-Identity-H"/>
          <w:color w:val="0D0D0F"/>
          <w:sz w:val="21"/>
          <w:szCs w:val="21"/>
        </w:rPr>
        <w:t xml:space="preserve"> </w:t>
      </w:r>
      <w:r w:rsidRPr="00771947">
        <w:rPr>
          <w:rFonts w:ascii="Abadi" w:hAnsi="Abadi" w:cs="*Arial-7542-Identity-H"/>
          <w:color w:val="0D0D0F"/>
          <w:sz w:val="21"/>
          <w:szCs w:val="21"/>
        </w:rPr>
        <w:t>Estado de Guanajuato, al haberse notificado las observaciones y</w:t>
      </w:r>
      <w:r>
        <w:rPr>
          <w:rFonts w:ascii="Abadi" w:hAnsi="Abadi" w:cs="*Arial-7542-Identity-H"/>
          <w:color w:val="0D0D0F"/>
          <w:sz w:val="21"/>
          <w:szCs w:val="21"/>
        </w:rPr>
        <w:t xml:space="preserve"> </w:t>
      </w:r>
      <w:r w:rsidRPr="00771947">
        <w:rPr>
          <w:rFonts w:ascii="Abadi" w:hAnsi="Abadi" w:cs="*Arial-7542-Identity-H"/>
          <w:color w:val="0D0D0F"/>
          <w:sz w:val="21"/>
          <w:szCs w:val="21"/>
        </w:rPr>
        <w:t>recomendaciones derivadas de la revisión a la presidenta municipal de Pueblo</w:t>
      </w:r>
      <w:r>
        <w:rPr>
          <w:rFonts w:ascii="Abadi" w:hAnsi="Abadi" w:cs="*Arial-7542-Identity-H"/>
          <w:color w:val="0D0D0F"/>
          <w:sz w:val="21"/>
          <w:szCs w:val="21"/>
        </w:rPr>
        <w:t xml:space="preserve"> </w:t>
      </w:r>
      <w:r w:rsidRPr="00771947">
        <w:rPr>
          <w:rFonts w:ascii="Abadi" w:hAnsi="Abadi" w:cs="*Arial-7542-Identity-H"/>
          <w:color w:val="0D0D0F"/>
          <w:sz w:val="21"/>
          <w:szCs w:val="21"/>
        </w:rPr>
        <w:t>Nuevo, Gto., concediéndole el plazo que establece la Ley para aclarar, atender o</w:t>
      </w:r>
      <w:r>
        <w:rPr>
          <w:rFonts w:ascii="Abadi" w:hAnsi="Abadi" w:cs="*Arial-7542-Identity-H"/>
          <w:color w:val="0D0D0F"/>
          <w:sz w:val="21"/>
          <w:szCs w:val="21"/>
        </w:rPr>
        <w:t xml:space="preserve"> </w:t>
      </w:r>
      <w:r w:rsidRPr="00771947">
        <w:rPr>
          <w:rFonts w:ascii="Abadi" w:hAnsi="Abadi" w:cs="*Arial-7542-Identity-H"/>
          <w:color w:val="0D0D0F"/>
          <w:sz w:val="21"/>
          <w:szCs w:val="21"/>
        </w:rPr>
        <w:t>solventar documentalmente las observaciones determinadas por el Órgano</w:t>
      </w:r>
      <w:r>
        <w:rPr>
          <w:rFonts w:ascii="Abadi" w:hAnsi="Abadi" w:cs="*Arial-7542-Identity-H"/>
          <w:color w:val="0D0D0F"/>
          <w:sz w:val="21"/>
          <w:szCs w:val="21"/>
        </w:rPr>
        <w:t xml:space="preserve"> </w:t>
      </w:r>
      <w:r w:rsidRPr="00771947">
        <w:rPr>
          <w:rFonts w:ascii="Abadi" w:hAnsi="Abadi" w:cs="*Arial-7542-Identity-H"/>
          <w:color w:val="0D0D0F"/>
          <w:sz w:val="21"/>
          <w:szCs w:val="21"/>
        </w:rPr>
        <w:t>Técnico. Al respecto el presidente municipal de Pueblo Nuevo, Gto., presentó la</w:t>
      </w:r>
      <w:r>
        <w:rPr>
          <w:rFonts w:ascii="Abadi" w:hAnsi="Abadi" w:cs="*Arial-7542-Identity-H"/>
          <w:color w:val="0D0D0F"/>
          <w:sz w:val="21"/>
          <w:szCs w:val="21"/>
        </w:rPr>
        <w:t xml:space="preserve"> </w:t>
      </w:r>
      <w:r w:rsidRPr="00771947">
        <w:rPr>
          <w:rFonts w:ascii="Abadi" w:hAnsi="Abadi" w:cs="*Arial-7542-Identity-H"/>
          <w:color w:val="0D0D0F"/>
          <w:sz w:val="21"/>
          <w:szCs w:val="21"/>
        </w:rPr>
        <w:t>información y documentación que consideró suficiente para aclarar y en su caso,</w:t>
      </w:r>
      <w:r>
        <w:rPr>
          <w:rFonts w:ascii="Abadi" w:hAnsi="Abadi" w:cs="*Arial-7542-Identity-H"/>
          <w:color w:val="0D0D0F"/>
          <w:sz w:val="21"/>
          <w:szCs w:val="21"/>
        </w:rPr>
        <w:t xml:space="preserve"> </w:t>
      </w:r>
      <w:r w:rsidRPr="00771947">
        <w:rPr>
          <w:rFonts w:ascii="Abadi" w:hAnsi="Abadi" w:cs="*Arial-7542-Identity-H"/>
          <w:color w:val="0D0D0F"/>
          <w:sz w:val="21"/>
          <w:szCs w:val="21"/>
        </w:rPr>
        <w:t>solventar las observaciones determinadas y atender las recomendaciones</w:t>
      </w:r>
    </w:p>
    <w:p w14:paraId="6838B843" w14:textId="77777777" w:rsidR="003B3981" w:rsidRDefault="003B3981" w:rsidP="003B3981">
      <w:pPr>
        <w:autoSpaceDE w:val="0"/>
        <w:autoSpaceDN w:val="0"/>
        <w:adjustRightInd w:val="0"/>
        <w:jc w:val="both"/>
        <w:rPr>
          <w:rFonts w:ascii="Abadi" w:hAnsi="Abadi" w:cs="*Arial-7542-Identity-H"/>
          <w:color w:val="0D0D0F"/>
          <w:sz w:val="21"/>
          <w:szCs w:val="21"/>
        </w:rPr>
      </w:pPr>
      <w:r w:rsidRPr="00771947">
        <w:rPr>
          <w:rFonts w:ascii="Abadi" w:hAnsi="Abadi" w:cs="*Arial-7542-Identity-H"/>
          <w:color w:val="0D0D0F"/>
          <w:sz w:val="21"/>
          <w:szCs w:val="21"/>
        </w:rPr>
        <w:t>efectuadas.</w:t>
      </w:r>
      <w:r>
        <w:rPr>
          <w:rFonts w:ascii="Abadi" w:hAnsi="Abadi" w:cs="*Arial-7542-Identity-H"/>
          <w:color w:val="0D0D0F"/>
          <w:sz w:val="21"/>
          <w:szCs w:val="21"/>
        </w:rPr>
        <w:t xml:space="preserve"> </w:t>
      </w:r>
    </w:p>
    <w:p w14:paraId="6301C46B" w14:textId="77777777" w:rsidR="003B3981" w:rsidRDefault="003B3981" w:rsidP="003B3981">
      <w:pPr>
        <w:autoSpaceDE w:val="0"/>
        <w:autoSpaceDN w:val="0"/>
        <w:adjustRightInd w:val="0"/>
        <w:jc w:val="both"/>
        <w:rPr>
          <w:rFonts w:ascii="Abadi" w:hAnsi="Abadi" w:cs="*Arial-7542-Identity-H"/>
          <w:color w:val="0D0D0F"/>
          <w:sz w:val="21"/>
          <w:szCs w:val="21"/>
        </w:rPr>
      </w:pPr>
    </w:p>
    <w:p w14:paraId="55D93428" w14:textId="77777777" w:rsidR="003B3981" w:rsidRDefault="003B3981" w:rsidP="003B3981">
      <w:pPr>
        <w:autoSpaceDE w:val="0"/>
        <w:autoSpaceDN w:val="0"/>
        <w:adjustRightInd w:val="0"/>
        <w:ind w:firstLine="708"/>
        <w:jc w:val="both"/>
        <w:rPr>
          <w:rFonts w:ascii="Abadi" w:hAnsi="Abadi" w:cs="*Arial-7542-Identity-H"/>
          <w:color w:val="0D0D0F"/>
          <w:sz w:val="21"/>
          <w:szCs w:val="21"/>
        </w:rPr>
      </w:pPr>
      <w:r w:rsidRPr="00771947">
        <w:rPr>
          <w:rFonts w:ascii="Abadi" w:hAnsi="Abadi" w:cs="*Arial-7542-Identity-H"/>
          <w:color w:val="0D0D0F"/>
          <w:sz w:val="21"/>
          <w:szCs w:val="21"/>
        </w:rPr>
        <w:t>De igual manera, existe en el informe de resultados la constancia de que</w:t>
      </w:r>
      <w:r>
        <w:rPr>
          <w:rFonts w:ascii="Abadi" w:hAnsi="Abadi" w:cs="*Arial-7542-Identity-H"/>
          <w:color w:val="0D0D0F"/>
          <w:sz w:val="21"/>
          <w:szCs w:val="21"/>
        </w:rPr>
        <w:t xml:space="preserve"> </w:t>
      </w:r>
      <w:r w:rsidRPr="00771947">
        <w:rPr>
          <w:rFonts w:ascii="Abadi" w:hAnsi="Abadi" w:cs="*Arial-7542-Identity-H"/>
          <w:color w:val="0D0D0F"/>
          <w:sz w:val="21"/>
          <w:szCs w:val="21"/>
        </w:rPr>
        <w:t>este se notificó al presidente.</w:t>
      </w:r>
      <w:r>
        <w:rPr>
          <w:rFonts w:ascii="Abadi" w:hAnsi="Abadi" w:cs="*Arial-7542-Identity-H"/>
          <w:color w:val="0D0D0F"/>
          <w:sz w:val="21"/>
          <w:szCs w:val="21"/>
        </w:rPr>
        <w:t xml:space="preserve"> </w:t>
      </w:r>
      <w:r w:rsidRPr="00771947">
        <w:rPr>
          <w:rFonts w:ascii="Abadi" w:hAnsi="Abadi" w:cs="*Arial-7542-Identity-H"/>
          <w:color w:val="0D0D0F"/>
          <w:sz w:val="21"/>
          <w:szCs w:val="21"/>
        </w:rPr>
        <w:t>y a la ex-presidenta municipales de Pueblo Nuevo,</w:t>
      </w:r>
      <w:r>
        <w:rPr>
          <w:rFonts w:ascii="Abadi" w:hAnsi="Abadi" w:cs="*Arial-7542-Identity-H"/>
          <w:color w:val="0D0D0F"/>
          <w:sz w:val="21"/>
          <w:szCs w:val="21"/>
        </w:rPr>
        <w:t xml:space="preserve"> </w:t>
      </w:r>
      <w:r w:rsidRPr="00771947">
        <w:rPr>
          <w:rFonts w:ascii="Abadi" w:hAnsi="Abadi" w:cs="*Arial-7542-Identity-H"/>
          <w:color w:val="0D0D0F"/>
          <w:sz w:val="21"/>
          <w:szCs w:val="21"/>
        </w:rPr>
        <w:t>Gto., concediéndoles el término señalado en el artículo 37, fracción IV de la Ley de</w:t>
      </w:r>
      <w:r>
        <w:rPr>
          <w:rFonts w:ascii="Abadi" w:hAnsi="Abadi" w:cs="*Arial-7542-Identity-H"/>
          <w:color w:val="0D0D0F"/>
          <w:sz w:val="21"/>
          <w:szCs w:val="21"/>
        </w:rPr>
        <w:t xml:space="preserve"> </w:t>
      </w:r>
      <w:r w:rsidRPr="00771947">
        <w:rPr>
          <w:rFonts w:ascii="Abadi" w:hAnsi="Abadi" w:cs="*Arial-7542-Identity-H"/>
          <w:color w:val="0D0D0F"/>
          <w:sz w:val="21"/>
          <w:szCs w:val="21"/>
        </w:rPr>
        <w:t>Fiscalización Superior del Estado de Guanajuato, a efecto de que en su caso,</w:t>
      </w:r>
      <w:r>
        <w:rPr>
          <w:rFonts w:ascii="Abadi" w:hAnsi="Abadi" w:cs="*Arial-7542-Identity-H"/>
          <w:color w:val="0D0D0F"/>
          <w:sz w:val="21"/>
          <w:szCs w:val="21"/>
        </w:rPr>
        <w:t xml:space="preserve"> </w:t>
      </w:r>
      <w:r w:rsidRPr="00771947">
        <w:rPr>
          <w:rFonts w:ascii="Abadi" w:hAnsi="Abadi" w:cs="*Arial-7542-Identity-H"/>
          <w:color w:val="0D0D0F"/>
          <w:sz w:val="21"/>
          <w:szCs w:val="21"/>
        </w:rPr>
        <w:t>hicieran valer el recurso de reconsideración que prevén los artículos del 48 al 55</w:t>
      </w:r>
      <w:r>
        <w:rPr>
          <w:rFonts w:ascii="Abadi" w:hAnsi="Abadi" w:cs="*Arial-7542-Identity-H"/>
          <w:color w:val="0D0D0F"/>
          <w:sz w:val="21"/>
          <w:szCs w:val="21"/>
        </w:rPr>
        <w:t xml:space="preserve"> </w:t>
      </w:r>
      <w:r w:rsidRPr="00771947">
        <w:rPr>
          <w:rFonts w:ascii="Abadi" w:hAnsi="Abadi" w:cs="*Arial-7542-Identity-H"/>
          <w:color w:val="0D0D0F"/>
          <w:sz w:val="21"/>
          <w:szCs w:val="21"/>
        </w:rPr>
        <w:t xml:space="preserve">de dicho </w:t>
      </w:r>
      <w:r w:rsidRPr="00771947">
        <w:rPr>
          <w:rFonts w:ascii="Abadi" w:hAnsi="Abadi" w:cs="*Arial-7542-Identity-H"/>
          <w:color w:val="0D0D0F"/>
          <w:sz w:val="21"/>
          <w:szCs w:val="21"/>
        </w:rPr>
        <w:lastRenderedPageBreak/>
        <w:t>ordenamiento legal; presentándose el referido medio de impugnación, el</w:t>
      </w:r>
      <w:r>
        <w:rPr>
          <w:rFonts w:ascii="Abadi" w:hAnsi="Abadi" w:cs="*Arial-7542-Identity-H"/>
          <w:color w:val="0D0D0F"/>
          <w:sz w:val="21"/>
          <w:szCs w:val="21"/>
        </w:rPr>
        <w:t xml:space="preserve"> </w:t>
      </w:r>
      <w:r w:rsidRPr="00771947">
        <w:rPr>
          <w:rFonts w:ascii="Abadi" w:hAnsi="Abadi" w:cs="*Arial-7542-Identity-H"/>
          <w:color w:val="0D0D0F"/>
          <w:sz w:val="21"/>
          <w:szCs w:val="21"/>
        </w:rPr>
        <w:t>cual fue tramitado por el Órgano Técnico, emitiéndose por parte del Auditor</w:t>
      </w:r>
      <w:r>
        <w:rPr>
          <w:rFonts w:ascii="Abadi" w:hAnsi="Abadi" w:cs="*Arial-7542-Identity-H"/>
          <w:color w:val="0D0D0F"/>
          <w:sz w:val="21"/>
          <w:szCs w:val="21"/>
        </w:rPr>
        <w:t xml:space="preserve"> </w:t>
      </w:r>
      <w:r w:rsidRPr="00771947">
        <w:rPr>
          <w:rFonts w:ascii="Abadi" w:hAnsi="Abadi" w:cs="*Arial-7542-Identity-H"/>
          <w:color w:val="0D0D0F"/>
          <w:sz w:val="21"/>
          <w:szCs w:val="21"/>
        </w:rPr>
        <w:t>Superior del Estado la resolución correspondiente, misma que consideramos se</w:t>
      </w:r>
      <w:r>
        <w:rPr>
          <w:rFonts w:ascii="Abadi" w:hAnsi="Abadi" w:cs="*Arial-7542-Identity-H"/>
          <w:color w:val="0D0D0F"/>
          <w:sz w:val="21"/>
          <w:szCs w:val="21"/>
        </w:rPr>
        <w:t xml:space="preserve"> </w:t>
      </w:r>
      <w:r w:rsidRPr="00771947">
        <w:rPr>
          <w:rFonts w:ascii="Abadi" w:hAnsi="Abadi" w:cs="*Arial-7542-Identity-H"/>
          <w:color w:val="0D0D0F"/>
          <w:sz w:val="21"/>
          <w:szCs w:val="21"/>
        </w:rPr>
        <w:t>encuentra suficientemente fundada y motivada y que en su oportunidad se notificó</w:t>
      </w:r>
      <w:r>
        <w:rPr>
          <w:rFonts w:ascii="Abadi" w:hAnsi="Abadi" w:cs="*Arial-7542-Identity-H"/>
          <w:color w:val="0D0D0F"/>
          <w:sz w:val="21"/>
          <w:szCs w:val="21"/>
        </w:rPr>
        <w:t xml:space="preserve"> </w:t>
      </w:r>
      <w:r w:rsidRPr="00771947">
        <w:rPr>
          <w:rFonts w:ascii="Abadi" w:hAnsi="Abadi" w:cs="*Arial-7542-Identity-H"/>
          <w:color w:val="0D0D0F"/>
          <w:sz w:val="21"/>
          <w:szCs w:val="21"/>
        </w:rPr>
        <w:t>al presidente municipal de Pueblo Nuevo, Gto. En tal virtud, se considera que fue</w:t>
      </w:r>
      <w:r>
        <w:rPr>
          <w:rFonts w:ascii="Abadi" w:hAnsi="Abadi" w:cs="*Arial-7542-Identity-H"/>
          <w:color w:val="0D0D0F"/>
          <w:sz w:val="21"/>
          <w:szCs w:val="21"/>
        </w:rPr>
        <w:t xml:space="preserve"> </w:t>
      </w:r>
      <w:r w:rsidRPr="00771947">
        <w:rPr>
          <w:rFonts w:ascii="Abadi" w:hAnsi="Abadi" w:cs="*Arial-7542-Identity-H"/>
          <w:color w:val="0D0D0F"/>
          <w:sz w:val="21"/>
          <w:szCs w:val="21"/>
        </w:rPr>
        <w:t>respetado el derecho de audiencia o defensa por parte del Órgano Técnico.</w:t>
      </w:r>
    </w:p>
    <w:p w14:paraId="08B2C2F8" w14:textId="77777777" w:rsidR="003B3981" w:rsidRPr="00771947" w:rsidRDefault="003B3981" w:rsidP="003B3981">
      <w:pPr>
        <w:autoSpaceDE w:val="0"/>
        <w:autoSpaceDN w:val="0"/>
        <w:adjustRightInd w:val="0"/>
        <w:jc w:val="both"/>
        <w:rPr>
          <w:rFonts w:ascii="Abadi" w:hAnsi="Abadi" w:cs="*Arial-7542-Identity-H"/>
          <w:color w:val="0D0D0F"/>
          <w:sz w:val="21"/>
          <w:szCs w:val="21"/>
        </w:rPr>
      </w:pPr>
    </w:p>
    <w:p w14:paraId="4CEE4ECD" w14:textId="77777777" w:rsidR="003B3981" w:rsidRPr="00771947" w:rsidRDefault="003B3981" w:rsidP="003B3981">
      <w:pPr>
        <w:autoSpaceDE w:val="0"/>
        <w:autoSpaceDN w:val="0"/>
        <w:adjustRightInd w:val="0"/>
        <w:ind w:firstLine="708"/>
        <w:jc w:val="both"/>
        <w:rPr>
          <w:rFonts w:ascii="Abadi" w:hAnsi="Abadi" w:cs="*Arial-7542-Identity-H"/>
          <w:color w:val="0E0D10"/>
          <w:sz w:val="21"/>
          <w:szCs w:val="21"/>
        </w:rPr>
      </w:pPr>
      <w:r w:rsidRPr="00771947">
        <w:rPr>
          <w:rFonts w:ascii="Abadi" w:hAnsi="Abadi" w:cs="*Arial-7542-Identity-H"/>
          <w:color w:val="0E0D10"/>
          <w:sz w:val="21"/>
          <w:szCs w:val="21"/>
        </w:rPr>
        <w:t>Por otra parte, del informe de resultados podemos inferir que el Órgano</w:t>
      </w:r>
      <w:r>
        <w:rPr>
          <w:rFonts w:ascii="Abadi" w:hAnsi="Abadi" w:cs="*Arial-7542-Identity-H"/>
          <w:color w:val="0E0D10"/>
          <w:sz w:val="21"/>
          <w:szCs w:val="21"/>
        </w:rPr>
        <w:t xml:space="preserve"> </w:t>
      </w:r>
      <w:r w:rsidRPr="00771947">
        <w:rPr>
          <w:rFonts w:ascii="Abadi" w:hAnsi="Abadi" w:cs="*Arial-7542-Identity-H"/>
          <w:color w:val="0E0D10"/>
          <w:sz w:val="21"/>
          <w:szCs w:val="21"/>
        </w:rPr>
        <w:t>Técnico en el desarrollo del procedimiento de revisión dio cumplimiento a las</w:t>
      </w:r>
      <w:r>
        <w:rPr>
          <w:rFonts w:ascii="Abadi" w:hAnsi="Abadi" w:cs="*Arial-7542-Identity-H"/>
          <w:color w:val="0E0D10"/>
          <w:sz w:val="21"/>
          <w:szCs w:val="21"/>
        </w:rPr>
        <w:t xml:space="preserve"> </w:t>
      </w:r>
      <w:r w:rsidRPr="00771947">
        <w:rPr>
          <w:rFonts w:ascii="Abadi" w:hAnsi="Abadi" w:cs="*Arial-7542-Identity-H"/>
          <w:color w:val="0E0D10"/>
          <w:sz w:val="21"/>
          <w:szCs w:val="21"/>
        </w:rPr>
        <w:t>formalidades esenciales que la Ley de Fiscalización Superior del Estado de</w:t>
      </w:r>
      <w:r>
        <w:rPr>
          <w:rFonts w:ascii="Abadi" w:hAnsi="Abadi" w:cs="*Arial-7542-Identity-H"/>
          <w:color w:val="0E0D10"/>
          <w:sz w:val="21"/>
          <w:szCs w:val="21"/>
        </w:rPr>
        <w:t xml:space="preserve"> </w:t>
      </w:r>
      <w:r w:rsidRPr="00771947">
        <w:rPr>
          <w:rFonts w:ascii="Abadi" w:hAnsi="Abadi" w:cs="*Arial-7542-Identity-H"/>
          <w:color w:val="0E0D10"/>
          <w:sz w:val="21"/>
          <w:szCs w:val="21"/>
        </w:rPr>
        <w:t>Guanajuato establece para el proceso de fiscalización, al haberse practicado</w:t>
      </w:r>
      <w:r>
        <w:rPr>
          <w:rFonts w:ascii="Abadi" w:hAnsi="Abadi" w:cs="*Arial-7542-Identity-H"/>
          <w:color w:val="0E0D10"/>
          <w:sz w:val="21"/>
          <w:szCs w:val="21"/>
        </w:rPr>
        <w:t xml:space="preserve"> </w:t>
      </w:r>
      <w:r w:rsidRPr="00771947">
        <w:rPr>
          <w:rFonts w:ascii="Abadi" w:hAnsi="Abadi" w:cs="*Arial-7542-Identity-H"/>
          <w:color w:val="0E0D10"/>
          <w:sz w:val="21"/>
          <w:szCs w:val="21"/>
        </w:rPr>
        <w:t>conforme a las normas y procedimientos de auditoria aplicables al sector público,</w:t>
      </w:r>
      <w:r>
        <w:rPr>
          <w:rFonts w:ascii="Abadi" w:hAnsi="Abadi" w:cs="*Arial-7542-Identity-H"/>
          <w:color w:val="0E0D10"/>
          <w:sz w:val="21"/>
          <w:szCs w:val="21"/>
        </w:rPr>
        <w:t xml:space="preserve"> </w:t>
      </w:r>
      <w:r w:rsidRPr="00771947">
        <w:rPr>
          <w:rFonts w:ascii="Abadi" w:hAnsi="Abadi" w:cs="*Arial-7542-Identity-H"/>
          <w:color w:val="0E0D10"/>
          <w:sz w:val="21"/>
          <w:szCs w:val="21"/>
        </w:rPr>
        <w:t>atendiendo a lo establecido en la normatividad aplicable en la materia, de acuerdo</w:t>
      </w:r>
      <w:r>
        <w:rPr>
          <w:rFonts w:ascii="Abadi" w:hAnsi="Abadi" w:cs="*Arial-7542-Identity-H"/>
          <w:color w:val="0E0D10"/>
          <w:sz w:val="21"/>
          <w:szCs w:val="21"/>
        </w:rPr>
        <w:t xml:space="preserve"> </w:t>
      </w:r>
      <w:r w:rsidRPr="00771947">
        <w:rPr>
          <w:rFonts w:ascii="Abadi" w:hAnsi="Abadi" w:cs="*Arial-7542-Identity-H"/>
          <w:color w:val="0E0D10"/>
          <w:sz w:val="21"/>
          <w:szCs w:val="21"/>
        </w:rPr>
        <w:t>con las Normas Internacionales de Auditoría emitidas por la Federación</w:t>
      </w:r>
      <w:r>
        <w:rPr>
          <w:rFonts w:ascii="Abadi" w:hAnsi="Abadi" w:cs="*Arial-7542-Identity-H"/>
          <w:color w:val="0E0D10"/>
          <w:sz w:val="21"/>
          <w:szCs w:val="21"/>
        </w:rPr>
        <w:t xml:space="preserve"> </w:t>
      </w:r>
      <w:r w:rsidRPr="00771947">
        <w:rPr>
          <w:rFonts w:ascii="Abadi" w:hAnsi="Abadi" w:cs="*Arial-7542-Identity-H"/>
          <w:color w:val="0E0D10"/>
          <w:sz w:val="21"/>
          <w:szCs w:val="21"/>
        </w:rPr>
        <w:t>Internacional de Contadores y adoptadas por el Instituto Mexicano de Contadores</w:t>
      </w:r>
      <w:r>
        <w:rPr>
          <w:rFonts w:ascii="Abadi" w:hAnsi="Abadi" w:cs="*Arial-7542-Identity-H"/>
          <w:color w:val="0E0D10"/>
          <w:sz w:val="21"/>
          <w:szCs w:val="21"/>
        </w:rPr>
        <w:t xml:space="preserve"> </w:t>
      </w:r>
      <w:r w:rsidRPr="00771947">
        <w:rPr>
          <w:rFonts w:ascii="Abadi" w:hAnsi="Abadi" w:cs="*Arial-7542-Identity-H"/>
          <w:color w:val="0E0D10"/>
          <w:sz w:val="21"/>
          <w:szCs w:val="21"/>
        </w:rPr>
        <w:t>Públicos y las Normas Internacionales para Entidades Fiscalizadoras Superiores,</w:t>
      </w:r>
      <w:r>
        <w:rPr>
          <w:rFonts w:ascii="Abadi" w:hAnsi="Abadi" w:cs="*Arial-7542-Identity-H"/>
          <w:color w:val="0E0D10"/>
          <w:sz w:val="21"/>
          <w:szCs w:val="21"/>
        </w:rPr>
        <w:t xml:space="preserve"> </w:t>
      </w:r>
      <w:r w:rsidRPr="00771947">
        <w:rPr>
          <w:rFonts w:ascii="Abadi" w:hAnsi="Abadi" w:cs="*Arial-7542-Identity-H"/>
          <w:color w:val="0E0D10"/>
          <w:sz w:val="21"/>
          <w:szCs w:val="21"/>
        </w:rPr>
        <w:t>emitidas por la Organización Internacional de las Entidades Fiscalizadoras</w:t>
      </w:r>
      <w:r>
        <w:rPr>
          <w:rFonts w:ascii="Abadi" w:hAnsi="Abadi" w:cs="*Arial-7542-Identity-H"/>
          <w:color w:val="0E0D10"/>
          <w:sz w:val="21"/>
          <w:szCs w:val="21"/>
        </w:rPr>
        <w:t xml:space="preserve"> </w:t>
      </w:r>
      <w:r w:rsidRPr="00771947">
        <w:rPr>
          <w:rFonts w:ascii="Abadi" w:hAnsi="Abadi" w:cs="*Arial-7542-Identity-H"/>
          <w:color w:val="0E0D10"/>
          <w:sz w:val="21"/>
          <w:szCs w:val="21"/>
        </w:rPr>
        <w:t>Superiores, congruentes con los Principios Fundamentales de la Auditoría de las</w:t>
      </w:r>
      <w:r>
        <w:rPr>
          <w:rFonts w:ascii="Abadi" w:hAnsi="Abadi" w:cs="*Arial-7542-Identity-H"/>
          <w:color w:val="0E0D10"/>
          <w:sz w:val="21"/>
          <w:szCs w:val="21"/>
        </w:rPr>
        <w:t xml:space="preserve"> </w:t>
      </w:r>
      <w:r w:rsidRPr="00771947">
        <w:rPr>
          <w:rFonts w:ascii="Abadi" w:hAnsi="Abadi" w:cs="*Arial-7542-Identity-H"/>
          <w:color w:val="0E0D10"/>
          <w:sz w:val="21"/>
          <w:szCs w:val="21"/>
        </w:rPr>
        <w:t>Normas Profesionales de Auditoria del Sistema Nacional de Fiscalización.</w:t>
      </w:r>
    </w:p>
    <w:p w14:paraId="6D51FCD7" w14:textId="77777777" w:rsidR="003B3981" w:rsidRPr="00771947" w:rsidRDefault="003B3981" w:rsidP="003B3981">
      <w:pPr>
        <w:autoSpaceDE w:val="0"/>
        <w:autoSpaceDN w:val="0"/>
        <w:adjustRightInd w:val="0"/>
        <w:jc w:val="both"/>
        <w:rPr>
          <w:rFonts w:ascii="Abadi" w:hAnsi="Abadi" w:cs="*Arial-7203-Identity-H"/>
          <w:color w:val="141414"/>
          <w:sz w:val="21"/>
          <w:szCs w:val="21"/>
        </w:rPr>
      </w:pPr>
    </w:p>
    <w:p w14:paraId="7D5DB34C" w14:textId="77777777" w:rsidR="003B3981" w:rsidRDefault="003B3981" w:rsidP="003B3981">
      <w:pPr>
        <w:autoSpaceDE w:val="0"/>
        <w:autoSpaceDN w:val="0"/>
        <w:adjustRightInd w:val="0"/>
        <w:ind w:firstLine="708"/>
        <w:jc w:val="both"/>
        <w:rPr>
          <w:rFonts w:ascii="Abadi" w:hAnsi="Abadi" w:cs="*Arial-7202-Identity-H"/>
          <w:color w:val="0E0D10"/>
          <w:sz w:val="21"/>
          <w:szCs w:val="21"/>
        </w:rPr>
      </w:pPr>
      <w:r w:rsidRPr="00771947">
        <w:rPr>
          <w:rFonts w:ascii="Abadi" w:hAnsi="Abadi" w:cs="*Arial-7202-Identity-H"/>
          <w:color w:val="0E0D10"/>
          <w:sz w:val="21"/>
          <w:szCs w:val="21"/>
        </w:rPr>
        <w:t>También se dio cumplimiento de manera puntual a las fases que se</w:t>
      </w:r>
      <w:r>
        <w:rPr>
          <w:rFonts w:ascii="Abadi" w:hAnsi="Abadi" w:cs="*Arial-7202-Identity-H"/>
          <w:color w:val="0E0D10"/>
          <w:sz w:val="21"/>
          <w:szCs w:val="21"/>
        </w:rPr>
        <w:t xml:space="preserve"> </w:t>
      </w:r>
      <w:r w:rsidRPr="00771947">
        <w:rPr>
          <w:rFonts w:ascii="Abadi" w:hAnsi="Abadi" w:cs="*Arial-7202-Identity-H"/>
          <w:color w:val="0E0D10"/>
          <w:sz w:val="21"/>
          <w:szCs w:val="21"/>
        </w:rPr>
        <w:t>establecen para los procesos de fiscalización, previstas en el artículo 37 de la Ley</w:t>
      </w:r>
      <w:r>
        <w:rPr>
          <w:rFonts w:ascii="Abadi" w:hAnsi="Abadi" w:cs="*Arial-7202-Identity-H"/>
          <w:color w:val="0E0D10"/>
          <w:sz w:val="21"/>
          <w:szCs w:val="21"/>
        </w:rPr>
        <w:t xml:space="preserve"> </w:t>
      </w:r>
      <w:r w:rsidRPr="00771947">
        <w:rPr>
          <w:rFonts w:ascii="Abadi" w:hAnsi="Abadi" w:cs="*Arial-7202-Identity-H"/>
          <w:color w:val="0E0D10"/>
          <w:sz w:val="21"/>
          <w:szCs w:val="21"/>
        </w:rPr>
        <w:t>de Fiscalización Superior del Estado de Guanajuato, concluyendo con la</w:t>
      </w:r>
      <w:r>
        <w:rPr>
          <w:rFonts w:ascii="Abadi" w:hAnsi="Abadi" w:cs="*Arial-7202-Identity-H"/>
          <w:color w:val="0E0D10"/>
          <w:sz w:val="21"/>
          <w:szCs w:val="21"/>
        </w:rPr>
        <w:t xml:space="preserve"> </w:t>
      </w:r>
      <w:r w:rsidRPr="00771947">
        <w:rPr>
          <w:rFonts w:ascii="Abadi" w:hAnsi="Abadi" w:cs="*Arial-7202-Identity-H"/>
          <w:color w:val="0E0D10"/>
          <w:sz w:val="21"/>
          <w:szCs w:val="21"/>
        </w:rPr>
        <w:t>elaboración del informe de resultados, cuyo contenido es acorde con lo que</w:t>
      </w:r>
      <w:r>
        <w:rPr>
          <w:rFonts w:ascii="Abadi" w:hAnsi="Abadi" w:cs="*Arial-7202-Identity-H"/>
          <w:color w:val="0E0D10"/>
          <w:sz w:val="21"/>
          <w:szCs w:val="21"/>
        </w:rPr>
        <w:t xml:space="preserve"> </w:t>
      </w:r>
      <w:r w:rsidRPr="00771947">
        <w:rPr>
          <w:rFonts w:ascii="Abadi" w:hAnsi="Abadi" w:cs="*Arial-7202-Identity-H"/>
          <w:color w:val="0E0D10"/>
          <w:sz w:val="21"/>
          <w:szCs w:val="21"/>
        </w:rPr>
        <w:t xml:space="preserve">establece la fracción </w:t>
      </w:r>
      <w:r>
        <w:rPr>
          <w:rFonts w:ascii="Abadi" w:hAnsi="Abadi" w:cs="*Arial-7202-Identity-H"/>
          <w:color w:val="0E0D10"/>
          <w:sz w:val="21"/>
          <w:szCs w:val="21"/>
        </w:rPr>
        <w:t>III</w:t>
      </w:r>
      <w:r w:rsidRPr="00771947">
        <w:rPr>
          <w:rFonts w:ascii="Abadi" w:hAnsi="Abadi" w:cs="*Arial-7202-Identity-H"/>
          <w:color w:val="0E0D10"/>
          <w:sz w:val="21"/>
          <w:szCs w:val="21"/>
        </w:rPr>
        <w:t xml:space="preserve"> del citado artículo 37.</w:t>
      </w:r>
    </w:p>
    <w:p w14:paraId="0EB459BB" w14:textId="77777777" w:rsidR="003B3981" w:rsidRPr="00771947" w:rsidRDefault="003B3981" w:rsidP="003B3981">
      <w:pPr>
        <w:autoSpaceDE w:val="0"/>
        <w:autoSpaceDN w:val="0"/>
        <w:adjustRightInd w:val="0"/>
        <w:jc w:val="both"/>
        <w:rPr>
          <w:rFonts w:ascii="Abadi" w:hAnsi="Abadi" w:cs="*Arial-7202-Identity-H"/>
          <w:color w:val="0E0D10"/>
          <w:sz w:val="21"/>
          <w:szCs w:val="21"/>
        </w:rPr>
      </w:pPr>
    </w:p>
    <w:p w14:paraId="37E31CCC" w14:textId="77777777" w:rsidR="003B3981" w:rsidRDefault="003B3981" w:rsidP="003B3981">
      <w:pPr>
        <w:autoSpaceDE w:val="0"/>
        <w:autoSpaceDN w:val="0"/>
        <w:adjustRightInd w:val="0"/>
        <w:ind w:firstLine="708"/>
        <w:jc w:val="both"/>
        <w:rPr>
          <w:rFonts w:ascii="Abadi" w:hAnsi="Abadi" w:cs="*Arial-7202-Identity-H"/>
          <w:color w:val="0D0C0E"/>
          <w:sz w:val="21"/>
          <w:szCs w:val="21"/>
        </w:rPr>
      </w:pPr>
      <w:r w:rsidRPr="00771947">
        <w:rPr>
          <w:rFonts w:ascii="Abadi" w:hAnsi="Abadi" w:cs="*Arial-7202-Identity-H"/>
          <w:color w:val="0D0C0E"/>
          <w:sz w:val="21"/>
          <w:szCs w:val="21"/>
        </w:rPr>
        <w:t>Cabe señalar que una vez que el informe de resultados sea sancionado por</w:t>
      </w:r>
      <w:r>
        <w:rPr>
          <w:rFonts w:ascii="Abadi" w:hAnsi="Abadi" w:cs="*Arial-7202-Identity-H"/>
          <w:color w:val="0D0C0E"/>
          <w:sz w:val="21"/>
          <w:szCs w:val="21"/>
        </w:rPr>
        <w:t xml:space="preserve"> </w:t>
      </w:r>
      <w:r w:rsidRPr="00771947">
        <w:rPr>
          <w:rFonts w:ascii="Abadi" w:hAnsi="Abadi" w:cs="*Arial-7202-Identity-H"/>
          <w:color w:val="0D0C0E"/>
          <w:sz w:val="21"/>
          <w:szCs w:val="21"/>
        </w:rPr>
        <w:t>el Pleno del Congreso, el mismo se remitirá a la Auditoría Superior del Estado,</w:t>
      </w:r>
      <w:r>
        <w:rPr>
          <w:rFonts w:ascii="Abadi" w:hAnsi="Abadi" w:cs="*Arial-7202-Identity-H"/>
          <w:color w:val="0D0C0E"/>
          <w:sz w:val="21"/>
          <w:szCs w:val="21"/>
        </w:rPr>
        <w:t xml:space="preserve"> </w:t>
      </w:r>
      <w:r w:rsidRPr="00771947">
        <w:rPr>
          <w:rFonts w:ascii="Abadi" w:hAnsi="Abadi" w:cs="*Arial-7202-Identity-H"/>
          <w:color w:val="0D0C0E"/>
          <w:sz w:val="21"/>
          <w:szCs w:val="21"/>
        </w:rPr>
        <w:t>para que de conformidad con lo establecido en los artículos 37, fracción VII, 65 y</w:t>
      </w:r>
      <w:r>
        <w:rPr>
          <w:rFonts w:ascii="Abadi" w:hAnsi="Abadi" w:cs="*Arial-7202-Identity-H"/>
          <w:color w:val="0D0C0E"/>
          <w:sz w:val="21"/>
          <w:szCs w:val="21"/>
        </w:rPr>
        <w:t xml:space="preserve"> </w:t>
      </w:r>
      <w:r w:rsidRPr="00771947">
        <w:rPr>
          <w:rFonts w:ascii="Abadi" w:hAnsi="Abadi" w:cs="*Arial-7202-Identity-H"/>
          <w:color w:val="0D0C0E"/>
          <w:sz w:val="21"/>
          <w:szCs w:val="21"/>
        </w:rPr>
        <w:t>71 de la Ley de Fiscalización Superior del Estado de Guanajuato, inicie las</w:t>
      </w:r>
      <w:r>
        <w:rPr>
          <w:rFonts w:ascii="Abadi" w:hAnsi="Abadi" w:cs="*Arial-7202-Identity-H"/>
          <w:color w:val="0D0C0E"/>
          <w:sz w:val="21"/>
          <w:szCs w:val="21"/>
        </w:rPr>
        <w:t xml:space="preserve"> </w:t>
      </w:r>
      <w:r w:rsidRPr="00771947">
        <w:rPr>
          <w:rFonts w:ascii="Abadi" w:hAnsi="Abadi" w:cs="*Arial-7202-Identity-H"/>
          <w:color w:val="0D0C0E"/>
          <w:sz w:val="21"/>
          <w:szCs w:val="21"/>
        </w:rPr>
        <w:t>acciones de responsabilidad conducentes por la existencia de presuntas faltas</w:t>
      </w:r>
      <w:r>
        <w:rPr>
          <w:rFonts w:ascii="Abadi" w:hAnsi="Abadi" w:cs="*Arial-7202-Identity-H"/>
          <w:color w:val="0D0C0E"/>
          <w:sz w:val="21"/>
          <w:szCs w:val="21"/>
        </w:rPr>
        <w:t xml:space="preserve"> </w:t>
      </w:r>
      <w:r w:rsidRPr="00771947">
        <w:rPr>
          <w:rFonts w:ascii="Abadi" w:hAnsi="Abadi" w:cs="*Arial-7202-Identity-H"/>
          <w:color w:val="0D0C0E"/>
          <w:sz w:val="21"/>
          <w:szCs w:val="21"/>
        </w:rPr>
        <w:t>administrativas, en los términos dispuestos en la Ley General de</w:t>
      </w:r>
      <w:r>
        <w:rPr>
          <w:rFonts w:ascii="Abadi" w:hAnsi="Abadi" w:cs="*Arial-7202-Identity-H"/>
          <w:color w:val="0D0C0E"/>
          <w:sz w:val="21"/>
          <w:szCs w:val="21"/>
        </w:rPr>
        <w:t xml:space="preserve"> </w:t>
      </w:r>
      <w:r w:rsidRPr="00771947">
        <w:rPr>
          <w:rFonts w:ascii="Abadi" w:hAnsi="Abadi" w:cs="*Arial-7202-Identity-H"/>
          <w:color w:val="0D0C0E"/>
          <w:sz w:val="21"/>
          <w:szCs w:val="21"/>
        </w:rPr>
        <w:t>Responsabilidades Administrativas y en la Ley de Responsabilidades</w:t>
      </w:r>
      <w:r>
        <w:rPr>
          <w:rFonts w:ascii="Abadi" w:hAnsi="Abadi" w:cs="*Arial-7202-Identity-H"/>
          <w:color w:val="0D0C0E"/>
          <w:sz w:val="21"/>
          <w:szCs w:val="21"/>
        </w:rPr>
        <w:t xml:space="preserve"> </w:t>
      </w:r>
      <w:r w:rsidRPr="00771947">
        <w:rPr>
          <w:rFonts w:ascii="Abadi" w:hAnsi="Abadi" w:cs="*Arial-7202-Identity-H"/>
          <w:color w:val="0D0C0E"/>
          <w:sz w:val="21"/>
          <w:szCs w:val="21"/>
        </w:rPr>
        <w:t>Administrativas para el Estado de Guanajuato. Asimismo, en términos de la</w:t>
      </w:r>
      <w:r>
        <w:rPr>
          <w:rFonts w:ascii="Abadi" w:hAnsi="Abadi" w:cs="*Arial-7202-Identity-H"/>
          <w:color w:val="0D0C0E"/>
          <w:sz w:val="21"/>
          <w:szCs w:val="21"/>
        </w:rPr>
        <w:t xml:space="preserve"> </w:t>
      </w:r>
      <w:r w:rsidRPr="00771947">
        <w:rPr>
          <w:rFonts w:ascii="Abadi" w:hAnsi="Abadi" w:cs="*Arial-7202-Identity-H"/>
          <w:color w:val="0D0C0E"/>
          <w:sz w:val="21"/>
          <w:szCs w:val="21"/>
        </w:rPr>
        <w:t>referida Ley, deberá realizar el seguimiento a las recomendaciones no atendidas y</w:t>
      </w:r>
      <w:r>
        <w:rPr>
          <w:rFonts w:ascii="Abadi" w:hAnsi="Abadi" w:cs="*Arial-7202-Identity-H"/>
          <w:color w:val="0D0C0E"/>
          <w:sz w:val="21"/>
          <w:szCs w:val="21"/>
        </w:rPr>
        <w:t xml:space="preserve"> </w:t>
      </w:r>
      <w:r w:rsidRPr="00771947">
        <w:rPr>
          <w:rFonts w:ascii="Abadi" w:hAnsi="Abadi" w:cs="*Arial-7202-Identity-H"/>
          <w:color w:val="0D0C0E"/>
          <w:sz w:val="21"/>
          <w:szCs w:val="21"/>
        </w:rPr>
        <w:t>a las observaciones no solventadas contenidas en el informe de resultados.</w:t>
      </w:r>
    </w:p>
    <w:p w14:paraId="1ED48AFD" w14:textId="77777777" w:rsidR="003B3981" w:rsidRPr="00771947" w:rsidRDefault="003B3981" w:rsidP="003B3981">
      <w:pPr>
        <w:autoSpaceDE w:val="0"/>
        <w:autoSpaceDN w:val="0"/>
        <w:adjustRightInd w:val="0"/>
        <w:jc w:val="both"/>
        <w:rPr>
          <w:rFonts w:ascii="Abadi" w:hAnsi="Abadi" w:cs="*Arial-7202-Identity-H"/>
          <w:color w:val="0D0C0E"/>
          <w:sz w:val="21"/>
          <w:szCs w:val="21"/>
        </w:rPr>
      </w:pPr>
    </w:p>
    <w:p w14:paraId="5AE4CD52" w14:textId="77777777" w:rsidR="003B3981" w:rsidRDefault="003B3981" w:rsidP="003B3981">
      <w:pPr>
        <w:autoSpaceDE w:val="0"/>
        <w:autoSpaceDN w:val="0"/>
        <w:adjustRightInd w:val="0"/>
        <w:ind w:firstLine="708"/>
        <w:jc w:val="both"/>
        <w:rPr>
          <w:rFonts w:ascii="Abadi" w:hAnsi="Abadi" w:cs="*Arial-7202-Identity-H"/>
          <w:color w:val="0D0D10"/>
          <w:sz w:val="21"/>
          <w:szCs w:val="21"/>
        </w:rPr>
      </w:pPr>
      <w:r w:rsidRPr="00771947">
        <w:rPr>
          <w:rFonts w:ascii="Abadi" w:hAnsi="Abadi" w:cs="*Arial-7202-Identity-H"/>
          <w:color w:val="0D0D10"/>
          <w:sz w:val="21"/>
          <w:szCs w:val="21"/>
        </w:rPr>
        <w:t>Finalmente, es de destacar que el cumplimiento de los Objetivos del</w:t>
      </w:r>
      <w:r>
        <w:rPr>
          <w:rFonts w:ascii="Abadi" w:hAnsi="Abadi" w:cs="*Arial-7202-Identity-H"/>
          <w:color w:val="0D0D10"/>
          <w:sz w:val="21"/>
          <w:szCs w:val="21"/>
        </w:rPr>
        <w:t xml:space="preserve"> </w:t>
      </w:r>
      <w:r w:rsidRPr="00771947">
        <w:rPr>
          <w:rFonts w:ascii="Abadi" w:hAnsi="Abadi" w:cs="*Arial-7202-Identity-H"/>
          <w:color w:val="0D0D10"/>
          <w:sz w:val="21"/>
          <w:szCs w:val="21"/>
        </w:rPr>
        <w:t>Desarrollo Sostenible de la Agenda 2030 está presente en el dictamen puesto a su</w:t>
      </w:r>
      <w:r>
        <w:rPr>
          <w:rFonts w:ascii="Abadi" w:hAnsi="Abadi" w:cs="*Arial-7202-Identity-H"/>
          <w:color w:val="0D0D10"/>
          <w:sz w:val="21"/>
          <w:szCs w:val="21"/>
        </w:rPr>
        <w:t xml:space="preserve"> </w:t>
      </w:r>
      <w:r w:rsidRPr="00771947">
        <w:rPr>
          <w:rFonts w:ascii="Abadi" w:hAnsi="Abadi" w:cs="*Arial-7202-Identity-H"/>
          <w:color w:val="0D0D10"/>
          <w:sz w:val="21"/>
          <w:szCs w:val="21"/>
        </w:rPr>
        <w:t>consideración, pues el mismo incide de manera directa en el Objetivo 16</w:t>
      </w:r>
      <w:r>
        <w:rPr>
          <w:rFonts w:ascii="Abadi" w:hAnsi="Abadi" w:cs="*Arial-7202-Identity-H"/>
          <w:color w:val="0D0D10"/>
          <w:sz w:val="21"/>
          <w:szCs w:val="21"/>
        </w:rPr>
        <w:t xml:space="preserve"> </w:t>
      </w:r>
      <w:r w:rsidRPr="00771947">
        <w:rPr>
          <w:rFonts w:ascii="Abadi" w:hAnsi="Abadi" w:cs="*Arial-7202-Identity-H"/>
          <w:color w:val="0D0D10"/>
          <w:sz w:val="21"/>
          <w:szCs w:val="21"/>
        </w:rPr>
        <w:t>denominado Paz, Justicia e Instituciones Sólidas. Promover sociedades justas,</w:t>
      </w:r>
      <w:r>
        <w:rPr>
          <w:rFonts w:ascii="Abadi" w:hAnsi="Abadi" w:cs="*Arial-7202-Identity-H"/>
          <w:color w:val="0D0D10"/>
          <w:sz w:val="21"/>
          <w:szCs w:val="21"/>
        </w:rPr>
        <w:t xml:space="preserve"> </w:t>
      </w:r>
      <w:r w:rsidRPr="00771947">
        <w:rPr>
          <w:rFonts w:ascii="Abadi" w:hAnsi="Abadi" w:cs="*Arial-7202-Identity-H"/>
          <w:color w:val="0D0D10"/>
          <w:sz w:val="21"/>
          <w:szCs w:val="21"/>
        </w:rPr>
        <w:t>pacíficas e inclusivas, respecto a la meta 16.6 Crear a todos los niveles</w:t>
      </w:r>
      <w:r>
        <w:rPr>
          <w:rFonts w:ascii="Abadi" w:hAnsi="Abadi" w:cs="*Arial-7202-Identity-H"/>
          <w:color w:val="0D0D10"/>
          <w:sz w:val="21"/>
          <w:szCs w:val="21"/>
        </w:rPr>
        <w:t xml:space="preserve"> </w:t>
      </w:r>
      <w:r w:rsidRPr="00771947">
        <w:rPr>
          <w:rFonts w:ascii="Abadi" w:hAnsi="Abadi" w:cs="*Arial-7202-Identity-H"/>
          <w:color w:val="0D0D10"/>
          <w:sz w:val="21"/>
          <w:szCs w:val="21"/>
        </w:rPr>
        <w:t>instituciones eficaces y transparentes, al abonar a la transparencia y rendición de</w:t>
      </w:r>
      <w:r>
        <w:rPr>
          <w:rFonts w:ascii="Abadi" w:hAnsi="Abadi" w:cs="*Arial-7202-Identity-H"/>
          <w:color w:val="0D0D10"/>
          <w:sz w:val="21"/>
          <w:szCs w:val="21"/>
        </w:rPr>
        <w:t xml:space="preserve"> </w:t>
      </w:r>
      <w:r w:rsidRPr="00771947">
        <w:rPr>
          <w:rFonts w:ascii="Abadi" w:hAnsi="Abadi" w:cs="*Arial-7202-Identity-H"/>
          <w:color w:val="0D0D10"/>
          <w:sz w:val="21"/>
          <w:szCs w:val="21"/>
        </w:rPr>
        <w:t>cuentas.</w:t>
      </w:r>
    </w:p>
    <w:p w14:paraId="16A5B296" w14:textId="77777777" w:rsidR="003B3981" w:rsidRPr="00771947" w:rsidRDefault="003B3981" w:rsidP="003B3981">
      <w:pPr>
        <w:autoSpaceDE w:val="0"/>
        <w:autoSpaceDN w:val="0"/>
        <w:adjustRightInd w:val="0"/>
        <w:jc w:val="both"/>
        <w:rPr>
          <w:rFonts w:ascii="Abadi" w:hAnsi="Abadi" w:cs="*Arial-7202-Identity-H"/>
          <w:color w:val="0D0D10"/>
          <w:sz w:val="21"/>
          <w:szCs w:val="21"/>
        </w:rPr>
      </w:pPr>
    </w:p>
    <w:p w14:paraId="6DC0D844" w14:textId="77777777" w:rsidR="003B3981" w:rsidRPr="00771947" w:rsidRDefault="003B3981" w:rsidP="003B3981">
      <w:pPr>
        <w:autoSpaceDE w:val="0"/>
        <w:autoSpaceDN w:val="0"/>
        <w:adjustRightInd w:val="0"/>
        <w:ind w:firstLine="708"/>
        <w:jc w:val="both"/>
        <w:rPr>
          <w:rFonts w:ascii="Abadi" w:hAnsi="Abadi" w:cs="*Arial-7202-Identity-H"/>
          <w:color w:val="0C0C0E"/>
          <w:sz w:val="21"/>
          <w:szCs w:val="21"/>
        </w:rPr>
      </w:pPr>
      <w:r w:rsidRPr="00771947">
        <w:rPr>
          <w:rFonts w:ascii="Abadi" w:hAnsi="Abadi" w:cs="*Arial-7202-Identity-H"/>
          <w:color w:val="0D0C0F"/>
          <w:sz w:val="21"/>
          <w:szCs w:val="21"/>
        </w:rPr>
        <w:t>En razón de lo anteriormente señalado, concluimos que el informe de</w:t>
      </w:r>
      <w:r>
        <w:rPr>
          <w:rFonts w:ascii="Abadi" w:hAnsi="Abadi" w:cs="*Arial-7202-Identity-H"/>
          <w:color w:val="0D0C0F"/>
          <w:sz w:val="21"/>
          <w:szCs w:val="21"/>
        </w:rPr>
        <w:t xml:space="preserve"> </w:t>
      </w:r>
      <w:r w:rsidRPr="00771947">
        <w:rPr>
          <w:rFonts w:ascii="Abadi" w:hAnsi="Abadi" w:cs="*Arial-7202-Identity-H"/>
          <w:color w:val="0D0C0F"/>
          <w:sz w:val="21"/>
          <w:szCs w:val="21"/>
        </w:rPr>
        <w:t>resultados de la revisión practicada a la cuenta pública de Pueblo Nuevo, Gto.,</w:t>
      </w:r>
      <w:r>
        <w:rPr>
          <w:rFonts w:ascii="Abadi" w:hAnsi="Abadi" w:cs="*Arial-7202-Identity-H"/>
          <w:color w:val="0D0C0F"/>
          <w:sz w:val="21"/>
          <w:szCs w:val="21"/>
        </w:rPr>
        <w:t xml:space="preserve">  </w:t>
      </w:r>
      <w:r w:rsidRPr="00771947">
        <w:rPr>
          <w:rFonts w:ascii="Abadi" w:hAnsi="Abadi" w:cs="*Arial-7202-Identity-H"/>
          <w:color w:val="0D0C0F"/>
          <w:sz w:val="21"/>
          <w:szCs w:val="21"/>
        </w:rPr>
        <w:t>correspondiente al ejercicio fiscal del año 2020, debe sancionarse por el Congreso</w:t>
      </w:r>
      <w:r>
        <w:rPr>
          <w:rFonts w:ascii="Abadi" w:hAnsi="Abadi" w:cs="*Arial-7202-Identity-H"/>
          <w:color w:val="0D0C0F"/>
          <w:sz w:val="21"/>
          <w:szCs w:val="21"/>
        </w:rPr>
        <w:t xml:space="preserve"> </w:t>
      </w:r>
      <w:r w:rsidRPr="00771947">
        <w:rPr>
          <w:rFonts w:ascii="Abadi" w:hAnsi="Abadi" w:cs="*Arial-7202-Identity-H"/>
          <w:color w:val="0D0C0F"/>
          <w:sz w:val="21"/>
          <w:szCs w:val="21"/>
        </w:rPr>
        <w:t>en los términos presentados por la Auditoria Superior del Estado y proceder a su</w:t>
      </w:r>
      <w:r>
        <w:rPr>
          <w:rFonts w:ascii="Abadi" w:hAnsi="Abadi" w:cs="*Arial-7202-Identity-H"/>
          <w:color w:val="0D0C0F"/>
          <w:sz w:val="21"/>
          <w:szCs w:val="21"/>
        </w:rPr>
        <w:t xml:space="preserve"> </w:t>
      </w:r>
      <w:r w:rsidRPr="00771947">
        <w:rPr>
          <w:rFonts w:ascii="Abadi" w:hAnsi="Abadi" w:cs="*Arial-7202-Identity-H"/>
          <w:color w:val="0D0C0F"/>
          <w:sz w:val="21"/>
          <w:szCs w:val="21"/>
        </w:rPr>
        <w:t>aprobación, considerando que no se presenta el supuesto contenido en el artículo</w:t>
      </w:r>
      <w:r>
        <w:rPr>
          <w:rFonts w:ascii="Abadi" w:hAnsi="Abadi" w:cs="*Arial-7202-Identity-H"/>
          <w:color w:val="0D0C0F"/>
          <w:sz w:val="21"/>
          <w:szCs w:val="21"/>
        </w:rPr>
        <w:t xml:space="preserve"> </w:t>
      </w:r>
      <w:r w:rsidRPr="00771947">
        <w:rPr>
          <w:rFonts w:ascii="Abadi" w:hAnsi="Abadi" w:cs="*Arial-7202-Identity-H"/>
          <w:color w:val="0D0C0F"/>
          <w:sz w:val="21"/>
          <w:szCs w:val="21"/>
        </w:rPr>
        <w:t>38 de la Ley de Fiscalización Superior del Estado de Guanajuato, razón por la cual</w:t>
      </w:r>
      <w:r>
        <w:rPr>
          <w:rFonts w:ascii="Abadi" w:hAnsi="Abadi" w:cs="*Arial-7202-Identity-H"/>
          <w:color w:val="0D0C0F"/>
          <w:sz w:val="21"/>
          <w:szCs w:val="21"/>
        </w:rPr>
        <w:t xml:space="preserve"> </w:t>
      </w:r>
      <w:r w:rsidRPr="00771947">
        <w:rPr>
          <w:rFonts w:ascii="Abadi" w:hAnsi="Abadi" w:cs="*Arial-7202-Identity-H"/>
          <w:color w:val="0D0C0F"/>
          <w:sz w:val="21"/>
          <w:szCs w:val="21"/>
        </w:rPr>
        <w:t>no podría ser observado por el Pleno del Congreso.</w:t>
      </w:r>
      <w:r>
        <w:rPr>
          <w:rFonts w:ascii="Abadi" w:hAnsi="Abadi" w:cs="*Arial-7202-Identity-H"/>
          <w:color w:val="0D0C0F"/>
          <w:sz w:val="21"/>
          <w:szCs w:val="21"/>
        </w:rPr>
        <w:t xml:space="preserve"> </w:t>
      </w:r>
      <w:r w:rsidRPr="00771947">
        <w:rPr>
          <w:rFonts w:ascii="Abadi" w:hAnsi="Abadi" w:cs="*Arial-7202-Identity-H"/>
          <w:color w:val="0C0C0E"/>
          <w:sz w:val="21"/>
          <w:szCs w:val="21"/>
        </w:rPr>
        <w:t>Por lo expuesto, con fundamento en el artículo 204 de la Ley Orgánica del</w:t>
      </w:r>
      <w:r>
        <w:rPr>
          <w:rFonts w:ascii="Abadi" w:hAnsi="Abadi" w:cs="*Arial-7202-Identity-H"/>
          <w:color w:val="0C0C0E"/>
          <w:sz w:val="21"/>
          <w:szCs w:val="21"/>
        </w:rPr>
        <w:t xml:space="preserve"> </w:t>
      </w:r>
      <w:r w:rsidRPr="00771947">
        <w:rPr>
          <w:rFonts w:ascii="Abadi" w:hAnsi="Abadi" w:cs="*Arial-7202-Identity-H"/>
          <w:color w:val="0C0C0E"/>
          <w:sz w:val="21"/>
          <w:szCs w:val="21"/>
        </w:rPr>
        <w:t>Poder Legislativo, nos permitimos someter a la consideración de la Asamblea, la</w:t>
      </w:r>
      <w:r>
        <w:rPr>
          <w:rFonts w:ascii="Abadi" w:hAnsi="Abadi" w:cs="*Arial-7202-Identity-H"/>
          <w:color w:val="0C0C0E"/>
          <w:sz w:val="21"/>
          <w:szCs w:val="21"/>
        </w:rPr>
        <w:t xml:space="preserve"> </w:t>
      </w:r>
      <w:r w:rsidRPr="00771947">
        <w:rPr>
          <w:rFonts w:ascii="Abadi" w:hAnsi="Abadi" w:cs="*Arial-7202-Identity-H"/>
          <w:color w:val="0C0C0E"/>
          <w:sz w:val="21"/>
          <w:szCs w:val="21"/>
        </w:rPr>
        <w:t>aprobación del siguiente:</w:t>
      </w:r>
    </w:p>
    <w:p w14:paraId="1A359640" w14:textId="77777777" w:rsidR="003B3981" w:rsidRPr="00771947" w:rsidRDefault="003B3981" w:rsidP="003B3981">
      <w:pPr>
        <w:autoSpaceDE w:val="0"/>
        <w:autoSpaceDN w:val="0"/>
        <w:adjustRightInd w:val="0"/>
        <w:jc w:val="both"/>
        <w:rPr>
          <w:rFonts w:ascii="Abadi" w:hAnsi="Abadi" w:cs="*Arial-Bold-5738-Identity-H"/>
          <w:b/>
          <w:bCs/>
          <w:color w:val="35353D"/>
          <w:sz w:val="21"/>
          <w:szCs w:val="21"/>
        </w:rPr>
      </w:pPr>
    </w:p>
    <w:p w14:paraId="14D1DE4F" w14:textId="77777777" w:rsidR="003B3981" w:rsidRPr="00771947" w:rsidRDefault="003B3981" w:rsidP="003B3981">
      <w:pPr>
        <w:autoSpaceDE w:val="0"/>
        <w:autoSpaceDN w:val="0"/>
        <w:adjustRightInd w:val="0"/>
        <w:jc w:val="center"/>
        <w:rPr>
          <w:rFonts w:ascii="Abadi" w:hAnsi="Abadi" w:cs="*Arial-Bold-5737-Identity-H"/>
          <w:b/>
          <w:bCs/>
          <w:color w:val="0F0F11"/>
          <w:sz w:val="21"/>
          <w:szCs w:val="21"/>
        </w:rPr>
      </w:pPr>
      <w:r w:rsidRPr="00771947">
        <w:rPr>
          <w:rFonts w:ascii="Abadi" w:hAnsi="Abadi" w:cs="*Arial-Bold-5737-Identity-H"/>
          <w:b/>
          <w:bCs/>
          <w:color w:val="0F0F11"/>
          <w:sz w:val="21"/>
          <w:szCs w:val="21"/>
        </w:rPr>
        <w:t>ACUERDO</w:t>
      </w:r>
    </w:p>
    <w:p w14:paraId="524A33FF" w14:textId="77777777" w:rsidR="003B3981" w:rsidRPr="00771947" w:rsidRDefault="003B3981" w:rsidP="003B3981">
      <w:pPr>
        <w:autoSpaceDE w:val="0"/>
        <w:autoSpaceDN w:val="0"/>
        <w:adjustRightInd w:val="0"/>
        <w:jc w:val="both"/>
        <w:rPr>
          <w:rFonts w:ascii="Abadi" w:hAnsi="Abadi" w:cs="*Arial-5739-Identity-H"/>
          <w:color w:val="151515"/>
          <w:sz w:val="21"/>
          <w:szCs w:val="21"/>
        </w:rPr>
      </w:pPr>
    </w:p>
    <w:p w14:paraId="023FB1A2" w14:textId="17BE39C4" w:rsidR="003B3981" w:rsidRDefault="003B3981" w:rsidP="003B3981">
      <w:pPr>
        <w:autoSpaceDE w:val="0"/>
        <w:autoSpaceDN w:val="0"/>
        <w:adjustRightInd w:val="0"/>
        <w:ind w:firstLine="708"/>
        <w:jc w:val="both"/>
        <w:rPr>
          <w:rFonts w:ascii="Abadi" w:hAnsi="Abadi" w:cs="*Arial-5736-Identity-H"/>
          <w:color w:val="0C0C0E"/>
          <w:sz w:val="21"/>
          <w:szCs w:val="21"/>
        </w:rPr>
      </w:pPr>
      <w:r w:rsidRPr="00142663">
        <w:rPr>
          <w:rFonts w:ascii="Abadi" w:hAnsi="Abadi" w:cs="*Arial-5736-Identity-H"/>
          <w:b/>
          <w:bCs/>
          <w:color w:val="0C0C0E"/>
          <w:sz w:val="21"/>
          <w:szCs w:val="21"/>
        </w:rPr>
        <w:t>Único.</w:t>
      </w:r>
      <w:r w:rsidRPr="00771947">
        <w:rPr>
          <w:rFonts w:ascii="Abadi" w:hAnsi="Abadi" w:cs="*Arial-5736-Identity-H"/>
          <w:color w:val="0C0C0E"/>
          <w:sz w:val="21"/>
          <w:szCs w:val="21"/>
        </w:rPr>
        <w:t xml:space="preserve"> Con fundamento en el artículo 63 fracciones XIX y XXVIII de la</w:t>
      </w:r>
      <w:r>
        <w:rPr>
          <w:rFonts w:ascii="Abadi" w:hAnsi="Abadi" w:cs="*Arial-5736-Identity-H"/>
          <w:color w:val="0C0C0E"/>
          <w:sz w:val="21"/>
          <w:szCs w:val="21"/>
        </w:rPr>
        <w:t xml:space="preserve"> </w:t>
      </w:r>
      <w:r w:rsidRPr="00771947">
        <w:rPr>
          <w:rFonts w:ascii="Abadi" w:hAnsi="Abadi" w:cs="*Arial-5736-Identity-H"/>
          <w:color w:val="0C0C0E"/>
          <w:sz w:val="21"/>
          <w:szCs w:val="21"/>
        </w:rPr>
        <w:t xml:space="preserve">Constitución Política para el Estado, en relación con los artículos 3, fracción </w:t>
      </w:r>
      <w:r>
        <w:rPr>
          <w:rFonts w:ascii="Abadi" w:hAnsi="Abadi" w:cs="*Arial-5736-Identity-H"/>
          <w:color w:val="0C0C0E"/>
          <w:sz w:val="21"/>
          <w:szCs w:val="21"/>
        </w:rPr>
        <w:t>III</w:t>
      </w:r>
      <w:r w:rsidRPr="00771947">
        <w:rPr>
          <w:rFonts w:ascii="Abadi" w:hAnsi="Abadi" w:cs="*Arial-5736-Identity-H"/>
          <w:color w:val="0C0C0E"/>
          <w:sz w:val="21"/>
          <w:szCs w:val="21"/>
        </w:rPr>
        <w:t>, 35,</w:t>
      </w:r>
      <w:r>
        <w:rPr>
          <w:rFonts w:ascii="Abadi" w:hAnsi="Abadi" w:cs="*Arial-5736-Identity-H"/>
          <w:color w:val="0C0C0E"/>
          <w:sz w:val="21"/>
          <w:szCs w:val="21"/>
        </w:rPr>
        <w:t xml:space="preserve"> </w:t>
      </w:r>
      <w:r w:rsidRPr="00771947">
        <w:rPr>
          <w:rFonts w:ascii="Abadi" w:hAnsi="Abadi" w:cs="*Arial-5736-Identity-H"/>
          <w:color w:val="0C0C0E"/>
          <w:sz w:val="21"/>
          <w:szCs w:val="21"/>
        </w:rPr>
        <w:t xml:space="preserve">37, fracciones </w:t>
      </w:r>
      <w:r>
        <w:rPr>
          <w:rFonts w:ascii="Abadi" w:hAnsi="Abadi" w:cs="*Arial-5736-Identity-H"/>
          <w:color w:val="0C0C0E"/>
          <w:sz w:val="21"/>
          <w:szCs w:val="21"/>
        </w:rPr>
        <w:t>III</w:t>
      </w:r>
      <w:r w:rsidRPr="00771947">
        <w:rPr>
          <w:rFonts w:ascii="Abadi" w:hAnsi="Abadi" w:cs="*Arial-5736-Identity-H"/>
          <w:color w:val="0C0C0E"/>
          <w:sz w:val="21"/>
          <w:szCs w:val="21"/>
        </w:rPr>
        <w:t>, V, VI y VII, 65 y 66 de la Ley de Fiscalización Superior del</w:t>
      </w:r>
      <w:r>
        <w:rPr>
          <w:rFonts w:ascii="Abadi" w:hAnsi="Abadi" w:cs="*Arial-5736-Identity-H"/>
          <w:color w:val="0C0C0E"/>
          <w:sz w:val="21"/>
          <w:szCs w:val="21"/>
        </w:rPr>
        <w:t xml:space="preserve"> </w:t>
      </w:r>
      <w:r w:rsidRPr="00771947">
        <w:rPr>
          <w:rFonts w:ascii="Abadi" w:hAnsi="Abadi" w:cs="*Arial-5736-Identity-H"/>
          <w:color w:val="0C0C0E"/>
          <w:sz w:val="21"/>
          <w:szCs w:val="21"/>
        </w:rPr>
        <w:t>Estado de Guanajuato, se declara revisada la cuenta pública municipal de Pueblo</w:t>
      </w:r>
      <w:r>
        <w:rPr>
          <w:rFonts w:ascii="Abadi" w:hAnsi="Abadi" w:cs="*Arial-5736-Identity-H"/>
          <w:color w:val="0C0C0E"/>
          <w:sz w:val="21"/>
          <w:szCs w:val="21"/>
        </w:rPr>
        <w:t xml:space="preserve"> </w:t>
      </w:r>
      <w:r w:rsidRPr="00771947">
        <w:rPr>
          <w:rFonts w:ascii="Abadi" w:hAnsi="Abadi" w:cs="*Arial-5736-Identity-H"/>
          <w:color w:val="0C0C0E"/>
          <w:sz w:val="21"/>
          <w:szCs w:val="21"/>
        </w:rPr>
        <w:t>Nuevo, Gto., correspondiente al ejercicio fiscal del año 2020, con base en el</w:t>
      </w:r>
      <w:r>
        <w:rPr>
          <w:rFonts w:ascii="Abadi" w:hAnsi="Abadi" w:cs="*Arial-5736-Identity-H"/>
          <w:color w:val="0C0C0E"/>
          <w:sz w:val="21"/>
          <w:szCs w:val="21"/>
        </w:rPr>
        <w:t xml:space="preserve"> </w:t>
      </w:r>
      <w:r w:rsidRPr="00771947">
        <w:rPr>
          <w:rFonts w:ascii="Abadi" w:hAnsi="Abadi" w:cs="*Arial-5736-Identity-H"/>
          <w:color w:val="0C0C0E"/>
          <w:sz w:val="21"/>
          <w:szCs w:val="21"/>
        </w:rPr>
        <w:t>informe de resultados formulado por la Auditoria Superior del Estado de</w:t>
      </w:r>
      <w:r>
        <w:rPr>
          <w:rFonts w:ascii="Abadi" w:hAnsi="Abadi" w:cs="*Arial-5736-Identity-H"/>
          <w:color w:val="0C0C0E"/>
          <w:sz w:val="21"/>
          <w:szCs w:val="21"/>
        </w:rPr>
        <w:t xml:space="preserve"> </w:t>
      </w:r>
      <w:r w:rsidRPr="00771947">
        <w:rPr>
          <w:rFonts w:ascii="Abadi" w:hAnsi="Abadi" w:cs="*Arial-5736-Identity-H"/>
          <w:color w:val="0C0C0E"/>
          <w:sz w:val="21"/>
          <w:szCs w:val="21"/>
        </w:rPr>
        <w:t>Guanajuato.</w:t>
      </w:r>
    </w:p>
    <w:p w14:paraId="608E4ED2" w14:textId="77777777" w:rsidR="003B3981" w:rsidRPr="00771947" w:rsidRDefault="003B3981" w:rsidP="003B3981">
      <w:pPr>
        <w:autoSpaceDE w:val="0"/>
        <w:autoSpaceDN w:val="0"/>
        <w:adjustRightInd w:val="0"/>
        <w:jc w:val="both"/>
        <w:rPr>
          <w:rFonts w:ascii="Abadi" w:hAnsi="Abadi" w:cs="*Arial-5736-Identity-H"/>
          <w:color w:val="0C0C0E"/>
          <w:sz w:val="21"/>
          <w:szCs w:val="21"/>
        </w:rPr>
      </w:pPr>
    </w:p>
    <w:p w14:paraId="4E72A642" w14:textId="77777777" w:rsidR="003B3981" w:rsidRDefault="003B3981" w:rsidP="003B3981">
      <w:pPr>
        <w:autoSpaceDE w:val="0"/>
        <w:autoSpaceDN w:val="0"/>
        <w:adjustRightInd w:val="0"/>
        <w:ind w:firstLine="708"/>
        <w:jc w:val="both"/>
        <w:rPr>
          <w:rFonts w:ascii="Abadi" w:hAnsi="Abadi" w:cs="*Arial-5736-Identity-H"/>
          <w:color w:val="0D0D10"/>
          <w:sz w:val="21"/>
          <w:szCs w:val="21"/>
        </w:rPr>
      </w:pPr>
      <w:r w:rsidRPr="00771947">
        <w:rPr>
          <w:rFonts w:ascii="Abadi" w:hAnsi="Abadi" w:cs="*Arial-5736-Identity-H"/>
          <w:color w:val="0D0D10"/>
          <w:sz w:val="21"/>
          <w:szCs w:val="21"/>
        </w:rPr>
        <w:t>Se ordena dar vista del informe de resultados a la Auditoria Superior del</w:t>
      </w:r>
      <w:r>
        <w:rPr>
          <w:rFonts w:ascii="Abadi" w:hAnsi="Abadi" w:cs="*Arial-5736-Identity-H"/>
          <w:color w:val="0D0D10"/>
          <w:sz w:val="21"/>
          <w:szCs w:val="21"/>
        </w:rPr>
        <w:t xml:space="preserve"> Estado</w:t>
      </w:r>
      <w:r w:rsidRPr="00771947">
        <w:rPr>
          <w:rFonts w:ascii="Abadi" w:hAnsi="Abadi" w:cs="*Arial-5736-Identity-H"/>
          <w:color w:val="0D0D10"/>
          <w:sz w:val="21"/>
          <w:szCs w:val="21"/>
        </w:rPr>
        <w:t xml:space="preserve"> de Guanajuato, a fin de que inicie las acciones de responsabilidad</w:t>
      </w:r>
      <w:r>
        <w:rPr>
          <w:rFonts w:ascii="Abadi" w:hAnsi="Abadi" w:cs="*Arial-5736-Identity-H"/>
          <w:color w:val="0D0D10"/>
          <w:sz w:val="21"/>
          <w:szCs w:val="21"/>
        </w:rPr>
        <w:t xml:space="preserve"> </w:t>
      </w:r>
      <w:r w:rsidRPr="00771947">
        <w:rPr>
          <w:rFonts w:ascii="Abadi" w:hAnsi="Abadi" w:cs="*Arial-5736-Identity-H"/>
          <w:color w:val="0D0D10"/>
          <w:sz w:val="21"/>
          <w:szCs w:val="21"/>
        </w:rPr>
        <w:t xml:space="preserve">conducentes por la </w:t>
      </w:r>
      <w:r w:rsidRPr="00771947">
        <w:rPr>
          <w:rFonts w:ascii="Abadi" w:hAnsi="Abadi" w:cs="*Arial-5736-Identity-H"/>
          <w:color w:val="0D0D10"/>
          <w:sz w:val="21"/>
          <w:szCs w:val="21"/>
        </w:rPr>
        <w:lastRenderedPageBreak/>
        <w:t>existencia de presuntas faltas administrativas, en términos de</w:t>
      </w:r>
      <w:r>
        <w:rPr>
          <w:rFonts w:ascii="Abadi" w:hAnsi="Abadi" w:cs="*Arial-5736-Identity-H"/>
          <w:color w:val="0D0D10"/>
          <w:sz w:val="21"/>
          <w:szCs w:val="21"/>
        </w:rPr>
        <w:t xml:space="preserve"> </w:t>
      </w:r>
      <w:r w:rsidRPr="00771947">
        <w:rPr>
          <w:rFonts w:ascii="Abadi" w:hAnsi="Abadi" w:cs="*Arial-5736-Identity-H"/>
          <w:color w:val="0D0D10"/>
          <w:sz w:val="21"/>
          <w:szCs w:val="21"/>
        </w:rPr>
        <w:t>lo previsto en la Ley General de Responsabilidades Administrativas y en la Ley de</w:t>
      </w:r>
      <w:r>
        <w:rPr>
          <w:rFonts w:ascii="Abadi" w:hAnsi="Abadi" w:cs="*Arial-5736-Identity-H"/>
          <w:color w:val="0D0D10"/>
          <w:sz w:val="21"/>
          <w:szCs w:val="21"/>
        </w:rPr>
        <w:t xml:space="preserve"> </w:t>
      </w:r>
      <w:r w:rsidRPr="00771947">
        <w:rPr>
          <w:rFonts w:ascii="Abadi" w:hAnsi="Abadi" w:cs="*Arial-5736-Identity-H"/>
          <w:color w:val="0D0D10"/>
          <w:sz w:val="21"/>
          <w:szCs w:val="21"/>
        </w:rPr>
        <w:t>Responsabilidades Administrativas para el Estado de Guanajuato. Asimismo, dará</w:t>
      </w:r>
      <w:r>
        <w:rPr>
          <w:rFonts w:ascii="Abadi" w:hAnsi="Abadi" w:cs="*Arial-5736-Identity-H"/>
          <w:color w:val="0D0D10"/>
          <w:sz w:val="21"/>
          <w:szCs w:val="21"/>
        </w:rPr>
        <w:t xml:space="preserve"> </w:t>
      </w:r>
      <w:r w:rsidRPr="00771947">
        <w:rPr>
          <w:rFonts w:ascii="Abadi" w:hAnsi="Abadi" w:cs="*Arial-5736-Identity-H"/>
          <w:color w:val="0D0D10"/>
          <w:sz w:val="21"/>
          <w:szCs w:val="21"/>
        </w:rPr>
        <w:t>seguimiento a las recomendaciones no atendidas y a las observaciones no</w:t>
      </w:r>
      <w:r>
        <w:rPr>
          <w:rFonts w:ascii="Abadi" w:hAnsi="Abadi" w:cs="*Arial-5736-Identity-H"/>
          <w:color w:val="0D0D10"/>
          <w:sz w:val="21"/>
          <w:szCs w:val="21"/>
        </w:rPr>
        <w:t xml:space="preserve"> solventadas</w:t>
      </w:r>
      <w:r w:rsidRPr="00771947">
        <w:rPr>
          <w:rFonts w:ascii="Abadi" w:hAnsi="Abadi" w:cs="*Arial-5736-Identity-H"/>
          <w:color w:val="0D0D10"/>
          <w:sz w:val="21"/>
          <w:szCs w:val="21"/>
        </w:rPr>
        <w:t xml:space="preserve"> contenidas en el informe de resultados.</w:t>
      </w:r>
    </w:p>
    <w:p w14:paraId="1F6105E6" w14:textId="77777777" w:rsidR="003B3981" w:rsidRPr="00771947" w:rsidRDefault="003B3981" w:rsidP="003B3981">
      <w:pPr>
        <w:autoSpaceDE w:val="0"/>
        <w:autoSpaceDN w:val="0"/>
        <w:adjustRightInd w:val="0"/>
        <w:jc w:val="both"/>
        <w:rPr>
          <w:rFonts w:ascii="Abadi" w:hAnsi="Abadi" w:cs="*Arial-5736-Identity-H"/>
          <w:color w:val="0D0D10"/>
          <w:sz w:val="21"/>
          <w:szCs w:val="21"/>
        </w:rPr>
      </w:pPr>
    </w:p>
    <w:p w14:paraId="682C0CD0" w14:textId="77777777" w:rsidR="003B3981" w:rsidRDefault="003B3981" w:rsidP="003B3981">
      <w:pPr>
        <w:autoSpaceDE w:val="0"/>
        <w:autoSpaceDN w:val="0"/>
        <w:adjustRightInd w:val="0"/>
        <w:ind w:firstLine="708"/>
        <w:jc w:val="both"/>
        <w:rPr>
          <w:rFonts w:ascii="Abadi" w:hAnsi="Abadi" w:cs="*Arial-5736-Identity-H"/>
          <w:color w:val="0C0C0E"/>
          <w:sz w:val="21"/>
          <w:szCs w:val="21"/>
        </w:rPr>
      </w:pPr>
      <w:r w:rsidRPr="00771947">
        <w:rPr>
          <w:rFonts w:ascii="Abadi" w:hAnsi="Abadi" w:cs="*Arial-5736-Identity-H"/>
          <w:color w:val="0C0C0E"/>
          <w:sz w:val="21"/>
          <w:szCs w:val="21"/>
        </w:rPr>
        <w:t>Se ordena dar vista del informe de resultados al ayuntamiento del municipio</w:t>
      </w:r>
      <w:r>
        <w:rPr>
          <w:rFonts w:ascii="Abadi" w:hAnsi="Abadi" w:cs="*Arial-5736-Identity-H"/>
          <w:color w:val="0C0C0E"/>
          <w:sz w:val="21"/>
          <w:szCs w:val="21"/>
        </w:rPr>
        <w:t xml:space="preserve"> </w:t>
      </w:r>
      <w:r w:rsidRPr="00771947">
        <w:rPr>
          <w:rFonts w:ascii="Abadi" w:hAnsi="Abadi" w:cs="*Arial-5736-Identity-H"/>
          <w:color w:val="0C0C0E"/>
          <w:sz w:val="21"/>
          <w:szCs w:val="21"/>
        </w:rPr>
        <w:t>de Pueblo Nuevo, Gto., a efecto de que se atiendan las recomendaciones</w:t>
      </w:r>
      <w:r>
        <w:rPr>
          <w:rFonts w:ascii="Abadi" w:hAnsi="Abadi" w:cs="*Arial-5736-Identity-H"/>
          <w:color w:val="0C0C0E"/>
          <w:sz w:val="21"/>
          <w:szCs w:val="21"/>
        </w:rPr>
        <w:t xml:space="preserve"> </w:t>
      </w:r>
      <w:r w:rsidRPr="00771947">
        <w:rPr>
          <w:rFonts w:ascii="Abadi" w:hAnsi="Abadi" w:cs="*Arial-5736-Identity-H"/>
          <w:color w:val="0C0C0E"/>
          <w:sz w:val="21"/>
          <w:szCs w:val="21"/>
        </w:rPr>
        <w:t>contenidas en dicho informe, en el plazo que establece el artículo 66 de la Ley de</w:t>
      </w:r>
      <w:r>
        <w:rPr>
          <w:rFonts w:ascii="Abadi" w:hAnsi="Abadi" w:cs="*Arial-5736-Identity-H"/>
          <w:color w:val="0C0C0E"/>
          <w:sz w:val="21"/>
          <w:szCs w:val="21"/>
        </w:rPr>
        <w:t xml:space="preserve"> </w:t>
      </w:r>
      <w:r w:rsidRPr="00771947">
        <w:rPr>
          <w:rFonts w:ascii="Abadi" w:hAnsi="Abadi" w:cs="*Arial-5736-Identity-H"/>
          <w:color w:val="0C0C0E"/>
          <w:sz w:val="21"/>
          <w:szCs w:val="21"/>
        </w:rPr>
        <w:t>Fiscalización Superior del Estado de Guanajuato, informando a la Auditoria</w:t>
      </w:r>
      <w:r>
        <w:rPr>
          <w:rFonts w:ascii="Abadi" w:hAnsi="Abadi" w:cs="*Arial-5736-Identity-H"/>
          <w:color w:val="0C0C0E"/>
          <w:sz w:val="21"/>
          <w:szCs w:val="21"/>
        </w:rPr>
        <w:t xml:space="preserve"> </w:t>
      </w:r>
      <w:r w:rsidRPr="00771947">
        <w:rPr>
          <w:rFonts w:ascii="Abadi" w:hAnsi="Abadi" w:cs="*Arial-5736-Identity-H"/>
          <w:color w:val="0C0C0E"/>
          <w:sz w:val="21"/>
          <w:szCs w:val="21"/>
        </w:rPr>
        <w:t>Superior del Estado de Guanajuato de las acciones realizadas para ello, con</w:t>
      </w:r>
      <w:r>
        <w:rPr>
          <w:rFonts w:ascii="Abadi" w:hAnsi="Abadi" w:cs="*Arial-5736-Identity-H"/>
          <w:color w:val="0C0C0E"/>
          <w:sz w:val="21"/>
          <w:szCs w:val="21"/>
        </w:rPr>
        <w:t xml:space="preserve"> </w:t>
      </w:r>
      <w:r w:rsidRPr="00771947">
        <w:rPr>
          <w:rFonts w:ascii="Abadi" w:hAnsi="Abadi" w:cs="*Arial-5736-Identity-H"/>
          <w:color w:val="0C0C0E"/>
          <w:sz w:val="21"/>
          <w:szCs w:val="21"/>
        </w:rPr>
        <w:t>objeto de que esta última realice el seguimiento correspondiente.</w:t>
      </w:r>
    </w:p>
    <w:p w14:paraId="7CF4739B" w14:textId="77777777" w:rsidR="003B3981" w:rsidRPr="00771947" w:rsidRDefault="003B3981" w:rsidP="003B3981">
      <w:pPr>
        <w:autoSpaceDE w:val="0"/>
        <w:autoSpaceDN w:val="0"/>
        <w:adjustRightInd w:val="0"/>
        <w:jc w:val="both"/>
        <w:rPr>
          <w:rFonts w:ascii="Abadi" w:hAnsi="Abadi" w:cs="*Arial-5736-Identity-H"/>
          <w:color w:val="0C0C0E"/>
          <w:sz w:val="21"/>
          <w:szCs w:val="21"/>
        </w:rPr>
      </w:pPr>
    </w:p>
    <w:p w14:paraId="4903FEAA" w14:textId="77777777" w:rsidR="003B3981" w:rsidRPr="00771947" w:rsidRDefault="003B3981" w:rsidP="003B3981">
      <w:pPr>
        <w:autoSpaceDE w:val="0"/>
        <w:autoSpaceDN w:val="0"/>
        <w:adjustRightInd w:val="0"/>
        <w:ind w:firstLine="708"/>
        <w:jc w:val="both"/>
        <w:rPr>
          <w:rFonts w:ascii="Abadi" w:hAnsi="Abadi" w:cs="*Arial-5736-Identity-H"/>
          <w:color w:val="0D0D0F"/>
          <w:sz w:val="21"/>
          <w:szCs w:val="21"/>
        </w:rPr>
      </w:pPr>
      <w:r w:rsidRPr="00771947">
        <w:rPr>
          <w:rFonts w:ascii="Abadi" w:hAnsi="Abadi" w:cs="*Arial-5736-Identity-H"/>
          <w:color w:val="0D0D0F"/>
          <w:sz w:val="21"/>
          <w:szCs w:val="21"/>
        </w:rPr>
        <w:t>Remítase el presente acuerdo al titular del Poder Ejecutivo del Estado para</w:t>
      </w:r>
      <w:r>
        <w:rPr>
          <w:rFonts w:ascii="Abadi" w:hAnsi="Abadi" w:cs="*Arial-5736-Identity-H"/>
          <w:color w:val="0D0D0F"/>
          <w:sz w:val="21"/>
          <w:szCs w:val="21"/>
        </w:rPr>
        <w:t xml:space="preserve"> </w:t>
      </w:r>
      <w:r w:rsidRPr="00771947">
        <w:rPr>
          <w:rFonts w:ascii="Abadi" w:hAnsi="Abadi" w:cs="*Arial-5736-Identity-H"/>
          <w:color w:val="0D0D0F"/>
          <w:sz w:val="21"/>
          <w:szCs w:val="21"/>
        </w:rPr>
        <w:t>su publicación en el Periódico Oficial del Gobierno del Estado.</w:t>
      </w:r>
    </w:p>
    <w:p w14:paraId="394D9540" w14:textId="77777777" w:rsidR="003B3981" w:rsidRPr="00771947" w:rsidRDefault="003B3981" w:rsidP="003B3981">
      <w:pPr>
        <w:autoSpaceDE w:val="0"/>
        <w:autoSpaceDN w:val="0"/>
        <w:adjustRightInd w:val="0"/>
        <w:jc w:val="both"/>
        <w:rPr>
          <w:rFonts w:ascii="Abadi" w:hAnsi="Abadi" w:cs="*Arial-5284-Identity-H"/>
          <w:color w:val="1E1D20"/>
          <w:sz w:val="21"/>
          <w:szCs w:val="21"/>
        </w:rPr>
      </w:pPr>
    </w:p>
    <w:p w14:paraId="02207865" w14:textId="298B75F0" w:rsidR="008B289F" w:rsidRDefault="008B289F" w:rsidP="00661732">
      <w:pPr>
        <w:ind w:firstLine="708"/>
        <w:jc w:val="both"/>
        <w:rPr>
          <w:rFonts w:ascii="Abadi" w:hAnsi="Abadi" w:cs="*Arial-4894-Identity-H"/>
          <w:color w:val="0E0D10"/>
          <w:sz w:val="21"/>
          <w:szCs w:val="21"/>
        </w:rPr>
      </w:pPr>
      <w:r w:rsidRPr="00B57D53">
        <w:rPr>
          <w:rFonts w:ascii="Abadi" w:hAnsi="Abadi" w:cs="*Arial-4894-Identity-H"/>
          <w:color w:val="0E0D10"/>
          <w:sz w:val="21"/>
          <w:szCs w:val="21"/>
        </w:rPr>
        <w:t>De conformidad con el artículo 37,</w:t>
      </w:r>
      <w:r>
        <w:rPr>
          <w:rFonts w:ascii="Abadi" w:hAnsi="Abadi" w:cs="*Arial-4894-Identity-H"/>
          <w:color w:val="0E0D10"/>
          <w:sz w:val="21"/>
          <w:szCs w:val="21"/>
        </w:rPr>
        <w:t xml:space="preserve"> fracción VI de la ley de Fiscalización Superior del Estado de Guanajuato, remítase el presente acuerdo junto con su dictamen y el informe de resultados a la Auditoría Superior del Estado para efectos de su notificación.</w:t>
      </w:r>
    </w:p>
    <w:p w14:paraId="3C51E66B" w14:textId="2D015DAE" w:rsidR="008B289F" w:rsidRDefault="008B289F" w:rsidP="003B3981">
      <w:pPr>
        <w:autoSpaceDE w:val="0"/>
        <w:autoSpaceDN w:val="0"/>
        <w:adjustRightInd w:val="0"/>
        <w:ind w:firstLine="708"/>
        <w:jc w:val="both"/>
        <w:rPr>
          <w:rFonts w:ascii="Abadi" w:hAnsi="Abadi" w:cs="*Arial-5286-Identity-H"/>
          <w:color w:val="0E0E11"/>
          <w:sz w:val="21"/>
          <w:szCs w:val="21"/>
        </w:rPr>
      </w:pPr>
    </w:p>
    <w:p w14:paraId="2873A8A4" w14:textId="7819598A" w:rsidR="008B289F" w:rsidRDefault="008B289F" w:rsidP="003B3981">
      <w:pPr>
        <w:autoSpaceDE w:val="0"/>
        <w:autoSpaceDN w:val="0"/>
        <w:adjustRightInd w:val="0"/>
        <w:ind w:firstLine="708"/>
        <w:jc w:val="both"/>
        <w:rPr>
          <w:rFonts w:ascii="Abadi" w:hAnsi="Abadi" w:cs="*Arial-5286-Identity-H"/>
          <w:color w:val="0E0E11"/>
          <w:sz w:val="21"/>
          <w:szCs w:val="21"/>
        </w:rPr>
      </w:pPr>
    </w:p>
    <w:p w14:paraId="6104DDB5" w14:textId="77777777" w:rsidR="008B289F" w:rsidRPr="00766FA1" w:rsidRDefault="008B289F" w:rsidP="008B289F">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Guanajuato, Gto., 15 de marzo de 2022</w:t>
      </w:r>
    </w:p>
    <w:p w14:paraId="12BA5315" w14:textId="26999F36" w:rsidR="008B289F" w:rsidRDefault="008B289F" w:rsidP="008B289F">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La Comisión de Hacienda y Fiscalización</w:t>
      </w:r>
    </w:p>
    <w:p w14:paraId="6E7D9416" w14:textId="62A6F60B" w:rsidR="00D61F1E" w:rsidRDefault="00D61F1E" w:rsidP="008B289F">
      <w:pPr>
        <w:autoSpaceDE w:val="0"/>
        <w:autoSpaceDN w:val="0"/>
        <w:adjustRightInd w:val="0"/>
        <w:ind w:firstLine="708"/>
        <w:jc w:val="center"/>
        <w:rPr>
          <w:rFonts w:ascii="Abadi" w:hAnsi="Abadi" w:cs="*Arial-6038-Identity-H"/>
          <w:b/>
          <w:bCs/>
          <w:color w:val="0E0D10"/>
          <w:sz w:val="21"/>
          <w:szCs w:val="21"/>
        </w:rPr>
      </w:pPr>
    </w:p>
    <w:p w14:paraId="3A39ED1F" w14:textId="38C5665E" w:rsidR="00D61F1E" w:rsidRPr="00766FA1" w:rsidRDefault="00D61F1E" w:rsidP="00D61F1E">
      <w:pPr>
        <w:autoSpaceDE w:val="0"/>
        <w:autoSpaceDN w:val="0"/>
        <w:adjustRightInd w:val="0"/>
        <w:ind w:firstLine="708"/>
        <w:rPr>
          <w:rFonts w:ascii="Abadi" w:hAnsi="Abadi" w:cs="*Arial-6038-Identity-H"/>
          <w:b/>
          <w:bCs/>
          <w:color w:val="0E0D10"/>
          <w:sz w:val="21"/>
          <w:szCs w:val="21"/>
        </w:rPr>
      </w:pPr>
      <w:r>
        <w:rPr>
          <w:rFonts w:ascii="Abadi" w:hAnsi="Abadi" w:cs="*Arial-6038-Identity-H"/>
          <w:b/>
          <w:bCs/>
          <w:color w:val="0E0D10"/>
          <w:sz w:val="21"/>
          <w:szCs w:val="21"/>
        </w:rPr>
        <w:t>Diputado Víctor Manuel Zanella Huerta</w:t>
      </w:r>
    </w:p>
    <w:p w14:paraId="1111F671" w14:textId="77777777" w:rsidR="008B289F" w:rsidRPr="00766FA1" w:rsidRDefault="008B289F" w:rsidP="008B289F">
      <w:pPr>
        <w:autoSpaceDE w:val="0"/>
        <w:autoSpaceDN w:val="0"/>
        <w:adjustRightInd w:val="0"/>
        <w:ind w:firstLine="708"/>
        <w:rPr>
          <w:rFonts w:ascii="Abadi" w:hAnsi="Abadi" w:cs="*Arial-6038-Identity-H"/>
          <w:b/>
          <w:bCs/>
          <w:color w:val="0E0D10"/>
          <w:sz w:val="21"/>
          <w:szCs w:val="21"/>
        </w:rPr>
      </w:pPr>
    </w:p>
    <w:p w14:paraId="79280E29" w14:textId="77777777" w:rsidR="008B289F" w:rsidRPr="00766FA1" w:rsidRDefault="008B289F" w:rsidP="008B289F">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Diputada Ruth Noemí Tiscareño Agoitia</w:t>
      </w:r>
    </w:p>
    <w:p w14:paraId="10B4352E" w14:textId="77777777" w:rsidR="008B289F" w:rsidRPr="00766FA1" w:rsidRDefault="008B289F" w:rsidP="008B289F">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Miguel ángel Salim Alle</w:t>
      </w:r>
    </w:p>
    <w:p w14:paraId="6C68E9F8" w14:textId="77777777" w:rsidR="008B289F" w:rsidRPr="00766FA1" w:rsidRDefault="008B289F" w:rsidP="008B289F">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José alonso Borja Pimentel</w:t>
      </w:r>
    </w:p>
    <w:p w14:paraId="0FE4BB25" w14:textId="77777777" w:rsidR="008B289F" w:rsidRPr="00766FA1" w:rsidRDefault="008B289F" w:rsidP="008B289F">
      <w:pPr>
        <w:autoSpaceDE w:val="0"/>
        <w:autoSpaceDN w:val="0"/>
        <w:adjustRightInd w:val="0"/>
        <w:ind w:firstLine="142"/>
        <w:rPr>
          <w:rFonts w:ascii="Abadi" w:hAnsi="Abadi"/>
          <w:b/>
          <w:bCs/>
          <w:sz w:val="21"/>
          <w:szCs w:val="21"/>
        </w:rPr>
      </w:pPr>
      <w:r w:rsidRPr="00766FA1">
        <w:rPr>
          <w:rFonts w:ascii="Abadi" w:hAnsi="Abadi" w:cs="*Arial-6038-Identity-H"/>
          <w:b/>
          <w:bCs/>
          <w:color w:val="0E0D10"/>
          <w:sz w:val="21"/>
          <w:szCs w:val="21"/>
        </w:rPr>
        <w:t>Diputada Alma Edwviges Alcaraz Hernández</w:t>
      </w:r>
    </w:p>
    <w:p w14:paraId="54EC2B38" w14:textId="77777777" w:rsidR="008B289F" w:rsidRPr="00837FCB" w:rsidRDefault="008B289F" w:rsidP="008B289F">
      <w:pPr>
        <w:autoSpaceDE w:val="0"/>
        <w:autoSpaceDN w:val="0"/>
        <w:adjustRightInd w:val="0"/>
        <w:ind w:firstLine="708"/>
        <w:jc w:val="both"/>
        <w:rPr>
          <w:rFonts w:ascii="Abadi" w:hAnsi="Abadi"/>
          <w:sz w:val="21"/>
          <w:szCs w:val="21"/>
        </w:rPr>
      </w:pPr>
    </w:p>
    <w:p w14:paraId="4C85AF16" w14:textId="77777777" w:rsidR="007C508E" w:rsidRPr="009F49F4" w:rsidRDefault="007C508E" w:rsidP="00C66642">
      <w:pPr>
        <w:ind w:left="284"/>
        <w:jc w:val="both"/>
        <w:rPr>
          <w:rFonts w:ascii="Abadi" w:hAnsi="Abadi"/>
          <w:b/>
          <w:bCs/>
          <w:sz w:val="20"/>
          <w:szCs w:val="20"/>
        </w:rPr>
      </w:pPr>
    </w:p>
    <w:p w14:paraId="3F9AAAAC" w14:textId="1A428402" w:rsidR="007C508E"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 xml:space="preserve">DISCUSIÓN Y, EN SU CASO, APROBACIÓN DEL DICTAMEN SIGNADO POR LA COMISIÓN DE HACIENDA Y FISCALIZACIÓN RELATIVO AL INFORME DE RESULTADOS DE LA REVISIÓN PRACTICADA POR LA AUDITORÍA SUPERIOR DEL ESTADO DE GUANAJUATO A LA CUENTA PÚBLICA DEL INSTITUTO ELECTORAL DEL ESTADO DE GUANAJUATO, </w:t>
      </w:r>
      <w:r w:rsidRPr="00C66642">
        <w:rPr>
          <w:rFonts w:ascii="Abadi" w:hAnsi="Abadi"/>
          <w:b/>
          <w:bCs/>
          <w:sz w:val="20"/>
          <w:szCs w:val="20"/>
        </w:rPr>
        <w:t>CORRESPONDIENTE AL EJERCICIO FISCAL DEL AÑO 2020.</w:t>
      </w:r>
    </w:p>
    <w:p w14:paraId="04CF0F41" w14:textId="29BA1916" w:rsidR="00CE5848" w:rsidRDefault="00CE5848" w:rsidP="00CE5848">
      <w:pPr>
        <w:jc w:val="both"/>
        <w:rPr>
          <w:rFonts w:ascii="Abadi" w:hAnsi="Abadi"/>
          <w:b/>
          <w:bCs/>
          <w:sz w:val="20"/>
          <w:szCs w:val="20"/>
        </w:rPr>
      </w:pPr>
    </w:p>
    <w:p w14:paraId="63611AE9" w14:textId="1F524625" w:rsidR="00CE5848" w:rsidRDefault="00CE5848" w:rsidP="00CE5848">
      <w:pPr>
        <w:jc w:val="both"/>
        <w:rPr>
          <w:rFonts w:ascii="Abadi" w:hAnsi="Abadi"/>
          <w:b/>
          <w:bCs/>
          <w:sz w:val="20"/>
          <w:szCs w:val="20"/>
        </w:rPr>
      </w:pPr>
    </w:p>
    <w:p w14:paraId="0A4B1AC4" w14:textId="77777777" w:rsidR="00CE5848" w:rsidRDefault="00CE5848" w:rsidP="00CE5848">
      <w:pPr>
        <w:autoSpaceDE w:val="0"/>
        <w:autoSpaceDN w:val="0"/>
        <w:adjustRightInd w:val="0"/>
        <w:jc w:val="both"/>
        <w:rPr>
          <w:rFonts w:ascii="Abadi" w:hAnsi="Abadi" w:cs="*Microsoft Sans Serif-Bold-6672"/>
          <w:b/>
          <w:bCs/>
          <w:color w:val="0D0C10"/>
          <w:sz w:val="21"/>
          <w:szCs w:val="21"/>
        </w:rPr>
      </w:pPr>
    </w:p>
    <w:p w14:paraId="7E4E8EA4" w14:textId="77777777" w:rsidR="00CE5848" w:rsidRDefault="00CE5848" w:rsidP="00CE5848">
      <w:pPr>
        <w:autoSpaceDE w:val="0"/>
        <w:autoSpaceDN w:val="0"/>
        <w:adjustRightInd w:val="0"/>
        <w:jc w:val="both"/>
        <w:rPr>
          <w:rFonts w:ascii="Abadi" w:hAnsi="Abadi" w:cs="*Microsoft Sans Serif-Bold-6672"/>
          <w:b/>
          <w:bCs/>
          <w:color w:val="0D0C10"/>
          <w:sz w:val="21"/>
          <w:szCs w:val="21"/>
        </w:rPr>
      </w:pPr>
      <w:r>
        <w:rPr>
          <w:rFonts w:ascii="Abadi" w:hAnsi="Abadi" w:cs="*Microsoft Sans Serif-Bold-6672"/>
          <w:b/>
          <w:bCs/>
          <w:color w:val="0D0C10"/>
          <w:sz w:val="21"/>
          <w:szCs w:val="21"/>
        </w:rPr>
        <w:t xml:space="preserve">C. PRESIDENTA DEL CONGRESO DEL ESTADO </w:t>
      </w:r>
    </w:p>
    <w:p w14:paraId="26C327AF" w14:textId="77777777" w:rsidR="00CE5848" w:rsidRDefault="00CE5848" w:rsidP="00CE5848">
      <w:pPr>
        <w:autoSpaceDE w:val="0"/>
        <w:autoSpaceDN w:val="0"/>
        <w:adjustRightInd w:val="0"/>
        <w:jc w:val="both"/>
        <w:rPr>
          <w:rFonts w:ascii="Abadi" w:hAnsi="Abadi" w:cs="*Microsoft Sans Serif-Bold-6672"/>
          <w:b/>
          <w:bCs/>
          <w:color w:val="0D0C10"/>
          <w:sz w:val="21"/>
          <w:szCs w:val="21"/>
        </w:rPr>
      </w:pPr>
      <w:r w:rsidRPr="00B57D53">
        <w:rPr>
          <w:rFonts w:ascii="Abadi" w:hAnsi="Abadi" w:cs="*Microsoft Sans Serif-Bold-6672"/>
          <w:b/>
          <w:bCs/>
          <w:color w:val="0D0C10"/>
          <w:sz w:val="21"/>
          <w:szCs w:val="21"/>
        </w:rPr>
        <w:t>P R E S</w:t>
      </w:r>
      <w:r>
        <w:rPr>
          <w:rFonts w:ascii="Abadi" w:hAnsi="Abadi" w:cs="*Microsoft Sans Serif-Bold-6672"/>
          <w:b/>
          <w:bCs/>
          <w:color w:val="0D0C10"/>
          <w:sz w:val="21"/>
          <w:szCs w:val="21"/>
        </w:rPr>
        <w:t xml:space="preserve"> </w:t>
      </w:r>
      <w:r w:rsidRPr="00B57D53">
        <w:rPr>
          <w:rFonts w:ascii="Abadi" w:hAnsi="Abadi" w:cs="*Microsoft Sans Serif-Bold-6672"/>
          <w:b/>
          <w:bCs/>
          <w:color w:val="0D0C10"/>
          <w:sz w:val="21"/>
          <w:szCs w:val="21"/>
        </w:rPr>
        <w:t>E N</w:t>
      </w:r>
      <w:r>
        <w:rPr>
          <w:rFonts w:ascii="Abadi" w:hAnsi="Abadi" w:cs="*Microsoft Sans Serif-Bold-6672"/>
          <w:b/>
          <w:bCs/>
          <w:color w:val="0D0C10"/>
          <w:sz w:val="21"/>
          <w:szCs w:val="21"/>
        </w:rPr>
        <w:t xml:space="preserve"> </w:t>
      </w:r>
      <w:r w:rsidRPr="00B57D53">
        <w:rPr>
          <w:rFonts w:ascii="Abadi" w:hAnsi="Abadi" w:cs="*Microsoft Sans Serif-Bold-6672"/>
          <w:b/>
          <w:bCs/>
          <w:color w:val="0D0C10"/>
          <w:sz w:val="21"/>
          <w:szCs w:val="21"/>
        </w:rPr>
        <w:t>T</w:t>
      </w:r>
      <w:r>
        <w:rPr>
          <w:rFonts w:ascii="Abadi" w:hAnsi="Abadi" w:cs="*Microsoft Sans Serif-Bold-6672"/>
          <w:b/>
          <w:bCs/>
          <w:color w:val="0D0C10"/>
          <w:sz w:val="21"/>
          <w:szCs w:val="21"/>
        </w:rPr>
        <w:t xml:space="preserve"> </w:t>
      </w:r>
      <w:r w:rsidRPr="00B57D53">
        <w:rPr>
          <w:rFonts w:ascii="Abadi" w:hAnsi="Abadi" w:cs="*Microsoft Sans Serif-Bold-6672"/>
          <w:b/>
          <w:bCs/>
          <w:color w:val="0D0C10"/>
          <w:sz w:val="21"/>
          <w:szCs w:val="21"/>
        </w:rPr>
        <w:t>E.</w:t>
      </w:r>
    </w:p>
    <w:p w14:paraId="27D63307" w14:textId="77777777" w:rsidR="00CE5848" w:rsidRPr="00B57D53" w:rsidRDefault="00CE5848" w:rsidP="00CE5848">
      <w:pPr>
        <w:autoSpaceDE w:val="0"/>
        <w:autoSpaceDN w:val="0"/>
        <w:adjustRightInd w:val="0"/>
        <w:jc w:val="both"/>
        <w:rPr>
          <w:rFonts w:ascii="Abadi" w:hAnsi="Abadi" w:cs="*Microsoft Sans Serif-Bold-6672"/>
          <w:b/>
          <w:bCs/>
          <w:color w:val="0D0C10"/>
          <w:sz w:val="21"/>
          <w:szCs w:val="21"/>
        </w:rPr>
      </w:pPr>
    </w:p>
    <w:p w14:paraId="5F704DD6" w14:textId="77777777" w:rsidR="00CE5848" w:rsidRDefault="00CE5848" w:rsidP="00CE5848">
      <w:pPr>
        <w:autoSpaceDE w:val="0"/>
        <w:autoSpaceDN w:val="0"/>
        <w:adjustRightInd w:val="0"/>
        <w:ind w:firstLine="708"/>
        <w:jc w:val="both"/>
        <w:rPr>
          <w:rFonts w:ascii="Abadi" w:hAnsi="Abadi" w:cs="*Arial-6669-Identity-H"/>
          <w:color w:val="0C0C0F"/>
          <w:sz w:val="21"/>
          <w:szCs w:val="21"/>
        </w:rPr>
      </w:pPr>
      <w:r w:rsidRPr="00B57D53">
        <w:rPr>
          <w:rFonts w:ascii="Abadi" w:hAnsi="Abadi" w:cs="*Arial-6669-Identity-H"/>
          <w:color w:val="0C0C0F"/>
          <w:sz w:val="21"/>
          <w:szCs w:val="21"/>
        </w:rPr>
        <w:t>A esta Comisión de Hacienda y Fiscalización le fue turnado para su estudio</w:t>
      </w:r>
      <w:r>
        <w:rPr>
          <w:rFonts w:ascii="Abadi" w:hAnsi="Abadi" w:cs="*Arial-6669-Identity-H"/>
          <w:color w:val="0C0C0F"/>
          <w:sz w:val="21"/>
          <w:szCs w:val="21"/>
        </w:rPr>
        <w:t xml:space="preserve"> </w:t>
      </w:r>
      <w:r w:rsidRPr="00B57D53">
        <w:rPr>
          <w:rFonts w:ascii="Abadi" w:hAnsi="Abadi" w:cs="*Arial-6669-Identity-H"/>
          <w:color w:val="0C0C0F"/>
          <w:sz w:val="21"/>
          <w:szCs w:val="21"/>
        </w:rPr>
        <w:t>y dictamen, el informe de resultados de la revisión practicada por la Auditoría</w:t>
      </w:r>
      <w:r>
        <w:rPr>
          <w:rFonts w:ascii="Abadi" w:hAnsi="Abadi" w:cs="*Arial-6669-Identity-H"/>
          <w:color w:val="0C0C0F"/>
          <w:sz w:val="21"/>
          <w:szCs w:val="21"/>
        </w:rPr>
        <w:t xml:space="preserve"> </w:t>
      </w:r>
      <w:r w:rsidRPr="00B57D53">
        <w:rPr>
          <w:rFonts w:ascii="Abadi" w:hAnsi="Abadi" w:cs="*Arial-6669-Identity-H"/>
          <w:color w:val="0C0C0F"/>
          <w:sz w:val="21"/>
          <w:szCs w:val="21"/>
        </w:rPr>
        <w:t>Superior del Estado de Guanajuato, a la cuenta pública del Instituto Electoral del</w:t>
      </w:r>
      <w:r>
        <w:rPr>
          <w:rFonts w:ascii="Abadi" w:hAnsi="Abadi" w:cs="*Arial-6669-Identity-H"/>
          <w:color w:val="0C0C0F"/>
          <w:sz w:val="21"/>
          <w:szCs w:val="21"/>
        </w:rPr>
        <w:t xml:space="preserve"> </w:t>
      </w:r>
      <w:r w:rsidRPr="00B57D53">
        <w:rPr>
          <w:rFonts w:ascii="Abadi" w:hAnsi="Abadi" w:cs="*Arial-6669-Identity-H"/>
          <w:color w:val="0C0C0F"/>
          <w:sz w:val="21"/>
          <w:szCs w:val="21"/>
        </w:rPr>
        <w:t>Estado de Guanajuato, correspondiente al ejercicio fiscal del año 2020.</w:t>
      </w:r>
    </w:p>
    <w:p w14:paraId="7266F0B8" w14:textId="77777777" w:rsidR="00CE5848" w:rsidRPr="00B57D53" w:rsidRDefault="00CE5848" w:rsidP="00CE5848">
      <w:pPr>
        <w:autoSpaceDE w:val="0"/>
        <w:autoSpaceDN w:val="0"/>
        <w:adjustRightInd w:val="0"/>
        <w:jc w:val="both"/>
        <w:rPr>
          <w:rFonts w:ascii="Abadi" w:hAnsi="Abadi" w:cs="*Arial-6669-Identity-H"/>
          <w:color w:val="0C0C0F"/>
          <w:sz w:val="21"/>
          <w:szCs w:val="21"/>
        </w:rPr>
      </w:pPr>
    </w:p>
    <w:p w14:paraId="722DA4D9" w14:textId="77777777" w:rsidR="00CE5848" w:rsidRPr="00B57D53" w:rsidRDefault="00CE5848" w:rsidP="00CE5848">
      <w:pPr>
        <w:autoSpaceDE w:val="0"/>
        <w:autoSpaceDN w:val="0"/>
        <w:adjustRightInd w:val="0"/>
        <w:ind w:firstLine="708"/>
        <w:jc w:val="both"/>
        <w:rPr>
          <w:rFonts w:ascii="Abadi" w:hAnsi="Abadi" w:cs="*Arial-6669-Identity-H"/>
          <w:color w:val="08070B"/>
          <w:sz w:val="21"/>
          <w:szCs w:val="21"/>
        </w:rPr>
      </w:pPr>
      <w:r w:rsidRPr="00B57D53">
        <w:rPr>
          <w:rFonts w:ascii="Abadi" w:hAnsi="Abadi" w:cs="*Arial-6669-Identity-H"/>
          <w:color w:val="08070B"/>
          <w:sz w:val="21"/>
          <w:szCs w:val="21"/>
        </w:rPr>
        <w:t>Una vez analizado el referido informe de resultados, con fundamento en lo</w:t>
      </w:r>
      <w:r>
        <w:rPr>
          <w:rFonts w:ascii="Abadi" w:hAnsi="Abadi" w:cs="*Arial-6669-Identity-H"/>
          <w:color w:val="08070B"/>
          <w:sz w:val="21"/>
          <w:szCs w:val="21"/>
        </w:rPr>
        <w:t xml:space="preserve"> </w:t>
      </w:r>
      <w:r w:rsidRPr="00B57D53">
        <w:rPr>
          <w:rFonts w:ascii="Abadi" w:hAnsi="Abadi" w:cs="*Arial-6669-Identity-H"/>
          <w:color w:val="08070B"/>
          <w:sz w:val="21"/>
          <w:szCs w:val="21"/>
        </w:rPr>
        <w:t xml:space="preserve">dispuesto por los artículos 112, fracción </w:t>
      </w:r>
      <w:r w:rsidRPr="00B57D53">
        <w:rPr>
          <w:rFonts w:ascii="Abadi" w:hAnsi="Abadi" w:cs="*Microsoft Sans Serif-Bold-6671"/>
          <w:b/>
          <w:bCs/>
          <w:color w:val="08070B"/>
          <w:sz w:val="21"/>
          <w:szCs w:val="21"/>
        </w:rPr>
        <w:t>XII</w:t>
      </w:r>
      <w:r w:rsidRPr="00B57D53">
        <w:rPr>
          <w:rFonts w:ascii="Abadi" w:hAnsi="Abadi" w:cs="*Microsoft Sans Serif-Bold-6671"/>
          <w:b/>
          <w:bCs/>
          <w:color w:val="1F1F1F"/>
          <w:sz w:val="21"/>
          <w:szCs w:val="21"/>
        </w:rPr>
        <w:t>,</w:t>
      </w:r>
      <w:r w:rsidRPr="00B57D53">
        <w:rPr>
          <w:rFonts w:ascii="Abadi" w:hAnsi="Abadi" w:cs="*Microsoft Sans Serif-Bold-6671"/>
          <w:b/>
          <w:bCs/>
          <w:color w:val="ADADAD"/>
          <w:sz w:val="21"/>
          <w:szCs w:val="21"/>
        </w:rPr>
        <w:t xml:space="preserve">. </w:t>
      </w:r>
      <w:r w:rsidRPr="00B57D53">
        <w:rPr>
          <w:rFonts w:ascii="Abadi" w:hAnsi="Abadi" w:cs="*Arial-6669-Identity-H"/>
          <w:color w:val="08070B"/>
          <w:sz w:val="21"/>
          <w:szCs w:val="21"/>
        </w:rPr>
        <w:t>primer párrafo y 171 de la Ley</w:t>
      </w:r>
      <w:r>
        <w:rPr>
          <w:rFonts w:ascii="Abadi" w:hAnsi="Abadi" w:cs="*Arial-6669-Identity-H"/>
          <w:color w:val="08070B"/>
          <w:sz w:val="21"/>
          <w:szCs w:val="21"/>
        </w:rPr>
        <w:t xml:space="preserve"> </w:t>
      </w:r>
      <w:r w:rsidRPr="00B57D53">
        <w:rPr>
          <w:rFonts w:ascii="Abadi" w:hAnsi="Abadi" w:cs="*Arial-6669-Identity-H"/>
          <w:color w:val="08070B"/>
          <w:sz w:val="21"/>
          <w:szCs w:val="21"/>
        </w:rPr>
        <w:t>Orgánica del Poder Legislativo, nos permitimos rendir el siguiente:</w:t>
      </w:r>
    </w:p>
    <w:p w14:paraId="5C1A0926" w14:textId="77777777" w:rsidR="00CE5848" w:rsidRDefault="00CE5848" w:rsidP="00CE5848">
      <w:pPr>
        <w:autoSpaceDE w:val="0"/>
        <w:autoSpaceDN w:val="0"/>
        <w:adjustRightInd w:val="0"/>
        <w:jc w:val="both"/>
        <w:rPr>
          <w:rFonts w:ascii="Abadi" w:hAnsi="Abadi" w:cs="*Arial-Bold-6670-Identity-H"/>
          <w:b/>
          <w:bCs/>
          <w:color w:val="0C0A11"/>
          <w:sz w:val="21"/>
          <w:szCs w:val="21"/>
        </w:rPr>
      </w:pPr>
    </w:p>
    <w:p w14:paraId="6DDDDB6E" w14:textId="77777777" w:rsidR="00CE5848" w:rsidRPr="00B57D53" w:rsidRDefault="00CE5848" w:rsidP="00CE5848">
      <w:pPr>
        <w:autoSpaceDE w:val="0"/>
        <w:autoSpaceDN w:val="0"/>
        <w:adjustRightInd w:val="0"/>
        <w:jc w:val="center"/>
        <w:rPr>
          <w:rFonts w:ascii="Abadi" w:hAnsi="Abadi" w:cs="*Arial-Bold-6670-Identity-H"/>
          <w:b/>
          <w:bCs/>
          <w:color w:val="0C0A11"/>
          <w:sz w:val="21"/>
          <w:szCs w:val="21"/>
        </w:rPr>
      </w:pPr>
      <w:r w:rsidRPr="00B57D53">
        <w:rPr>
          <w:rFonts w:ascii="Abadi" w:hAnsi="Abadi" w:cs="*Arial-Bold-6670-Identity-H"/>
          <w:b/>
          <w:bCs/>
          <w:color w:val="0C0A11"/>
          <w:sz w:val="21"/>
          <w:szCs w:val="21"/>
        </w:rPr>
        <w:t>Dictamen</w:t>
      </w:r>
    </w:p>
    <w:p w14:paraId="733808FD" w14:textId="77777777" w:rsidR="00CE5848" w:rsidRDefault="00CE5848" w:rsidP="00CE5848">
      <w:pPr>
        <w:autoSpaceDE w:val="0"/>
        <w:autoSpaceDN w:val="0"/>
        <w:adjustRightInd w:val="0"/>
        <w:jc w:val="both"/>
        <w:rPr>
          <w:rFonts w:ascii="Abadi" w:hAnsi="Abadi" w:cs="*Arial-Bold-6670-Identity-H"/>
          <w:b/>
          <w:bCs/>
          <w:color w:val="0C0A11"/>
          <w:sz w:val="21"/>
          <w:szCs w:val="21"/>
        </w:rPr>
      </w:pPr>
    </w:p>
    <w:p w14:paraId="47BDBFD4" w14:textId="77777777" w:rsidR="00CE5848" w:rsidRDefault="00CE5848" w:rsidP="00CE5848">
      <w:pPr>
        <w:autoSpaceDE w:val="0"/>
        <w:autoSpaceDN w:val="0"/>
        <w:adjustRightInd w:val="0"/>
        <w:ind w:firstLine="708"/>
        <w:jc w:val="both"/>
        <w:rPr>
          <w:rFonts w:ascii="Abadi" w:hAnsi="Abadi" w:cs="*Arial-Bold-6670-Identity-H"/>
          <w:b/>
          <w:bCs/>
          <w:color w:val="0C0A11"/>
          <w:sz w:val="21"/>
          <w:szCs w:val="21"/>
        </w:rPr>
      </w:pPr>
      <w:r w:rsidRPr="00B57D53">
        <w:rPr>
          <w:rFonts w:ascii="Abadi" w:hAnsi="Abadi" w:cs="*Arial-Bold-6670-Identity-H"/>
          <w:b/>
          <w:bCs/>
          <w:color w:val="0C0A11"/>
          <w:sz w:val="21"/>
          <w:szCs w:val="21"/>
        </w:rPr>
        <w:t>l. Competencia:</w:t>
      </w:r>
    </w:p>
    <w:p w14:paraId="557513D6" w14:textId="77777777" w:rsidR="00CE5848" w:rsidRPr="00B57D53" w:rsidRDefault="00CE5848" w:rsidP="00CE5848">
      <w:pPr>
        <w:autoSpaceDE w:val="0"/>
        <w:autoSpaceDN w:val="0"/>
        <w:adjustRightInd w:val="0"/>
        <w:jc w:val="both"/>
        <w:rPr>
          <w:rFonts w:ascii="Abadi" w:hAnsi="Abadi" w:cs="*Arial-Bold-6670-Identity-H"/>
          <w:b/>
          <w:bCs/>
          <w:color w:val="0C0A11"/>
          <w:sz w:val="21"/>
          <w:szCs w:val="21"/>
        </w:rPr>
      </w:pPr>
    </w:p>
    <w:p w14:paraId="0786E132" w14:textId="77777777" w:rsidR="00CE5848" w:rsidRPr="00B57D53" w:rsidRDefault="00CE5848" w:rsidP="00CE5848">
      <w:pPr>
        <w:autoSpaceDE w:val="0"/>
        <w:autoSpaceDN w:val="0"/>
        <w:adjustRightInd w:val="0"/>
        <w:ind w:firstLine="708"/>
        <w:jc w:val="both"/>
        <w:rPr>
          <w:rFonts w:ascii="Abadi" w:hAnsi="Abadi" w:cs="*Arial-6669-Identity-H"/>
          <w:color w:val="0D0D0F"/>
          <w:sz w:val="21"/>
          <w:szCs w:val="21"/>
        </w:rPr>
      </w:pPr>
      <w:r w:rsidRPr="00B57D53">
        <w:rPr>
          <w:rFonts w:ascii="Abadi" w:hAnsi="Abadi" w:cs="*Arial-6669-Identity-H"/>
          <w:color w:val="0D0D0F"/>
          <w:sz w:val="21"/>
          <w:szCs w:val="21"/>
        </w:rPr>
        <w:t>Las facultades de la legislatura local en materia de revisión de las cuentas</w:t>
      </w:r>
      <w:r>
        <w:rPr>
          <w:rFonts w:ascii="Abadi" w:hAnsi="Abadi" w:cs="*Arial-6669-Identity-H"/>
          <w:color w:val="0D0D0F"/>
          <w:sz w:val="21"/>
          <w:szCs w:val="21"/>
        </w:rPr>
        <w:t xml:space="preserve"> </w:t>
      </w:r>
      <w:r w:rsidRPr="00B57D53">
        <w:rPr>
          <w:rFonts w:ascii="Abadi" w:hAnsi="Abadi" w:cs="*Arial-6669-Identity-H"/>
          <w:color w:val="0D0D0F"/>
          <w:sz w:val="21"/>
          <w:szCs w:val="21"/>
        </w:rPr>
        <w:t>públicas de los organismos autónomos, tienen su fundamento en lo dispuesto por</w:t>
      </w:r>
      <w:r>
        <w:rPr>
          <w:rFonts w:ascii="Abadi" w:hAnsi="Abadi" w:cs="*Arial-6669-Identity-H"/>
          <w:color w:val="0D0D0F"/>
          <w:sz w:val="21"/>
          <w:szCs w:val="21"/>
        </w:rPr>
        <w:t xml:space="preserve"> </w:t>
      </w:r>
      <w:r w:rsidRPr="00B57D53">
        <w:rPr>
          <w:rFonts w:ascii="Abadi" w:hAnsi="Abadi" w:cs="*Arial-6669-Identity-H"/>
          <w:color w:val="0D0D0F"/>
          <w:sz w:val="21"/>
          <w:szCs w:val="21"/>
        </w:rPr>
        <w:t>el artículo 63 fracciones XVIII y XXVIII de la Constitución Política para el Estado,</w:t>
      </w:r>
      <w:r>
        <w:rPr>
          <w:rFonts w:ascii="Abadi" w:hAnsi="Abadi" w:cs="*Arial-6669-Identity-H"/>
          <w:color w:val="0D0D0F"/>
          <w:sz w:val="21"/>
          <w:szCs w:val="21"/>
        </w:rPr>
        <w:t xml:space="preserve"> </w:t>
      </w:r>
      <w:r w:rsidRPr="00B57D53">
        <w:rPr>
          <w:rFonts w:ascii="Abadi" w:hAnsi="Abadi" w:cs="*Arial-6669-Identity-H"/>
          <w:color w:val="0D0D0F"/>
          <w:sz w:val="21"/>
          <w:szCs w:val="21"/>
        </w:rPr>
        <w:t>las que establecen que el Congreso del Estado tiene la facultad de fiscalizar la</w:t>
      </w:r>
      <w:r>
        <w:rPr>
          <w:rFonts w:ascii="Abadi" w:hAnsi="Abadi" w:cs="*Arial-6669-Identity-H"/>
          <w:color w:val="0D0D0F"/>
          <w:sz w:val="21"/>
          <w:szCs w:val="21"/>
        </w:rPr>
        <w:t xml:space="preserve"> </w:t>
      </w:r>
      <w:r w:rsidRPr="00B57D53">
        <w:rPr>
          <w:rFonts w:ascii="Abadi" w:hAnsi="Abadi" w:cs="*Arial-6669-Identity-H"/>
          <w:color w:val="0D0D0F"/>
          <w:sz w:val="21"/>
          <w:szCs w:val="21"/>
        </w:rPr>
        <w:t>cuenta pública de los organismos autónomos; y verificar el desempeño en el</w:t>
      </w:r>
      <w:r>
        <w:rPr>
          <w:rFonts w:ascii="Abadi" w:hAnsi="Abadi" w:cs="*Arial-6669-Identity-H"/>
          <w:color w:val="0D0D0F"/>
          <w:sz w:val="21"/>
          <w:szCs w:val="21"/>
        </w:rPr>
        <w:t xml:space="preserve"> </w:t>
      </w:r>
      <w:r w:rsidRPr="00B57D53">
        <w:rPr>
          <w:rFonts w:ascii="Abadi" w:hAnsi="Abadi" w:cs="*Arial-6669-Identity-H"/>
          <w:color w:val="0D0D0F"/>
          <w:sz w:val="21"/>
          <w:szCs w:val="21"/>
        </w:rPr>
        <w:t>cumplimiento de los objetivos de los programas; así como declarar la revisión de</w:t>
      </w:r>
    </w:p>
    <w:p w14:paraId="5C79F695" w14:textId="77777777" w:rsidR="00CE5848" w:rsidRDefault="00CE5848" w:rsidP="00CE5848">
      <w:pPr>
        <w:autoSpaceDE w:val="0"/>
        <w:autoSpaceDN w:val="0"/>
        <w:adjustRightInd w:val="0"/>
        <w:jc w:val="both"/>
        <w:rPr>
          <w:rFonts w:ascii="Abadi" w:hAnsi="Abadi" w:cs="*Arial-6669-Identity-H"/>
          <w:color w:val="0D0D0F"/>
          <w:sz w:val="21"/>
          <w:szCs w:val="21"/>
        </w:rPr>
      </w:pPr>
      <w:r w:rsidRPr="00B57D53">
        <w:rPr>
          <w:rFonts w:ascii="Abadi" w:hAnsi="Abadi" w:cs="*Arial-6669-Identity-H"/>
          <w:color w:val="0D0D0F"/>
          <w:sz w:val="21"/>
          <w:szCs w:val="21"/>
        </w:rPr>
        <w:t>cuentas públicas en los términos del informe de resultados dentro de los s</w:t>
      </w:r>
      <w:r>
        <w:rPr>
          <w:rFonts w:ascii="Abadi" w:eastAsia="Abadi" w:hAnsi="Abadi" w:cs="Abadi"/>
          <w:color w:val="0D0D0F"/>
          <w:sz w:val="21"/>
          <w:szCs w:val="21"/>
        </w:rPr>
        <w:t>e</w:t>
      </w:r>
      <w:r w:rsidRPr="00B57D53">
        <w:rPr>
          <w:rFonts w:ascii="Abadi" w:hAnsi="Abadi" w:cs="*Arial-6669-Identity-H"/>
          <w:color w:val="0D0D0F"/>
          <w:sz w:val="21"/>
          <w:szCs w:val="21"/>
        </w:rPr>
        <w:t>is</w:t>
      </w:r>
      <w:r>
        <w:rPr>
          <w:rFonts w:ascii="Abadi" w:hAnsi="Abadi" w:cs="*Arial-6669-Identity-H"/>
          <w:color w:val="0D0D0F"/>
          <w:sz w:val="21"/>
          <w:szCs w:val="21"/>
        </w:rPr>
        <w:t xml:space="preserve"> </w:t>
      </w:r>
      <w:r w:rsidRPr="00B57D53">
        <w:rPr>
          <w:rFonts w:ascii="Abadi" w:hAnsi="Abadi" w:cs="*Arial-6669-Identity-H"/>
          <w:color w:val="0D0D0F"/>
          <w:sz w:val="21"/>
          <w:szCs w:val="21"/>
        </w:rPr>
        <w:t>meses siguientes a la presentación de dicho informe y ordenar su publicación en</w:t>
      </w:r>
      <w:r>
        <w:rPr>
          <w:rFonts w:ascii="Abadi" w:hAnsi="Abadi" w:cs="*Arial-6669-Identity-H"/>
          <w:color w:val="0D0D0F"/>
          <w:sz w:val="21"/>
          <w:szCs w:val="21"/>
        </w:rPr>
        <w:t xml:space="preserve"> </w:t>
      </w:r>
      <w:r w:rsidRPr="00B57D53">
        <w:rPr>
          <w:rFonts w:ascii="Abadi" w:hAnsi="Abadi" w:cs="*Arial-6669-Identity-H"/>
          <w:color w:val="0D0D0F"/>
          <w:sz w:val="21"/>
          <w:szCs w:val="21"/>
        </w:rPr>
        <w:t>el Periódico Oficial del Gobierno del Estado, auxiliándose para el cumplimiento de</w:t>
      </w:r>
      <w:r>
        <w:rPr>
          <w:rFonts w:ascii="Abadi" w:hAnsi="Abadi" w:cs="*Arial-6669-Identity-H"/>
          <w:color w:val="0D0D0F"/>
          <w:sz w:val="21"/>
          <w:szCs w:val="21"/>
        </w:rPr>
        <w:t xml:space="preserve"> </w:t>
      </w:r>
      <w:r w:rsidRPr="00B57D53">
        <w:rPr>
          <w:rFonts w:ascii="Abadi" w:hAnsi="Abadi" w:cs="*Arial-6669-Identity-H"/>
          <w:color w:val="0D0D0F"/>
          <w:sz w:val="21"/>
          <w:szCs w:val="21"/>
        </w:rPr>
        <w:t>dichas facultades por la Auditoría Superior del Estado de Guanajuato.</w:t>
      </w:r>
    </w:p>
    <w:p w14:paraId="4DF58D8A" w14:textId="77777777" w:rsidR="00CE5848" w:rsidRPr="00B57D53" w:rsidRDefault="00CE5848" w:rsidP="00CE5848">
      <w:pPr>
        <w:autoSpaceDE w:val="0"/>
        <w:autoSpaceDN w:val="0"/>
        <w:adjustRightInd w:val="0"/>
        <w:jc w:val="both"/>
        <w:rPr>
          <w:rFonts w:ascii="Abadi" w:hAnsi="Abadi" w:cs="*Arial-6669-Identity-H"/>
          <w:color w:val="0D0D0F"/>
          <w:sz w:val="21"/>
          <w:szCs w:val="21"/>
        </w:rPr>
      </w:pPr>
    </w:p>
    <w:p w14:paraId="6043D80C" w14:textId="77777777" w:rsidR="00CE5848" w:rsidRDefault="00CE5848" w:rsidP="00CE5848">
      <w:pPr>
        <w:autoSpaceDE w:val="0"/>
        <w:autoSpaceDN w:val="0"/>
        <w:adjustRightInd w:val="0"/>
        <w:ind w:firstLine="708"/>
        <w:jc w:val="both"/>
        <w:rPr>
          <w:rFonts w:ascii="Abadi" w:hAnsi="Abadi" w:cs="*Arial-6669-Identity-H"/>
          <w:color w:val="0C0B0E"/>
          <w:sz w:val="21"/>
          <w:szCs w:val="21"/>
        </w:rPr>
      </w:pPr>
      <w:r w:rsidRPr="00B57D53">
        <w:rPr>
          <w:rFonts w:ascii="Abadi" w:hAnsi="Abadi" w:cs="*Arial-6669-Identity-H"/>
          <w:color w:val="0C0B0E"/>
          <w:sz w:val="21"/>
          <w:szCs w:val="21"/>
        </w:rPr>
        <w:t>El artículo 74 de la Ley para el Ejercicio y Control de los Recursos Públicos</w:t>
      </w:r>
      <w:r>
        <w:rPr>
          <w:rFonts w:ascii="Abadi" w:hAnsi="Abadi" w:cs="*Arial-6669-Identity-H"/>
          <w:color w:val="0C0B0E"/>
          <w:sz w:val="21"/>
          <w:szCs w:val="21"/>
        </w:rPr>
        <w:t xml:space="preserve"> </w:t>
      </w:r>
      <w:r w:rsidRPr="00B57D53">
        <w:rPr>
          <w:rFonts w:ascii="Abadi" w:hAnsi="Abadi" w:cs="*Arial-6669-Identity-H"/>
          <w:color w:val="0C0B0E"/>
          <w:sz w:val="21"/>
          <w:szCs w:val="21"/>
        </w:rPr>
        <w:t>para el Estado y los Municipios de Guanajuato, refiere que los poderes Ejecutivo y</w:t>
      </w:r>
      <w:r>
        <w:rPr>
          <w:rFonts w:ascii="Abadi" w:hAnsi="Abadi" w:cs="*Arial-6669-Identity-H"/>
          <w:color w:val="0C0B0E"/>
          <w:sz w:val="21"/>
          <w:szCs w:val="21"/>
        </w:rPr>
        <w:t xml:space="preserve"> </w:t>
      </w:r>
      <w:r w:rsidRPr="00B57D53">
        <w:rPr>
          <w:rFonts w:ascii="Abadi" w:hAnsi="Abadi" w:cs="*Arial-6669-Identity-H"/>
          <w:color w:val="0C0B0E"/>
          <w:sz w:val="21"/>
          <w:szCs w:val="21"/>
        </w:rPr>
        <w:t>Judicial, los organismos autónomos y los ayuntamientos en la presentación de los</w:t>
      </w:r>
      <w:r>
        <w:rPr>
          <w:rFonts w:ascii="Abadi" w:hAnsi="Abadi" w:cs="*Arial-6669-Identity-H"/>
          <w:color w:val="0C0B0E"/>
          <w:sz w:val="21"/>
          <w:szCs w:val="21"/>
        </w:rPr>
        <w:t xml:space="preserve"> </w:t>
      </w:r>
      <w:r w:rsidRPr="00B57D53">
        <w:rPr>
          <w:rFonts w:ascii="Abadi" w:hAnsi="Abadi" w:cs="*Arial-6669-Identity-H"/>
          <w:color w:val="0C0B0E"/>
          <w:sz w:val="21"/>
          <w:szCs w:val="21"/>
        </w:rPr>
        <w:t>informes financieros trimestrales y la cuenta pública informarán al Congreso de la</w:t>
      </w:r>
      <w:r>
        <w:rPr>
          <w:rFonts w:ascii="Abadi" w:hAnsi="Abadi" w:cs="*Arial-6669-Identity-H"/>
          <w:color w:val="0C0B0E"/>
          <w:sz w:val="21"/>
          <w:szCs w:val="21"/>
        </w:rPr>
        <w:t xml:space="preserve"> </w:t>
      </w:r>
      <w:r w:rsidRPr="00B57D53">
        <w:rPr>
          <w:rFonts w:ascii="Abadi" w:hAnsi="Abadi" w:cs="*Arial-6669-Identity-H"/>
          <w:color w:val="0C0B0E"/>
          <w:sz w:val="21"/>
          <w:szCs w:val="21"/>
        </w:rPr>
        <w:t>ejecución de su presupuesto, asimismo sobre la situación económica y las</w:t>
      </w:r>
      <w:r>
        <w:rPr>
          <w:rFonts w:ascii="Abadi" w:hAnsi="Abadi" w:cs="*Arial-6669-Identity-H"/>
          <w:color w:val="0C0B0E"/>
          <w:sz w:val="21"/>
          <w:szCs w:val="21"/>
        </w:rPr>
        <w:t xml:space="preserve"> </w:t>
      </w:r>
      <w:r w:rsidRPr="00B57D53">
        <w:rPr>
          <w:rFonts w:ascii="Abadi" w:hAnsi="Abadi" w:cs="*Arial-6669-Identity-H"/>
          <w:color w:val="0C0B0E"/>
          <w:sz w:val="21"/>
          <w:szCs w:val="21"/>
        </w:rPr>
        <w:t>finanzas públicas del ejercicio.</w:t>
      </w:r>
    </w:p>
    <w:p w14:paraId="25C43A4C" w14:textId="77777777" w:rsidR="00CE5848" w:rsidRPr="00B57D53" w:rsidRDefault="00CE5848" w:rsidP="00CE5848">
      <w:pPr>
        <w:autoSpaceDE w:val="0"/>
        <w:autoSpaceDN w:val="0"/>
        <w:adjustRightInd w:val="0"/>
        <w:jc w:val="both"/>
        <w:rPr>
          <w:rFonts w:ascii="Abadi" w:hAnsi="Abadi" w:cs="*Arial-6669-Identity-H"/>
          <w:color w:val="0C0B0E"/>
          <w:sz w:val="21"/>
          <w:szCs w:val="21"/>
        </w:rPr>
      </w:pPr>
    </w:p>
    <w:p w14:paraId="73FD4BB3" w14:textId="77777777" w:rsidR="00CE5848" w:rsidRDefault="00CE5848" w:rsidP="00CE5848">
      <w:pPr>
        <w:autoSpaceDE w:val="0"/>
        <w:autoSpaceDN w:val="0"/>
        <w:adjustRightInd w:val="0"/>
        <w:jc w:val="both"/>
        <w:rPr>
          <w:rFonts w:ascii="Abadi" w:hAnsi="Abadi" w:cs="*Arial-7299-Identity-H"/>
          <w:color w:val="0E0E11"/>
          <w:sz w:val="21"/>
          <w:szCs w:val="21"/>
        </w:rPr>
      </w:pPr>
    </w:p>
    <w:p w14:paraId="574E06EA" w14:textId="77777777" w:rsidR="00CE5848" w:rsidRDefault="00CE5848" w:rsidP="00CE5848">
      <w:pPr>
        <w:autoSpaceDE w:val="0"/>
        <w:autoSpaceDN w:val="0"/>
        <w:adjustRightInd w:val="0"/>
        <w:ind w:firstLine="708"/>
        <w:jc w:val="both"/>
        <w:rPr>
          <w:rFonts w:ascii="Abadi" w:hAnsi="Abadi" w:cs="*Arial-7299-Identity-H"/>
          <w:color w:val="0E0E11"/>
          <w:sz w:val="21"/>
          <w:szCs w:val="21"/>
        </w:rPr>
      </w:pPr>
      <w:r w:rsidRPr="00B57D53">
        <w:rPr>
          <w:rFonts w:ascii="Abadi" w:hAnsi="Abadi" w:cs="*Arial-7299-Identity-H"/>
          <w:color w:val="0E0E11"/>
          <w:sz w:val="21"/>
          <w:szCs w:val="21"/>
        </w:rPr>
        <w:t>El artículo 66, fracción I de la Constitución Política Local establece com</w:t>
      </w:r>
      <w:r>
        <w:rPr>
          <w:rFonts w:ascii="Abadi" w:hAnsi="Abadi" w:cs="*Arial-7299-Identity-H"/>
          <w:color w:val="0E0E11"/>
          <w:sz w:val="21"/>
          <w:szCs w:val="21"/>
        </w:rPr>
        <w:t xml:space="preserve">o </w:t>
      </w:r>
      <w:r w:rsidRPr="00B57D53">
        <w:rPr>
          <w:rFonts w:ascii="Abadi" w:hAnsi="Abadi" w:cs="*Arial-7299-Identity-H"/>
          <w:color w:val="0E0E11"/>
          <w:sz w:val="21"/>
          <w:szCs w:val="21"/>
        </w:rPr>
        <w:t>atribución de la Auditoria Superior del Estado, analizar, evaluar y comprobar las</w:t>
      </w:r>
      <w:r>
        <w:rPr>
          <w:rFonts w:ascii="Abadi" w:hAnsi="Abadi" w:cs="*Arial-7299-Identity-H"/>
          <w:color w:val="0E0E11"/>
          <w:sz w:val="21"/>
          <w:szCs w:val="21"/>
        </w:rPr>
        <w:t xml:space="preserve"> </w:t>
      </w:r>
      <w:r w:rsidRPr="00B57D53">
        <w:rPr>
          <w:rFonts w:ascii="Abadi" w:hAnsi="Abadi" w:cs="*Arial-7299-Identity-H"/>
          <w:color w:val="0E0E11"/>
          <w:sz w:val="21"/>
          <w:szCs w:val="21"/>
        </w:rPr>
        <w:t>cuentas públicas, de conformidad con los programas que para el efecto se</w:t>
      </w:r>
      <w:r>
        <w:rPr>
          <w:rFonts w:ascii="Abadi" w:hAnsi="Abadi" w:cs="*Arial-7299-Identity-H"/>
          <w:color w:val="0E0E11"/>
          <w:sz w:val="21"/>
          <w:szCs w:val="21"/>
        </w:rPr>
        <w:t xml:space="preserve"> </w:t>
      </w:r>
      <w:r w:rsidRPr="00B57D53">
        <w:rPr>
          <w:rFonts w:ascii="Abadi" w:hAnsi="Abadi" w:cs="*Arial-7299-Identity-H"/>
          <w:color w:val="0E0E11"/>
          <w:sz w:val="21"/>
          <w:szCs w:val="21"/>
        </w:rPr>
        <w:t>aprueben por dicha Auditoría, señalando que si del examen que se realice</w:t>
      </w:r>
      <w:r>
        <w:rPr>
          <w:rFonts w:ascii="Abadi" w:hAnsi="Abadi" w:cs="*Arial-7299-Identity-H"/>
          <w:color w:val="0E0E11"/>
          <w:sz w:val="21"/>
          <w:szCs w:val="21"/>
        </w:rPr>
        <w:t xml:space="preserve"> </w:t>
      </w:r>
      <w:r w:rsidRPr="00B57D53">
        <w:rPr>
          <w:rFonts w:ascii="Abadi" w:hAnsi="Abadi" w:cs="*Arial-7299-Identity-H"/>
          <w:color w:val="0E0E11"/>
          <w:sz w:val="21"/>
          <w:szCs w:val="21"/>
        </w:rPr>
        <w:t>aparecieran discrepancias entre los ingresos o los egresos, con relación a los</w:t>
      </w:r>
      <w:r>
        <w:rPr>
          <w:rFonts w:ascii="Abadi" w:hAnsi="Abadi" w:cs="*Arial-7299-Identity-H"/>
          <w:color w:val="0E0E11"/>
          <w:sz w:val="21"/>
          <w:szCs w:val="21"/>
        </w:rPr>
        <w:t xml:space="preserve"> </w:t>
      </w:r>
      <w:r w:rsidRPr="00B57D53">
        <w:rPr>
          <w:rFonts w:ascii="Abadi" w:hAnsi="Abadi" w:cs="*Arial-7299-Identity-H"/>
          <w:color w:val="0E0E11"/>
          <w:sz w:val="21"/>
          <w:szCs w:val="21"/>
        </w:rPr>
        <w:t>conceptos y las partidas respectivas o no existiera exactitud o justificación en los</w:t>
      </w:r>
      <w:r>
        <w:rPr>
          <w:rFonts w:ascii="Abadi" w:hAnsi="Abadi" w:cs="*Arial-7299-Identity-H"/>
          <w:color w:val="0E0E11"/>
          <w:sz w:val="21"/>
          <w:szCs w:val="21"/>
        </w:rPr>
        <w:t xml:space="preserve"> </w:t>
      </w:r>
      <w:r w:rsidRPr="00B57D53">
        <w:rPr>
          <w:rFonts w:ascii="Abadi" w:hAnsi="Abadi" w:cs="*Arial-7299-Identity-H"/>
          <w:color w:val="0E0E11"/>
          <w:sz w:val="21"/>
          <w:szCs w:val="21"/>
        </w:rPr>
        <w:t>ingresos obtenidos o en los gastos realizados, se determinarán las</w:t>
      </w:r>
      <w:r>
        <w:rPr>
          <w:rFonts w:ascii="Abadi" w:hAnsi="Abadi" w:cs="*Arial-7299-Identity-H"/>
          <w:color w:val="0E0E11"/>
          <w:sz w:val="21"/>
          <w:szCs w:val="21"/>
        </w:rPr>
        <w:t xml:space="preserve"> </w:t>
      </w:r>
      <w:r w:rsidRPr="00B57D53">
        <w:rPr>
          <w:rFonts w:ascii="Abadi" w:hAnsi="Abadi" w:cs="*Arial-7299-Identity-H"/>
          <w:color w:val="0E0E11"/>
          <w:sz w:val="21"/>
          <w:szCs w:val="21"/>
        </w:rPr>
        <w:t>responsabilidades de acuerdo con la Ley.</w:t>
      </w:r>
    </w:p>
    <w:p w14:paraId="676C26A2" w14:textId="77777777" w:rsidR="00CE5848" w:rsidRPr="00B57D53" w:rsidRDefault="00CE5848" w:rsidP="00CE5848">
      <w:pPr>
        <w:autoSpaceDE w:val="0"/>
        <w:autoSpaceDN w:val="0"/>
        <w:adjustRightInd w:val="0"/>
        <w:jc w:val="both"/>
        <w:rPr>
          <w:rFonts w:ascii="Abadi" w:hAnsi="Abadi" w:cs="*Arial-7299-Identity-H"/>
          <w:color w:val="0E0E11"/>
          <w:sz w:val="21"/>
          <w:szCs w:val="21"/>
        </w:rPr>
      </w:pPr>
    </w:p>
    <w:p w14:paraId="3B12F6B5" w14:textId="77777777" w:rsidR="00CE5848" w:rsidRDefault="00CE5848" w:rsidP="00CE5848">
      <w:pPr>
        <w:autoSpaceDE w:val="0"/>
        <w:autoSpaceDN w:val="0"/>
        <w:adjustRightInd w:val="0"/>
        <w:ind w:firstLine="708"/>
        <w:jc w:val="both"/>
        <w:rPr>
          <w:rFonts w:ascii="Abadi" w:hAnsi="Abadi" w:cs="*Arial-7299-Identity-H"/>
          <w:color w:val="0D0C0F"/>
          <w:sz w:val="21"/>
          <w:szCs w:val="21"/>
        </w:rPr>
      </w:pPr>
      <w:r w:rsidRPr="00B57D53">
        <w:rPr>
          <w:rFonts w:ascii="Abadi" w:hAnsi="Abadi" w:cs="*Arial-7299-Identity-H"/>
          <w:color w:val="0D0D10"/>
          <w:sz w:val="21"/>
          <w:szCs w:val="21"/>
        </w:rPr>
        <w:t>Asimismo, el artículo 66 fracción VIII de dicho Ordenamiento Constitucional</w:t>
      </w:r>
      <w:r>
        <w:rPr>
          <w:rFonts w:ascii="Abadi" w:hAnsi="Abadi" w:cs="*Arial-7299-Identity-H"/>
          <w:color w:val="0D0D10"/>
          <w:sz w:val="21"/>
          <w:szCs w:val="21"/>
        </w:rPr>
        <w:t xml:space="preserve"> </w:t>
      </w:r>
      <w:r w:rsidRPr="00B57D53">
        <w:rPr>
          <w:rFonts w:ascii="Abadi" w:hAnsi="Abadi" w:cs="*Arial-7299-Identity-H"/>
          <w:color w:val="0D0D10"/>
          <w:sz w:val="21"/>
          <w:szCs w:val="21"/>
        </w:rPr>
        <w:t>señala que la Auditoría Superior del Estado de Guanajuato deberá informar al</w:t>
      </w:r>
      <w:r>
        <w:rPr>
          <w:rFonts w:ascii="Abadi" w:hAnsi="Abadi" w:cs="*Arial-7299-Identity-H"/>
          <w:color w:val="0D0D10"/>
          <w:sz w:val="21"/>
          <w:szCs w:val="21"/>
        </w:rPr>
        <w:t xml:space="preserve"> </w:t>
      </w:r>
      <w:r w:rsidRPr="00B57D53">
        <w:rPr>
          <w:rFonts w:ascii="Abadi" w:hAnsi="Abadi" w:cs="*Arial-7299-Identity-H"/>
          <w:color w:val="0D0D10"/>
          <w:sz w:val="21"/>
          <w:szCs w:val="21"/>
        </w:rPr>
        <w:t>Congreso del Estado del resultado de la revisión de la cuenta pública y demás</w:t>
      </w:r>
      <w:r>
        <w:rPr>
          <w:rFonts w:ascii="Abadi" w:hAnsi="Abadi" w:cs="*Arial-7299-Identity-H"/>
          <w:color w:val="0D0D10"/>
          <w:sz w:val="21"/>
          <w:szCs w:val="21"/>
        </w:rPr>
        <w:t xml:space="preserve"> </w:t>
      </w:r>
      <w:r w:rsidRPr="00B57D53">
        <w:rPr>
          <w:rFonts w:ascii="Abadi" w:hAnsi="Abadi" w:cs="*Arial-7299-Identity-H"/>
          <w:color w:val="0D0D10"/>
          <w:sz w:val="21"/>
          <w:szCs w:val="21"/>
        </w:rPr>
        <w:t>asuntos derivados de la fiscalización, incluyendo los dictámenes, informes de</w:t>
      </w:r>
      <w:r>
        <w:rPr>
          <w:rFonts w:ascii="Abadi" w:hAnsi="Abadi" w:cs="*Arial-7299-Identity-H"/>
          <w:color w:val="0D0D10"/>
          <w:sz w:val="21"/>
          <w:szCs w:val="21"/>
        </w:rPr>
        <w:t xml:space="preserve"> </w:t>
      </w:r>
      <w:r w:rsidRPr="00B57D53">
        <w:rPr>
          <w:rFonts w:ascii="Abadi" w:hAnsi="Abadi" w:cs="*Arial-7299-Identity-H"/>
          <w:color w:val="0D0D10"/>
          <w:sz w:val="21"/>
          <w:szCs w:val="21"/>
        </w:rPr>
        <w:t>resultados, comentarios y observaciones de las auditorías</w:t>
      </w:r>
      <w:r>
        <w:rPr>
          <w:rFonts w:ascii="Abadi" w:hAnsi="Abadi" w:cs="*Arial-7299-Identity-H"/>
          <w:color w:val="0D0D10"/>
          <w:sz w:val="21"/>
          <w:szCs w:val="21"/>
        </w:rPr>
        <w:t>. E</w:t>
      </w:r>
      <w:r w:rsidRPr="00B57D53">
        <w:rPr>
          <w:rFonts w:ascii="Abadi" w:hAnsi="Abadi" w:cs="*Arial-7299-Identity-H"/>
          <w:color w:val="0D0C0F"/>
          <w:sz w:val="21"/>
          <w:szCs w:val="21"/>
        </w:rPr>
        <w:t>l artículo 82, fracción XXIV de la Ley de Fiscalización Superior del Estado</w:t>
      </w:r>
      <w:r>
        <w:rPr>
          <w:rFonts w:ascii="Abadi" w:hAnsi="Abadi" w:cs="*Arial-7299-Identity-H"/>
          <w:color w:val="0D0C0F"/>
          <w:sz w:val="21"/>
          <w:szCs w:val="21"/>
        </w:rPr>
        <w:t xml:space="preserve"> </w:t>
      </w:r>
      <w:r w:rsidRPr="00B57D53">
        <w:rPr>
          <w:rFonts w:ascii="Abadi" w:hAnsi="Abadi" w:cs="*Arial-7299-Identity-H"/>
          <w:color w:val="0D0C0F"/>
          <w:sz w:val="21"/>
          <w:szCs w:val="21"/>
        </w:rPr>
        <w:t>de Guanajuato consigna como atribución de la Auditoría Superior rendir al</w:t>
      </w:r>
      <w:r>
        <w:rPr>
          <w:rFonts w:ascii="Abadi" w:hAnsi="Abadi" w:cs="*Arial-7299-Identity-H"/>
          <w:color w:val="0D0C0F"/>
          <w:sz w:val="21"/>
          <w:szCs w:val="21"/>
        </w:rPr>
        <w:t xml:space="preserve"> </w:t>
      </w:r>
      <w:r w:rsidRPr="00B57D53">
        <w:rPr>
          <w:rFonts w:ascii="Abadi" w:hAnsi="Abadi" w:cs="*Arial-7299-Identity-H"/>
          <w:color w:val="0D0C0F"/>
          <w:sz w:val="21"/>
          <w:szCs w:val="21"/>
        </w:rPr>
        <w:t>Congreso del Estado, los informes derivados del ejercicio de la función de</w:t>
      </w:r>
      <w:r>
        <w:rPr>
          <w:rFonts w:ascii="Abadi" w:hAnsi="Abadi" w:cs="*Arial-7299-Identity-H"/>
          <w:color w:val="0D0C0F"/>
          <w:sz w:val="21"/>
          <w:szCs w:val="21"/>
        </w:rPr>
        <w:t xml:space="preserve"> </w:t>
      </w:r>
      <w:r w:rsidRPr="00B57D53">
        <w:rPr>
          <w:rFonts w:ascii="Abadi" w:hAnsi="Abadi" w:cs="*Arial-7299-Identity-H"/>
          <w:color w:val="0D0C0F"/>
          <w:sz w:val="21"/>
          <w:szCs w:val="21"/>
        </w:rPr>
        <w:t>fiscalización.</w:t>
      </w:r>
    </w:p>
    <w:p w14:paraId="618F6022" w14:textId="77777777" w:rsidR="00CE5848" w:rsidRPr="00B57D53" w:rsidRDefault="00CE5848" w:rsidP="00CE5848">
      <w:pPr>
        <w:autoSpaceDE w:val="0"/>
        <w:autoSpaceDN w:val="0"/>
        <w:adjustRightInd w:val="0"/>
        <w:jc w:val="both"/>
        <w:rPr>
          <w:rFonts w:ascii="Abadi" w:hAnsi="Abadi" w:cs="*Arial-7299-Identity-H"/>
          <w:color w:val="0D0C0F"/>
          <w:sz w:val="21"/>
          <w:szCs w:val="21"/>
        </w:rPr>
      </w:pPr>
    </w:p>
    <w:p w14:paraId="5467E526" w14:textId="3EB14B71" w:rsidR="00CE5848" w:rsidRPr="00B57D53" w:rsidRDefault="00CE5848" w:rsidP="00CE5848">
      <w:pPr>
        <w:autoSpaceDE w:val="0"/>
        <w:autoSpaceDN w:val="0"/>
        <w:adjustRightInd w:val="0"/>
        <w:ind w:firstLine="708"/>
        <w:jc w:val="both"/>
        <w:rPr>
          <w:rFonts w:ascii="Abadi" w:hAnsi="Abadi" w:cs="*Times New Roman-7298-Identity-"/>
          <w:color w:val="A8A8A8"/>
          <w:sz w:val="21"/>
          <w:szCs w:val="21"/>
        </w:rPr>
      </w:pPr>
      <w:r w:rsidRPr="00B57D53">
        <w:rPr>
          <w:rFonts w:ascii="Abadi" w:hAnsi="Abadi" w:cs="*Arial-7299-Identity-H"/>
          <w:color w:val="0E0D10"/>
          <w:sz w:val="21"/>
          <w:szCs w:val="21"/>
        </w:rPr>
        <w:t>En razón de lo cual, la Ley de Fiscalización Superior del</w:t>
      </w:r>
      <w:r w:rsidR="009C3C5E">
        <w:rPr>
          <w:rFonts w:ascii="Abadi" w:hAnsi="Abadi" w:cs="*Arial-7299-Identity-H"/>
          <w:color w:val="0E0D10"/>
          <w:sz w:val="21"/>
          <w:szCs w:val="21"/>
        </w:rPr>
        <w:t xml:space="preserve"> </w:t>
      </w:r>
      <w:r w:rsidRPr="00B57D53">
        <w:rPr>
          <w:rFonts w:ascii="Abadi" w:hAnsi="Abadi" w:cs="*Arial-7299-Identity-H"/>
          <w:color w:val="0E0D10"/>
          <w:sz w:val="21"/>
          <w:szCs w:val="21"/>
        </w:rPr>
        <w:t>Estado de</w:t>
      </w:r>
      <w:r>
        <w:rPr>
          <w:rFonts w:ascii="Abadi" w:hAnsi="Abadi" w:cs="*Arial-7299-Identity-H"/>
          <w:color w:val="0E0D10"/>
          <w:sz w:val="21"/>
          <w:szCs w:val="21"/>
        </w:rPr>
        <w:t xml:space="preserve"> </w:t>
      </w:r>
      <w:r w:rsidRPr="00B57D53">
        <w:rPr>
          <w:rFonts w:ascii="Abadi" w:hAnsi="Abadi" w:cs="*Arial-7299-Identity-H"/>
          <w:color w:val="0E0D10"/>
          <w:sz w:val="21"/>
          <w:szCs w:val="21"/>
        </w:rPr>
        <w:t>Guanajuato establece que la Auditoría Superior debe remitir los informes de</w:t>
      </w:r>
      <w:r>
        <w:rPr>
          <w:rFonts w:ascii="Abadi" w:hAnsi="Abadi" w:cs="*Arial-7299-Identity-H"/>
          <w:color w:val="0E0D10"/>
          <w:sz w:val="21"/>
          <w:szCs w:val="21"/>
        </w:rPr>
        <w:t xml:space="preserve"> </w:t>
      </w:r>
      <w:r w:rsidRPr="00B57D53">
        <w:rPr>
          <w:rFonts w:ascii="Abadi" w:hAnsi="Abadi" w:cs="*Arial-7299-Identity-H"/>
          <w:color w:val="0E0D10"/>
          <w:sz w:val="21"/>
          <w:szCs w:val="21"/>
        </w:rPr>
        <w:t>resultados al Congreso del Estado, a efecto de que éste realice la declaratoria</w:t>
      </w:r>
      <w:r>
        <w:rPr>
          <w:rFonts w:ascii="Abadi" w:hAnsi="Abadi" w:cs="*Arial-7299-Identity-H"/>
          <w:color w:val="0E0D10"/>
          <w:sz w:val="21"/>
          <w:szCs w:val="21"/>
        </w:rPr>
        <w:t xml:space="preserve"> </w:t>
      </w:r>
      <w:r w:rsidRPr="00B57D53">
        <w:rPr>
          <w:rFonts w:ascii="Abadi" w:hAnsi="Abadi" w:cs="*Arial-7299-Identity-H"/>
          <w:color w:val="0E0D10"/>
          <w:sz w:val="21"/>
          <w:szCs w:val="21"/>
        </w:rPr>
        <w:t>correspondiente, señalándose en el artículo 38 que el informe de resultados</w:t>
      </w:r>
      <w:r>
        <w:rPr>
          <w:rFonts w:ascii="Abadi" w:hAnsi="Abadi" w:cs="*Arial-7299-Identity-H"/>
          <w:color w:val="0E0D10"/>
          <w:sz w:val="21"/>
          <w:szCs w:val="21"/>
        </w:rPr>
        <w:t xml:space="preserve"> </w:t>
      </w:r>
      <w:r w:rsidRPr="00B57D53">
        <w:rPr>
          <w:rFonts w:ascii="Abadi" w:hAnsi="Abadi" w:cs="*Arial-7299-Identity-H"/>
          <w:color w:val="0E0D10"/>
          <w:sz w:val="21"/>
          <w:szCs w:val="21"/>
        </w:rPr>
        <w:t>únicamente podrá ser observado por las dos terceras partes de los diputados</w:t>
      </w:r>
      <w:r>
        <w:rPr>
          <w:rFonts w:ascii="Abadi" w:hAnsi="Abadi" w:cs="*Arial-7299-Identity-H"/>
          <w:color w:val="0E0D10"/>
          <w:sz w:val="21"/>
          <w:szCs w:val="21"/>
        </w:rPr>
        <w:t xml:space="preserve"> </w:t>
      </w:r>
      <w:r w:rsidRPr="00B57D53">
        <w:rPr>
          <w:rFonts w:ascii="Abadi" w:hAnsi="Abadi" w:cs="*Arial-7299-Identity-H"/>
          <w:color w:val="0E0D10"/>
          <w:sz w:val="21"/>
          <w:szCs w:val="21"/>
        </w:rPr>
        <w:t>integrantes del Congreso, cuando no se observen las formalidades esenciales del</w:t>
      </w:r>
      <w:r>
        <w:rPr>
          <w:rFonts w:ascii="Abadi" w:hAnsi="Abadi" w:cs="*Arial-7299-Identity-H"/>
          <w:color w:val="0E0D10"/>
          <w:sz w:val="21"/>
          <w:szCs w:val="21"/>
        </w:rPr>
        <w:t xml:space="preserve"> </w:t>
      </w:r>
      <w:r w:rsidRPr="00B57D53">
        <w:rPr>
          <w:rFonts w:ascii="Abadi" w:hAnsi="Abadi" w:cs="*Arial-7299-Identity-H"/>
          <w:color w:val="0E0D10"/>
          <w:sz w:val="21"/>
          <w:szCs w:val="21"/>
        </w:rPr>
        <w:t>proceso de fiscalización.</w:t>
      </w:r>
      <w:r>
        <w:rPr>
          <w:rFonts w:ascii="Abadi" w:hAnsi="Abadi" w:cs="*Arial-7299-Identity-H"/>
          <w:color w:val="0E0D10"/>
          <w:sz w:val="21"/>
          <w:szCs w:val="21"/>
        </w:rPr>
        <w:t xml:space="preserve">  </w:t>
      </w:r>
    </w:p>
    <w:p w14:paraId="30CEB2C1" w14:textId="77777777" w:rsidR="00CE5848" w:rsidRDefault="00CE5848" w:rsidP="00CE5848">
      <w:pPr>
        <w:autoSpaceDE w:val="0"/>
        <w:autoSpaceDN w:val="0"/>
        <w:adjustRightInd w:val="0"/>
        <w:jc w:val="both"/>
        <w:rPr>
          <w:rFonts w:ascii="Abadi" w:hAnsi="Abadi" w:cs="*Arial-7299-Identity-H"/>
          <w:color w:val="0E0D10"/>
          <w:sz w:val="21"/>
          <w:szCs w:val="21"/>
        </w:rPr>
      </w:pPr>
    </w:p>
    <w:p w14:paraId="04AC68B0" w14:textId="77777777" w:rsidR="00CE5848" w:rsidRDefault="00CE5848" w:rsidP="00CE5848">
      <w:pPr>
        <w:autoSpaceDE w:val="0"/>
        <w:autoSpaceDN w:val="0"/>
        <w:adjustRightInd w:val="0"/>
        <w:ind w:firstLine="708"/>
        <w:jc w:val="both"/>
        <w:rPr>
          <w:rFonts w:ascii="Abadi" w:hAnsi="Abadi" w:cs="*Arial-7299-Identity-H"/>
          <w:color w:val="0E0D10"/>
          <w:sz w:val="21"/>
          <w:szCs w:val="21"/>
        </w:rPr>
      </w:pPr>
      <w:r w:rsidRPr="00B57D53">
        <w:rPr>
          <w:rFonts w:ascii="Abadi" w:hAnsi="Abadi" w:cs="*Arial-7299-Identity-H"/>
          <w:color w:val="0E0D10"/>
          <w:sz w:val="21"/>
          <w:szCs w:val="21"/>
        </w:rPr>
        <w:t>Con la finalidad de que el Congreso dé cumplimiento a lo señalado en el</w:t>
      </w:r>
      <w:r>
        <w:rPr>
          <w:rFonts w:ascii="Abadi" w:hAnsi="Abadi" w:cs="*Arial-7299-Identity-H"/>
          <w:color w:val="0E0D10"/>
          <w:sz w:val="21"/>
          <w:szCs w:val="21"/>
        </w:rPr>
        <w:t xml:space="preserve"> </w:t>
      </w:r>
      <w:r w:rsidRPr="00B57D53">
        <w:rPr>
          <w:rFonts w:ascii="Abadi" w:hAnsi="Abadi" w:cs="*Arial-7299-Identity-H"/>
          <w:color w:val="0E0D10"/>
          <w:sz w:val="21"/>
          <w:szCs w:val="21"/>
        </w:rPr>
        <w:t>párrafo anterior, la Ley Orgánica del Poder Legislativo del Estado de Guanajuato</w:t>
      </w:r>
      <w:r>
        <w:rPr>
          <w:rFonts w:ascii="Abadi" w:hAnsi="Abadi" w:cs="*Arial-7299-Identity-H"/>
          <w:color w:val="0E0D10"/>
          <w:sz w:val="21"/>
          <w:szCs w:val="21"/>
        </w:rPr>
        <w:t xml:space="preserve"> </w:t>
      </w:r>
      <w:r w:rsidRPr="00B57D53">
        <w:rPr>
          <w:rFonts w:ascii="Abadi" w:hAnsi="Abadi" w:cs="*Arial-7299-Identity-H"/>
          <w:color w:val="0E0D10"/>
          <w:sz w:val="21"/>
          <w:szCs w:val="21"/>
        </w:rPr>
        <w:t>establece en su artículo 112, fracción XII, primer párrafo que, a esta Comisión de</w:t>
      </w:r>
      <w:r>
        <w:rPr>
          <w:rFonts w:ascii="Abadi" w:hAnsi="Abadi" w:cs="*Arial-7299-Identity-H"/>
          <w:color w:val="0E0D10"/>
          <w:sz w:val="21"/>
          <w:szCs w:val="21"/>
        </w:rPr>
        <w:t xml:space="preserve"> </w:t>
      </w:r>
      <w:r w:rsidRPr="00B57D53">
        <w:rPr>
          <w:rFonts w:ascii="Abadi" w:hAnsi="Abadi" w:cs="*Arial-7299-Identity-H"/>
          <w:color w:val="0E0D10"/>
          <w:sz w:val="21"/>
          <w:szCs w:val="21"/>
        </w:rPr>
        <w:t>Hacienda y Fiscalización le compete el conocimiento y dictamen de los asuntos</w:t>
      </w:r>
      <w:r>
        <w:rPr>
          <w:rFonts w:ascii="Abadi" w:hAnsi="Abadi" w:cs="*Arial-7299-Identity-H"/>
          <w:color w:val="0E0D10"/>
          <w:sz w:val="21"/>
          <w:szCs w:val="21"/>
        </w:rPr>
        <w:t xml:space="preserve"> </w:t>
      </w:r>
      <w:r w:rsidRPr="00B57D53">
        <w:rPr>
          <w:rFonts w:ascii="Abadi" w:hAnsi="Abadi" w:cs="*Arial-7299-Identity-H"/>
          <w:color w:val="0E0D10"/>
          <w:sz w:val="21"/>
          <w:szCs w:val="21"/>
        </w:rPr>
        <w:t>relativos a los •informes de resultados que emita la Auditoría Superior del Estado.</w:t>
      </w:r>
    </w:p>
    <w:p w14:paraId="6538E1DB" w14:textId="77777777" w:rsidR="00CE5848" w:rsidRPr="00B57D53" w:rsidRDefault="00CE5848" w:rsidP="00CE5848">
      <w:pPr>
        <w:autoSpaceDE w:val="0"/>
        <w:autoSpaceDN w:val="0"/>
        <w:adjustRightInd w:val="0"/>
        <w:jc w:val="both"/>
        <w:rPr>
          <w:rFonts w:ascii="Abadi" w:hAnsi="Abadi" w:cs="*Arial-7299-Identity-H"/>
          <w:color w:val="0E0D10"/>
          <w:sz w:val="21"/>
          <w:szCs w:val="21"/>
        </w:rPr>
      </w:pPr>
      <w:r>
        <w:rPr>
          <w:rFonts w:ascii="Abadi" w:hAnsi="Abadi" w:cs="*Arial-7299-Identity-H"/>
          <w:color w:val="0E0D10"/>
          <w:sz w:val="21"/>
          <w:szCs w:val="21"/>
        </w:rPr>
        <w:t xml:space="preserve">              </w:t>
      </w:r>
    </w:p>
    <w:p w14:paraId="523D780F" w14:textId="77777777" w:rsidR="00CE5848" w:rsidRDefault="00CE5848" w:rsidP="00CE5848">
      <w:pPr>
        <w:autoSpaceDE w:val="0"/>
        <w:autoSpaceDN w:val="0"/>
        <w:adjustRightInd w:val="0"/>
        <w:ind w:firstLine="708"/>
        <w:jc w:val="both"/>
        <w:rPr>
          <w:rFonts w:ascii="Abadi" w:hAnsi="Abadi" w:cs="*Arial-7299-Identity-H"/>
          <w:color w:val="0D0C0F"/>
          <w:sz w:val="21"/>
          <w:szCs w:val="21"/>
        </w:rPr>
      </w:pPr>
      <w:r w:rsidRPr="00B57D53">
        <w:rPr>
          <w:rFonts w:ascii="Abadi" w:hAnsi="Abadi" w:cs="*Arial-7299-Identity-H"/>
          <w:color w:val="0D0C0F"/>
          <w:sz w:val="21"/>
          <w:szCs w:val="21"/>
        </w:rPr>
        <w:t>A efecto de cumplir con las atribuciones conferidas a esta Comisión, y en</w:t>
      </w:r>
      <w:r>
        <w:rPr>
          <w:rFonts w:ascii="Abadi" w:hAnsi="Abadi" w:cs="*Arial-7299-Identity-H"/>
          <w:color w:val="0D0C0F"/>
          <w:sz w:val="21"/>
          <w:szCs w:val="21"/>
        </w:rPr>
        <w:t xml:space="preserve"> </w:t>
      </w:r>
      <w:r w:rsidRPr="00B57D53">
        <w:rPr>
          <w:rFonts w:ascii="Abadi" w:hAnsi="Abadi" w:cs="*Arial-7299-Identity-H"/>
          <w:color w:val="0D0C0F"/>
          <w:sz w:val="21"/>
          <w:szCs w:val="21"/>
        </w:rPr>
        <w:t>observancia a lo que establece el artículo 38 de la Ley de Fiscalización Superior</w:t>
      </w:r>
      <w:r>
        <w:rPr>
          <w:rFonts w:ascii="Abadi" w:hAnsi="Abadi" w:cs="*Arial-7299-Identity-H"/>
          <w:color w:val="0D0C0F"/>
          <w:sz w:val="21"/>
          <w:szCs w:val="21"/>
        </w:rPr>
        <w:t xml:space="preserve"> </w:t>
      </w:r>
      <w:r w:rsidRPr="00B57D53">
        <w:rPr>
          <w:rFonts w:ascii="Abadi" w:hAnsi="Abadi" w:cs="*Arial-7299-Identity-H"/>
          <w:color w:val="0D0C0F"/>
          <w:sz w:val="21"/>
          <w:szCs w:val="21"/>
        </w:rPr>
        <w:t>del Estado de Guanajuato, el presente dictamen se ocupará exclusivamente de los</w:t>
      </w:r>
      <w:r>
        <w:rPr>
          <w:rFonts w:ascii="Abadi" w:hAnsi="Abadi" w:cs="*Arial-7299-Identity-H"/>
          <w:color w:val="0D0C0F"/>
          <w:sz w:val="21"/>
          <w:szCs w:val="21"/>
        </w:rPr>
        <w:t xml:space="preserve"> </w:t>
      </w:r>
      <w:r w:rsidRPr="00B57D53">
        <w:rPr>
          <w:rFonts w:ascii="Abadi" w:hAnsi="Abadi" w:cs="*Arial-7299-Identity-H"/>
          <w:color w:val="0D0C0F"/>
          <w:sz w:val="21"/>
          <w:szCs w:val="21"/>
        </w:rPr>
        <w:t>aspectos que la propia Ley señala y por los cuales podría ser observado o no, el</w:t>
      </w:r>
      <w:r>
        <w:rPr>
          <w:rFonts w:ascii="Abadi" w:hAnsi="Abadi" w:cs="*Arial-7299-Identity-H"/>
          <w:color w:val="0D0C0F"/>
          <w:sz w:val="21"/>
          <w:szCs w:val="21"/>
        </w:rPr>
        <w:t xml:space="preserve"> </w:t>
      </w:r>
      <w:r w:rsidRPr="00B57D53">
        <w:rPr>
          <w:rFonts w:ascii="Abadi" w:hAnsi="Abadi" w:cs="*Arial-7299-Identity-H"/>
          <w:color w:val="0D0C0F"/>
          <w:sz w:val="21"/>
          <w:szCs w:val="21"/>
        </w:rPr>
        <w:t>informe de resultados.</w:t>
      </w:r>
    </w:p>
    <w:p w14:paraId="1B33A7B3" w14:textId="77777777" w:rsidR="00CE5848" w:rsidRDefault="00CE5848" w:rsidP="00CE5848">
      <w:pPr>
        <w:autoSpaceDE w:val="0"/>
        <w:autoSpaceDN w:val="0"/>
        <w:adjustRightInd w:val="0"/>
        <w:jc w:val="both"/>
        <w:rPr>
          <w:rFonts w:ascii="Abadi" w:hAnsi="Abadi" w:cs="*Arial-7299-Identity-H"/>
          <w:color w:val="0D0C0F"/>
          <w:sz w:val="21"/>
          <w:szCs w:val="21"/>
        </w:rPr>
      </w:pPr>
    </w:p>
    <w:p w14:paraId="27B5461C" w14:textId="77777777" w:rsidR="00CE5848" w:rsidRPr="0081351E" w:rsidRDefault="00CE5848" w:rsidP="00CE5848">
      <w:pPr>
        <w:autoSpaceDE w:val="0"/>
        <w:autoSpaceDN w:val="0"/>
        <w:adjustRightInd w:val="0"/>
        <w:ind w:firstLine="708"/>
        <w:jc w:val="both"/>
        <w:rPr>
          <w:rFonts w:ascii="Abadi" w:hAnsi="Abadi" w:cs="*Arial-7299-Identity-H"/>
          <w:color w:val="0D0C0F"/>
          <w:sz w:val="21"/>
          <w:szCs w:val="21"/>
        </w:rPr>
      </w:pPr>
      <w:r>
        <w:rPr>
          <w:rFonts w:ascii="Abadi" w:hAnsi="Abadi" w:cs="*Arial-Bold-6544-Identity-H"/>
          <w:b/>
          <w:bCs/>
          <w:color w:val="0D0D11"/>
          <w:sz w:val="21"/>
          <w:szCs w:val="21"/>
        </w:rPr>
        <w:t xml:space="preserve">II. </w:t>
      </w:r>
      <w:r w:rsidRPr="00B57D53">
        <w:rPr>
          <w:rFonts w:ascii="Abadi" w:hAnsi="Abadi" w:cs="*Arial-Bold-6544-Identity-H"/>
          <w:b/>
          <w:bCs/>
          <w:color w:val="0D0D11"/>
          <w:sz w:val="21"/>
          <w:szCs w:val="21"/>
        </w:rPr>
        <w:t>Antecedentes</w:t>
      </w:r>
      <w:r>
        <w:rPr>
          <w:rFonts w:ascii="Abadi" w:hAnsi="Abadi" w:cs="*Arial-Bold-6544-Identity-H"/>
          <w:b/>
          <w:bCs/>
          <w:color w:val="0D0D11"/>
          <w:sz w:val="21"/>
          <w:szCs w:val="21"/>
        </w:rPr>
        <w:t>:</w:t>
      </w:r>
    </w:p>
    <w:p w14:paraId="704F6FF8" w14:textId="77777777" w:rsidR="00CE5848" w:rsidRPr="00B57D53" w:rsidRDefault="00CE5848" w:rsidP="00CE5848">
      <w:pPr>
        <w:autoSpaceDE w:val="0"/>
        <w:autoSpaceDN w:val="0"/>
        <w:adjustRightInd w:val="0"/>
        <w:jc w:val="both"/>
        <w:rPr>
          <w:rFonts w:ascii="Abadi" w:hAnsi="Abadi" w:cs="*Arial-Bold-6544-Identity-H"/>
          <w:b/>
          <w:bCs/>
          <w:color w:val="0D0D11"/>
          <w:sz w:val="21"/>
          <w:szCs w:val="21"/>
        </w:rPr>
      </w:pPr>
    </w:p>
    <w:p w14:paraId="32876818" w14:textId="77777777" w:rsidR="00CE5848" w:rsidRDefault="00CE5848" w:rsidP="00CE5848">
      <w:pPr>
        <w:autoSpaceDE w:val="0"/>
        <w:autoSpaceDN w:val="0"/>
        <w:adjustRightInd w:val="0"/>
        <w:ind w:firstLine="708"/>
        <w:jc w:val="both"/>
        <w:rPr>
          <w:rFonts w:ascii="Abadi" w:hAnsi="Abadi" w:cs="*Arial-6543-Identity-H"/>
          <w:color w:val="0D0C0F"/>
          <w:sz w:val="21"/>
          <w:szCs w:val="21"/>
        </w:rPr>
      </w:pPr>
      <w:r w:rsidRPr="00B57D53">
        <w:rPr>
          <w:rFonts w:ascii="Abadi" w:hAnsi="Abadi" w:cs="*Arial-6543-Identity-H"/>
          <w:color w:val="0D0C0F"/>
          <w:sz w:val="21"/>
          <w:szCs w:val="21"/>
        </w:rPr>
        <w:t xml:space="preserve">La fracción </w:t>
      </w:r>
      <w:r>
        <w:rPr>
          <w:rFonts w:ascii="Abadi" w:hAnsi="Abadi" w:cs="*Arial-6543-Identity-H"/>
          <w:color w:val="0D0C0F"/>
          <w:sz w:val="21"/>
          <w:szCs w:val="21"/>
        </w:rPr>
        <w:t>III</w:t>
      </w:r>
      <w:r w:rsidRPr="00B57D53">
        <w:rPr>
          <w:rFonts w:ascii="Abadi" w:hAnsi="Abadi" w:cs="*Arial-6543-Identity-H"/>
          <w:color w:val="0D0C0F"/>
          <w:sz w:val="21"/>
          <w:szCs w:val="21"/>
        </w:rPr>
        <w:t xml:space="preserve"> del artículo 3 de la Ley de Fiscalización Superior del Estado</w:t>
      </w:r>
      <w:r>
        <w:rPr>
          <w:rFonts w:ascii="Abadi" w:hAnsi="Abadi" w:cs="*Arial-6543-Identity-H"/>
          <w:color w:val="0D0C0F"/>
          <w:sz w:val="21"/>
          <w:szCs w:val="21"/>
        </w:rPr>
        <w:t xml:space="preserve"> </w:t>
      </w:r>
      <w:r w:rsidRPr="00B57D53">
        <w:rPr>
          <w:rFonts w:ascii="Abadi" w:hAnsi="Abadi" w:cs="*Arial-6543-Identity-H"/>
          <w:color w:val="0D0C0F"/>
          <w:sz w:val="21"/>
          <w:szCs w:val="21"/>
        </w:rPr>
        <w:t>de Guanajuato señala que la Auditoría Superior del Estado será competente para</w:t>
      </w:r>
      <w:r>
        <w:rPr>
          <w:rFonts w:ascii="Abadi" w:hAnsi="Abadi" w:cs="*Arial-6543-Identity-H"/>
          <w:color w:val="0D0C0F"/>
          <w:sz w:val="21"/>
          <w:szCs w:val="21"/>
        </w:rPr>
        <w:t xml:space="preserve"> </w:t>
      </w:r>
      <w:r w:rsidRPr="00B57D53">
        <w:rPr>
          <w:rFonts w:ascii="Abadi" w:hAnsi="Abadi" w:cs="*Arial-6543-Identity-H"/>
          <w:color w:val="0D0C0F"/>
          <w:sz w:val="21"/>
          <w:szCs w:val="21"/>
        </w:rPr>
        <w:t>fiscalizar la gestión financiera de los sujetos de fiscalización, a través de sus</w:t>
      </w:r>
      <w:r>
        <w:rPr>
          <w:rFonts w:ascii="Abadi" w:hAnsi="Abadi" w:cs="*Arial-6543-Identity-H"/>
          <w:color w:val="0D0C0F"/>
          <w:sz w:val="21"/>
          <w:szCs w:val="21"/>
        </w:rPr>
        <w:t xml:space="preserve"> </w:t>
      </w:r>
      <w:r w:rsidRPr="00B57D53">
        <w:rPr>
          <w:rFonts w:ascii="Abadi" w:hAnsi="Abadi" w:cs="*Arial-6543-Identity-H"/>
          <w:color w:val="0D0C0F"/>
          <w:sz w:val="21"/>
          <w:szCs w:val="21"/>
        </w:rPr>
        <w:t>cuentas públicas.</w:t>
      </w:r>
      <w:r>
        <w:rPr>
          <w:rFonts w:ascii="Abadi" w:hAnsi="Abadi" w:cs="*Arial-6543-Identity-H"/>
          <w:color w:val="0D0C0F"/>
          <w:sz w:val="21"/>
          <w:szCs w:val="21"/>
        </w:rPr>
        <w:t xml:space="preserve"> </w:t>
      </w:r>
    </w:p>
    <w:p w14:paraId="0FB122E2" w14:textId="77777777" w:rsidR="00CE5848" w:rsidRDefault="00CE5848" w:rsidP="00CE5848">
      <w:pPr>
        <w:autoSpaceDE w:val="0"/>
        <w:autoSpaceDN w:val="0"/>
        <w:adjustRightInd w:val="0"/>
        <w:jc w:val="both"/>
        <w:rPr>
          <w:rFonts w:ascii="Abadi" w:hAnsi="Abadi" w:cs="*Arial-6543-Identity-H"/>
          <w:color w:val="0D0C0F"/>
          <w:sz w:val="21"/>
          <w:szCs w:val="21"/>
        </w:rPr>
      </w:pPr>
    </w:p>
    <w:p w14:paraId="1993FA7E" w14:textId="77777777" w:rsidR="00CE5848" w:rsidRPr="00B57D53" w:rsidRDefault="00CE5848" w:rsidP="00CE5848">
      <w:pPr>
        <w:autoSpaceDE w:val="0"/>
        <w:autoSpaceDN w:val="0"/>
        <w:adjustRightInd w:val="0"/>
        <w:ind w:firstLine="708"/>
        <w:jc w:val="both"/>
        <w:rPr>
          <w:rFonts w:ascii="Abadi" w:hAnsi="Abadi" w:cs="*Arial-6543-Identity-H"/>
          <w:color w:val="0F0F11"/>
          <w:sz w:val="21"/>
          <w:szCs w:val="21"/>
        </w:rPr>
      </w:pPr>
      <w:r w:rsidRPr="00B57D53">
        <w:rPr>
          <w:rFonts w:ascii="Abadi" w:hAnsi="Abadi" w:cs="*Arial-6543-Identity-H"/>
          <w:color w:val="0F0F11"/>
          <w:sz w:val="21"/>
          <w:szCs w:val="21"/>
        </w:rPr>
        <w:t>Por su parte, el artículo 66 de la Constitución Política Local, establece que</w:t>
      </w:r>
      <w:r>
        <w:rPr>
          <w:rFonts w:ascii="Abadi" w:hAnsi="Abadi" w:cs="*Arial-6543-Identity-H"/>
          <w:color w:val="0F0F11"/>
          <w:sz w:val="21"/>
          <w:szCs w:val="21"/>
        </w:rPr>
        <w:t xml:space="preserve"> </w:t>
      </w:r>
      <w:r w:rsidRPr="00B57D53">
        <w:rPr>
          <w:rFonts w:ascii="Abadi" w:hAnsi="Abadi" w:cs="*Arial-6543-Identity-H"/>
          <w:color w:val="0F0F11"/>
          <w:sz w:val="21"/>
          <w:szCs w:val="21"/>
        </w:rPr>
        <w:t>los sujetos de fiscalización presentarán al Congreso del Estado</w:t>
      </w:r>
      <w:r w:rsidRPr="00B57D53">
        <w:rPr>
          <w:rFonts w:ascii="Abadi" w:hAnsi="Abadi" w:cs="*Arial-6543-Identity-H"/>
          <w:color w:val="9DA19D"/>
          <w:sz w:val="21"/>
          <w:szCs w:val="21"/>
        </w:rPr>
        <w:t xml:space="preserve">· </w:t>
      </w:r>
      <w:r w:rsidRPr="00B57D53">
        <w:rPr>
          <w:rFonts w:ascii="Abadi" w:hAnsi="Abadi" w:cs="*Arial-6543-Identity-H"/>
          <w:color w:val="0F0F11"/>
          <w:sz w:val="21"/>
          <w:szCs w:val="21"/>
        </w:rPr>
        <w:t>los informes</w:t>
      </w:r>
      <w:r>
        <w:rPr>
          <w:rFonts w:ascii="Abadi" w:hAnsi="Abadi" w:cs="*Arial-6543-Identity-H"/>
          <w:color w:val="0F0F11"/>
          <w:sz w:val="21"/>
          <w:szCs w:val="21"/>
        </w:rPr>
        <w:t xml:space="preserve"> </w:t>
      </w:r>
      <w:r w:rsidRPr="00B57D53">
        <w:rPr>
          <w:rFonts w:ascii="Abadi" w:hAnsi="Abadi" w:cs="*Arial-6543-Identity-H"/>
          <w:color w:val="0F0F11"/>
          <w:sz w:val="21"/>
          <w:szCs w:val="21"/>
        </w:rPr>
        <w:t>financieros y su cuenta pública con la periodicidad, forma y términos que</w:t>
      </w:r>
      <w:r>
        <w:rPr>
          <w:rFonts w:ascii="Abadi" w:hAnsi="Abadi" w:cs="*Arial-6543-Identity-H"/>
          <w:color w:val="0F0F11"/>
          <w:sz w:val="21"/>
          <w:szCs w:val="21"/>
        </w:rPr>
        <w:t xml:space="preserve"> </w:t>
      </w:r>
      <w:r w:rsidRPr="00B57D53">
        <w:rPr>
          <w:rFonts w:ascii="Abadi" w:hAnsi="Abadi" w:cs="*Arial-6543-Identity-H"/>
          <w:color w:val="0F0F11"/>
          <w:sz w:val="21"/>
          <w:szCs w:val="21"/>
        </w:rPr>
        <w:t>establezca la Ley.</w:t>
      </w:r>
    </w:p>
    <w:p w14:paraId="5CFD64B3" w14:textId="77777777" w:rsidR="00CE5848" w:rsidRDefault="00CE5848" w:rsidP="00CE5848">
      <w:pPr>
        <w:autoSpaceDE w:val="0"/>
        <w:autoSpaceDN w:val="0"/>
        <w:adjustRightInd w:val="0"/>
        <w:jc w:val="both"/>
        <w:rPr>
          <w:rFonts w:ascii="Abadi" w:hAnsi="Abadi" w:cs="*Arial-6543-Identity-H"/>
          <w:color w:val="0E0D10"/>
          <w:sz w:val="21"/>
          <w:szCs w:val="21"/>
        </w:rPr>
      </w:pPr>
    </w:p>
    <w:p w14:paraId="000D1853" w14:textId="77777777" w:rsidR="00CE5848" w:rsidRPr="00B57D53" w:rsidRDefault="00CE5848" w:rsidP="00CE5848">
      <w:pPr>
        <w:autoSpaceDE w:val="0"/>
        <w:autoSpaceDN w:val="0"/>
        <w:adjustRightInd w:val="0"/>
        <w:ind w:firstLine="708"/>
        <w:jc w:val="both"/>
        <w:rPr>
          <w:rFonts w:ascii="Abadi" w:hAnsi="Abadi" w:cs="*Arial-6543-Identity-H"/>
          <w:color w:val="0E0D10"/>
          <w:sz w:val="21"/>
          <w:szCs w:val="21"/>
        </w:rPr>
      </w:pPr>
      <w:r w:rsidRPr="00B57D53">
        <w:rPr>
          <w:rFonts w:ascii="Abadi" w:hAnsi="Abadi" w:cs="*Arial-6543-Identity-H"/>
          <w:color w:val="0E0D10"/>
          <w:sz w:val="21"/>
          <w:szCs w:val="21"/>
        </w:rPr>
        <w:t>De igual forma, el artículo 20 de la Ley de Fiscalización Superior del Estado</w:t>
      </w:r>
      <w:r>
        <w:rPr>
          <w:rFonts w:ascii="Abadi" w:hAnsi="Abadi" w:cs="*Arial-6543-Identity-H"/>
          <w:color w:val="0E0D10"/>
          <w:sz w:val="21"/>
          <w:szCs w:val="21"/>
        </w:rPr>
        <w:t xml:space="preserve"> </w:t>
      </w:r>
      <w:r w:rsidRPr="00B57D53">
        <w:rPr>
          <w:rFonts w:ascii="Abadi" w:hAnsi="Abadi" w:cs="*Arial-6543-Identity-H"/>
          <w:color w:val="0E0D10"/>
          <w:sz w:val="21"/>
          <w:szCs w:val="21"/>
        </w:rPr>
        <w:t>de Guanajuato refiere que la cuenta pública deberá presentarse al Congreso, a</w:t>
      </w:r>
      <w:r>
        <w:rPr>
          <w:rFonts w:ascii="Abadi" w:hAnsi="Abadi" w:cs="*Arial-6543-Identity-H"/>
          <w:color w:val="0E0D10"/>
          <w:sz w:val="21"/>
          <w:szCs w:val="21"/>
        </w:rPr>
        <w:t xml:space="preserve"> </w:t>
      </w:r>
      <w:r w:rsidRPr="00B57D53">
        <w:rPr>
          <w:rFonts w:ascii="Abadi" w:hAnsi="Abadi" w:cs="*Arial-6543-Identity-H"/>
          <w:color w:val="0E0D10"/>
          <w:sz w:val="21"/>
          <w:szCs w:val="21"/>
        </w:rPr>
        <w:t>más tardar dentro de los sesenta días naturales siguientes a la fecha en que</w:t>
      </w:r>
      <w:r>
        <w:rPr>
          <w:rFonts w:ascii="Abadi" w:hAnsi="Abadi" w:cs="*Arial-6543-Identity-H"/>
          <w:color w:val="0E0D10"/>
          <w:sz w:val="21"/>
          <w:szCs w:val="21"/>
        </w:rPr>
        <w:t xml:space="preserve"> </w:t>
      </w:r>
      <w:r w:rsidRPr="00B57D53">
        <w:rPr>
          <w:rFonts w:ascii="Abadi" w:hAnsi="Abadi" w:cs="*Arial-6543-Identity-H"/>
          <w:color w:val="0E0D10"/>
          <w:sz w:val="21"/>
          <w:szCs w:val="21"/>
        </w:rPr>
        <w:t>concluya el ejercicio fiscal respectivo. Señalando además que la cuenta pública y</w:t>
      </w:r>
      <w:r>
        <w:rPr>
          <w:rFonts w:ascii="Abadi" w:hAnsi="Abadi" w:cs="*Arial-6543-Identity-H"/>
          <w:color w:val="0E0D10"/>
          <w:sz w:val="21"/>
          <w:szCs w:val="21"/>
        </w:rPr>
        <w:t xml:space="preserve"> </w:t>
      </w:r>
      <w:r w:rsidRPr="00B57D53">
        <w:rPr>
          <w:rFonts w:ascii="Abadi" w:hAnsi="Abadi" w:cs="*Arial-6543-Identity-H"/>
          <w:color w:val="0E0D10"/>
          <w:sz w:val="21"/>
          <w:szCs w:val="21"/>
        </w:rPr>
        <w:t>la información financiera deberán estar debidamente integradas y disponibles a</w:t>
      </w:r>
    </w:p>
    <w:p w14:paraId="116ACDD8" w14:textId="77777777" w:rsidR="00CE5848" w:rsidRPr="00B57D53" w:rsidRDefault="00CE5848" w:rsidP="00CE5848">
      <w:pPr>
        <w:autoSpaceDE w:val="0"/>
        <w:autoSpaceDN w:val="0"/>
        <w:adjustRightInd w:val="0"/>
        <w:jc w:val="both"/>
        <w:rPr>
          <w:rFonts w:ascii="Abadi" w:hAnsi="Abadi" w:cs="*Arial-6543-Identity-H"/>
          <w:color w:val="0E0D10"/>
          <w:sz w:val="21"/>
          <w:szCs w:val="21"/>
        </w:rPr>
      </w:pPr>
      <w:r w:rsidRPr="00B57D53">
        <w:rPr>
          <w:rFonts w:ascii="Abadi" w:hAnsi="Abadi" w:cs="*Arial-6543-Identity-H"/>
          <w:color w:val="0E0D10"/>
          <w:sz w:val="21"/>
          <w:szCs w:val="21"/>
        </w:rPr>
        <w:t>través de las páginas de internet de los sujetos de fiscalización.</w:t>
      </w:r>
    </w:p>
    <w:p w14:paraId="496798F5" w14:textId="77777777" w:rsidR="00CE5848" w:rsidRDefault="00CE5848" w:rsidP="00CE5848">
      <w:pPr>
        <w:autoSpaceDE w:val="0"/>
        <w:autoSpaceDN w:val="0"/>
        <w:adjustRightInd w:val="0"/>
        <w:jc w:val="both"/>
        <w:rPr>
          <w:rFonts w:ascii="Abadi" w:hAnsi="Abadi" w:cs="*Arial-6543-Identity-H"/>
          <w:color w:val="0D0C0F"/>
          <w:sz w:val="21"/>
          <w:szCs w:val="21"/>
        </w:rPr>
      </w:pPr>
    </w:p>
    <w:p w14:paraId="2663CD0F" w14:textId="77777777" w:rsidR="00CE5848" w:rsidRPr="00B57D53" w:rsidRDefault="00CE5848" w:rsidP="00CE5848">
      <w:pPr>
        <w:autoSpaceDE w:val="0"/>
        <w:autoSpaceDN w:val="0"/>
        <w:adjustRightInd w:val="0"/>
        <w:ind w:firstLine="708"/>
        <w:jc w:val="both"/>
        <w:rPr>
          <w:rFonts w:ascii="Abadi" w:hAnsi="Abadi" w:cs="*Arial-6543-Identity-H"/>
          <w:color w:val="0D0C0F"/>
          <w:sz w:val="21"/>
          <w:szCs w:val="21"/>
        </w:rPr>
      </w:pPr>
      <w:r w:rsidRPr="00B57D53">
        <w:rPr>
          <w:rFonts w:ascii="Abadi" w:hAnsi="Abadi" w:cs="*Arial-6543-Identity-H"/>
          <w:color w:val="0D0C0F"/>
          <w:sz w:val="21"/>
          <w:szCs w:val="21"/>
        </w:rPr>
        <w:t>No obstante, no será impedimento para que la Auditoría Superior del</w:t>
      </w:r>
      <w:r>
        <w:rPr>
          <w:rFonts w:ascii="Abadi" w:hAnsi="Abadi" w:cs="*Arial-6543-Identity-H"/>
          <w:color w:val="0D0C0F"/>
          <w:sz w:val="21"/>
          <w:szCs w:val="21"/>
        </w:rPr>
        <w:t xml:space="preserve"> </w:t>
      </w:r>
      <w:r w:rsidRPr="00B57D53">
        <w:rPr>
          <w:rFonts w:ascii="Abadi" w:hAnsi="Abadi" w:cs="*Arial-6543-Identity-H"/>
          <w:color w:val="0D0C0F"/>
          <w:sz w:val="21"/>
          <w:szCs w:val="21"/>
        </w:rPr>
        <w:t>Estado realice la función de fiscalización, si la cuenta pública no está presentada y</w:t>
      </w:r>
      <w:r>
        <w:rPr>
          <w:rFonts w:ascii="Abadi" w:hAnsi="Abadi" w:cs="*Arial-6543-Identity-H"/>
          <w:color w:val="0D0C0F"/>
          <w:sz w:val="21"/>
          <w:szCs w:val="21"/>
        </w:rPr>
        <w:t xml:space="preserve"> </w:t>
      </w:r>
      <w:r w:rsidRPr="00B57D53">
        <w:rPr>
          <w:rFonts w:ascii="Abadi" w:hAnsi="Abadi" w:cs="*Arial-6543-Identity-H"/>
          <w:color w:val="0D0C0F"/>
          <w:sz w:val="21"/>
          <w:szCs w:val="21"/>
        </w:rPr>
        <w:t>disponible en los plazos y requisitos señalados en la ley.</w:t>
      </w:r>
    </w:p>
    <w:p w14:paraId="5DBE88D9" w14:textId="77777777" w:rsidR="00CE5848" w:rsidRDefault="00CE5848" w:rsidP="00CE5848">
      <w:pPr>
        <w:autoSpaceDE w:val="0"/>
        <w:autoSpaceDN w:val="0"/>
        <w:adjustRightInd w:val="0"/>
        <w:jc w:val="both"/>
        <w:rPr>
          <w:rFonts w:ascii="Abadi" w:hAnsi="Abadi" w:cs="*Arial-6543-Identity-H"/>
          <w:color w:val="0D0D10"/>
          <w:sz w:val="21"/>
          <w:szCs w:val="21"/>
        </w:rPr>
      </w:pPr>
    </w:p>
    <w:p w14:paraId="7194C2D9" w14:textId="77777777" w:rsidR="00CE5848" w:rsidRPr="00B57D53" w:rsidRDefault="00CE5848" w:rsidP="00CE5848">
      <w:pPr>
        <w:autoSpaceDE w:val="0"/>
        <w:autoSpaceDN w:val="0"/>
        <w:adjustRightInd w:val="0"/>
        <w:ind w:firstLine="708"/>
        <w:jc w:val="both"/>
        <w:rPr>
          <w:rFonts w:ascii="Abadi" w:hAnsi="Abadi" w:cs="*Arial-6543-Identity-H"/>
          <w:color w:val="0D0D10"/>
          <w:sz w:val="21"/>
          <w:szCs w:val="21"/>
        </w:rPr>
      </w:pPr>
      <w:r w:rsidRPr="00B57D53">
        <w:rPr>
          <w:rFonts w:ascii="Abadi" w:hAnsi="Abadi" w:cs="*Arial-6543-Identity-H"/>
          <w:color w:val="0D0D10"/>
          <w:sz w:val="21"/>
          <w:szCs w:val="21"/>
        </w:rPr>
        <w:t>Por otra parte, de acuerdo a lo previsto por el artículo 21 de la Ley de</w:t>
      </w:r>
      <w:r>
        <w:rPr>
          <w:rFonts w:ascii="Abadi" w:hAnsi="Abadi" w:cs="*Arial-6543-Identity-H"/>
          <w:color w:val="0D0D10"/>
          <w:sz w:val="21"/>
          <w:szCs w:val="21"/>
        </w:rPr>
        <w:t xml:space="preserve"> </w:t>
      </w:r>
      <w:r w:rsidRPr="00B57D53">
        <w:rPr>
          <w:rFonts w:ascii="Abadi" w:hAnsi="Abadi" w:cs="*Arial-6543-Identity-H"/>
          <w:color w:val="0D0D10"/>
          <w:sz w:val="21"/>
          <w:szCs w:val="21"/>
        </w:rPr>
        <w:t>Fiscalización del Estado. Los sujetos de fiscalización no podrán modificar el</w:t>
      </w:r>
      <w:r>
        <w:rPr>
          <w:rFonts w:ascii="Abadi" w:hAnsi="Abadi" w:cs="*Arial-6543-Identity-H"/>
          <w:color w:val="0D0D10"/>
          <w:sz w:val="21"/>
          <w:szCs w:val="21"/>
        </w:rPr>
        <w:t xml:space="preserve"> </w:t>
      </w:r>
      <w:r w:rsidRPr="00B57D53">
        <w:rPr>
          <w:rFonts w:ascii="Abadi" w:hAnsi="Abadi" w:cs="*Arial-6543-Identity-H"/>
          <w:color w:val="0D0D10"/>
          <w:sz w:val="21"/>
          <w:szCs w:val="21"/>
        </w:rPr>
        <w:t>contenido de las cuentas públicas ni de la información financiera trimestral que</w:t>
      </w:r>
      <w:r>
        <w:rPr>
          <w:rFonts w:ascii="Abadi" w:hAnsi="Abadi" w:cs="*Arial-6543-Identity-H"/>
          <w:color w:val="0D0D10"/>
          <w:sz w:val="21"/>
          <w:szCs w:val="21"/>
        </w:rPr>
        <w:t xml:space="preserve"> </w:t>
      </w:r>
      <w:r w:rsidRPr="00B57D53">
        <w:rPr>
          <w:rFonts w:ascii="Abadi" w:hAnsi="Abadi" w:cs="*Arial-6543-Identity-H"/>
          <w:color w:val="0D0D10"/>
          <w:sz w:val="21"/>
          <w:szCs w:val="21"/>
        </w:rPr>
        <w:t>hayan presentado; y en el supuesto de adecuaciones o ajustes, éstos deberán</w:t>
      </w:r>
      <w:r>
        <w:rPr>
          <w:rFonts w:ascii="Abadi" w:hAnsi="Abadi" w:cs="*Arial-6543-Identity-H"/>
          <w:color w:val="0D0D10"/>
          <w:sz w:val="21"/>
          <w:szCs w:val="21"/>
        </w:rPr>
        <w:t xml:space="preserve"> </w:t>
      </w:r>
      <w:r w:rsidRPr="00B57D53">
        <w:rPr>
          <w:rFonts w:ascii="Abadi" w:hAnsi="Abadi" w:cs="*Arial-6543-Identity-H"/>
          <w:color w:val="0D0D10"/>
          <w:sz w:val="21"/>
          <w:szCs w:val="21"/>
        </w:rPr>
        <w:t>expresarse en la cuenta pública o en la información financiera del trimestre en</w:t>
      </w:r>
      <w:r>
        <w:rPr>
          <w:rFonts w:ascii="Abadi" w:hAnsi="Abadi" w:cs="*Arial-6543-Identity-H"/>
          <w:color w:val="0D0D10"/>
          <w:sz w:val="21"/>
          <w:szCs w:val="21"/>
        </w:rPr>
        <w:t xml:space="preserve"> </w:t>
      </w:r>
      <w:r w:rsidRPr="00B57D53">
        <w:rPr>
          <w:rFonts w:ascii="Abadi" w:hAnsi="Abadi" w:cs="*Arial-6543-Identity-H"/>
          <w:color w:val="0D0D10"/>
          <w:sz w:val="21"/>
          <w:szCs w:val="21"/>
        </w:rPr>
        <w:t>que se hayan detectado.</w:t>
      </w:r>
    </w:p>
    <w:p w14:paraId="7303ECC0" w14:textId="77777777" w:rsidR="00CE5848" w:rsidRDefault="00CE5848" w:rsidP="00CE5848">
      <w:pPr>
        <w:autoSpaceDE w:val="0"/>
        <w:autoSpaceDN w:val="0"/>
        <w:adjustRightInd w:val="0"/>
        <w:jc w:val="both"/>
        <w:rPr>
          <w:rFonts w:ascii="Abadi" w:hAnsi="Abadi" w:cs="*Arial-6543-Identity-H"/>
          <w:color w:val="0D0C0F"/>
          <w:sz w:val="21"/>
          <w:szCs w:val="21"/>
        </w:rPr>
      </w:pPr>
    </w:p>
    <w:p w14:paraId="789E6D92" w14:textId="77777777" w:rsidR="00CE5848" w:rsidRPr="00B57D53" w:rsidRDefault="00CE5848" w:rsidP="00CE5848">
      <w:pPr>
        <w:autoSpaceDE w:val="0"/>
        <w:autoSpaceDN w:val="0"/>
        <w:adjustRightInd w:val="0"/>
        <w:ind w:firstLine="708"/>
        <w:jc w:val="both"/>
        <w:rPr>
          <w:rFonts w:ascii="Abadi" w:hAnsi="Abadi" w:cs="*Arial-6543-Identity-H"/>
          <w:color w:val="0D0C0F"/>
          <w:sz w:val="21"/>
          <w:szCs w:val="21"/>
        </w:rPr>
      </w:pPr>
      <w:r w:rsidRPr="00B57D53">
        <w:rPr>
          <w:rFonts w:ascii="Abadi" w:hAnsi="Abadi" w:cs="*Arial-6543-Identity-H"/>
          <w:color w:val="0D0C0F"/>
          <w:sz w:val="21"/>
          <w:szCs w:val="21"/>
        </w:rPr>
        <w:t>El artículo 74 de la Ley para el Ejercicio y Control de los Recursos Públicos</w:t>
      </w:r>
      <w:r>
        <w:rPr>
          <w:rFonts w:ascii="Abadi" w:hAnsi="Abadi" w:cs="*Arial-6543-Identity-H"/>
          <w:color w:val="0D0C0F"/>
          <w:sz w:val="21"/>
          <w:szCs w:val="21"/>
        </w:rPr>
        <w:t xml:space="preserve"> </w:t>
      </w:r>
      <w:r w:rsidRPr="00B57D53">
        <w:rPr>
          <w:rFonts w:ascii="Abadi" w:hAnsi="Abadi" w:cs="*Arial-6543-Identity-H"/>
          <w:color w:val="0D0C0F"/>
          <w:sz w:val="21"/>
          <w:szCs w:val="21"/>
        </w:rPr>
        <w:lastRenderedPageBreak/>
        <w:t>para el Estado y los Municipios de Guanajuato, establece que el Congreso</w:t>
      </w:r>
      <w:r>
        <w:rPr>
          <w:rFonts w:ascii="Abadi" w:hAnsi="Abadi" w:cs="*Arial-6543-Identity-H"/>
          <w:color w:val="0D0C0F"/>
          <w:sz w:val="21"/>
          <w:szCs w:val="21"/>
        </w:rPr>
        <w:t xml:space="preserve"> </w:t>
      </w:r>
      <w:r w:rsidRPr="00B57D53">
        <w:rPr>
          <w:rFonts w:ascii="Abadi" w:hAnsi="Abadi" w:cs="*Arial-6543-Identity-H"/>
          <w:color w:val="0D0C0F"/>
          <w:sz w:val="21"/>
          <w:szCs w:val="21"/>
        </w:rPr>
        <w:t>establecerá los lineamientos para integrar la cuenta pública del Poder Ejecutivo,</w:t>
      </w:r>
      <w:r>
        <w:rPr>
          <w:rFonts w:ascii="Abadi" w:hAnsi="Abadi" w:cs="*Arial-6543-Identity-H"/>
          <w:color w:val="0D0C0F"/>
          <w:sz w:val="21"/>
          <w:szCs w:val="21"/>
        </w:rPr>
        <w:t xml:space="preserve"> </w:t>
      </w:r>
      <w:r w:rsidRPr="00B57D53">
        <w:rPr>
          <w:rFonts w:ascii="Abadi" w:hAnsi="Abadi" w:cs="*Arial-6543-Identity-H"/>
          <w:color w:val="0D0C0F"/>
          <w:sz w:val="21"/>
          <w:szCs w:val="21"/>
        </w:rPr>
        <w:t>del Poder Judicial, de los organismos autónomos y de los municipios.</w:t>
      </w:r>
    </w:p>
    <w:p w14:paraId="70DE6290" w14:textId="77777777" w:rsidR="00CE5848" w:rsidRDefault="00CE5848" w:rsidP="00CE5848">
      <w:pPr>
        <w:autoSpaceDE w:val="0"/>
        <w:autoSpaceDN w:val="0"/>
        <w:adjustRightInd w:val="0"/>
        <w:jc w:val="both"/>
        <w:rPr>
          <w:rFonts w:ascii="Abadi" w:hAnsi="Abadi" w:cs="*Arial-6748-Identity-H"/>
          <w:color w:val="0D0D0F"/>
          <w:sz w:val="21"/>
          <w:szCs w:val="21"/>
        </w:rPr>
      </w:pPr>
    </w:p>
    <w:p w14:paraId="1E781724" w14:textId="77777777" w:rsidR="00CE5848" w:rsidRPr="00B57D53" w:rsidRDefault="00CE5848" w:rsidP="00CE5848">
      <w:pPr>
        <w:autoSpaceDE w:val="0"/>
        <w:autoSpaceDN w:val="0"/>
        <w:adjustRightInd w:val="0"/>
        <w:ind w:firstLine="708"/>
        <w:jc w:val="both"/>
        <w:rPr>
          <w:rFonts w:ascii="Abadi" w:hAnsi="Abadi" w:cs="*Arial-6748-Identity-H"/>
          <w:color w:val="0D0D0F"/>
          <w:sz w:val="21"/>
          <w:szCs w:val="21"/>
        </w:rPr>
      </w:pPr>
      <w:r w:rsidRPr="00B57D53">
        <w:rPr>
          <w:rFonts w:ascii="Abadi" w:hAnsi="Abadi" w:cs="*Arial-6748-Identity-H"/>
          <w:color w:val="0D0D0F"/>
          <w:sz w:val="21"/>
          <w:szCs w:val="21"/>
        </w:rPr>
        <w:t>Asimismo, el artículo 19 de la Ley de Fiscalización Superior del Estado</w:t>
      </w:r>
      <w:r>
        <w:rPr>
          <w:rFonts w:ascii="Abadi" w:hAnsi="Abadi" w:cs="*Arial-6748-Identity-H"/>
          <w:color w:val="0D0D0F"/>
          <w:sz w:val="21"/>
          <w:szCs w:val="21"/>
        </w:rPr>
        <w:t xml:space="preserve"> </w:t>
      </w:r>
      <w:r w:rsidRPr="00B57D53">
        <w:rPr>
          <w:rFonts w:ascii="Abadi" w:hAnsi="Abadi" w:cs="*Arial-6748-Identity-H"/>
          <w:color w:val="0D0D0F"/>
          <w:sz w:val="21"/>
          <w:szCs w:val="21"/>
        </w:rPr>
        <w:t>establece que la información financiera y la cuenta pública deberá organizarse,</w:t>
      </w:r>
      <w:r>
        <w:rPr>
          <w:rFonts w:ascii="Abadi" w:hAnsi="Abadi" w:cs="*Arial-6748-Identity-H"/>
          <w:color w:val="0D0D0F"/>
          <w:sz w:val="21"/>
          <w:szCs w:val="21"/>
        </w:rPr>
        <w:t xml:space="preserve"> </w:t>
      </w:r>
      <w:r w:rsidRPr="00B57D53">
        <w:rPr>
          <w:rFonts w:ascii="Abadi" w:hAnsi="Abadi" w:cs="*Arial-6748-Identity-H"/>
          <w:color w:val="0D0D0F"/>
          <w:sz w:val="21"/>
          <w:szCs w:val="21"/>
        </w:rPr>
        <w:t>integrarse, sistematizarse, publicarse y difundirse en el tiempo y con la forma que</w:t>
      </w:r>
      <w:r>
        <w:rPr>
          <w:rFonts w:ascii="Abadi" w:hAnsi="Abadi" w:cs="*Arial-6748-Identity-H"/>
          <w:color w:val="0D0D0F"/>
          <w:sz w:val="21"/>
          <w:szCs w:val="21"/>
        </w:rPr>
        <w:t xml:space="preserve"> </w:t>
      </w:r>
      <w:r w:rsidRPr="00B57D53">
        <w:rPr>
          <w:rFonts w:ascii="Abadi" w:hAnsi="Abadi" w:cs="*Arial-6748-Identity-H"/>
          <w:color w:val="0D0D0F"/>
          <w:sz w:val="21"/>
          <w:szCs w:val="21"/>
        </w:rPr>
        <w:t>establezca la Ley de Disciplina Financiera de las Entidades Federativas y los</w:t>
      </w:r>
      <w:r>
        <w:rPr>
          <w:rFonts w:ascii="Abadi" w:hAnsi="Abadi" w:cs="*Arial-6748-Identity-H"/>
          <w:color w:val="0D0D0F"/>
          <w:sz w:val="21"/>
          <w:szCs w:val="21"/>
        </w:rPr>
        <w:t xml:space="preserve"> </w:t>
      </w:r>
      <w:r w:rsidRPr="00B57D53">
        <w:rPr>
          <w:rFonts w:ascii="Abadi" w:hAnsi="Abadi" w:cs="*Arial-6748-Identity-H"/>
          <w:color w:val="0D0D0F"/>
          <w:sz w:val="21"/>
          <w:szCs w:val="21"/>
        </w:rPr>
        <w:t>Municipios, la Ley General de Contabilidad Gubernamental, las decisiones y</w:t>
      </w:r>
      <w:r>
        <w:rPr>
          <w:rFonts w:ascii="Abadi" w:hAnsi="Abadi" w:cs="*Arial-6748-Identity-H"/>
          <w:color w:val="0D0D0F"/>
          <w:sz w:val="21"/>
          <w:szCs w:val="21"/>
        </w:rPr>
        <w:t xml:space="preserve"> </w:t>
      </w:r>
      <w:r w:rsidRPr="00B57D53">
        <w:rPr>
          <w:rFonts w:ascii="Abadi" w:hAnsi="Abadi" w:cs="*Arial-6748-Identity-H"/>
          <w:color w:val="0D0D0F"/>
          <w:sz w:val="21"/>
          <w:szCs w:val="21"/>
        </w:rPr>
        <w:t>acuerdos establecidos por el Consejo Nacional de Armonización Contable, la Ley</w:t>
      </w:r>
      <w:r>
        <w:rPr>
          <w:rFonts w:ascii="Abadi" w:hAnsi="Abadi" w:cs="*Arial-6748-Identity-H"/>
          <w:color w:val="0D0D0F"/>
          <w:sz w:val="21"/>
          <w:szCs w:val="21"/>
        </w:rPr>
        <w:t xml:space="preserve"> </w:t>
      </w:r>
      <w:r w:rsidRPr="00B57D53">
        <w:rPr>
          <w:rFonts w:ascii="Abadi" w:hAnsi="Abadi" w:cs="*Arial-6748-Identity-H"/>
          <w:color w:val="0D0D0F"/>
          <w:sz w:val="21"/>
          <w:szCs w:val="21"/>
        </w:rPr>
        <w:t>para el Ejercicio y Control de los Recursos Públicos para el Estado y los</w:t>
      </w:r>
      <w:r>
        <w:rPr>
          <w:rFonts w:ascii="Abadi" w:hAnsi="Abadi" w:cs="*Arial-6748-Identity-H"/>
          <w:color w:val="0D0D0F"/>
          <w:sz w:val="21"/>
          <w:szCs w:val="21"/>
        </w:rPr>
        <w:t xml:space="preserve"> </w:t>
      </w:r>
      <w:r w:rsidRPr="00B57D53">
        <w:rPr>
          <w:rFonts w:ascii="Abadi" w:hAnsi="Abadi" w:cs="*Arial-6748-Identity-H"/>
          <w:color w:val="0D0D0F"/>
          <w:sz w:val="21"/>
          <w:szCs w:val="21"/>
        </w:rPr>
        <w:t>Municipios de Guanajuato y los lineamientos que para tal efecto emita el</w:t>
      </w:r>
      <w:r>
        <w:rPr>
          <w:rFonts w:ascii="Abadi" w:hAnsi="Abadi" w:cs="*Arial-6748-Identity-H"/>
          <w:color w:val="0D0D0F"/>
          <w:sz w:val="21"/>
          <w:szCs w:val="21"/>
        </w:rPr>
        <w:t xml:space="preserve"> </w:t>
      </w:r>
      <w:r w:rsidRPr="00B57D53">
        <w:rPr>
          <w:rFonts w:ascii="Abadi" w:hAnsi="Abadi" w:cs="*Arial-6748-Identity-H"/>
          <w:color w:val="0D0D0F"/>
          <w:sz w:val="21"/>
          <w:szCs w:val="21"/>
        </w:rPr>
        <w:t>Congreso.</w:t>
      </w:r>
    </w:p>
    <w:p w14:paraId="001C780E" w14:textId="77777777" w:rsidR="00CE5848" w:rsidRDefault="00CE5848" w:rsidP="00CE5848">
      <w:pPr>
        <w:autoSpaceDE w:val="0"/>
        <w:autoSpaceDN w:val="0"/>
        <w:adjustRightInd w:val="0"/>
        <w:jc w:val="both"/>
        <w:rPr>
          <w:rFonts w:ascii="Abadi" w:hAnsi="Abadi" w:cs="*Arial-6748-Identity-H"/>
          <w:color w:val="0D0D0F"/>
          <w:sz w:val="21"/>
          <w:szCs w:val="21"/>
        </w:rPr>
      </w:pPr>
    </w:p>
    <w:p w14:paraId="5F36587F" w14:textId="2C7B7E02" w:rsidR="00CE5848" w:rsidRPr="00B57D53" w:rsidRDefault="00CE5848" w:rsidP="00CE5848">
      <w:pPr>
        <w:autoSpaceDE w:val="0"/>
        <w:autoSpaceDN w:val="0"/>
        <w:adjustRightInd w:val="0"/>
        <w:ind w:firstLine="708"/>
        <w:jc w:val="both"/>
        <w:rPr>
          <w:rFonts w:ascii="Abadi" w:hAnsi="Abadi" w:cs="*Arial-6748-Identity-H"/>
          <w:color w:val="0D0D0F"/>
          <w:sz w:val="21"/>
          <w:szCs w:val="21"/>
        </w:rPr>
      </w:pPr>
      <w:r w:rsidRPr="00B57D53">
        <w:rPr>
          <w:rFonts w:ascii="Abadi" w:hAnsi="Abadi" w:cs="*Arial-6748-Identity-H"/>
          <w:color w:val="0D0D0F"/>
          <w:sz w:val="21"/>
          <w:szCs w:val="21"/>
        </w:rPr>
        <w:t>Por su parte, el artículo</w:t>
      </w:r>
      <w:r>
        <w:rPr>
          <w:rFonts w:ascii="Abadi" w:hAnsi="Abadi" w:cs="*Arial-6748-Identity-H"/>
          <w:color w:val="0D0D0F"/>
          <w:sz w:val="21"/>
          <w:szCs w:val="21"/>
        </w:rPr>
        <w:t xml:space="preserve"> 1</w:t>
      </w:r>
      <w:r w:rsidR="009C3C5E">
        <w:rPr>
          <w:rFonts w:ascii="Abadi" w:hAnsi="Abadi" w:cs="*Arial-6748-Identity-H"/>
          <w:color w:val="0D0D0F"/>
          <w:sz w:val="21"/>
          <w:szCs w:val="21"/>
        </w:rPr>
        <w:t>0</w:t>
      </w:r>
      <w:r w:rsidRPr="00B57D53">
        <w:rPr>
          <w:rFonts w:ascii="Abadi" w:hAnsi="Abadi" w:cs="*Arial-6748-Identity-H"/>
          <w:color w:val="0D0D0F"/>
          <w:sz w:val="21"/>
          <w:szCs w:val="21"/>
        </w:rPr>
        <w:t xml:space="preserve"> de los Lineamientos Generales para la</w:t>
      </w:r>
      <w:r>
        <w:rPr>
          <w:rFonts w:ascii="Abadi" w:hAnsi="Abadi" w:cs="*Arial-6748-Identity-H"/>
          <w:color w:val="0D0D0F"/>
          <w:sz w:val="21"/>
          <w:szCs w:val="21"/>
        </w:rPr>
        <w:t xml:space="preserve"> </w:t>
      </w:r>
      <w:r w:rsidRPr="00B57D53">
        <w:rPr>
          <w:rFonts w:ascii="Abadi" w:hAnsi="Abadi" w:cs="*Arial-6748-Identity-H"/>
          <w:color w:val="0D0D0F"/>
          <w:sz w:val="21"/>
          <w:szCs w:val="21"/>
        </w:rPr>
        <w:t>Integración de la Cuenta Pública del Estado y los Municipios de Guanajuato</w:t>
      </w:r>
      <w:r>
        <w:rPr>
          <w:rFonts w:ascii="Abadi" w:hAnsi="Abadi" w:cs="*Arial-6748-Identity-H"/>
          <w:color w:val="0D0D0F"/>
          <w:sz w:val="21"/>
          <w:szCs w:val="21"/>
        </w:rPr>
        <w:t xml:space="preserve"> </w:t>
      </w:r>
      <w:r w:rsidRPr="00B57D53">
        <w:rPr>
          <w:rFonts w:ascii="Abadi" w:hAnsi="Abadi" w:cs="*Arial-6748-Identity-H"/>
          <w:color w:val="0D0D0F"/>
          <w:sz w:val="21"/>
          <w:szCs w:val="21"/>
        </w:rPr>
        <w:t>emitidos por este Poder Legislativo, señala que una vez integrada la cuenta</w:t>
      </w:r>
      <w:r>
        <w:rPr>
          <w:rFonts w:ascii="Abadi" w:hAnsi="Abadi" w:cs="*Arial-6748-Identity-H"/>
          <w:color w:val="0D0D0F"/>
          <w:sz w:val="21"/>
          <w:szCs w:val="21"/>
        </w:rPr>
        <w:t xml:space="preserve"> </w:t>
      </w:r>
      <w:r w:rsidRPr="00B57D53">
        <w:rPr>
          <w:rFonts w:ascii="Abadi" w:hAnsi="Abadi" w:cs="*Arial-6748-Identity-H"/>
          <w:color w:val="0D0D0F"/>
          <w:sz w:val="21"/>
          <w:szCs w:val="21"/>
        </w:rPr>
        <w:t>pública del Estado, la Secretaría de Finanzas, Inversión y Administración la</w:t>
      </w:r>
      <w:r>
        <w:rPr>
          <w:rFonts w:ascii="Abadi" w:hAnsi="Abadi" w:cs="*Arial-6748-Identity-H"/>
          <w:color w:val="0D0D0F"/>
          <w:sz w:val="21"/>
          <w:szCs w:val="21"/>
        </w:rPr>
        <w:t xml:space="preserve"> </w:t>
      </w:r>
      <w:r w:rsidRPr="00B57D53">
        <w:rPr>
          <w:rFonts w:ascii="Abadi" w:hAnsi="Abadi" w:cs="*Arial-6748-Identity-H"/>
          <w:color w:val="0D0D0F"/>
          <w:sz w:val="21"/>
          <w:szCs w:val="21"/>
        </w:rPr>
        <w:t>remitirá al Poder Legislativo del Estado. Dicha Secretaría publicará la cuenta</w:t>
      </w:r>
      <w:r>
        <w:rPr>
          <w:rFonts w:ascii="Abadi" w:hAnsi="Abadi" w:cs="*Arial-6748-Identity-H"/>
          <w:color w:val="0D0D0F"/>
          <w:sz w:val="21"/>
          <w:szCs w:val="21"/>
        </w:rPr>
        <w:t xml:space="preserve"> </w:t>
      </w:r>
      <w:r w:rsidRPr="00B57D53">
        <w:rPr>
          <w:rFonts w:ascii="Abadi" w:hAnsi="Abadi" w:cs="*Arial-6748-Identity-H"/>
          <w:color w:val="0D0D0F"/>
          <w:sz w:val="21"/>
          <w:szCs w:val="21"/>
        </w:rPr>
        <w:t>pública en su página de Internet, de manera inmediata a su presentación.</w:t>
      </w:r>
    </w:p>
    <w:p w14:paraId="42EDEECF" w14:textId="77777777" w:rsidR="00CE5848" w:rsidRDefault="00CE5848" w:rsidP="00CE5848">
      <w:pPr>
        <w:autoSpaceDE w:val="0"/>
        <w:autoSpaceDN w:val="0"/>
        <w:adjustRightInd w:val="0"/>
        <w:jc w:val="both"/>
        <w:rPr>
          <w:rFonts w:ascii="Abadi" w:hAnsi="Abadi" w:cs="*Arial-6748-Identity-H"/>
          <w:color w:val="0D0D0F"/>
          <w:sz w:val="21"/>
          <w:szCs w:val="21"/>
        </w:rPr>
      </w:pPr>
    </w:p>
    <w:p w14:paraId="3CEF47ED" w14:textId="77777777" w:rsidR="00CE5848" w:rsidRPr="00B57D53" w:rsidRDefault="00CE5848" w:rsidP="00CE5848">
      <w:pPr>
        <w:autoSpaceDE w:val="0"/>
        <w:autoSpaceDN w:val="0"/>
        <w:adjustRightInd w:val="0"/>
        <w:ind w:firstLine="708"/>
        <w:jc w:val="both"/>
        <w:rPr>
          <w:rFonts w:ascii="Abadi" w:hAnsi="Abadi" w:cs="*Arial-6748-Identity-H"/>
          <w:color w:val="0D0D0F"/>
          <w:sz w:val="21"/>
          <w:szCs w:val="21"/>
        </w:rPr>
      </w:pPr>
      <w:r w:rsidRPr="00B57D53">
        <w:rPr>
          <w:rFonts w:ascii="Abadi" w:hAnsi="Abadi" w:cs="*Arial-6748-Identity-H"/>
          <w:color w:val="0D0D0F"/>
          <w:sz w:val="21"/>
          <w:szCs w:val="21"/>
        </w:rPr>
        <w:t>En cuanto a la presentación de la cuenta pública, el artículo 17 del</w:t>
      </w:r>
      <w:r>
        <w:rPr>
          <w:rFonts w:ascii="Abadi" w:hAnsi="Abadi" w:cs="*Arial-6748-Identity-H"/>
          <w:color w:val="0D0D0F"/>
          <w:sz w:val="21"/>
          <w:szCs w:val="21"/>
        </w:rPr>
        <w:t xml:space="preserve"> </w:t>
      </w:r>
      <w:r w:rsidRPr="00B57D53">
        <w:rPr>
          <w:rFonts w:ascii="Abadi" w:hAnsi="Abadi" w:cs="*Arial-6748-Identity-H"/>
          <w:color w:val="0D0D0F"/>
          <w:sz w:val="21"/>
          <w:szCs w:val="21"/>
        </w:rPr>
        <w:t>Reglamento de la Ley de Fiscalización Superior del Estado de Guanajuato</w:t>
      </w:r>
      <w:r>
        <w:rPr>
          <w:rFonts w:ascii="Abadi" w:hAnsi="Abadi" w:cs="*Arial-6748-Identity-H"/>
          <w:color w:val="0D0D0F"/>
          <w:sz w:val="21"/>
          <w:szCs w:val="21"/>
        </w:rPr>
        <w:t xml:space="preserve"> </w:t>
      </w:r>
      <w:r w:rsidRPr="00B57D53">
        <w:rPr>
          <w:rFonts w:ascii="Abadi" w:hAnsi="Abadi" w:cs="*Arial-6748-Identity-H"/>
          <w:color w:val="0D0D0F"/>
          <w:sz w:val="21"/>
          <w:szCs w:val="21"/>
        </w:rPr>
        <w:t>establece que la misma se remitirá por los sujetos fiscalizados al Congreso del</w:t>
      </w:r>
      <w:r>
        <w:rPr>
          <w:rFonts w:ascii="Abadi" w:hAnsi="Abadi" w:cs="*Arial-6748-Identity-H"/>
          <w:color w:val="0D0D0F"/>
          <w:sz w:val="21"/>
          <w:szCs w:val="21"/>
        </w:rPr>
        <w:t xml:space="preserve"> </w:t>
      </w:r>
      <w:r w:rsidRPr="00B57D53">
        <w:rPr>
          <w:rFonts w:ascii="Abadi" w:hAnsi="Abadi" w:cs="*Arial-6748-Identity-H"/>
          <w:color w:val="0D0D0F"/>
          <w:sz w:val="21"/>
          <w:szCs w:val="21"/>
        </w:rPr>
        <w:t>Estado a través de medios electrónicos, haciendo uso del sistema informático que</w:t>
      </w:r>
      <w:r>
        <w:rPr>
          <w:rFonts w:ascii="Abadi" w:hAnsi="Abadi" w:cs="*Arial-6748-Identity-H"/>
          <w:color w:val="0D0D0F"/>
          <w:sz w:val="21"/>
          <w:szCs w:val="21"/>
        </w:rPr>
        <w:t xml:space="preserve"> </w:t>
      </w:r>
      <w:r w:rsidRPr="00B57D53">
        <w:rPr>
          <w:rFonts w:ascii="Abadi" w:hAnsi="Abadi" w:cs="*Arial-6748-Identity-H"/>
          <w:color w:val="0D0D0F"/>
          <w:sz w:val="21"/>
          <w:szCs w:val="21"/>
        </w:rPr>
        <w:t>instrumente y difunda la Auditoría Superior.</w:t>
      </w:r>
    </w:p>
    <w:p w14:paraId="42A728F0" w14:textId="77777777" w:rsidR="00CE5848" w:rsidRDefault="00CE5848" w:rsidP="00CE5848">
      <w:pPr>
        <w:autoSpaceDE w:val="0"/>
        <w:autoSpaceDN w:val="0"/>
        <w:adjustRightInd w:val="0"/>
        <w:jc w:val="both"/>
        <w:rPr>
          <w:rFonts w:ascii="Abadi" w:hAnsi="Abadi" w:cs="*Arial-6748-Identity-H"/>
          <w:color w:val="0F0E11"/>
          <w:sz w:val="21"/>
          <w:szCs w:val="21"/>
        </w:rPr>
      </w:pPr>
    </w:p>
    <w:p w14:paraId="21DA50DD" w14:textId="77777777" w:rsidR="00CE5848" w:rsidRPr="00B57D53" w:rsidRDefault="00CE5848" w:rsidP="00CE5848">
      <w:pPr>
        <w:autoSpaceDE w:val="0"/>
        <w:autoSpaceDN w:val="0"/>
        <w:adjustRightInd w:val="0"/>
        <w:ind w:firstLine="708"/>
        <w:jc w:val="both"/>
        <w:rPr>
          <w:rFonts w:ascii="Abadi" w:hAnsi="Abadi" w:cs="*Arial-6748-Identity-H"/>
          <w:color w:val="0F0E11"/>
          <w:sz w:val="21"/>
          <w:szCs w:val="21"/>
        </w:rPr>
      </w:pPr>
      <w:r w:rsidRPr="00B57D53">
        <w:rPr>
          <w:rFonts w:ascii="Abadi" w:hAnsi="Abadi" w:cs="*Arial-6748-Identity-H"/>
          <w:color w:val="0F0E11"/>
          <w:sz w:val="21"/>
          <w:szCs w:val="21"/>
        </w:rPr>
        <w:t>El citado artículo también refiere que la cuenta pública e informes</w:t>
      </w:r>
      <w:r>
        <w:rPr>
          <w:rFonts w:ascii="Abadi" w:hAnsi="Abadi" w:cs="*Arial-6748-Identity-H"/>
          <w:color w:val="0F0E11"/>
          <w:sz w:val="21"/>
          <w:szCs w:val="21"/>
        </w:rPr>
        <w:t xml:space="preserve"> </w:t>
      </w:r>
      <w:r w:rsidRPr="00B57D53">
        <w:rPr>
          <w:rFonts w:ascii="Abadi" w:hAnsi="Abadi" w:cs="*Arial-6748-Identity-H"/>
          <w:color w:val="0F0E11"/>
          <w:sz w:val="21"/>
          <w:szCs w:val="21"/>
        </w:rPr>
        <w:t>trimestrales podrán presentarse por los sujetos obligados mediante firma</w:t>
      </w:r>
      <w:r>
        <w:rPr>
          <w:rFonts w:ascii="Abadi" w:hAnsi="Abadi" w:cs="*Arial-6748-Identity-H"/>
          <w:color w:val="0F0E11"/>
          <w:sz w:val="21"/>
          <w:szCs w:val="21"/>
        </w:rPr>
        <w:t xml:space="preserve"> </w:t>
      </w:r>
      <w:r w:rsidRPr="00B57D53">
        <w:rPr>
          <w:rFonts w:ascii="Abadi" w:hAnsi="Abadi" w:cs="*Arial-6748-Identity-H"/>
          <w:color w:val="0F0E11"/>
          <w:sz w:val="21"/>
          <w:szCs w:val="21"/>
        </w:rPr>
        <w:t>electrónica, siempre que así se solicite previamente por escrito al Congreso o a la</w:t>
      </w:r>
      <w:r>
        <w:rPr>
          <w:rFonts w:ascii="Abadi" w:hAnsi="Abadi" w:cs="*Arial-6748-Identity-H"/>
          <w:color w:val="0F0E11"/>
          <w:sz w:val="21"/>
          <w:szCs w:val="21"/>
        </w:rPr>
        <w:t xml:space="preserve"> </w:t>
      </w:r>
      <w:r w:rsidRPr="00B57D53">
        <w:rPr>
          <w:rFonts w:ascii="Abadi" w:hAnsi="Abadi" w:cs="*Arial-6748-Identity-H"/>
          <w:color w:val="0F0E11"/>
          <w:sz w:val="21"/>
          <w:szCs w:val="21"/>
        </w:rPr>
        <w:t xml:space="preserve">Auditoría Superior. También podrán </w:t>
      </w:r>
      <w:r w:rsidRPr="00B57D53">
        <w:rPr>
          <w:rFonts w:ascii="Abadi" w:hAnsi="Abadi" w:cs="*Arial-6748-Identity-H"/>
          <w:color w:val="898981"/>
          <w:sz w:val="21"/>
          <w:szCs w:val="21"/>
        </w:rPr>
        <w:t>_</w:t>
      </w:r>
      <w:r w:rsidRPr="00B57D53">
        <w:rPr>
          <w:rFonts w:ascii="Abadi" w:hAnsi="Abadi" w:cs="*Arial-6748-Identity-H"/>
          <w:color w:val="0F0E11"/>
          <w:sz w:val="21"/>
          <w:szCs w:val="21"/>
        </w:rPr>
        <w:t>presentarse de forma impresa, cuando exista</w:t>
      </w:r>
      <w:r>
        <w:rPr>
          <w:rFonts w:ascii="Abadi" w:hAnsi="Abadi" w:cs="*Arial-6748-Identity-H"/>
          <w:color w:val="0F0E11"/>
          <w:sz w:val="21"/>
          <w:szCs w:val="21"/>
        </w:rPr>
        <w:t xml:space="preserve"> </w:t>
      </w:r>
      <w:r w:rsidRPr="00B57D53">
        <w:rPr>
          <w:rFonts w:ascii="Abadi" w:hAnsi="Abadi" w:cs="*Arial-6748-Identity-H"/>
          <w:color w:val="0F0E11"/>
          <w:sz w:val="21"/>
          <w:szCs w:val="21"/>
        </w:rPr>
        <w:t>causa justificada para ello y no se haya suscrito el convenio respectivo.</w:t>
      </w:r>
    </w:p>
    <w:p w14:paraId="4F5CE150" w14:textId="77777777" w:rsidR="00CE5848" w:rsidRDefault="00CE5848" w:rsidP="00CE5848">
      <w:pPr>
        <w:autoSpaceDE w:val="0"/>
        <w:autoSpaceDN w:val="0"/>
        <w:adjustRightInd w:val="0"/>
        <w:jc w:val="both"/>
        <w:rPr>
          <w:rFonts w:ascii="Abadi" w:hAnsi="Abadi" w:cs="*Arial-6748-Identity-H"/>
          <w:color w:val="0C0C0E"/>
          <w:sz w:val="21"/>
          <w:szCs w:val="21"/>
        </w:rPr>
      </w:pPr>
    </w:p>
    <w:p w14:paraId="393C884A" w14:textId="77777777" w:rsidR="00CE5848" w:rsidRPr="00B57D53" w:rsidRDefault="00CE5848" w:rsidP="00CE5848">
      <w:pPr>
        <w:autoSpaceDE w:val="0"/>
        <w:autoSpaceDN w:val="0"/>
        <w:adjustRightInd w:val="0"/>
        <w:ind w:firstLine="708"/>
        <w:jc w:val="both"/>
        <w:rPr>
          <w:rFonts w:ascii="Abadi" w:hAnsi="Abadi" w:cs="*Arial-6748-Identity-H"/>
          <w:color w:val="0C0C0E"/>
          <w:sz w:val="21"/>
          <w:szCs w:val="21"/>
        </w:rPr>
      </w:pPr>
      <w:r w:rsidRPr="00B57D53">
        <w:rPr>
          <w:rFonts w:ascii="Abadi" w:hAnsi="Abadi" w:cs="*Arial-6748-Identity-H"/>
          <w:color w:val="0C0C0E"/>
          <w:sz w:val="21"/>
          <w:szCs w:val="21"/>
        </w:rPr>
        <w:t>En términos del numeral 23 de la Ley de Fiscalización Superior del Estado</w:t>
      </w:r>
      <w:r>
        <w:rPr>
          <w:rFonts w:ascii="Abadi" w:hAnsi="Abadi" w:cs="*Arial-6748-Identity-H"/>
          <w:color w:val="0C0C0E"/>
          <w:sz w:val="21"/>
          <w:szCs w:val="21"/>
        </w:rPr>
        <w:t xml:space="preserve"> </w:t>
      </w:r>
      <w:r w:rsidRPr="00B57D53">
        <w:rPr>
          <w:rFonts w:ascii="Abadi" w:hAnsi="Abadi" w:cs="*Arial-6748-Identity-H"/>
          <w:color w:val="0C0C0E"/>
          <w:sz w:val="21"/>
          <w:szCs w:val="21"/>
        </w:rPr>
        <w:t xml:space="preserve">de </w:t>
      </w:r>
      <w:r w:rsidRPr="00B57D53">
        <w:rPr>
          <w:rFonts w:ascii="Abadi" w:hAnsi="Abadi" w:cs="*Arial-6748-Identity-H"/>
          <w:color w:val="0C0C0E"/>
          <w:sz w:val="21"/>
          <w:szCs w:val="21"/>
        </w:rPr>
        <w:t>Guanajuato, para efecto de la revisión de la cuenta pública, la Auditoría</w:t>
      </w:r>
      <w:r>
        <w:rPr>
          <w:rFonts w:ascii="Abadi" w:hAnsi="Abadi" w:cs="*Arial-6748-Identity-H"/>
          <w:color w:val="0C0C0E"/>
          <w:sz w:val="21"/>
          <w:szCs w:val="21"/>
        </w:rPr>
        <w:t xml:space="preserve"> </w:t>
      </w:r>
      <w:r w:rsidRPr="00B57D53">
        <w:rPr>
          <w:rFonts w:ascii="Abadi" w:hAnsi="Abadi" w:cs="*Arial-6748-Identity-H"/>
          <w:color w:val="0C0C0E"/>
          <w:sz w:val="21"/>
          <w:szCs w:val="21"/>
        </w:rPr>
        <w:t>Superior podrá considerar el contenido de las cédulas de resultados que se dieron</w:t>
      </w:r>
      <w:r>
        <w:rPr>
          <w:rFonts w:ascii="Abadi" w:hAnsi="Abadi" w:cs="*Arial-6748-Identity-H"/>
          <w:color w:val="0C0C0E"/>
          <w:sz w:val="21"/>
          <w:szCs w:val="21"/>
        </w:rPr>
        <w:t xml:space="preserve"> </w:t>
      </w:r>
      <w:r w:rsidRPr="00B57D53">
        <w:rPr>
          <w:rFonts w:ascii="Abadi" w:hAnsi="Abadi" w:cs="*Arial-6748-Identity-H"/>
          <w:color w:val="0C0C0E"/>
          <w:sz w:val="21"/>
          <w:szCs w:val="21"/>
        </w:rPr>
        <w:t>a conocer a los sujetos de fiscalización en el análisis de la información financiera</w:t>
      </w:r>
      <w:r>
        <w:rPr>
          <w:rFonts w:ascii="Abadi" w:hAnsi="Abadi" w:cs="*Arial-6748-Identity-H"/>
          <w:color w:val="0C0C0E"/>
          <w:sz w:val="21"/>
          <w:szCs w:val="21"/>
        </w:rPr>
        <w:t xml:space="preserve"> </w:t>
      </w:r>
      <w:r w:rsidRPr="00B57D53">
        <w:rPr>
          <w:rFonts w:ascii="Abadi" w:hAnsi="Abadi" w:cs="*Arial-6748-Identity-H"/>
          <w:color w:val="0C0C0E"/>
          <w:sz w:val="21"/>
          <w:szCs w:val="21"/>
        </w:rPr>
        <w:t>trimestral y la evidencia que las sustenta.</w:t>
      </w:r>
    </w:p>
    <w:p w14:paraId="62454AA2" w14:textId="77777777" w:rsidR="00CE5848" w:rsidRDefault="00CE5848" w:rsidP="00CE5848">
      <w:pPr>
        <w:autoSpaceDE w:val="0"/>
        <w:autoSpaceDN w:val="0"/>
        <w:adjustRightInd w:val="0"/>
        <w:jc w:val="both"/>
        <w:rPr>
          <w:rFonts w:ascii="Abadi" w:hAnsi="Abadi" w:cs="*Arial-6541-Identity-H"/>
          <w:color w:val="0D0C0F"/>
          <w:sz w:val="21"/>
          <w:szCs w:val="21"/>
        </w:rPr>
      </w:pPr>
    </w:p>
    <w:p w14:paraId="174D1B32" w14:textId="77777777" w:rsidR="00CE5848" w:rsidRPr="00B57D53" w:rsidRDefault="00CE5848" w:rsidP="00CE5848">
      <w:pPr>
        <w:autoSpaceDE w:val="0"/>
        <w:autoSpaceDN w:val="0"/>
        <w:adjustRightInd w:val="0"/>
        <w:ind w:firstLine="708"/>
        <w:jc w:val="both"/>
        <w:rPr>
          <w:rFonts w:ascii="Abadi" w:hAnsi="Abadi" w:cs="*Arial-6541-Identity-H"/>
          <w:color w:val="0D0C0F"/>
          <w:sz w:val="21"/>
          <w:szCs w:val="21"/>
        </w:rPr>
      </w:pPr>
      <w:r w:rsidRPr="00B57D53">
        <w:rPr>
          <w:rFonts w:ascii="Abadi" w:hAnsi="Abadi" w:cs="*Arial-6541-Identity-H"/>
          <w:color w:val="0D0C0F"/>
          <w:sz w:val="21"/>
          <w:szCs w:val="21"/>
        </w:rPr>
        <w:t>En cuanto a la integración de la cuenta pública por parte de los sujetos</w:t>
      </w:r>
      <w:r>
        <w:rPr>
          <w:rFonts w:ascii="Abadi" w:hAnsi="Abadi" w:cs="*Arial-6541-Identity-H"/>
          <w:color w:val="0D0C0F"/>
          <w:sz w:val="21"/>
          <w:szCs w:val="21"/>
        </w:rPr>
        <w:t xml:space="preserve"> </w:t>
      </w:r>
      <w:r w:rsidRPr="00B57D53">
        <w:rPr>
          <w:rFonts w:ascii="Abadi" w:hAnsi="Abadi" w:cs="*Arial-6541-Identity-H"/>
          <w:color w:val="0D0C0F"/>
          <w:sz w:val="21"/>
          <w:szCs w:val="21"/>
        </w:rPr>
        <w:t>fiscalizados, el artículo 52 de la Ley General de Contabilidad Gubernamental</w:t>
      </w:r>
      <w:r>
        <w:rPr>
          <w:rFonts w:ascii="Abadi" w:hAnsi="Abadi" w:cs="*Arial-6541-Identity-H"/>
          <w:color w:val="0D0C0F"/>
          <w:sz w:val="21"/>
          <w:szCs w:val="21"/>
        </w:rPr>
        <w:t xml:space="preserve"> </w:t>
      </w:r>
      <w:r w:rsidRPr="00B57D53">
        <w:rPr>
          <w:rFonts w:ascii="Abadi" w:hAnsi="Abadi" w:cs="*Arial-6541-Identity-H"/>
          <w:color w:val="0D0C0F"/>
          <w:sz w:val="21"/>
          <w:szCs w:val="21"/>
        </w:rPr>
        <w:t>señala que los estados financieros y demás información presupuestaria,</w:t>
      </w:r>
      <w:r>
        <w:rPr>
          <w:rFonts w:ascii="Abadi" w:hAnsi="Abadi" w:cs="*Arial-6541-Identity-H"/>
          <w:color w:val="0D0C0F"/>
          <w:sz w:val="21"/>
          <w:szCs w:val="21"/>
        </w:rPr>
        <w:t xml:space="preserve"> </w:t>
      </w:r>
      <w:r w:rsidRPr="00B57D53">
        <w:rPr>
          <w:rFonts w:ascii="Abadi" w:hAnsi="Abadi" w:cs="*Arial-6541-Identity-H"/>
          <w:color w:val="0D0C0F"/>
          <w:sz w:val="21"/>
          <w:szCs w:val="21"/>
        </w:rPr>
        <w:t>programática y contabl</w:t>
      </w:r>
      <w:r>
        <w:rPr>
          <w:rFonts w:ascii="Abadi" w:eastAsia="Abadi" w:hAnsi="Abadi" w:cs="Abadi"/>
          <w:color w:val="0D0C0F"/>
          <w:sz w:val="21"/>
          <w:szCs w:val="21"/>
        </w:rPr>
        <w:t>e</w:t>
      </w:r>
      <w:r w:rsidRPr="00B57D53">
        <w:rPr>
          <w:rFonts w:ascii="Abadi" w:hAnsi="Abadi" w:cs="*Arial-6541-Identity-H"/>
          <w:color w:val="0D0C0F"/>
          <w:sz w:val="21"/>
          <w:szCs w:val="21"/>
        </w:rPr>
        <w:t xml:space="preserve"> que emanen de los registros de los entes públicos, serán</w:t>
      </w:r>
      <w:r>
        <w:rPr>
          <w:rFonts w:ascii="Abadi" w:hAnsi="Abadi" w:cs="*Arial-6541-Identity-H"/>
          <w:color w:val="0D0C0F"/>
          <w:sz w:val="21"/>
          <w:szCs w:val="21"/>
        </w:rPr>
        <w:t xml:space="preserve"> </w:t>
      </w:r>
      <w:r w:rsidRPr="00B57D53">
        <w:rPr>
          <w:rFonts w:ascii="Abadi" w:hAnsi="Abadi" w:cs="*Arial-6541-Identity-H"/>
          <w:color w:val="0D0C0F"/>
          <w:sz w:val="21"/>
          <w:szCs w:val="21"/>
        </w:rPr>
        <w:t>la base para la emisión de informes periódicos y para la formulación de la cuenta</w:t>
      </w:r>
      <w:r>
        <w:rPr>
          <w:rFonts w:ascii="Abadi" w:hAnsi="Abadi" w:cs="*Arial-6541-Identity-H"/>
          <w:color w:val="0D0C0F"/>
          <w:sz w:val="21"/>
          <w:szCs w:val="21"/>
        </w:rPr>
        <w:t xml:space="preserve"> </w:t>
      </w:r>
      <w:r w:rsidRPr="00B57D53">
        <w:rPr>
          <w:rFonts w:ascii="Abadi" w:hAnsi="Abadi" w:cs="*Arial-6541-Identity-H"/>
          <w:color w:val="0D0C0F"/>
          <w:sz w:val="21"/>
          <w:szCs w:val="21"/>
        </w:rPr>
        <w:t>pública anual. Para tal efecto, los entes públicos deben integrar su cuenta pública,</w:t>
      </w:r>
      <w:r>
        <w:rPr>
          <w:rFonts w:ascii="Abadi" w:hAnsi="Abadi" w:cs="*Arial-6541-Identity-H"/>
          <w:color w:val="0D0C0F"/>
          <w:sz w:val="21"/>
          <w:szCs w:val="21"/>
        </w:rPr>
        <w:t xml:space="preserve"> </w:t>
      </w:r>
      <w:r w:rsidRPr="00B57D53">
        <w:rPr>
          <w:rFonts w:ascii="Abadi" w:hAnsi="Abadi" w:cs="*Arial-6541-Identity-H"/>
          <w:color w:val="0D0C0F"/>
          <w:sz w:val="21"/>
          <w:szCs w:val="21"/>
        </w:rPr>
        <w:t>de conformidad con las disposiciones normativas y técnicas que emanen de la</w:t>
      </w:r>
      <w:r>
        <w:rPr>
          <w:rFonts w:ascii="Abadi" w:hAnsi="Abadi" w:cs="*Arial-6541-Identity-H"/>
          <w:color w:val="0D0C0F"/>
          <w:sz w:val="21"/>
          <w:szCs w:val="21"/>
        </w:rPr>
        <w:t xml:space="preserve"> </w:t>
      </w:r>
      <w:r w:rsidRPr="00B57D53">
        <w:rPr>
          <w:rFonts w:ascii="Abadi" w:hAnsi="Abadi" w:cs="*Arial-6541-Identity-H"/>
          <w:color w:val="0D0C0F"/>
          <w:sz w:val="21"/>
          <w:szCs w:val="21"/>
        </w:rPr>
        <w:t>citada ley y de los lineamientos emitidos por el Consejo Nacional de Armonización</w:t>
      </w:r>
      <w:r>
        <w:rPr>
          <w:rFonts w:ascii="Abadi" w:hAnsi="Abadi" w:cs="*Arial-6541-Identity-H"/>
          <w:color w:val="0D0C0F"/>
          <w:sz w:val="21"/>
          <w:szCs w:val="21"/>
        </w:rPr>
        <w:t xml:space="preserve"> </w:t>
      </w:r>
      <w:r w:rsidRPr="00B57D53">
        <w:rPr>
          <w:rFonts w:ascii="Abadi" w:hAnsi="Abadi" w:cs="*Arial-6541-Identity-H"/>
          <w:color w:val="0D0C0F"/>
          <w:sz w:val="21"/>
          <w:szCs w:val="21"/>
        </w:rPr>
        <w:t>Contable.</w:t>
      </w:r>
    </w:p>
    <w:p w14:paraId="041907B0" w14:textId="77777777" w:rsidR="00CE5848" w:rsidRDefault="00CE5848" w:rsidP="00CE5848">
      <w:pPr>
        <w:autoSpaceDE w:val="0"/>
        <w:autoSpaceDN w:val="0"/>
        <w:adjustRightInd w:val="0"/>
        <w:jc w:val="both"/>
        <w:rPr>
          <w:rFonts w:ascii="Abadi" w:hAnsi="Abadi" w:cs="*Arial-6541-Identity-H"/>
          <w:color w:val="0D0C0F"/>
          <w:sz w:val="21"/>
          <w:szCs w:val="21"/>
        </w:rPr>
      </w:pPr>
    </w:p>
    <w:p w14:paraId="4F489918" w14:textId="77777777" w:rsidR="00CE5848" w:rsidRPr="00B57D53" w:rsidRDefault="00CE5848" w:rsidP="00CE5848">
      <w:pPr>
        <w:autoSpaceDE w:val="0"/>
        <w:autoSpaceDN w:val="0"/>
        <w:adjustRightInd w:val="0"/>
        <w:ind w:firstLine="708"/>
        <w:jc w:val="both"/>
        <w:rPr>
          <w:rFonts w:ascii="Abadi" w:hAnsi="Abadi" w:cs="*Arial-6541-Identity-H"/>
          <w:color w:val="0D0C0F"/>
          <w:sz w:val="21"/>
          <w:szCs w:val="21"/>
        </w:rPr>
      </w:pPr>
      <w:r w:rsidRPr="00B57D53">
        <w:rPr>
          <w:rFonts w:ascii="Abadi" w:hAnsi="Abadi" w:cs="*Arial-6541-Identity-H"/>
          <w:color w:val="0D0C0F"/>
          <w:sz w:val="21"/>
          <w:szCs w:val="21"/>
        </w:rPr>
        <w:t>En cumplimiento a los citados preceptos, el Instituto Electoral del Estado de</w:t>
      </w:r>
      <w:r>
        <w:rPr>
          <w:rFonts w:ascii="Abadi" w:hAnsi="Abadi" w:cs="*Arial-6541-Identity-H"/>
          <w:color w:val="0D0C0F"/>
          <w:sz w:val="21"/>
          <w:szCs w:val="21"/>
        </w:rPr>
        <w:t xml:space="preserve"> </w:t>
      </w:r>
      <w:r w:rsidRPr="00B57D53">
        <w:rPr>
          <w:rFonts w:ascii="Abadi" w:hAnsi="Abadi" w:cs="*Arial-6541-Identity-H"/>
          <w:color w:val="0D0C0F"/>
          <w:sz w:val="21"/>
          <w:szCs w:val="21"/>
        </w:rPr>
        <w:t>Guanajuato remitió a este Congreso la cuenta pública de dicho Tribunal,</w:t>
      </w:r>
      <w:r>
        <w:rPr>
          <w:rFonts w:ascii="Abadi" w:hAnsi="Abadi" w:cs="*Arial-6541-Identity-H"/>
          <w:color w:val="0D0C0F"/>
          <w:sz w:val="21"/>
          <w:szCs w:val="21"/>
        </w:rPr>
        <w:t xml:space="preserve"> </w:t>
      </w:r>
      <w:r w:rsidRPr="00B57D53">
        <w:rPr>
          <w:rFonts w:ascii="Abadi" w:hAnsi="Abadi" w:cs="*Arial-6541-Identity-H"/>
          <w:color w:val="0D0C0F"/>
          <w:sz w:val="21"/>
          <w:szCs w:val="21"/>
        </w:rPr>
        <w:t>correspondiente al ejercicio fiscal del año 2020, turnándose a la Auditoría Superior</w:t>
      </w:r>
      <w:r>
        <w:rPr>
          <w:rFonts w:ascii="Abadi" w:hAnsi="Abadi" w:cs="*Arial-6541-Identity-H"/>
          <w:color w:val="0D0C0F"/>
          <w:sz w:val="21"/>
          <w:szCs w:val="21"/>
        </w:rPr>
        <w:t xml:space="preserve"> </w:t>
      </w:r>
      <w:r w:rsidRPr="00B57D53">
        <w:rPr>
          <w:rFonts w:ascii="Abadi" w:hAnsi="Abadi" w:cs="*Arial-6541-Identity-H"/>
          <w:color w:val="0D0C0F"/>
          <w:sz w:val="21"/>
          <w:szCs w:val="21"/>
        </w:rPr>
        <w:t>del Estado para su revisión.</w:t>
      </w:r>
    </w:p>
    <w:p w14:paraId="2F26035D" w14:textId="77777777" w:rsidR="00CE5848" w:rsidRDefault="00CE5848" w:rsidP="00CE5848">
      <w:pPr>
        <w:autoSpaceDE w:val="0"/>
        <w:autoSpaceDN w:val="0"/>
        <w:adjustRightInd w:val="0"/>
        <w:jc w:val="both"/>
        <w:rPr>
          <w:rFonts w:ascii="Abadi" w:hAnsi="Abadi" w:cs="*Arial-6541-Identity-H"/>
          <w:color w:val="0E0D10"/>
          <w:sz w:val="21"/>
          <w:szCs w:val="21"/>
        </w:rPr>
      </w:pPr>
    </w:p>
    <w:p w14:paraId="605BD1DD" w14:textId="77777777" w:rsidR="00CE5848" w:rsidRPr="00B57D53" w:rsidRDefault="00CE5848" w:rsidP="00CE5848">
      <w:pPr>
        <w:autoSpaceDE w:val="0"/>
        <w:autoSpaceDN w:val="0"/>
        <w:adjustRightInd w:val="0"/>
        <w:ind w:firstLine="708"/>
        <w:jc w:val="both"/>
        <w:rPr>
          <w:rFonts w:ascii="Abadi" w:hAnsi="Abadi" w:cs="*Arial-6541-Identity-H"/>
          <w:color w:val="0E0D10"/>
          <w:sz w:val="21"/>
          <w:szCs w:val="21"/>
        </w:rPr>
      </w:pPr>
      <w:r w:rsidRPr="00B57D53">
        <w:rPr>
          <w:rFonts w:ascii="Abadi" w:hAnsi="Abadi" w:cs="*Arial-6541-Identity-H"/>
          <w:color w:val="0E0D10"/>
          <w:sz w:val="21"/>
          <w:szCs w:val="21"/>
        </w:rPr>
        <w:t>Por otra parte, el artículo 16 de la Ley de Fiscalización Superior del Estado</w:t>
      </w:r>
      <w:r>
        <w:rPr>
          <w:rFonts w:ascii="Abadi" w:hAnsi="Abadi" w:cs="*Arial-6541-Identity-H"/>
          <w:color w:val="0E0D10"/>
          <w:sz w:val="21"/>
          <w:szCs w:val="21"/>
        </w:rPr>
        <w:t xml:space="preserve"> </w:t>
      </w:r>
      <w:r w:rsidRPr="00B57D53">
        <w:rPr>
          <w:rFonts w:ascii="Abadi" w:hAnsi="Abadi" w:cs="*Arial-6541-Identity-H"/>
          <w:color w:val="0E0D10"/>
          <w:sz w:val="21"/>
          <w:szCs w:val="21"/>
        </w:rPr>
        <w:t>establece que la Auditoría Superior establecerá un Programa General de</w:t>
      </w:r>
      <w:r>
        <w:rPr>
          <w:rFonts w:ascii="Abadi" w:hAnsi="Abadi" w:cs="*Arial-6541-Identity-H"/>
          <w:color w:val="0E0D10"/>
          <w:sz w:val="21"/>
          <w:szCs w:val="21"/>
        </w:rPr>
        <w:t xml:space="preserve"> </w:t>
      </w:r>
      <w:r w:rsidRPr="00B57D53">
        <w:rPr>
          <w:rFonts w:ascii="Abadi" w:hAnsi="Abadi" w:cs="*Arial-6541-Identity-H"/>
          <w:color w:val="0E0D10"/>
          <w:sz w:val="21"/>
          <w:szCs w:val="21"/>
        </w:rPr>
        <w:t>Fiscalización, señalando los actos y sujetos de fiscalización, los que serán objeto</w:t>
      </w:r>
      <w:r>
        <w:rPr>
          <w:rFonts w:ascii="Abadi" w:hAnsi="Abadi" w:cs="*Arial-6541-Identity-H"/>
          <w:color w:val="0E0D10"/>
          <w:sz w:val="21"/>
          <w:szCs w:val="21"/>
        </w:rPr>
        <w:t xml:space="preserve"> </w:t>
      </w:r>
      <w:r w:rsidRPr="00B57D53">
        <w:rPr>
          <w:rFonts w:ascii="Abadi" w:hAnsi="Abadi" w:cs="*Arial-6541-Identity-H"/>
          <w:color w:val="0E0D10"/>
          <w:sz w:val="21"/>
          <w:szCs w:val="21"/>
        </w:rPr>
        <w:t>de auditoría o revisión conforme a los criterios y normas que se establezcan en el</w:t>
      </w:r>
      <w:r>
        <w:rPr>
          <w:rFonts w:ascii="Abadi" w:hAnsi="Abadi" w:cs="*Arial-6541-Identity-H"/>
          <w:color w:val="0E0D10"/>
          <w:sz w:val="21"/>
          <w:szCs w:val="21"/>
        </w:rPr>
        <w:t xml:space="preserve"> </w:t>
      </w:r>
      <w:r w:rsidRPr="00B57D53">
        <w:rPr>
          <w:rFonts w:ascii="Abadi" w:hAnsi="Abadi" w:cs="*Arial-6541-Identity-H"/>
          <w:color w:val="0E0D10"/>
          <w:sz w:val="21"/>
          <w:szCs w:val="21"/>
        </w:rPr>
        <w:t>Reglamento.</w:t>
      </w:r>
    </w:p>
    <w:p w14:paraId="3D8EE546" w14:textId="77777777" w:rsidR="00CE5848" w:rsidRDefault="00CE5848" w:rsidP="00CE5848">
      <w:pPr>
        <w:autoSpaceDE w:val="0"/>
        <w:autoSpaceDN w:val="0"/>
        <w:adjustRightInd w:val="0"/>
        <w:jc w:val="both"/>
        <w:rPr>
          <w:rFonts w:ascii="Abadi" w:hAnsi="Abadi" w:cs="*Arial-6541-Identity-H"/>
          <w:color w:val="0E0D10"/>
          <w:sz w:val="21"/>
          <w:szCs w:val="21"/>
        </w:rPr>
      </w:pPr>
    </w:p>
    <w:p w14:paraId="2DFE8E0A" w14:textId="77777777" w:rsidR="00CE5848" w:rsidRPr="00B57D53" w:rsidRDefault="00CE5848" w:rsidP="00CE5848">
      <w:pPr>
        <w:autoSpaceDE w:val="0"/>
        <w:autoSpaceDN w:val="0"/>
        <w:adjustRightInd w:val="0"/>
        <w:ind w:firstLine="708"/>
        <w:jc w:val="both"/>
        <w:rPr>
          <w:rFonts w:ascii="Abadi" w:hAnsi="Abadi" w:cs="*Arial-6541-Identity-H"/>
          <w:color w:val="0E0E10"/>
          <w:sz w:val="21"/>
          <w:szCs w:val="21"/>
        </w:rPr>
      </w:pPr>
      <w:r w:rsidRPr="00B57D53">
        <w:rPr>
          <w:rFonts w:ascii="Abadi" w:hAnsi="Abadi" w:cs="*Arial-6541-Identity-H"/>
          <w:color w:val="0E0D10"/>
          <w:sz w:val="21"/>
          <w:szCs w:val="21"/>
        </w:rPr>
        <w:t>En ejercicio de esta función, el Auditor Superior del Estado aprobó el</w:t>
      </w:r>
      <w:r>
        <w:rPr>
          <w:rFonts w:ascii="Abadi" w:hAnsi="Abadi" w:cs="*Arial-6541-Identity-H"/>
          <w:color w:val="0E0D10"/>
          <w:sz w:val="21"/>
          <w:szCs w:val="21"/>
        </w:rPr>
        <w:t xml:space="preserve"> </w:t>
      </w:r>
      <w:r w:rsidRPr="00B57D53">
        <w:rPr>
          <w:rFonts w:ascii="Abadi" w:hAnsi="Abadi" w:cs="*Arial-6541-Identity-H"/>
          <w:color w:val="0E0D10"/>
          <w:sz w:val="21"/>
          <w:szCs w:val="21"/>
        </w:rPr>
        <w:t>Programa General de Fiscalización 2021. En dicho Programa se contempló la</w:t>
      </w:r>
      <w:r>
        <w:rPr>
          <w:rFonts w:ascii="Abadi" w:hAnsi="Abadi" w:cs="*Arial-6541-Identity-H"/>
          <w:color w:val="0E0D10"/>
          <w:sz w:val="21"/>
          <w:szCs w:val="21"/>
        </w:rPr>
        <w:t xml:space="preserve"> </w:t>
      </w:r>
      <w:r w:rsidRPr="00B57D53">
        <w:rPr>
          <w:rFonts w:ascii="Abadi" w:hAnsi="Abadi" w:cs="*Arial-6541-Identity-H"/>
          <w:color w:val="0E0D10"/>
          <w:sz w:val="21"/>
          <w:szCs w:val="21"/>
        </w:rPr>
        <w:t>revisión de la cuenta pública del Instituto Electoral del Estado de Guanajuato,</w:t>
      </w:r>
      <w:r>
        <w:rPr>
          <w:rFonts w:ascii="Abadi" w:hAnsi="Abadi" w:cs="*Arial-6541-Identity-H"/>
          <w:color w:val="0E0D10"/>
          <w:sz w:val="21"/>
          <w:szCs w:val="21"/>
        </w:rPr>
        <w:t xml:space="preserve"> </w:t>
      </w:r>
      <w:r w:rsidRPr="00B57D53">
        <w:rPr>
          <w:rFonts w:ascii="Abadi" w:hAnsi="Abadi" w:cs="*Arial-6541-Identity-H"/>
          <w:color w:val="0E0D10"/>
          <w:sz w:val="21"/>
          <w:szCs w:val="21"/>
        </w:rPr>
        <w:t>correspondiente al ejercicio fiscal del año 2020.</w:t>
      </w:r>
      <w:r>
        <w:rPr>
          <w:rFonts w:ascii="Abadi" w:hAnsi="Abadi" w:cs="*Arial-6541-Identity-H"/>
          <w:color w:val="0E0D10"/>
          <w:sz w:val="21"/>
          <w:szCs w:val="21"/>
        </w:rPr>
        <w:t xml:space="preserve"> </w:t>
      </w:r>
      <w:r w:rsidRPr="00B57D53">
        <w:rPr>
          <w:rFonts w:ascii="Abadi" w:hAnsi="Abadi" w:cs="*Arial-6541-Identity-H"/>
          <w:color w:val="0E0E10"/>
          <w:sz w:val="21"/>
          <w:szCs w:val="21"/>
        </w:rPr>
        <w:t>Con base en lo anterior, el Órgano Técnico efectuó la rev1s1on que nos</w:t>
      </w:r>
      <w:r>
        <w:rPr>
          <w:rFonts w:ascii="Abadi" w:hAnsi="Abadi" w:cs="*Arial-6541-Identity-H"/>
          <w:color w:val="0E0E10"/>
          <w:sz w:val="21"/>
          <w:szCs w:val="21"/>
        </w:rPr>
        <w:t xml:space="preserve"> </w:t>
      </w:r>
      <w:r w:rsidRPr="00B57D53">
        <w:rPr>
          <w:rFonts w:ascii="Abadi" w:hAnsi="Abadi" w:cs="*Arial-6541-Identity-H"/>
          <w:color w:val="0E0E10"/>
          <w:sz w:val="21"/>
          <w:szCs w:val="21"/>
        </w:rPr>
        <w:t>ocupa, concluyendo con la elaboración del informe de resultados materia del</w:t>
      </w:r>
      <w:r>
        <w:rPr>
          <w:rFonts w:ascii="Abadi" w:hAnsi="Abadi" w:cs="*Arial-6541-Identity-H"/>
          <w:color w:val="0E0E10"/>
          <w:sz w:val="21"/>
          <w:szCs w:val="21"/>
        </w:rPr>
        <w:t xml:space="preserve"> </w:t>
      </w:r>
      <w:r w:rsidRPr="00B57D53">
        <w:rPr>
          <w:rFonts w:ascii="Abadi" w:hAnsi="Abadi" w:cs="*Arial-6541-Identity-H"/>
          <w:color w:val="0E0E10"/>
          <w:sz w:val="21"/>
          <w:szCs w:val="21"/>
        </w:rPr>
        <w:t>presente dictamen, remitiéndose al Congreso, el cual se turnó a esta Comisión el</w:t>
      </w:r>
      <w:r>
        <w:rPr>
          <w:rFonts w:ascii="Abadi" w:hAnsi="Abadi" w:cs="*Arial-6541-Identity-H"/>
          <w:color w:val="0E0E10"/>
          <w:sz w:val="21"/>
          <w:szCs w:val="21"/>
        </w:rPr>
        <w:t xml:space="preserve"> </w:t>
      </w:r>
      <w:r w:rsidRPr="00B57D53">
        <w:rPr>
          <w:rFonts w:ascii="Abadi" w:hAnsi="Abadi" w:cs="*Arial-6541-Identity-H"/>
          <w:color w:val="0E0E10"/>
          <w:sz w:val="21"/>
          <w:szCs w:val="21"/>
        </w:rPr>
        <w:t>20 de diciembre de 2021 para su estudio y dictamen, siendo radicado el 10 de</w:t>
      </w:r>
    </w:p>
    <w:p w14:paraId="199BE6C8" w14:textId="77777777" w:rsidR="00CE5848" w:rsidRPr="00B57D53" w:rsidRDefault="00CE5848" w:rsidP="00CE5848">
      <w:pPr>
        <w:autoSpaceDE w:val="0"/>
        <w:autoSpaceDN w:val="0"/>
        <w:adjustRightInd w:val="0"/>
        <w:jc w:val="both"/>
        <w:rPr>
          <w:rFonts w:ascii="Abadi" w:hAnsi="Abadi" w:cs="*Arial-6541-Identity-H"/>
          <w:color w:val="0E0E10"/>
          <w:sz w:val="21"/>
          <w:szCs w:val="21"/>
        </w:rPr>
      </w:pPr>
      <w:r w:rsidRPr="00B57D53">
        <w:rPr>
          <w:rFonts w:ascii="Abadi" w:hAnsi="Abadi" w:cs="*Arial-6541-Identity-H"/>
          <w:color w:val="0E0E10"/>
          <w:sz w:val="21"/>
          <w:szCs w:val="21"/>
        </w:rPr>
        <w:t>enero del año en curso.</w:t>
      </w:r>
    </w:p>
    <w:p w14:paraId="0CF155A2" w14:textId="77777777" w:rsidR="00CE5848" w:rsidRDefault="00CE5848" w:rsidP="00CE5848">
      <w:pPr>
        <w:autoSpaceDE w:val="0"/>
        <w:autoSpaceDN w:val="0"/>
        <w:adjustRightInd w:val="0"/>
        <w:jc w:val="both"/>
        <w:rPr>
          <w:rFonts w:ascii="Abadi" w:hAnsi="Abadi" w:cs="*Arial-Bold-7073-Identity-H"/>
          <w:b/>
          <w:bCs/>
          <w:color w:val="0B0B0F"/>
          <w:sz w:val="21"/>
          <w:szCs w:val="21"/>
        </w:rPr>
      </w:pPr>
    </w:p>
    <w:p w14:paraId="216EEC90" w14:textId="77777777" w:rsidR="00CE5848" w:rsidRPr="00B57D53" w:rsidRDefault="00CE5848" w:rsidP="00CE5848">
      <w:pPr>
        <w:autoSpaceDE w:val="0"/>
        <w:autoSpaceDN w:val="0"/>
        <w:adjustRightInd w:val="0"/>
        <w:ind w:firstLine="708"/>
        <w:jc w:val="both"/>
        <w:rPr>
          <w:rFonts w:ascii="Abadi" w:hAnsi="Abadi" w:cs="*Arial-Bold-7073-Identity-H"/>
          <w:b/>
          <w:bCs/>
          <w:color w:val="0B0B0F"/>
          <w:sz w:val="21"/>
          <w:szCs w:val="21"/>
        </w:rPr>
      </w:pPr>
      <w:r>
        <w:rPr>
          <w:rFonts w:ascii="Abadi" w:hAnsi="Abadi" w:cs="*Arial-Bold-7073-Identity-H"/>
          <w:b/>
          <w:bCs/>
          <w:color w:val="0B0B0F"/>
          <w:sz w:val="21"/>
          <w:szCs w:val="21"/>
        </w:rPr>
        <w:lastRenderedPageBreak/>
        <w:t>III</w:t>
      </w:r>
      <w:r w:rsidRPr="00B57D53">
        <w:rPr>
          <w:rFonts w:ascii="Abadi" w:hAnsi="Abadi" w:cs="*Arial-Bold-7073-Identity-H"/>
          <w:b/>
          <w:bCs/>
          <w:color w:val="0B0B0F"/>
          <w:sz w:val="21"/>
          <w:szCs w:val="21"/>
        </w:rPr>
        <w:t>. Procedimiento de Revisión:</w:t>
      </w:r>
    </w:p>
    <w:p w14:paraId="37761972" w14:textId="77777777" w:rsidR="00CE5848" w:rsidRPr="00B57D53" w:rsidRDefault="00CE5848" w:rsidP="00CE5848">
      <w:pPr>
        <w:autoSpaceDE w:val="0"/>
        <w:autoSpaceDN w:val="0"/>
        <w:adjustRightInd w:val="0"/>
        <w:jc w:val="both"/>
        <w:rPr>
          <w:rFonts w:ascii="Abadi" w:hAnsi="Abadi" w:cs="*Arial-7074-Identity-H"/>
          <w:color w:val="232323"/>
          <w:sz w:val="21"/>
          <w:szCs w:val="21"/>
        </w:rPr>
      </w:pPr>
    </w:p>
    <w:p w14:paraId="48BAE8AE" w14:textId="77777777" w:rsidR="00CE5848" w:rsidRPr="00B57D53" w:rsidRDefault="00CE5848" w:rsidP="00CE5848">
      <w:pPr>
        <w:autoSpaceDE w:val="0"/>
        <w:autoSpaceDN w:val="0"/>
        <w:adjustRightInd w:val="0"/>
        <w:ind w:firstLine="708"/>
        <w:jc w:val="both"/>
        <w:rPr>
          <w:rFonts w:ascii="Abadi" w:hAnsi="Abadi" w:cs="*Arial-7072-Identity-H"/>
          <w:color w:val="0D0C0F"/>
          <w:sz w:val="21"/>
          <w:szCs w:val="21"/>
        </w:rPr>
      </w:pPr>
      <w:r w:rsidRPr="00B57D53">
        <w:rPr>
          <w:rFonts w:ascii="Abadi" w:hAnsi="Abadi" w:cs="*Arial-7072-Identity-H"/>
          <w:color w:val="0D0C0F"/>
          <w:sz w:val="21"/>
          <w:szCs w:val="21"/>
        </w:rPr>
        <w:t>La revisión de la cuenta pública del Instituto Electoral del Estado de</w:t>
      </w:r>
      <w:r>
        <w:rPr>
          <w:rFonts w:ascii="Abadi" w:hAnsi="Abadi" w:cs="*Arial-7072-Identity-H"/>
          <w:color w:val="0D0C0F"/>
          <w:sz w:val="21"/>
          <w:szCs w:val="21"/>
        </w:rPr>
        <w:t xml:space="preserve"> </w:t>
      </w:r>
      <w:r w:rsidRPr="00B57D53">
        <w:rPr>
          <w:rFonts w:ascii="Abadi" w:hAnsi="Abadi" w:cs="*Arial-7072-Identity-H"/>
          <w:color w:val="0D0C0F"/>
          <w:sz w:val="21"/>
          <w:szCs w:val="21"/>
        </w:rPr>
        <w:t>Guanajuato, correspondiente al ejercicio fiscal del año 2020, tuvo por objetivo, de</w:t>
      </w:r>
      <w:r>
        <w:rPr>
          <w:rFonts w:ascii="Abadi" w:hAnsi="Abadi" w:cs="*Arial-7072-Identity-H"/>
          <w:color w:val="0D0C0F"/>
          <w:sz w:val="21"/>
          <w:szCs w:val="21"/>
        </w:rPr>
        <w:t xml:space="preserve"> </w:t>
      </w:r>
      <w:r w:rsidRPr="00B57D53">
        <w:rPr>
          <w:rFonts w:ascii="Abadi" w:hAnsi="Abadi" w:cs="*Arial-7072-Identity-H"/>
          <w:color w:val="0D0C0F"/>
          <w:sz w:val="21"/>
          <w:szCs w:val="21"/>
        </w:rPr>
        <w:t>acuerdo a los principios, conceptos y directrices de las Normas Profesionales de</w:t>
      </w:r>
      <w:r>
        <w:rPr>
          <w:rFonts w:ascii="Abadi" w:hAnsi="Abadi" w:cs="*Arial-7072-Identity-H"/>
          <w:color w:val="0D0C0F"/>
          <w:sz w:val="21"/>
          <w:szCs w:val="21"/>
        </w:rPr>
        <w:t xml:space="preserve"> </w:t>
      </w:r>
      <w:r w:rsidRPr="00B57D53">
        <w:rPr>
          <w:rFonts w:ascii="Abadi" w:hAnsi="Abadi" w:cs="*Arial-7072-Identity-H"/>
          <w:color w:val="0D0C0F"/>
          <w:sz w:val="21"/>
          <w:szCs w:val="21"/>
        </w:rPr>
        <w:t>Auditoría del Sistema Nacional de Fiscalización, en su tercer nivel, evaluar si los</w:t>
      </w:r>
      <w:r>
        <w:rPr>
          <w:rFonts w:ascii="Abadi" w:hAnsi="Abadi" w:cs="*Arial-7072-Identity-H"/>
          <w:color w:val="0D0C0F"/>
          <w:sz w:val="21"/>
          <w:szCs w:val="21"/>
        </w:rPr>
        <w:t xml:space="preserve"> </w:t>
      </w:r>
      <w:r w:rsidRPr="00B57D53">
        <w:rPr>
          <w:rFonts w:ascii="Abadi" w:hAnsi="Abadi" w:cs="*Arial-7072-Identity-H"/>
          <w:color w:val="0D0C0F"/>
          <w:sz w:val="21"/>
          <w:szCs w:val="21"/>
        </w:rPr>
        <w:t>procesos operativos, contables, presupuestales y programáticos cumplen en todos</w:t>
      </w:r>
      <w:r>
        <w:rPr>
          <w:rFonts w:ascii="Abadi" w:hAnsi="Abadi" w:cs="*Arial-7072-Identity-H"/>
          <w:color w:val="0D0C0F"/>
          <w:sz w:val="21"/>
          <w:szCs w:val="21"/>
        </w:rPr>
        <w:t xml:space="preserve"> </w:t>
      </w:r>
      <w:r w:rsidRPr="00B57D53">
        <w:rPr>
          <w:rFonts w:ascii="Abadi" w:hAnsi="Abadi" w:cs="*Arial-7072-Identity-H"/>
          <w:color w:val="0D0C0F"/>
          <w:sz w:val="21"/>
          <w:szCs w:val="21"/>
        </w:rPr>
        <w:t>los aspectos significativos, con las disposiciones legales y normativas que rigen al</w:t>
      </w:r>
      <w:r>
        <w:rPr>
          <w:rFonts w:ascii="Abadi" w:hAnsi="Abadi" w:cs="*Arial-7072-Identity-H"/>
          <w:color w:val="0D0C0F"/>
          <w:sz w:val="21"/>
          <w:szCs w:val="21"/>
        </w:rPr>
        <w:t xml:space="preserve"> </w:t>
      </w:r>
      <w:r w:rsidRPr="00B57D53">
        <w:rPr>
          <w:rFonts w:ascii="Abadi" w:hAnsi="Abadi" w:cs="*Arial-7072-Identity-H"/>
          <w:color w:val="0D0C0F"/>
          <w:sz w:val="21"/>
          <w:szCs w:val="21"/>
        </w:rPr>
        <w:t>ente público auditado.</w:t>
      </w:r>
    </w:p>
    <w:p w14:paraId="457D32E1" w14:textId="77777777" w:rsidR="00CE5848" w:rsidRDefault="00CE5848" w:rsidP="00CE5848">
      <w:pPr>
        <w:autoSpaceDE w:val="0"/>
        <w:autoSpaceDN w:val="0"/>
        <w:adjustRightInd w:val="0"/>
        <w:jc w:val="both"/>
        <w:rPr>
          <w:rFonts w:ascii="Abadi" w:hAnsi="Abadi" w:cs="*Arial-7072-Identity-H"/>
          <w:color w:val="0D0C0F"/>
          <w:sz w:val="21"/>
          <w:szCs w:val="21"/>
        </w:rPr>
      </w:pPr>
    </w:p>
    <w:p w14:paraId="6F15A924" w14:textId="77777777" w:rsidR="00CE5848" w:rsidRPr="00B57D53" w:rsidRDefault="00CE5848" w:rsidP="00CE5848">
      <w:pPr>
        <w:autoSpaceDE w:val="0"/>
        <w:autoSpaceDN w:val="0"/>
        <w:adjustRightInd w:val="0"/>
        <w:ind w:firstLine="708"/>
        <w:jc w:val="both"/>
        <w:rPr>
          <w:rFonts w:ascii="Abadi" w:hAnsi="Abadi" w:cs="*Arial-7072-Identity-H"/>
          <w:color w:val="0D0C0F"/>
          <w:sz w:val="21"/>
          <w:szCs w:val="21"/>
        </w:rPr>
      </w:pPr>
      <w:r w:rsidRPr="00B57D53">
        <w:rPr>
          <w:rFonts w:ascii="Abadi" w:hAnsi="Abadi" w:cs="*Arial-7072-Identity-H"/>
          <w:color w:val="0D0C0F"/>
          <w:sz w:val="21"/>
          <w:szCs w:val="21"/>
        </w:rPr>
        <w:t>Asimismo, dentro del objetivo de la revisión también se encuentra el de</w:t>
      </w:r>
      <w:r>
        <w:rPr>
          <w:rFonts w:ascii="Abadi" w:hAnsi="Abadi" w:cs="*Arial-7072-Identity-H"/>
          <w:color w:val="0D0C0F"/>
          <w:sz w:val="21"/>
          <w:szCs w:val="21"/>
        </w:rPr>
        <w:t xml:space="preserve"> </w:t>
      </w:r>
      <w:r w:rsidRPr="00B57D53">
        <w:rPr>
          <w:rFonts w:ascii="Abadi" w:hAnsi="Abadi" w:cs="*Arial-7072-Identity-H"/>
          <w:color w:val="0D0C0F"/>
          <w:sz w:val="21"/>
          <w:szCs w:val="21"/>
        </w:rPr>
        <w:t>comprobar que la gestión financiera del sujeto fiscalizado fue realizada con</w:t>
      </w:r>
      <w:r>
        <w:rPr>
          <w:rFonts w:ascii="Abadi" w:hAnsi="Abadi" w:cs="*Arial-7072-Identity-H"/>
          <w:color w:val="0D0C0F"/>
          <w:sz w:val="21"/>
          <w:szCs w:val="21"/>
        </w:rPr>
        <w:t xml:space="preserve"> </w:t>
      </w:r>
      <w:r w:rsidRPr="00B57D53">
        <w:rPr>
          <w:rFonts w:ascii="Abadi" w:hAnsi="Abadi" w:cs="*Arial-7072-Identity-H"/>
          <w:color w:val="0D0C0F"/>
          <w:sz w:val="21"/>
          <w:szCs w:val="21"/>
        </w:rPr>
        <w:t>transparencia y atendiendo a criterios de economía, eficiencia y eficacia,</w:t>
      </w:r>
      <w:r>
        <w:rPr>
          <w:rFonts w:ascii="Abadi" w:hAnsi="Abadi" w:cs="*Arial-7072-Identity-H"/>
          <w:color w:val="0D0C0F"/>
          <w:sz w:val="21"/>
          <w:szCs w:val="21"/>
        </w:rPr>
        <w:t xml:space="preserve"> </w:t>
      </w:r>
      <w:r w:rsidRPr="00B57D53">
        <w:rPr>
          <w:rFonts w:ascii="Abadi" w:hAnsi="Abadi" w:cs="*Arial-7072-Identity-H"/>
          <w:color w:val="0D0C0F"/>
          <w:sz w:val="21"/>
          <w:szCs w:val="21"/>
        </w:rPr>
        <w:t>propiciando su óptimo aprovechamiento, en cumplimiento a lo dispuesto en las</w:t>
      </w:r>
      <w:r>
        <w:rPr>
          <w:rFonts w:ascii="Abadi" w:hAnsi="Abadi" w:cs="*Arial-7072-Identity-H"/>
          <w:color w:val="0D0C0F"/>
          <w:sz w:val="21"/>
          <w:szCs w:val="21"/>
        </w:rPr>
        <w:t xml:space="preserve"> </w:t>
      </w:r>
      <w:r w:rsidRPr="00B57D53">
        <w:rPr>
          <w:rFonts w:ascii="Abadi" w:hAnsi="Abadi" w:cs="*Arial-7072-Identity-H"/>
          <w:color w:val="0D0C0F"/>
          <w:sz w:val="21"/>
          <w:szCs w:val="21"/>
        </w:rPr>
        <w:t>normas relativas a ingresos y egresos y en las demás disposiciones legales</w:t>
      </w:r>
      <w:r>
        <w:rPr>
          <w:rFonts w:ascii="Abadi" w:hAnsi="Abadi" w:cs="*Arial-7072-Identity-H"/>
          <w:color w:val="0D0C0F"/>
          <w:sz w:val="21"/>
          <w:szCs w:val="21"/>
        </w:rPr>
        <w:t xml:space="preserve"> </w:t>
      </w:r>
      <w:r w:rsidRPr="00B57D53">
        <w:rPr>
          <w:rFonts w:ascii="Abadi" w:hAnsi="Abadi" w:cs="*Arial-7072-Identity-H"/>
          <w:color w:val="0D0C0F"/>
          <w:sz w:val="21"/>
          <w:szCs w:val="21"/>
        </w:rPr>
        <w:t>aplicables, en cuanto a los ingresos y gastos públicos; la deuda pública,</w:t>
      </w:r>
      <w:r>
        <w:rPr>
          <w:rFonts w:ascii="Abadi" w:hAnsi="Abadi" w:cs="*Arial-7072-Identity-H"/>
          <w:color w:val="0D0C0F"/>
          <w:sz w:val="21"/>
          <w:szCs w:val="21"/>
        </w:rPr>
        <w:t xml:space="preserve"> </w:t>
      </w:r>
      <w:r w:rsidRPr="00B57D53">
        <w:rPr>
          <w:rFonts w:ascii="Abadi" w:hAnsi="Abadi" w:cs="*Arial-7072-Identity-H"/>
          <w:color w:val="0D0C0F"/>
          <w:sz w:val="21"/>
          <w:szCs w:val="21"/>
        </w:rPr>
        <w:t>incluyendo la revisión del manejo, la custodia y la aplicación de recursos públicos,</w:t>
      </w:r>
      <w:r>
        <w:rPr>
          <w:rFonts w:ascii="Abadi" w:hAnsi="Abadi" w:cs="*Arial-7072-Identity-H"/>
          <w:color w:val="0D0C0F"/>
          <w:sz w:val="21"/>
          <w:szCs w:val="21"/>
        </w:rPr>
        <w:t xml:space="preserve"> </w:t>
      </w:r>
      <w:r w:rsidRPr="00B57D53">
        <w:rPr>
          <w:rFonts w:ascii="Abadi" w:hAnsi="Abadi" w:cs="*Arial-7072-Identity-H"/>
          <w:color w:val="0D0C0F"/>
          <w:sz w:val="21"/>
          <w:szCs w:val="21"/>
        </w:rPr>
        <w:t>así como la demás información financiera, contable, patrimonial, presupuestaria y</w:t>
      </w:r>
      <w:r>
        <w:rPr>
          <w:rFonts w:ascii="Abadi" w:hAnsi="Abadi" w:cs="*Arial-7072-Identity-H"/>
          <w:color w:val="0D0C0F"/>
          <w:sz w:val="21"/>
          <w:szCs w:val="21"/>
        </w:rPr>
        <w:t xml:space="preserve"> </w:t>
      </w:r>
      <w:r w:rsidRPr="00B57D53">
        <w:rPr>
          <w:rFonts w:ascii="Abadi" w:hAnsi="Abadi" w:cs="*Arial-7072-Identity-H"/>
          <w:color w:val="0D0C0F"/>
          <w:sz w:val="21"/>
          <w:szCs w:val="21"/>
        </w:rPr>
        <w:t>programática que deban incluir en la cuenta pública, conforme a las disposiciones</w:t>
      </w:r>
      <w:r>
        <w:rPr>
          <w:rFonts w:ascii="Abadi" w:hAnsi="Abadi" w:cs="*Arial-7072-Identity-H"/>
          <w:color w:val="0D0C0F"/>
          <w:sz w:val="21"/>
          <w:szCs w:val="21"/>
        </w:rPr>
        <w:t xml:space="preserve"> </w:t>
      </w:r>
      <w:r w:rsidRPr="00B57D53">
        <w:rPr>
          <w:rFonts w:ascii="Abadi" w:hAnsi="Abadi" w:cs="*Arial-7072-Identity-H"/>
          <w:color w:val="0D0C0F"/>
          <w:sz w:val="21"/>
          <w:szCs w:val="21"/>
        </w:rPr>
        <w:t>aplicables.</w:t>
      </w:r>
    </w:p>
    <w:p w14:paraId="2D06CE41" w14:textId="77777777" w:rsidR="00CE5848" w:rsidRDefault="00CE5848" w:rsidP="00CE5848">
      <w:pPr>
        <w:autoSpaceDE w:val="0"/>
        <w:autoSpaceDN w:val="0"/>
        <w:adjustRightInd w:val="0"/>
        <w:jc w:val="both"/>
        <w:rPr>
          <w:rFonts w:ascii="Abadi" w:hAnsi="Abadi" w:cs="*Arial-7072-Identity-H"/>
          <w:color w:val="0D0D0F"/>
          <w:sz w:val="21"/>
          <w:szCs w:val="21"/>
        </w:rPr>
      </w:pPr>
    </w:p>
    <w:p w14:paraId="792356F8" w14:textId="77777777" w:rsidR="00CE5848" w:rsidRPr="00B57D53" w:rsidRDefault="00CE5848" w:rsidP="00CE5848">
      <w:pPr>
        <w:autoSpaceDE w:val="0"/>
        <w:autoSpaceDN w:val="0"/>
        <w:adjustRightInd w:val="0"/>
        <w:ind w:firstLine="708"/>
        <w:jc w:val="both"/>
        <w:rPr>
          <w:rFonts w:ascii="Abadi" w:hAnsi="Abadi" w:cs="*Arial-7072-Identity-H"/>
          <w:color w:val="0D0D0F"/>
          <w:sz w:val="21"/>
          <w:szCs w:val="21"/>
        </w:rPr>
      </w:pPr>
      <w:r w:rsidRPr="00B57D53">
        <w:rPr>
          <w:rFonts w:ascii="Abadi" w:hAnsi="Abadi" w:cs="*Arial-7072-Identity-H"/>
          <w:color w:val="0D0D0F"/>
          <w:sz w:val="21"/>
          <w:szCs w:val="21"/>
        </w:rPr>
        <w:t>Por otra parte, la rev1s1on se efectuó observando las disposiciones</w:t>
      </w:r>
      <w:r>
        <w:rPr>
          <w:rFonts w:ascii="Abadi" w:hAnsi="Abadi" w:cs="*Arial-7072-Identity-H"/>
          <w:color w:val="0D0D0F"/>
          <w:sz w:val="21"/>
          <w:szCs w:val="21"/>
        </w:rPr>
        <w:t xml:space="preserve"> </w:t>
      </w:r>
      <w:r w:rsidRPr="00B57D53">
        <w:rPr>
          <w:rFonts w:ascii="Abadi" w:hAnsi="Abadi" w:cs="*Arial-7072-Identity-H"/>
          <w:color w:val="0D0D0F"/>
          <w:sz w:val="21"/>
          <w:szCs w:val="21"/>
        </w:rPr>
        <w:t>contenidas en la Constitución Política de los Estados Unidos Mexicanos, en la</w:t>
      </w:r>
      <w:r>
        <w:rPr>
          <w:rFonts w:ascii="Abadi" w:hAnsi="Abadi" w:cs="*Arial-7072-Identity-H"/>
          <w:color w:val="0D0D0F"/>
          <w:sz w:val="21"/>
          <w:szCs w:val="21"/>
        </w:rPr>
        <w:t xml:space="preserve"> </w:t>
      </w:r>
      <w:r w:rsidRPr="00B57D53">
        <w:rPr>
          <w:rFonts w:ascii="Abadi" w:hAnsi="Abadi" w:cs="*Arial-7072-Identity-H"/>
          <w:color w:val="0D0D0F"/>
          <w:sz w:val="21"/>
          <w:szCs w:val="21"/>
        </w:rPr>
        <w:t>Constitución Política para el Estado de Guanajuato, en la Ley Orgánica del Poder</w:t>
      </w:r>
      <w:r>
        <w:rPr>
          <w:rFonts w:ascii="Abadi" w:hAnsi="Abadi" w:cs="*Arial-7072-Identity-H"/>
          <w:color w:val="0D0D0F"/>
          <w:sz w:val="21"/>
          <w:szCs w:val="21"/>
        </w:rPr>
        <w:t xml:space="preserve"> </w:t>
      </w:r>
      <w:r w:rsidRPr="00B57D53">
        <w:rPr>
          <w:rFonts w:ascii="Abadi" w:hAnsi="Abadi" w:cs="*Arial-7072-Identity-H"/>
          <w:color w:val="0D0D0F"/>
          <w:sz w:val="21"/>
          <w:szCs w:val="21"/>
        </w:rPr>
        <w:t>Legislativo del Estado de Guanajuato, en la Ley de Fiscalización Superior del</w:t>
      </w:r>
      <w:r>
        <w:rPr>
          <w:rFonts w:ascii="Abadi" w:hAnsi="Abadi" w:cs="*Arial-7072-Identity-H"/>
          <w:color w:val="0D0D0F"/>
          <w:sz w:val="21"/>
          <w:szCs w:val="21"/>
        </w:rPr>
        <w:t xml:space="preserve"> </w:t>
      </w:r>
      <w:r w:rsidRPr="00B57D53">
        <w:rPr>
          <w:rFonts w:ascii="Abadi" w:hAnsi="Abadi" w:cs="*Arial-7072-Identity-H"/>
          <w:color w:val="0D0D0F"/>
          <w:sz w:val="21"/>
          <w:szCs w:val="21"/>
        </w:rPr>
        <w:t>Estado de Guanajuato, en el Reglamento de la Ley de Fiscalización Superior del</w:t>
      </w:r>
      <w:r>
        <w:rPr>
          <w:rFonts w:ascii="Abadi" w:hAnsi="Abadi" w:cs="*Arial-7072-Identity-H"/>
          <w:color w:val="0D0D0F"/>
          <w:sz w:val="21"/>
          <w:szCs w:val="21"/>
        </w:rPr>
        <w:t xml:space="preserve"> </w:t>
      </w:r>
      <w:r w:rsidRPr="00B57D53">
        <w:rPr>
          <w:rFonts w:ascii="Abadi" w:hAnsi="Abadi" w:cs="*Arial-7072-Identity-H"/>
          <w:color w:val="0D0D0F"/>
          <w:sz w:val="21"/>
          <w:szCs w:val="21"/>
        </w:rPr>
        <w:t>Estado de Guanajuato y en el Reglamento Interior de la Auditoría Superior del</w:t>
      </w:r>
      <w:r>
        <w:rPr>
          <w:rFonts w:ascii="Abadi" w:hAnsi="Abadi" w:cs="*Arial-7072-Identity-H"/>
          <w:color w:val="0D0D0F"/>
          <w:sz w:val="21"/>
          <w:szCs w:val="21"/>
        </w:rPr>
        <w:t xml:space="preserve"> </w:t>
      </w:r>
      <w:r w:rsidRPr="00B57D53">
        <w:rPr>
          <w:rFonts w:ascii="Abadi" w:hAnsi="Abadi" w:cs="*Arial-7072-Identity-H"/>
          <w:color w:val="0D0D0F"/>
          <w:sz w:val="21"/>
          <w:szCs w:val="21"/>
        </w:rPr>
        <w:t>Estado de Guanajuato; así como en el Convenio de Coordinación y Colaboración</w:t>
      </w:r>
      <w:r>
        <w:rPr>
          <w:rFonts w:ascii="Abadi" w:hAnsi="Abadi" w:cs="*Arial-7072-Identity-H"/>
          <w:color w:val="0D0D0F"/>
          <w:sz w:val="21"/>
          <w:szCs w:val="21"/>
        </w:rPr>
        <w:t xml:space="preserve"> </w:t>
      </w:r>
      <w:r w:rsidRPr="00B57D53">
        <w:rPr>
          <w:rFonts w:ascii="Abadi" w:hAnsi="Abadi" w:cs="*Arial-7072-Identity-H"/>
          <w:color w:val="0D0D0F"/>
          <w:sz w:val="21"/>
          <w:szCs w:val="21"/>
        </w:rPr>
        <w:t>para la Fiscalización Superior del Gasto Federalizado en el marco del Sistema</w:t>
      </w:r>
      <w:r>
        <w:rPr>
          <w:rFonts w:ascii="Abadi" w:hAnsi="Abadi" w:cs="*Arial-7072-Identity-H"/>
          <w:color w:val="0D0D0F"/>
          <w:sz w:val="21"/>
          <w:szCs w:val="21"/>
        </w:rPr>
        <w:t xml:space="preserve"> </w:t>
      </w:r>
      <w:r w:rsidRPr="00B57D53">
        <w:rPr>
          <w:rFonts w:ascii="Abadi" w:hAnsi="Abadi" w:cs="*Arial-7072-Identity-H"/>
          <w:color w:val="0D0D0F"/>
          <w:sz w:val="21"/>
          <w:szCs w:val="21"/>
        </w:rPr>
        <w:t>Nacional de Fiscalización, celebrado entre la Auditoría Superior de la Federación y</w:t>
      </w:r>
      <w:r>
        <w:rPr>
          <w:rFonts w:ascii="Abadi" w:hAnsi="Abadi" w:cs="*Arial-7072-Identity-H"/>
          <w:color w:val="0D0D0F"/>
          <w:sz w:val="21"/>
          <w:szCs w:val="21"/>
        </w:rPr>
        <w:t xml:space="preserve"> </w:t>
      </w:r>
      <w:r w:rsidRPr="00B57D53">
        <w:rPr>
          <w:rFonts w:ascii="Abadi" w:hAnsi="Abadi" w:cs="*Arial-7072-Identity-H"/>
          <w:color w:val="0D0D0F"/>
          <w:sz w:val="21"/>
          <w:szCs w:val="21"/>
        </w:rPr>
        <w:t>la Auditoría Superior del Estado de Guanajuato y publicado en el Diario Oficial de</w:t>
      </w:r>
      <w:r>
        <w:rPr>
          <w:rFonts w:ascii="Abadi" w:hAnsi="Abadi" w:cs="*Arial-7072-Identity-H"/>
          <w:color w:val="0D0D0F"/>
          <w:sz w:val="21"/>
          <w:szCs w:val="21"/>
        </w:rPr>
        <w:t xml:space="preserve"> </w:t>
      </w:r>
      <w:r w:rsidRPr="00B57D53">
        <w:rPr>
          <w:rFonts w:ascii="Abadi" w:hAnsi="Abadi" w:cs="*Arial-7072-Identity-H"/>
          <w:color w:val="0D0D0F"/>
          <w:sz w:val="21"/>
          <w:szCs w:val="21"/>
        </w:rPr>
        <w:t>la Federación y en el Periódico Oficial del Gobierno del Estado, en fechas 25 de</w:t>
      </w:r>
      <w:r>
        <w:rPr>
          <w:rFonts w:ascii="Abadi" w:hAnsi="Abadi" w:cs="*Arial-7072-Identity-H"/>
          <w:color w:val="0D0D0F"/>
          <w:sz w:val="21"/>
          <w:szCs w:val="21"/>
        </w:rPr>
        <w:t xml:space="preserve"> </w:t>
      </w:r>
      <w:r w:rsidRPr="00B57D53">
        <w:rPr>
          <w:rFonts w:ascii="Abadi" w:hAnsi="Abadi" w:cs="*Arial-7072-Identity-H"/>
          <w:color w:val="0D0D0F"/>
          <w:sz w:val="21"/>
          <w:szCs w:val="21"/>
        </w:rPr>
        <w:t>enero y 28 de febrero de 2017 respectivamente.</w:t>
      </w:r>
    </w:p>
    <w:p w14:paraId="5BCC739C" w14:textId="77777777" w:rsidR="00CE5848" w:rsidRPr="00B57D53" w:rsidRDefault="00CE5848" w:rsidP="00CE5848">
      <w:pPr>
        <w:autoSpaceDE w:val="0"/>
        <w:autoSpaceDN w:val="0"/>
        <w:adjustRightInd w:val="0"/>
        <w:jc w:val="both"/>
        <w:rPr>
          <w:rFonts w:ascii="Abadi" w:hAnsi="Abadi" w:cs="*Times New Roman-6813-Identity-"/>
          <w:color w:val="1F1F1F"/>
          <w:sz w:val="21"/>
          <w:szCs w:val="21"/>
        </w:rPr>
      </w:pPr>
    </w:p>
    <w:p w14:paraId="2A94C1C7" w14:textId="18D720E4" w:rsidR="00CE5848" w:rsidRPr="00B57D53" w:rsidRDefault="00CE5848" w:rsidP="000F3621">
      <w:pPr>
        <w:autoSpaceDE w:val="0"/>
        <w:autoSpaceDN w:val="0"/>
        <w:adjustRightInd w:val="0"/>
        <w:ind w:firstLine="708"/>
        <w:jc w:val="both"/>
        <w:rPr>
          <w:rFonts w:ascii="Abadi" w:hAnsi="Abadi" w:cs="*Arial-6814-Identity-H"/>
          <w:color w:val="0D0C0F"/>
          <w:sz w:val="21"/>
          <w:szCs w:val="21"/>
        </w:rPr>
      </w:pPr>
      <w:r w:rsidRPr="00B57D53">
        <w:rPr>
          <w:rFonts w:ascii="Abadi" w:hAnsi="Abadi" w:cs="*Arial-6814-Identity-H"/>
          <w:color w:val="0D0C0F"/>
          <w:sz w:val="21"/>
          <w:szCs w:val="21"/>
        </w:rPr>
        <w:t xml:space="preserve">En la </w:t>
      </w:r>
      <w:r>
        <w:rPr>
          <w:rFonts w:ascii="Abadi" w:hAnsi="Abadi" w:cs="*Arial-6814-Identity-H"/>
          <w:color w:val="0D0C0F"/>
          <w:sz w:val="21"/>
          <w:szCs w:val="21"/>
        </w:rPr>
        <w:t>revisión</w:t>
      </w:r>
      <w:r w:rsidRPr="00B57D53">
        <w:rPr>
          <w:rFonts w:ascii="Abadi" w:hAnsi="Abadi" w:cs="*Arial-6814-Identity-H"/>
          <w:color w:val="0D0C0F"/>
          <w:sz w:val="21"/>
          <w:szCs w:val="21"/>
        </w:rPr>
        <w:t xml:space="preserve"> también se consideraron las Normas Internacionales de</w:t>
      </w:r>
      <w:r>
        <w:rPr>
          <w:rFonts w:ascii="Abadi" w:hAnsi="Abadi" w:cs="*Arial-6814-Identity-H"/>
          <w:color w:val="0D0C0F"/>
          <w:sz w:val="21"/>
          <w:szCs w:val="21"/>
        </w:rPr>
        <w:t xml:space="preserve"> </w:t>
      </w:r>
      <w:r w:rsidRPr="00B57D53">
        <w:rPr>
          <w:rFonts w:ascii="Abadi" w:hAnsi="Abadi" w:cs="*Arial-6814-Identity-H"/>
          <w:color w:val="0D0C0F"/>
          <w:sz w:val="21"/>
          <w:szCs w:val="21"/>
        </w:rPr>
        <w:t>Auditoría emitidas por la Federación Internacional de Contadores y adoptadas por</w:t>
      </w:r>
      <w:r>
        <w:rPr>
          <w:rFonts w:ascii="Abadi" w:hAnsi="Abadi" w:cs="*Arial-6814-Identity-H"/>
          <w:color w:val="0D0C0F"/>
          <w:sz w:val="21"/>
          <w:szCs w:val="21"/>
        </w:rPr>
        <w:t xml:space="preserve"> </w:t>
      </w:r>
      <w:r w:rsidRPr="00B57D53">
        <w:rPr>
          <w:rFonts w:ascii="Abadi" w:hAnsi="Abadi" w:cs="*Arial-6814-Identity-H"/>
          <w:color w:val="0D0C0F"/>
          <w:sz w:val="21"/>
          <w:szCs w:val="21"/>
        </w:rPr>
        <w:t>el Instituto Mexicano de Contadores Públicos, las Normas Internacionales para</w:t>
      </w:r>
      <w:r>
        <w:rPr>
          <w:rFonts w:ascii="Abadi" w:hAnsi="Abadi" w:cs="*Arial-6814-Identity-H"/>
          <w:color w:val="0D0C0F"/>
          <w:sz w:val="21"/>
          <w:szCs w:val="21"/>
        </w:rPr>
        <w:t xml:space="preserve"> </w:t>
      </w:r>
      <w:r w:rsidRPr="00B57D53">
        <w:rPr>
          <w:rFonts w:ascii="Abadi" w:hAnsi="Abadi" w:cs="*Arial-6814-Identity-H"/>
          <w:color w:val="0D0C0F"/>
          <w:sz w:val="21"/>
          <w:szCs w:val="21"/>
        </w:rPr>
        <w:t>Entidades Fiscalizadoras Superiores, emitidas por la Organización Internacional</w:t>
      </w:r>
      <w:r>
        <w:rPr>
          <w:rFonts w:ascii="Abadi" w:hAnsi="Abadi" w:cs="*Arial-6814-Identity-H"/>
          <w:color w:val="0D0C0F"/>
          <w:sz w:val="21"/>
          <w:szCs w:val="21"/>
        </w:rPr>
        <w:t xml:space="preserve"> </w:t>
      </w:r>
      <w:r w:rsidRPr="00B57D53">
        <w:rPr>
          <w:rFonts w:ascii="Abadi" w:hAnsi="Abadi" w:cs="*Arial-6814-Identity-H"/>
          <w:color w:val="0D0C0F"/>
          <w:sz w:val="21"/>
          <w:szCs w:val="21"/>
        </w:rPr>
        <w:t>de las Entidades Fiscalizadoras Superiores y que son congruentes con los</w:t>
      </w:r>
      <w:r>
        <w:rPr>
          <w:rFonts w:ascii="Abadi" w:hAnsi="Abadi" w:cs="*Arial-6814-Identity-H"/>
          <w:color w:val="0D0C0F"/>
          <w:sz w:val="21"/>
          <w:szCs w:val="21"/>
        </w:rPr>
        <w:t xml:space="preserve"> </w:t>
      </w:r>
      <w:r w:rsidRPr="00B57D53">
        <w:rPr>
          <w:rFonts w:ascii="Abadi" w:hAnsi="Abadi" w:cs="*Arial-6814-Identity-H"/>
          <w:color w:val="0D0C0F"/>
          <w:sz w:val="21"/>
          <w:szCs w:val="21"/>
        </w:rPr>
        <w:t>Principios Fundamentales de la Auditoría de las Normas Profesionales de</w:t>
      </w:r>
      <w:r>
        <w:rPr>
          <w:rFonts w:ascii="Abadi" w:hAnsi="Abadi" w:cs="*Arial-6814-Identity-H"/>
          <w:color w:val="0D0C0F"/>
          <w:sz w:val="21"/>
          <w:szCs w:val="21"/>
        </w:rPr>
        <w:t xml:space="preserve"> </w:t>
      </w:r>
      <w:r w:rsidRPr="00B57D53">
        <w:rPr>
          <w:rFonts w:ascii="Abadi" w:hAnsi="Abadi" w:cs="*Arial-6814-Identity-H"/>
          <w:color w:val="0D0C0F"/>
          <w:sz w:val="21"/>
          <w:szCs w:val="21"/>
        </w:rPr>
        <w:t>Auditoría del Sistema Nacional de Fiscalización, que son aplicables al sector</w:t>
      </w:r>
      <w:r>
        <w:rPr>
          <w:rFonts w:ascii="Abadi" w:hAnsi="Abadi" w:cs="*Arial-6814-Identity-H"/>
          <w:color w:val="0D0C0F"/>
          <w:sz w:val="21"/>
          <w:szCs w:val="21"/>
        </w:rPr>
        <w:t xml:space="preserve"> </w:t>
      </w:r>
      <w:r w:rsidRPr="00B57D53">
        <w:rPr>
          <w:rFonts w:ascii="Abadi" w:hAnsi="Abadi" w:cs="*Arial-6814-Identity-H"/>
          <w:color w:val="0D0C0F"/>
          <w:sz w:val="21"/>
          <w:szCs w:val="21"/>
        </w:rPr>
        <w:t>público, los cuales exigen que el auditor cumpla los requerimientos de ética y que</w:t>
      </w:r>
      <w:r>
        <w:rPr>
          <w:rFonts w:ascii="Abadi" w:hAnsi="Abadi" w:cs="*Arial-6814-Identity-H"/>
          <w:color w:val="0D0C0F"/>
          <w:sz w:val="21"/>
          <w:szCs w:val="21"/>
        </w:rPr>
        <w:t xml:space="preserve"> </w:t>
      </w:r>
      <w:r w:rsidRPr="00B57D53">
        <w:rPr>
          <w:rFonts w:ascii="Abadi" w:hAnsi="Abadi" w:cs="*Arial-6814-Identity-H"/>
          <w:color w:val="0D0C0F"/>
          <w:sz w:val="21"/>
          <w:szCs w:val="21"/>
        </w:rPr>
        <w:t>la auditoría sea planeada, realizada y supervisada para obtener una seguridad</w:t>
      </w:r>
      <w:r>
        <w:rPr>
          <w:rFonts w:ascii="Abadi" w:hAnsi="Abadi" w:cs="*Arial-6814-Identity-H"/>
          <w:color w:val="0D0C0F"/>
          <w:sz w:val="21"/>
          <w:szCs w:val="21"/>
        </w:rPr>
        <w:t xml:space="preserve"> </w:t>
      </w:r>
      <w:r w:rsidRPr="00B57D53">
        <w:rPr>
          <w:rFonts w:ascii="Abadi" w:hAnsi="Abadi" w:cs="*Arial-6814-Identity-H"/>
          <w:color w:val="0D0C0F"/>
          <w:sz w:val="21"/>
          <w:szCs w:val="21"/>
        </w:rPr>
        <w:t>razonable de que las cifras presentadas en la información contable y presupuesta</w:t>
      </w:r>
      <w:r>
        <w:rPr>
          <w:rFonts w:ascii="Abadi" w:hAnsi="Abadi" w:cs="*Arial-6814-Identity-H"/>
          <w:color w:val="0D0C0F"/>
          <w:sz w:val="21"/>
          <w:szCs w:val="21"/>
        </w:rPr>
        <w:t xml:space="preserve"> </w:t>
      </w:r>
      <w:r w:rsidRPr="00B57D53">
        <w:rPr>
          <w:rFonts w:ascii="Abadi" w:hAnsi="Abadi" w:cs="*Arial-6814-Identity-H"/>
          <w:color w:val="0D0C0F"/>
          <w:sz w:val="21"/>
          <w:szCs w:val="21"/>
        </w:rPr>
        <w:t>revisada, no contienen errores importantes y que están integradas de acuerdo con</w:t>
      </w:r>
      <w:r w:rsidR="000F3621">
        <w:rPr>
          <w:rFonts w:ascii="Abadi" w:hAnsi="Abadi" w:cs="*Arial-6814-Identity-H"/>
          <w:color w:val="0D0C0F"/>
          <w:sz w:val="21"/>
          <w:szCs w:val="21"/>
        </w:rPr>
        <w:t xml:space="preserve"> </w:t>
      </w:r>
      <w:r w:rsidRPr="00B57D53">
        <w:rPr>
          <w:rFonts w:ascii="Abadi" w:hAnsi="Abadi" w:cs="*Arial-6814-Identity-H"/>
          <w:color w:val="0D0C0F"/>
          <w:sz w:val="21"/>
          <w:szCs w:val="21"/>
        </w:rPr>
        <w:t>las bases contables emitidas por el Consejo Nacional de Armonización Contable.</w:t>
      </w:r>
    </w:p>
    <w:p w14:paraId="27DAC77C" w14:textId="77777777" w:rsidR="00CE5848" w:rsidRDefault="00CE5848" w:rsidP="00CE5848">
      <w:pPr>
        <w:autoSpaceDE w:val="0"/>
        <w:autoSpaceDN w:val="0"/>
        <w:adjustRightInd w:val="0"/>
        <w:jc w:val="both"/>
        <w:rPr>
          <w:rFonts w:ascii="Abadi" w:hAnsi="Abadi" w:cs="*Arial-6814-Identity-H"/>
          <w:color w:val="0F0E11"/>
          <w:sz w:val="21"/>
          <w:szCs w:val="21"/>
        </w:rPr>
      </w:pPr>
    </w:p>
    <w:p w14:paraId="0F23B1DF" w14:textId="77777777" w:rsidR="00CE5848" w:rsidRPr="00B57D53" w:rsidRDefault="00CE5848" w:rsidP="00CE5848">
      <w:pPr>
        <w:autoSpaceDE w:val="0"/>
        <w:autoSpaceDN w:val="0"/>
        <w:adjustRightInd w:val="0"/>
        <w:ind w:firstLine="708"/>
        <w:jc w:val="both"/>
        <w:rPr>
          <w:rFonts w:ascii="Abadi" w:hAnsi="Abadi" w:cs="*Arial-6814-Identity-H"/>
          <w:color w:val="0F0E11"/>
          <w:sz w:val="21"/>
          <w:szCs w:val="21"/>
        </w:rPr>
      </w:pPr>
      <w:r w:rsidRPr="00B57D53">
        <w:rPr>
          <w:rFonts w:ascii="Abadi" w:hAnsi="Abadi" w:cs="*Arial-6814-Identity-H"/>
          <w:color w:val="0F0E11"/>
          <w:sz w:val="21"/>
          <w:szCs w:val="21"/>
        </w:rPr>
        <w:t>El informe de resultados establece que se practicó la revisión de la cuenta</w:t>
      </w:r>
      <w:r>
        <w:rPr>
          <w:rFonts w:ascii="Abadi" w:hAnsi="Abadi" w:cs="*Arial-6814-Identity-H"/>
          <w:color w:val="0F0E11"/>
          <w:sz w:val="21"/>
          <w:szCs w:val="21"/>
        </w:rPr>
        <w:t xml:space="preserve"> </w:t>
      </w:r>
      <w:r w:rsidRPr="00B57D53">
        <w:rPr>
          <w:rFonts w:ascii="Abadi" w:hAnsi="Abadi" w:cs="*Arial-6814-Identity-H"/>
          <w:color w:val="0F0E11"/>
          <w:sz w:val="21"/>
          <w:szCs w:val="21"/>
        </w:rPr>
        <w:t>pública respecto de las operaciones realizadas por el Instituto Electoral del Estado</w:t>
      </w:r>
      <w:r>
        <w:rPr>
          <w:rFonts w:ascii="Abadi" w:hAnsi="Abadi" w:cs="*Arial-6814-Identity-H"/>
          <w:color w:val="0F0E11"/>
          <w:sz w:val="21"/>
          <w:szCs w:val="21"/>
        </w:rPr>
        <w:t xml:space="preserve"> </w:t>
      </w:r>
      <w:r w:rsidRPr="00B57D53">
        <w:rPr>
          <w:rFonts w:ascii="Abadi" w:hAnsi="Abadi" w:cs="*Arial-6814-Identity-H"/>
          <w:color w:val="0F0E11"/>
          <w:sz w:val="21"/>
          <w:szCs w:val="21"/>
        </w:rPr>
        <w:t>de Guanajuato, correspondientes al ejercicio fiscal 2020, en los apartados de</w:t>
      </w:r>
      <w:r>
        <w:rPr>
          <w:rFonts w:ascii="Abadi" w:hAnsi="Abadi" w:cs="*Arial-6814-Identity-H"/>
          <w:color w:val="0F0E11"/>
          <w:sz w:val="21"/>
          <w:szCs w:val="21"/>
        </w:rPr>
        <w:t xml:space="preserve"> </w:t>
      </w:r>
      <w:r w:rsidRPr="00B57D53">
        <w:rPr>
          <w:rFonts w:ascii="Abadi" w:hAnsi="Abadi" w:cs="*Arial-6814-Identity-H"/>
          <w:color w:val="0F0E11"/>
          <w:sz w:val="21"/>
          <w:szCs w:val="21"/>
        </w:rPr>
        <w:t>ingresos y egresos.</w:t>
      </w:r>
    </w:p>
    <w:p w14:paraId="676B78F9" w14:textId="77777777" w:rsidR="00CE5848" w:rsidRDefault="00CE5848" w:rsidP="00CE5848">
      <w:pPr>
        <w:autoSpaceDE w:val="0"/>
        <w:autoSpaceDN w:val="0"/>
        <w:adjustRightInd w:val="0"/>
        <w:jc w:val="both"/>
        <w:rPr>
          <w:rFonts w:ascii="Abadi" w:hAnsi="Abadi" w:cs="*Arial-6814-Identity-H"/>
          <w:color w:val="0E0D10"/>
          <w:sz w:val="21"/>
          <w:szCs w:val="21"/>
        </w:rPr>
      </w:pPr>
    </w:p>
    <w:p w14:paraId="210CD4CE" w14:textId="77777777" w:rsidR="00CE5848" w:rsidRPr="00B57D53" w:rsidRDefault="00CE5848" w:rsidP="00CE5848">
      <w:pPr>
        <w:autoSpaceDE w:val="0"/>
        <w:autoSpaceDN w:val="0"/>
        <w:adjustRightInd w:val="0"/>
        <w:ind w:firstLine="708"/>
        <w:jc w:val="both"/>
        <w:rPr>
          <w:rFonts w:ascii="Abadi" w:hAnsi="Abadi" w:cs="*Arial-6814-Identity-H"/>
          <w:color w:val="0E0D10"/>
          <w:sz w:val="21"/>
          <w:szCs w:val="21"/>
        </w:rPr>
      </w:pPr>
      <w:r w:rsidRPr="00B57D53">
        <w:rPr>
          <w:rFonts w:ascii="Abadi" w:hAnsi="Abadi" w:cs="*Arial-6814-Identity-H"/>
          <w:color w:val="0E0D10"/>
          <w:sz w:val="21"/>
          <w:szCs w:val="21"/>
        </w:rPr>
        <w:t>De igual forma, en la revisión se realizaron los procedimientos y pruebas</w:t>
      </w:r>
      <w:r>
        <w:rPr>
          <w:rFonts w:ascii="Abadi" w:hAnsi="Abadi" w:cs="*Arial-6814-Identity-H"/>
          <w:color w:val="0E0D10"/>
          <w:sz w:val="21"/>
          <w:szCs w:val="21"/>
        </w:rPr>
        <w:t xml:space="preserve"> </w:t>
      </w:r>
      <w:r w:rsidRPr="00B57D53">
        <w:rPr>
          <w:rFonts w:ascii="Abadi" w:hAnsi="Abadi" w:cs="*Arial-6814-Identity-H"/>
          <w:color w:val="0E0D10"/>
          <w:sz w:val="21"/>
          <w:szCs w:val="21"/>
        </w:rPr>
        <w:t>selectivas que se estimaron necesarias para obtener evidencia suficiente y</w:t>
      </w:r>
      <w:r>
        <w:rPr>
          <w:rFonts w:ascii="Abadi" w:hAnsi="Abadi" w:cs="*Arial-6814-Identity-H"/>
          <w:color w:val="0E0D10"/>
          <w:sz w:val="21"/>
          <w:szCs w:val="21"/>
        </w:rPr>
        <w:t xml:space="preserve"> </w:t>
      </w:r>
      <w:r w:rsidRPr="00B57D53">
        <w:rPr>
          <w:rFonts w:ascii="Abadi" w:hAnsi="Abadi" w:cs="*Arial-6814-Identity-H"/>
          <w:color w:val="0E0D10"/>
          <w:sz w:val="21"/>
          <w:szCs w:val="21"/>
        </w:rPr>
        <w:t>adecuada, respecto a si las cifras y revelaciones -ele la cuenta pública, atienden a</w:t>
      </w:r>
      <w:r>
        <w:rPr>
          <w:rFonts w:ascii="Abadi" w:hAnsi="Abadi" w:cs="*Arial-6814-Identity-H"/>
          <w:color w:val="0E0D10"/>
          <w:sz w:val="21"/>
          <w:szCs w:val="21"/>
        </w:rPr>
        <w:t xml:space="preserve"> </w:t>
      </w:r>
      <w:r w:rsidRPr="00B57D53">
        <w:rPr>
          <w:rFonts w:ascii="Abadi" w:hAnsi="Abadi" w:cs="*Arial-6814-Identity-H"/>
          <w:color w:val="0E0D10"/>
          <w:sz w:val="21"/>
          <w:szCs w:val="21"/>
        </w:rPr>
        <w:t>lo establecido en la Ley General de Contabilidad Gubernamental, en las bases y</w:t>
      </w:r>
      <w:r>
        <w:rPr>
          <w:rFonts w:ascii="Abadi" w:hAnsi="Abadi" w:cs="*Arial-6814-Identity-H"/>
          <w:color w:val="0E0D10"/>
          <w:sz w:val="21"/>
          <w:szCs w:val="21"/>
        </w:rPr>
        <w:t xml:space="preserve"> </w:t>
      </w:r>
      <w:r w:rsidRPr="00B57D53">
        <w:rPr>
          <w:rFonts w:ascii="Abadi" w:hAnsi="Abadi" w:cs="*Arial-6814-Identity-H"/>
          <w:color w:val="0E0D10"/>
          <w:sz w:val="21"/>
          <w:szCs w:val="21"/>
        </w:rPr>
        <w:t>criterios establecidos por el Consejo Nacional de Armonización Contable, en la</w:t>
      </w:r>
      <w:r>
        <w:rPr>
          <w:rFonts w:ascii="Abadi" w:hAnsi="Abadi" w:cs="*Arial-6814-Identity-H"/>
          <w:color w:val="0E0D10"/>
          <w:sz w:val="21"/>
          <w:szCs w:val="21"/>
        </w:rPr>
        <w:t xml:space="preserve"> </w:t>
      </w:r>
      <w:r w:rsidRPr="00B57D53">
        <w:rPr>
          <w:rFonts w:ascii="Abadi" w:hAnsi="Abadi" w:cs="*Arial-6814-Identity-H"/>
          <w:color w:val="0E0D10"/>
          <w:sz w:val="21"/>
          <w:szCs w:val="21"/>
        </w:rPr>
        <w:t>Ley de Disciplina Financiera de las Entidades Federativas y los Municipios, en la</w:t>
      </w:r>
      <w:r>
        <w:rPr>
          <w:rFonts w:ascii="Abadi" w:hAnsi="Abadi" w:cs="*Arial-6814-Identity-H"/>
          <w:color w:val="0E0D10"/>
          <w:sz w:val="21"/>
          <w:szCs w:val="21"/>
        </w:rPr>
        <w:t xml:space="preserve"> </w:t>
      </w:r>
      <w:r w:rsidRPr="00B57D53">
        <w:rPr>
          <w:rFonts w:ascii="Abadi" w:hAnsi="Abadi" w:cs="*Arial-6814-Identity-H"/>
          <w:color w:val="0E0D10"/>
          <w:sz w:val="21"/>
          <w:szCs w:val="21"/>
        </w:rPr>
        <w:t>Ley para el Ejercicio y Control de los Recursos Públicos para el Estado y los</w:t>
      </w:r>
      <w:r>
        <w:rPr>
          <w:rFonts w:ascii="Abadi" w:hAnsi="Abadi" w:cs="*Arial-6814-Identity-H"/>
          <w:color w:val="0E0D10"/>
          <w:sz w:val="21"/>
          <w:szCs w:val="21"/>
        </w:rPr>
        <w:t xml:space="preserve"> </w:t>
      </w:r>
      <w:r w:rsidRPr="00B57D53">
        <w:rPr>
          <w:rFonts w:ascii="Abadi" w:hAnsi="Abadi" w:cs="*Arial-6814-Identity-H"/>
          <w:color w:val="0E0D10"/>
          <w:sz w:val="21"/>
          <w:szCs w:val="21"/>
        </w:rPr>
        <w:t>Municipios de Guanajuato, en las normas aplicables relativas a ingresos y egresos</w:t>
      </w:r>
      <w:r>
        <w:rPr>
          <w:rFonts w:ascii="Abadi" w:hAnsi="Abadi" w:cs="*Arial-6814-Identity-H"/>
          <w:color w:val="0E0D10"/>
          <w:sz w:val="21"/>
          <w:szCs w:val="21"/>
        </w:rPr>
        <w:t xml:space="preserve"> </w:t>
      </w:r>
      <w:r w:rsidRPr="00B57D53">
        <w:rPr>
          <w:rFonts w:ascii="Abadi" w:hAnsi="Abadi" w:cs="*Arial-6814-Identity-H"/>
          <w:color w:val="0E0D10"/>
          <w:sz w:val="21"/>
          <w:szCs w:val="21"/>
        </w:rPr>
        <w:t>y en las demás disposiciones normativas federales y locales aplicables y vigentes</w:t>
      </w:r>
      <w:r>
        <w:rPr>
          <w:rFonts w:ascii="Abadi" w:hAnsi="Abadi" w:cs="*Arial-6814-Identity-H"/>
          <w:color w:val="0E0D10"/>
          <w:sz w:val="21"/>
          <w:szCs w:val="21"/>
        </w:rPr>
        <w:t xml:space="preserve"> </w:t>
      </w:r>
      <w:r w:rsidRPr="00B57D53">
        <w:rPr>
          <w:rFonts w:ascii="Abadi" w:hAnsi="Abadi" w:cs="*Arial-6814-Identity-H"/>
          <w:color w:val="0E0D10"/>
          <w:sz w:val="21"/>
          <w:szCs w:val="21"/>
        </w:rPr>
        <w:t>durante el periodo de la revisión. Los procedimientos seleccionados fueron</w:t>
      </w:r>
      <w:r>
        <w:rPr>
          <w:rFonts w:ascii="Abadi" w:hAnsi="Abadi" w:cs="*Arial-6814-Identity-H"/>
          <w:color w:val="0E0D10"/>
          <w:sz w:val="21"/>
          <w:szCs w:val="21"/>
        </w:rPr>
        <w:t xml:space="preserve"> </w:t>
      </w:r>
      <w:r w:rsidRPr="00B57D53">
        <w:rPr>
          <w:rFonts w:ascii="Abadi" w:hAnsi="Abadi" w:cs="*Arial-6814-Identity-H"/>
          <w:color w:val="0E0D10"/>
          <w:sz w:val="21"/>
          <w:szCs w:val="21"/>
        </w:rPr>
        <w:t>aplicados por el auditor, con base en la evaluación de los riesgos de incorrección</w:t>
      </w:r>
      <w:r>
        <w:rPr>
          <w:rFonts w:ascii="Abadi" w:hAnsi="Abadi" w:cs="*Arial-6814-Identity-H"/>
          <w:color w:val="0E0D10"/>
          <w:sz w:val="21"/>
          <w:szCs w:val="21"/>
        </w:rPr>
        <w:t xml:space="preserve"> </w:t>
      </w:r>
      <w:r w:rsidRPr="00B57D53">
        <w:rPr>
          <w:rFonts w:ascii="Abadi" w:hAnsi="Abadi" w:cs="*Arial-6814-Identity-H"/>
          <w:color w:val="0E0D10"/>
          <w:sz w:val="21"/>
          <w:szCs w:val="21"/>
        </w:rPr>
        <w:t>material. Al realizar las evaluaciones de riesgo, se consideró el control interno con</w:t>
      </w:r>
      <w:r>
        <w:rPr>
          <w:rFonts w:ascii="Abadi" w:hAnsi="Abadi" w:cs="*Arial-6814-Identity-H"/>
          <w:color w:val="0E0D10"/>
          <w:sz w:val="21"/>
          <w:szCs w:val="21"/>
        </w:rPr>
        <w:t xml:space="preserve"> </w:t>
      </w:r>
      <w:r w:rsidRPr="00B57D53">
        <w:rPr>
          <w:rFonts w:ascii="Abadi" w:hAnsi="Abadi" w:cs="*Arial-6814-Identity-H"/>
          <w:color w:val="0E0D10"/>
          <w:sz w:val="21"/>
          <w:szCs w:val="21"/>
        </w:rPr>
        <w:t>el fin de diseñar procedimientos de auditoría, pero no con la finalidad de expresar</w:t>
      </w:r>
      <w:r>
        <w:rPr>
          <w:rFonts w:ascii="Abadi" w:hAnsi="Abadi" w:cs="*Arial-6814-Identity-H"/>
          <w:color w:val="0E0D10"/>
          <w:sz w:val="21"/>
          <w:szCs w:val="21"/>
        </w:rPr>
        <w:t xml:space="preserve"> </w:t>
      </w:r>
      <w:r w:rsidRPr="00B57D53">
        <w:rPr>
          <w:rFonts w:ascii="Abadi" w:hAnsi="Abadi" w:cs="*Arial-6814-Identity-H"/>
          <w:color w:val="0E0D10"/>
          <w:sz w:val="21"/>
          <w:szCs w:val="21"/>
        </w:rPr>
        <w:t>una opinión sobre la eficiencia del mismo.</w:t>
      </w:r>
    </w:p>
    <w:p w14:paraId="044CAF57" w14:textId="77777777" w:rsidR="00CE5848" w:rsidRDefault="00CE5848" w:rsidP="00CE5848">
      <w:pPr>
        <w:autoSpaceDE w:val="0"/>
        <w:autoSpaceDN w:val="0"/>
        <w:adjustRightInd w:val="0"/>
        <w:jc w:val="both"/>
        <w:rPr>
          <w:rFonts w:ascii="Abadi" w:hAnsi="Abadi" w:cs="*Arial-6804-Identity-H"/>
          <w:color w:val="0C0C0E"/>
          <w:sz w:val="21"/>
          <w:szCs w:val="21"/>
        </w:rPr>
      </w:pPr>
    </w:p>
    <w:p w14:paraId="0CEF618B" w14:textId="77777777" w:rsidR="00CE5848" w:rsidRPr="00B57D53" w:rsidRDefault="00CE5848" w:rsidP="00CE5848">
      <w:pPr>
        <w:autoSpaceDE w:val="0"/>
        <w:autoSpaceDN w:val="0"/>
        <w:adjustRightInd w:val="0"/>
        <w:ind w:firstLine="708"/>
        <w:jc w:val="both"/>
        <w:rPr>
          <w:rFonts w:ascii="Abadi" w:hAnsi="Abadi" w:cs="*Arial-6804-Identity-H"/>
          <w:color w:val="0C0C0E"/>
          <w:sz w:val="21"/>
          <w:szCs w:val="21"/>
        </w:rPr>
      </w:pPr>
      <w:r w:rsidRPr="00B57D53">
        <w:rPr>
          <w:rFonts w:ascii="Abadi" w:hAnsi="Abadi" w:cs="*Arial-6804-Identity-H"/>
          <w:color w:val="0C0C0E"/>
          <w:sz w:val="21"/>
          <w:szCs w:val="21"/>
        </w:rPr>
        <w:lastRenderedPageBreak/>
        <w:t>También se evaluó el registro y presentación de la información contable, las</w:t>
      </w:r>
      <w:r>
        <w:rPr>
          <w:rFonts w:ascii="Abadi" w:hAnsi="Abadi" w:cs="*Arial-6804-Identity-H"/>
          <w:color w:val="0C0C0E"/>
          <w:sz w:val="21"/>
          <w:szCs w:val="21"/>
        </w:rPr>
        <w:t xml:space="preserve"> </w:t>
      </w:r>
      <w:r w:rsidRPr="00B57D53">
        <w:rPr>
          <w:rFonts w:ascii="Abadi" w:hAnsi="Abadi" w:cs="*Arial-6804-Identity-H"/>
          <w:color w:val="0C0C0E"/>
          <w:sz w:val="21"/>
          <w:szCs w:val="21"/>
        </w:rPr>
        <w:t>variaciones presupuestales, la razonabilidad de las estimaciones y revelaciones</w:t>
      </w:r>
      <w:r>
        <w:rPr>
          <w:rFonts w:ascii="Abadi" w:hAnsi="Abadi" w:cs="*Arial-6804-Identity-H"/>
          <w:color w:val="0C0C0E"/>
          <w:sz w:val="21"/>
          <w:szCs w:val="21"/>
        </w:rPr>
        <w:t xml:space="preserve"> </w:t>
      </w:r>
      <w:r w:rsidRPr="00B57D53">
        <w:rPr>
          <w:rFonts w:ascii="Abadi" w:hAnsi="Abadi" w:cs="*Arial-6804-Identity-H"/>
          <w:color w:val="0C0C0E"/>
          <w:sz w:val="21"/>
          <w:szCs w:val="21"/>
        </w:rPr>
        <w:t>significativas hechas por la administración, los resultados de la gestión financiera y</w:t>
      </w:r>
      <w:r>
        <w:rPr>
          <w:rFonts w:ascii="Abadi" w:hAnsi="Abadi" w:cs="*Arial-6804-Identity-H"/>
          <w:color w:val="0C0C0E"/>
          <w:sz w:val="21"/>
          <w:szCs w:val="21"/>
        </w:rPr>
        <w:t xml:space="preserve"> </w:t>
      </w:r>
      <w:r w:rsidRPr="00B57D53">
        <w:rPr>
          <w:rFonts w:ascii="Abadi" w:hAnsi="Abadi" w:cs="*Arial-6804-Identity-H"/>
          <w:color w:val="0C0C0E"/>
          <w:sz w:val="21"/>
          <w:szCs w:val="21"/>
        </w:rPr>
        <w:t>la incidencia de sus operaciones en la hacienda pública del ente fiscalizado, de</w:t>
      </w:r>
      <w:r>
        <w:rPr>
          <w:rFonts w:ascii="Abadi" w:hAnsi="Abadi" w:cs="*Arial-6804-Identity-H"/>
          <w:color w:val="0C0C0E"/>
          <w:sz w:val="21"/>
          <w:szCs w:val="21"/>
        </w:rPr>
        <w:t xml:space="preserve"> </w:t>
      </w:r>
      <w:r w:rsidRPr="00B57D53">
        <w:rPr>
          <w:rFonts w:ascii="Abadi" w:hAnsi="Abadi" w:cs="*Arial-6804-Identity-H"/>
          <w:color w:val="0C0C0E"/>
          <w:sz w:val="21"/>
          <w:szCs w:val="21"/>
        </w:rPr>
        <w:t>acuerdo a lo dispuesto por los ordenamientos aplicables en la materia, incluyendo</w:t>
      </w:r>
      <w:r>
        <w:rPr>
          <w:rFonts w:ascii="Abadi" w:hAnsi="Abadi" w:cs="*Arial-6804-Identity-H"/>
          <w:color w:val="0C0C0E"/>
          <w:sz w:val="21"/>
          <w:szCs w:val="21"/>
        </w:rPr>
        <w:t xml:space="preserve"> </w:t>
      </w:r>
      <w:r w:rsidRPr="00B57D53">
        <w:rPr>
          <w:rFonts w:ascii="Abadi" w:hAnsi="Abadi" w:cs="*Arial-6804-Identity-H"/>
          <w:color w:val="0C0C0E"/>
          <w:sz w:val="21"/>
          <w:szCs w:val="21"/>
        </w:rPr>
        <w:t>las políticas contables aplicables a la institución, utilizadas de acuerdo a los</w:t>
      </w:r>
      <w:r>
        <w:rPr>
          <w:rFonts w:ascii="Abadi" w:hAnsi="Abadi" w:cs="*Arial-6804-Identity-H"/>
          <w:color w:val="0C0C0E"/>
          <w:sz w:val="21"/>
          <w:szCs w:val="21"/>
        </w:rPr>
        <w:t xml:space="preserve"> </w:t>
      </w:r>
      <w:r w:rsidRPr="00B57D53">
        <w:rPr>
          <w:rFonts w:ascii="Abadi" w:hAnsi="Abadi" w:cs="*Arial-6804-Identity-H"/>
          <w:color w:val="0C0C0E"/>
          <w:sz w:val="21"/>
          <w:szCs w:val="21"/>
        </w:rPr>
        <w:t>Postulados Básicos de Contabilidad Gubernamental.</w:t>
      </w:r>
    </w:p>
    <w:p w14:paraId="567DC92B" w14:textId="77777777" w:rsidR="00CE5848" w:rsidRDefault="00CE5848" w:rsidP="00CE5848">
      <w:pPr>
        <w:autoSpaceDE w:val="0"/>
        <w:autoSpaceDN w:val="0"/>
        <w:adjustRightInd w:val="0"/>
        <w:jc w:val="both"/>
        <w:rPr>
          <w:rFonts w:ascii="Abadi" w:hAnsi="Abadi" w:cs="*Arial-6804-Identity-H"/>
          <w:color w:val="0C0C0F"/>
          <w:sz w:val="21"/>
          <w:szCs w:val="21"/>
        </w:rPr>
      </w:pPr>
    </w:p>
    <w:p w14:paraId="329B4EE3" w14:textId="77777777" w:rsidR="00CE5848" w:rsidRPr="00B57D53" w:rsidRDefault="00CE5848" w:rsidP="00CE5848">
      <w:pPr>
        <w:autoSpaceDE w:val="0"/>
        <w:autoSpaceDN w:val="0"/>
        <w:adjustRightInd w:val="0"/>
        <w:ind w:firstLine="708"/>
        <w:jc w:val="both"/>
        <w:rPr>
          <w:rFonts w:ascii="Abadi" w:hAnsi="Abadi" w:cs="*Arial-6804-Identity-H"/>
          <w:color w:val="0C0C0F"/>
          <w:sz w:val="21"/>
          <w:szCs w:val="21"/>
        </w:rPr>
      </w:pPr>
      <w:r w:rsidRPr="00B57D53">
        <w:rPr>
          <w:rFonts w:ascii="Abadi" w:hAnsi="Abadi" w:cs="*Arial-6804-Identity-H"/>
          <w:color w:val="0C0C0F"/>
          <w:sz w:val="21"/>
          <w:szCs w:val="21"/>
        </w:rPr>
        <w:t>El 7 de julio de 2021 se notificó al Consejero Presidente del Consejo</w:t>
      </w:r>
      <w:r>
        <w:rPr>
          <w:rFonts w:ascii="Abadi" w:hAnsi="Abadi" w:cs="*Arial-6804-Identity-H"/>
          <w:color w:val="0C0C0F"/>
          <w:sz w:val="21"/>
          <w:szCs w:val="21"/>
        </w:rPr>
        <w:t xml:space="preserve"> </w:t>
      </w:r>
      <w:r w:rsidRPr="00B57D53">
        <w:rPr>
          <w:rFonts w:ascii="Abadi" w:hAnsi="Abadi" w:cs="*Arial-6804-Identity-H"/>
          <w:color w:val="0C0C0F"/>
          <w:sz w:val="21"/>
          <w:szCs w:val="21"/>
        </w:rPr>
        <w:t>General del Instituto Electoral del Estado de Guanajuato de la orden de inicio del</w:t>
      </w:r>
      <w:r>
        <w:rPr>
          <w:rFonts w:ascii="Abadi" w:hAnsi="Abadi" w:cs="*Arial-6804-Identity-H"/>
          <w:color w:val="0C0C0F"/>
          <w:sz w:val="21"/>
          <w:szCs w:val="21"/>
        </w:rPr>
        <w:t xml:space="preserve"> </w:t>
      </w:r>
      <w:r w:rsidRPr="00B57D53">
        <w:rPr>
          <w:rFonts w:ascii="Abadi" w:hAnsi="Abadi" w:cs="*Arial-6804-Identity-H"/>
          <w:color w:val="0C0C0F"/>
          <w:sz w:val="21"/>
          <w:szCs w:val="21"/>
        </w:rPr>
        <w:t>procedimiento de revisión de la cuenta pública.</w:t>
      </w:r>
    </w:p>
    <w:p w14:paraId="0B2E3342" w14:textId="77777777" w:rsidR="00CE5848" w:rsidRDefault="00CE5848" w:rsidP="00CE5848">
      <w:pPr>
        <w:autoSpaceDE w:val="0"/>
        <w:autoSpaceDN w:val="0"/>
        <w:adjustRightInd w:val="0"/>
        <w:ind w:firstLine="708"/>
        <w:jc w:val="both"/>
        <w:rPr>
          <w:rFonts w:ascii="Abadi" w:hAnsi="Abadi" w:cs="*Arial-6804-Identity-H"/>
          <w:color w:val="0F0E11"/>
          <w:sz w:val="21"/>
          <w:szCs w:val="21"/>
        </w:rPr>
      </w:pPr>
    </w:p>
    <w:p w14:paraId="067127D2" w14:textId="77777777" w:rsidR="00CE5848" w:rsidRPr="00B57D53" w:rsidRDefault="00CE5848" w:rsidP="00CE5848">
      <w:pPr>
        <w:autoSpaceDE w:val="0"/>
        <w:autoSpaceDN w:val="0"/>
        <w:adjustRightInd w:val="0"/>
        <w:ind w:firstLine="708"/>
        <w:jc w:val="both"/>
        <w:rPr>
          <w:rFonts w:ascii="Abadi" w:hAnsi="Abadi" w:cs="*Arial-6804-Identity-H"/>
          <w:color w:val="0F0E11"/>
          <w:sz w:val="21"/>
          <w:szCs w:val="21"/>
        </w:rPr>
      </w:pPr>
      <w:r w:rsidRPr="00B57D53">
        <w:rPr>
          <w:rFonts w:ascii="Abadi" w:hAnsi="Abadi" w:cs="*Arial-6804-Identity-H"/>
          <w:color w:val="0F0E11"/>
          <w:sz w:val="21"/>
          <w:szCs w:val="21"/>
        </w:rPr>
        <w:t>El 27 de septiembre de</w:t>
      </w:r>
      <w:r w:rsidRPr="00B57D53">
        <w:rPr>
          <w:rFonts w:ascii="Abadi" w:hAnsi="Abadi" w:cs="*Arial-6804-Identity-H"/>
          <w:color w:val="858585"/>
          <w:sz w:val="21"/>
          <w:szCs w:val="21"/>
        </w:rPr>
        <w:t xml:space="preserve">· </w:t>
      </w:r>
      <w:r w:rsidRPr="00B57D53">
        <w:rPr>
          <w:rFonts w:ascii="Abadi" w:hAnsi="Abadi" w:cs="*Arial-6804-Identity-H"/>
          <w:color w:val="0F0E11"/>
          <w:sz w:val="21"/>
          <w:szCs w:val="21"/>
        </w:rPr>
        <w:t>2021 se notificó al Consejero Presidente del</w:t>
      </w:r>
      <w:r>
        <w:rPr>
          <w:rFonts w:ascii="Abadi" w:hAnsi="Abadi" w:cs="*Arial-6804-Identity-H"/>
          <w:color w:val="0F0E11"/>
          <w:sz w:val="21"/>
          <w:szCs w:val="21"/>
        </w:rPr>
        <w:t xml:space="preserve"> </w:t>
      </w:r>
      <w:r w:rsidRPr="00B57D53">
        <w:rPr>
          <w:rFonts w:ascii="Abadi" w:hAnsi="Abadi" w:cs="*Arial-6804-Identity-H"/>
          <w:color w:val="0F0E11"/>
          <w:sz w:val="21"/>
          <w:szCs w:val="21"/>
        </w:rPr>
        <w:t>Consejo General del Instituto Electoral del Estado de Guanajuato el pliego de</w:t>
      </w:r>
      <w:r>
        <w:rPr>
          <w:rFonts w:ascii="Abadi" w:hAnsi="Abadi" w:cs="*Arial-6804-Identity-H"/>
          <w:color w:val="0F0E11"/>
          <w:sz w:val="21"/>
          <w:szCs w:val="21"/>
        </w:rPr>
        <w:t xml:space="preserve"> </w:t>
      </w:r>
      <w:r w:rsidRPr="00B57D53">
        <w:rPr>
          <w:rFonts w:ascii="Abadi" w:hAnsi="Abadi" w:cs="*Arial-6804-Identity-H"/>
          <w:color w:val="0F0E11"/>
          <w:sz w:val="21"/>
          <w:szCs w:val="21"/>
        </w:rPr>
        <w:t>observaciones y recomendaciones derivado de la revisión practicada a la cuenta</w:t>
      </w:r>
      <w:r>
        <w:rPr>
          <w:rFonts w:ascii="Abadi" w:hAnsi="Abadi" w:cs="*Arial-6804-Identity-H"/>
          <w:color w:val="0F0E11"/>
          <w:sz w:val="21"/>
          <w:szCs w:val="21"/>
        </w:rPr>
        <w:t xml:space="preserve"> </w:t>
      </w:r>
      <w:r w:rsidRPr="00B57D53">
        <w:rPr>
          <w:rFonts w:ascii="Abadi" w:hAnsi="Abadi" w:cs="*Arial-6804-Identity-H"/>
          <w:color w:val="0F0E11"/>
          <w:sz w:val="21"/>
          <w:szCs w:val="21"/>
        </w:rPr>
        <w:t>pública de dicho Instituto, correspondiente al ejercicio fiscal del año 2020, al cual</w:t>
      </w:r>
      <w:r>
        <w:rPr>
          <w:rFonts w:ascii="Abadi" w:hAnsi="Abadi" w:cs="*Arial-6804-Identity-H"/>
          <w:color w:val="0F0E11"/>
          <w:sz w:val="21"/>
          <w:szCs w:val="21"/>
        </w:rPr>
        <w:t xml:space="preserve"> </w:t>
      </w:r>
      <w:r w:rsidRPr="00B57D53">
        <w:rPr>
          <w:rFonts w:ascii="Abadi" w:hAnsi="Abadi" w:cs="*Arial-6804-Identity-H"/>
          <w:color w:val="0F0E11"/>
          <w:sz w:val="21"/>
          <w:szCs w:val="21"/>
        </w:rPr>
        <w:t>se di</w:t>
      </w:r>
      <w:r>
        <w:rPr>
          <w:rFonts w:ascii="Abadi" w:hAnsi="Abadi" w:cs="*Arial-6804-Identity-H"/>
          <w:color w:val="0F0E11"/>
          <w:sz w:val="21"/>
          <w:szCs w:val="21"/>
        </w:rPr>
        <w:t>o</w:t>
      </w:r>
      <w:r w:rsidRPr="00B57D53">
        <w:rPr>
          <w:rFonts w:ascii="Abadi" w:hAnsi="Abadi" w:cs="*Arial-6804-Identity-H"/>
          <w:color w:val="0F0E11"/>
          <w:sz w:val="21"/>
          <w:szCs w:val="21"/>
        </w:rPr>
        <w:t xml:space="preserve"> respuesta el 18 de octubre de 2021 por parte del referido funcionario.</w:t>
      </w:r>
    </w:p>
    <w:p w14:paraId="3E1169A6" w14:textId="77777777" w:rsidR="00CE5848" w:rsidRDefault="00CE5848" w:rsidP="00CE5848">
      <w:pPr>
        <w:autoSpaceDE w:val="0"/>
        <w:autoSpaceDN w:val="0"/>
        <w:adjustRightInd w:val="0"/>
        <w:jc w:val="both"/>
        <w:rPr>
          <w:rFonts w:ascii="Abadi" w:hAnsi="Abadi" w:cs="*Arial-6804-Identity-H"/>
          <w:color w:val="0C0C0F"/>
          <w:sz w:val="21"/>
          <w:szCs w:val="21"/>
        </w:rPr>
      </w:pPr>
    </w:p>
    <w:p w14:paraId="3D0ECE49" w14:textId="77777777" w:rsidR="00CE5848" w:rsidRPr="00B57D53" w:rsidRDefault="00CE5848" w:rsidP="00CE5848">
      <w:pPr>
        <w:autoSpaceDE w:val="0"/>
        <w:autoSpaceDN w:val="0"/>
        <w:adjustRightInd w:val="0"/>
        <w:ind w:firstLine="708"/>
        <w:jc w:val="both"/>
        <w:rPr>
          <w:rFonts w:ascii="Abadi" w:hAnsi="Abadi" w:cs="*Arial-6804-Identity-H"/>
          <w:color w:val="0C0C0F"/>
          <w:sz w:val="21"/>
          <w:szCs w:val="21"/>
        </w:rPr>
      </w:pPr>
      <w:r w:rsidRPr="00B57D53">
        <w:rPr>
          <w:rFonts w:ascii="Abadi" w:hAnsi="Abadi" w:cs="*Arial-6804-Identity-H"/>
          <w:color w:val="0C0C0F"/>
          <w:sz w:val="21"/>
          <w:szCs w:val="21"/>
        </w:rPr>
        <w:t>En fechas 29 de octubre y 25 de noviembre de 2021 se notificó a la</w:t>
      </w:r>
      <w:r>
        <w:rPr>
          <w:rFonts w:ascii="Abadi" w:hAnsi="Abadi" w:cs="*Arial-6804-Identity-H"/>
          <w:color w:val="0C0C0F"/>
          <w:sz w:val="21"/>
          <w:szCs w:val="21"/>
        </w:rPr>
        <w:t xml:space="preserve"> </w:t>
      </w:r>
      <w:r w:rsidRPr="00B57D53">
        <w:rPr>
          <w:rFonts w:ascii="Abadi" w:hAnsi="Abadi" w:cs="*Arial-6804-Identity-H"/>
          <w:color w:val="0C0C0F"/>
          <w:sz w:val="21"/>
          <w:szCs w:val="21"/>
        </w:rPr>
        <w:t>Consejera Presidenta del Consejo General del Instituto Electoral del Estado de</w:t>
      </w:r>
      <w:r>
        <w:rPr>
          <w:rFonts w:ascii="Abadi" w:hAnsi="Abadi" w:cs="*Arial-6804-Identity-H"/>
          <w:color w:val="0C0C0F"/>
          <w:sz w:val="21"/>
          <w:szCs w:val="21"/>
        </w:rPr>
        <w:t xml:space="preserve"> </w:t>
      </w:r>
      <w:r w:rsidRPr="00B57D53">
        <w:rPr>
          <w:rFonts w:ascii="Abadi" w:hAnsi="Abadi" w:cs="*Arial-6804-Identity-H"/>
          <w:color w:val="0C0C0F"/>
          <w:sz w:val="21"/>
          <w:szCs w:val="21"/>
        </w:rPr>
        <w:t>Guanajuato la suspensión del plazo de la revisión materia del presente dictamen,</w:t>
      </w:r>
      <w:r>
        <w:rPr>
          <w:rFonts w:ascii="Abadi" w:hAnsi="Abadi" w:cs="*Arial-6804-Identity-H"/>
          <w:color w:val="0C0C0F"/>
          <w:sz w:val="21"/>
          <w:szCs w:val="21"/>
        </w:rPr>
        <w:t xml:space="preserve"> </w:t>
      </w:r>
      <w:r w:rsidRPr="00B57D53">
        <w:rPr>
          <w:rFonts w:ascii="Abadi" w:hAnsi="Abadi" w:cs="*Arial-6804-Identity-H"/>
          <w:color w:val="0C0C0F"/>
          <w:sz w:val="21"/>
          <w:szCs w:val="21"/>
        </w:rPr>
        <w:t>de conformidad con lo establecido en los Acuerdos de Suspensión de Plazos</w:t>
      </w:r>
      <w:r>
        <w:rPr>
          <w:rFonts w:ascii="Abadi" w:hAnsi="Abadi" w:cs="*Arial-6804-Identity-H"/>
          <w:color w:val="0C0C0F"/>
          <w:sz w:val="21"/>
          <w:szCs w:val="21"/>
        </w:rPr>
        <w:t xml:space="preserve"> </w:t>
      </w:r>
      <w:r w:rsidRPr="00B57D53">
        <w:rPr>
          <w:rFonts w:ascii="Abadi" w:hAnsi="Abadi" w:cs="*Arial-6804-Identity-H"/>
          <w:color w:val="0C0C0F"/>
          <w:sz w:val="21"/>
          <w:szCs w:val="21"/>
        </w:rPr>
        <w:t>publicados en el Periódico Oficial del Gobierno del Estado de Guanajuato los días</w:t>
      </w:r>
      <w:r>
        <w:rPr>
          <w:rFonts w:ascii="Abadi" w:hAnsi="Abadi" w:cs="*Arial-6804-Identity-H"/>
          <w:color w:val="0C0C0F"/>
          <w:sz w:val="21"/>
          <w:szCs w:val="21"/>
        </w:rPr>
        <w:t xml:space="preserve"> </w:t>
      </w:r>
      <w:r w:rsidRPr="00B57D53">
        <w:rPr>
          <w:rFonts w:ascii="Abadi" w:hAnsi="Abadi" w:cs="*Arial-6804-Identity-H"/>
          <w:color w:val="0C0C0F"/>
          <w:sz w:val="21"/>
          <w:szCs w:val="21"/>
        </w:rPr>
        <w:t>27 de octubre y 19 de noviembre de 2021.</w:t>
      </w:r>
    </w:p>
    <w:p w14:paraId="7C0C9D35" w14:textId="77777777" w:rsidR="00CE5848" w:rsidRDefault="00CE5848" w:rsidP="00CE5848">
      <w:pPr>
        <w:autoSpaceDE w:val="0"/>
        <w:autoSpaceDN w:val="0"/>
        <w:adjustRightInd w:val="0"/>
        <w:jc w:val="both"/>
        <w:rPr>
          <w:rFonts w:ascii="Abadi" w:hAnsi="Abadi" w:cs="*Arial-6804-Identity-H"/>
          <w:color w:val="0C0C0F"/>
          <w:sz w:val="21"/>
          <w:szCs w:val="21"/>
        </w:rPr>
      </w:pPr>
    </w:p>
    <w:p w14:paraId="0AF80087" w14:textId="77777777" w:rsidR="00CE5848" w:rsidRPr="00B57D53" w:rsidRDefault="00CE5848" w:rsidP="00CE5848">
      <w:pPr>
        <w:autoSpaceDE w:val="0"/>
        <w:autoSpaceDN w:val="0"/>
        <w:adjustRightInd w:val="0"/>
        <w:ind w:firstLine="708"/>
        <w:jc w:val="both"/>
        <w:rPr>
          <w:rFonts w:ascii="Abadi" w:hAnsi="Abadi" w:cs="*Arial-6804-Identity-H"/>
          <w:color w:val="0C0C0F"/>
          <w:sz w:val="21"/>
          <w:szCs w:val="21"/>
        </w:rPr>
      </w:pPr>
      <w:r w:rsidRPr="00B57D53">
        <w:rPr>
          <w:rFonts w:ascii="Abadi" w:hAnsi="Abadi" w:cs="*Arial-6804-Identity-H"/>
          <w:color w:val="0C0C0F"/>
          <w:sz w:val="21"/>
          <w:szCs w:val="21"/>
        </w:rPr>
        <w:t>En fechas 12 y 16 de noviembre de 2021, el informe de resultados se</w:t>
      </w:r>
      <w:r>
        <w:rPr>
          <w:rFonts w:ascii="Abadi" w:hAnsi="Abadi" w:cs="*Arial-6804-Identity-H"/>
          <w:color w:val="0C0C0F"/>
          <w:sz w:val="21"/>
          <w:szCs w:val="21"/>
        </w:rPr>
        <w:t xml:space="preserve"> </w:t>
      </w:r>
      <w:r w:rsidRPr="00B57D53">
        <w:rPr>
          <w:rFonts w:ascii="Abadi" w:hAnsi="Abadi" w:cs="*Arial-6804-Identity-H"/>
          <w:color w:val="0C0C0F"/>
          <w:sz w:val="21"/>
          <w:szCs w:val="21"/>
        </w:rPr>
        <w:t>notificó a la Consejera Presidenta y al ex-Consejero Presidente del Consejo</w:t>
      </w:r>
      <w:r>
        <w:rPr>
          <w:rFonts w:ascii="Abadi" w:hAnsi="Abadi" w:cs="*Arial-6804-Identity-H"/>
          <w:color w:val="0C0C0F"/>
          <w:sz w:val="21"/>
          <w:szCs w:val="21"/>
        </w:rPr>
        <w:t xml:space="preserve"> </w:t>
      </w:r>
      <w:r w:rsidRPr="00B57D53">
        <w:rPr>
          <w:rFonts w:ascii="Abadi" w:hAnsi="Abadi" w:cs="*Arial-6804-Identity-H"/>
          <w:color w:val="0C0C0F"/>
          <w:sz w:val="21"/>
          <w:szCs w:val="21"/>
        </w:rPr>
        <w:t>General del Instituto Electoral del Estado de Guanajuato para que, en su caso,</w:t>
      </w:r>
      <w:r>
        <w:rPr>
          <w:rFonts w:ascii="Abadi" w:hAnsi="Abadi" w:cs="*Arial-6804-Identity-H"/>
          <w:color w:val="0C0C0F"/>
          <w:sz w:val="21"/>
          <w:szCs w:val="21"/>
        </w:rPr>
        <w:t xml:space="preserve"> </w:t>
      </w:r>
      <w:r w:rsidRPr="00B57D53">
        <w:rPr>
          <w:rFonts w:ascii="Abadi" w:hAnsi="Abadi" w:cs="*Arial-6804-Identity-H"/>
          <w:color w:val="0C0C0F"/>
          <w:sz w:val="21"/>
          <w:szCs w:val="21"/>
        </w:rPr>
        <w:t>hicieran valer el recurso de reconsideración previsto por los artículos del 48 al 55</w:t>
      </w:r>
      <w:r>
        <w:rPr>
          <w:rFonts w:ascii="Abadi" w:hAnsi="Abadi" w:cs="*Arial-6804-Identity-H"/>
          <w:color w:val="0C0C0F"/>
          <w:sz w:val="21"/>
          <w:szCs w:val="21"/>
        </w:rPr>
        <w:t xml:space="preserve"> </w:t>
      </w:r>
      <w:r w:rsidRPr="00B57D53">
        <w:rPr>
          <w:rFonts w:ascii="Abadi" w:hAnsi="Abadi" w:cs="*Arial-6804-Identity-H"/>
          <w:color w:val="0C0C0F"/>
          <w:sz w:val="21"/>
          <w:szCs w:val="21"/>
        </w:rPr>
        <w:t>de la Ley de Fiscalización Superior del Estado de Guanajuato, haciéndoles saber</w:t>
      </w:r>
      <w:r>
        <w:rPr>
          <w:rFonts w:ascii="Abadi" w:hAnsi="Abadi" w:cs="*Arial-6804-Identity-H"/>
          <w:color w:val="0C0C0F"/>
          <w:sz w:val="21"/>
          <w:szCs w:val="21"/>
        </w:rPr>
        <w:t xml:space="preserve"> </w:t>
      </w:r>
      <w:r w:rsidRPr="00B57D53">
        <w:rPr>
          <w:rFonts w:ascii="Abadi" w:hAnsi="Abadi" w:cs="*Arial-6804-Identity-H"/>
          <w:color w:val="0C0C0F"/>
          <w:sz w:val="21"/>
          <w:szCs w:val="21"/>
        </w:rPr>
        <w:t>que contaban con un término de cinco días hábiles para tal efecto. Con lo anterior,</w:t>
      </w:r>
      <w:r>
        <w:rPr>
          <w:rFonts w:ascii="Abadi" w:hAnsi="Abadi" w:cs="*Arial-6804-Identity-H"/>
          <w:color w:val="0C0C0F"/>
          <w:sz w:val="21"/>
          <w:szCs w:val="21"/>
        </w:rPr>
        <w:t xml:space="preserve"> </w:t>
      </w:r>
      <w:r w:rsidRPr="00B57D53">
        <w:rPr>
          <w:rFonts w:ascii="Abadi" w:hAnsi="Abadi" w:cs="*Arial-6804-Identity-H"/>
          <w:color w:val="0C0C0F"/>
          <w:sz w:val="21"/>
          <w:szCs w:val="21"/>
        </w:rPr>
        <w:t>se dio cumplimiento a la fracción IV del artículo 37 de la citada Ley.</w:t>
      </w:r>
    </w:p>
    <w:p w14:paraId="673901B3" w14:textId="77777777" w:rsidR="00CE5848" w:rsidRDefault="00CE5848" w:rsidP="00CE5848">
      <w:pPr>
        <w:autoSpaceDE w:val="0"/>
        <w:autoSpaceDN w:val="0"/>
        <w:adjustRightInd w:val="0"/>
        <w:jc w:val="both"/>
        <w:rPr>
          <w:rFonts w:ascii="Abadi" w:hAnsi="Abadi" w:cs="*Arial-6633-Identity-H"/>
          <w:color w:val="0D0D0F"/>
          <w:sz w:val="21"/>
          <w:szCs w:val="21"/>
        </w:rPr>
      </w:pPr>
    </w:p>
    <w:p w14:paraId="110314E2" w14:textId="77777777" w:rsidR="00CE5848" w:rsidRPr="00B57D53" w:rsidRDefault="00CE5848" w:rsidP="00CE5848">
      <w:pPr>
        <w:autoSpaceDE w:val="0"/>
        <w:autoSpaceDN w:val="0"/>
        <w:adjustRightInd w:val="0"/>
        <w:ind w:firstLine="708"/>
        <w:jc w:val="both"/>
        <w:rPr>
          <w:rFonts w:ascii="Abadi" w:hAnsi="Abadi" w:cs="*Arial-6633-Identity-H"/>
          <w:color w:val="0D0D0F"/>
          <w:sz w:val="21"/>
          <w:szCs w:val="21"/>
        </w:rPr>
      </w:pPr>
      <w:r w:rsidRPr="00B57D53">
        <w:rPr>
          <w:rFonts w:ascii="Abadi" w:hAnsi="Abadi" w:cs="*Arial-6633-Identity-H"/>
          <w:color w:val="0D0D0F"/>
          <w:sz w:val="21"/>
          <w:szCs w:val="21"/>
        </w:rPr>
        <w:t>El 22 de noviembre de 2021, dentro del plazo que prevé la fracción IV del</w:t>
      </w:r>
      <w:r>
        <w:rPr>
          <w:rFonts w:ascii="Abadi" w:hAnsi="Abadi" w:cs="*Arial-6633-Identity-H"/>
          <w:color w:val="0D0D0F"/>
          <w:sz w:val="21"/>
          <w:szCs w:val="21"/>
        </w:rPr>
        <w:t xml:space="preserve"> </w:t>
      </w:r>
      <w:r w:rsidRPr="00B57D53">
        <w:rPr>
          <w:rFonts w:ascii="Abadi" w:hAnsi="Abadi" w:cs="*Arial-6633-Identity-H"/>
          <w:color w:val="0D0D0F"/>
          <w:sz w:val="21"/>
          <w:szCs w:val="21"/>
        </w:rPr>
        <w:t>artículo 37 de la Ley de Fiscalización Superior del Estado de Guanajuato, la</w:t>
      </w:r>
      <w:r>
        <w:rPr>
          <w:rFonts w:ascii="Abadi" w:hAnsi="Abadi" w:cs="*Arial-6633-Identity-H"/>
          <w:color w:val="0D0D0F"/>
          <w:sz w:val="21"/>
          <w:szCs w:val="21"/>
        </w:rPr>
        <w:t xml:space="preserve"> </w:t>
      </w:r>
      <w:r w:rsidRPr="00B57D53">
        <w:rPr>
          <w:rFonts w:ascii="Abadi" w:hAnsi="Abadi" w:cs="*Arial-6633-Identity-H"/>
          <w:color w:val="0D0D0F"/>
          <w:sz w:val="21"/>
          <w:szCs w:val="21"/>
        </w:rPr>
        <w:t>Consejera Presidenta del Consejo General del Instituto Electoral del Estado de</w:t>
      </w:r>
      <w:r>
        <w:rPr>
          <w:rFonts w:ascii="Abadi" w:hAnsi="Abadi" w:cs="*Arial-6633-Identity-H"/>
          <w:color w:val="0D0D0F"/>
          <w:sz w:val="21"/>
          <w:szCs w:val="21"/>
        </w:rPr>
        <w:t xml:space="preserve"> </w:t>
      </w:r>
      <w:r w:rsidRPr="00B57D53">
        <w:rPr>
          <w:rFonts w:ascii="Abadi" w:hAnsi="Abadi" w:cs="*Arial-6633-Identity-H"/>
          <w:color w:val="0D0D0F"/>
          <w:sz w:val="21"/>
          <w:szCs w:val="21"/>
        </w:rPr>
        <w:t>Guanajuato interpuso recurso de reconsideración en contra del informe de</w:t>
      </w:r>
      <w:r>
        <w:rPr>
          <w:rFonts w:ascii="Abadi" w:hAnsi="Abadi" w:cs="*Arial-6633-Identity-H"/>
          <w:color w:val="0D0D0F"/>
          <w:sz w:val="21"/>
          <w:szCs w:val="21"/>
        </w:rPr>
        <w:t xml:space="preserve"> </w:t>
      </w:r>
      <w:r w:rsidRPr="00B57D53">
        <w:rPr>
          <w:rFonts w:ascii="Abadi" w:hAnsi="Abadi" w:cs="*Arial-6633-Identity-H"/>
          <w:color w:val="0D0D0F"/>
          <w:sz w:val="21"/>
          <w:szCs w:val="21"/>
        </w:rPr>
        <w:t>resultados de la revisión practicada a la cuenta pública de dicho Instituto,</w:t>
      </w:r>
      <w:r>
        <w:rPr>
          <w:rFonts w:ascii="Abadi" w:hAnsi="Abadi" w:cs="*Arial-6633-Identity-H"/>
          <w:color w:val="0D0D0F"/>
          <w:sz w:val="21"/>
          <w:szCs w:val="21"/>
        </w:rPr>
        <w:t xml:space="preserve"> </w:t>
      </w:r>
      <w:r w:rsidRPr="00B57D53">
        <w:rPr>
          <w:rFonts w:ascii="Abadi" w:hAnsi="Abadi" w:cs="*Arial-6633-Identity-H"/>
          <w:color w:val="0D0D0F"/>
          <w:sz w:val="21"/>
          <w:szCs w:val="21"/>
        </w:rPr>
        <w:t>correspondiente al ejercicio fiscal del año 2020, siendo admitido dicho recurso, al</w:t>
      </w:r>
      <w:r>
        <w:rPr>
          <w:rFonts w:ascii="Abadi" w:hAnsi="Abadi" w:cs="*Arial-6633-Identity-H"/>
          <w:color w:val="0D0D0F"/>
          <w:sz w:val="21"/>
          <w:szCs w:val="21"/>
        </w:rPr>
        <w:t xml:space="preserve"> </w:t>
      </w:r>
      <w:r w:rsidRPr="00B57D53">
        <w:rPr>
          <w:rFonts w:ascii="Abadi" w:hAnsi="Abadi" w:cs="*Arial-6633-Identity-H"/>
          <w:color w:val="0D0D0F"/>
          <w:sz w:val="21"/>
          <w:szCs w:val="21"/>
        </w:rPr>
        <w:t>colmarse los requisitos de procedibilidad previstos por el artículo 51 de la Ley de</w:t>
      </w:r>
      <w:r>
        <w:rPr>
          <w:rFonts w:ascii="Abadi" w:hAnsi="Abadi" w:cs="*Arial-6633-Identity-H"/>
          <w:color w:val="0D0D0F"/>
          <w:sz w:val="21"/>
          <w:szCs w:val="21"/>
        </w:rPr>
        <w:t xml:space="preserve"> </w:t>
      </w:r>
      <w:r w:rsidRPr="00B57D53">
        <w:rPr>
          <w:rFonts w:ascii="Abadi" w:hAnsi="Abadi" w:cs="*Arial-6633-Identity-H"/>
          <w:color w:val="0D0D0F"/>
          <w:sz w:val="21"/>
          <w:szCs w:val="21"/>
        </w:rPr>
        <w:t>Fiscalización Superior del Estado de Guanajuato.</w:t>
      </w:r>
    </w:p>
    <w:p w14:paraId="3E44E84F" w14:textId="77777777" w:rsidR="00CE5848" w:rsidRDefault="00CE5848" w:rsidP="00CE5848">
      <w:pPr>
        <w:autoSpaceDE w:val="0"/>
        <w:autoSpaceDN w:val="0"/>
        <w:adjustRightInd w:val="0"/>
        <w:jc w:val="both"/>
        <w:rPr>
          <w:rFonts w:ascii="Abadi" w:hAnsi="Abadi" w:cs="*Arial-6633-Identity-H"/>
          <w:color w:val="0D0C0F"/>
          <w:sz w:val="21"/>
          <w:szCs w:val="21"/>
        </w:rPr>
      </w:pPr>
    </w:p>
    <w:p w14:paraId="7491001A" w14:textId="77777777" w:rsidR="00CE5848" w:rsidRPr="00B57D53" w:rsidRDefault="00CE5848" w:rsidP="00CE5848">
      <w:pPr>
        <w:autoSpaceDE w:val="0"/>
        <w:autoSpaceDN w:val="0"/>
        <w:adjustRightInd w:val="0"/>
        <w:ind w:firstLine="708"/>
        <w:jc w:val="both"/>
        <w:rPr>
          <w:rFonts w:ascii="Abadi" w:hAnsi="Abadi" w:cs="*Arial-6633-Identity-H"/>
          <w:color w:val="0D0C0F"/>
          <w:sz w:val="21"/>
          <w:szCs w:val="21"/>
        </w:rPr>
      </w:pPr>
      <w:r w:rsidRPr="00B57D53">
        <w:rPr>
          <w:rFonts w:ascii="Abadi" w:hAnsi="Abadi" w:cs="*Arial-6633-Identity-H"/>
          <w:color w:val="0D0C0F"/>
          <w:sz w:val="21"/>
          <w:szCs w:val="21"/>
        </w:rPr>
        <w:t>Una vez tramitado el recurso, el Auditor Superior el 14 de diciembre de</w:t>
      </w:r>
      <w:r>
        <w:rPr>
          <w:rFonts w:ascii="Abadi" w:hAnsi="Abadi" w:cs="*Arial-6633-Identity-H"/>
          <w:color w:val="0D0C0F"/>
          <w:sz w:val="21"/>
          <w:szCs w:val="21"/>
        </w:rPr>
        <w:t xml:space="preserve"> </w:t>
      </w:r>
      <w:r w:rsidRPr="00B57D53">
        <w:rPr>
          <w:rFonts w:ascii="Abadi" w:hAnsi="Abadi" w:cs="*Arial-6633-Identity-H"/>
          <w:color w:val="0D0C0F"/>
          <w:sz w:val="21"/>
          <w:szCs w:val="21"/>
        </w:rPr>
        <w:t>2021 emitió la resolución correspondiente, a la cual haremos referencia en un</w:t>
      </w:r>
      <w:r>
        <w:rPr>
          <w:rFonts w:ascii="Abadi" w:hAnsi="Abadi" w:cs="*Arial-6633-Identity-H"/>
          <w:color w:val="0D0C0F"/>
          <w:sz w:val="21"/>
          <w:szCs w:val="21"/>
        </w:rPr>
        <w:t xml:space="preserve"> </w:t>
      </w:r>
      <w:r w:rsidRPr="00B57D53">
        <w:rPr>
          <w:rFonts w:ascii="Abadi" w:hAnsi="Abadi" w:cs="*Arial-6633-Identity-H"/>
          <w:color w:val="0D0C0F"/>
          <w:sz w:val="21"/>
          <w:szCs w:val="21"/>
        </w:rPr>
        <w:t>apartado posterior, misma que se notificó a la Consejera Presidenta del Consejo</w:t>
      </w:r>
      <w:r>
        <w:rPr>
          <w:rFonts w:ascii="Abadi" w:hAnsi="Abadi" w:cs="*Arial-6633-Identity-H"/>
          <w:color w:val="0D0C0F"/>
          <w:sz w:val="21"/>
          <w:szCs w:val="21"/>
        </w:rPr>
        <w:t xml:space="preserve"> </w:t>
      </w:r>
      <w:r w:rsidRPr="00B57D53">
        <w:rPr>
          <w:rFonts w:ascii="Abadi" w:hAnsi="Abadi" w:cs="*Arial-6633-Identity-H"/>
          <w:color w:val="0D0C0F"/>
          <w:sz w:val="21"/>
          <w:szCs w:val="21"/>
        </w:rPr>
        <w:t>General del Instituto Electoral del Estado de Guanajuato el 16 de diciembre de</w:t>
      </w:r>
      <w:r>
        <w:rPr>
          <w:rFonts w:ascii="Abadi" w:hAnsi="Abadi" w:cs="*Arial-6633-Identity-H"/>
          <w:color w:val="0D0C0F"/>
          <w:sz w:val="21"/>
          <w:szCs w:val="21"/>
        </w:rPr>
        <w:t xml:space="preserve"> </w:t>
      </w:r>
      <w:r w:rsidRPr="00B57D53">
        <w:rPr>
          <w:rFonts w:ascii="Abadi" w:hAnsi="Abadi" w:cs="*Arial-6633-Identity-H"/>
          <w:color w:val="0D0C0F"/>
          <w:sz w:val="21"/>
          <w:szCs w:val="21"/>
        </w:rPr>
        <w:t>2021.</w:t>
      </w:r>
    </w:p>
    <w:p w14:paraId="79BDEABD" w14:textId="77777777" w:rsidR="00CE5848" w:rsidRDefault="00CE5848" w:rsidP="00CE5848">
      <w:pPr>
        <w:autoSpaceDE w:val="0"/>
        <w:autoSpaceDN w:val="0"/>
        <w:adjustRightInd w:val="0"/>
        <w:jc w:val="both"/>
        <w:rPr>
          <w:rFonts w:ascii="Abadi" w:hAnsi="Abadi" w:cs="*Arial-Bold-6634-Identity-H"/>
          <w:b/>
          <w:bCs/>
          <w:color w:val="0E0D12"/>
          <w:sz w:val="21"/>
          <w:szCs w:val="21"/>
        </w:rPr>
      </w:pPr>
    </w:p>
    <w:p w14:paraId="05E35A43" w14:textId="77777777" w:rsidR="00CE5848" w:rsidRPr="00B57D53" w:rsidRDefault="00CE5848" w:rsidP="00CE5848">
      <w:pPr>
        <w:autoSpaceDE w:val="0"/>
        <w:autoSpaceDN w:val="0"/>
        <w:adjustRightInd w:val="0"/>
        <w:ind w:firstLine="708"/>
        <w:jc w:val="both"/>
        <w:rPr>
          <w:rFonts w:ascii="Abadi" w:hAnsi="Abadi" w:cs="*Arial-Bold-6634-Identity-H"/>
          <w:b/>
          <w:bCs/>
          <w:color w:val="0E0D12"/>
          <w:sz w:val="21"/>
          <w:szCs w:val="21"/>
        </w:rPr>
      </w:pPr>
      <w:r w:rsidRPr="00B57D53">
        <w:rPr>
          <w:rFonts w:ascii="Abadi" w:hAnsi="Abadi" w:cs="*Arial-Bold-6634-Identity-H"/>
          <w:b/>
          <w:bCs/>
          <w:color w:val="0E0D12"/>
          <w:sz w:val="21"/>
          <w:szCs w:val="21"/>
        </w:rPr>
        <w:t>IV. Contenido del Informe de Resultados:</w:t>
      </w:r>
    </w:p>
    <w:p w14:paraId="7E0A6AB8" w14:textId="77777777" w:rsidR="00CE5848" w:rsidRDefault="00CE5848" w:rsidP="00CE5848">
      <w:pPr>
        <w:autoSpaceDE w:val="0"/>
        <w:autoSpaceDN w:val="0"/>
        <w:adjustRightInd w:val="0"/>
        <w:jc w:val="both"/>
        <w:rPr>
          <w:rFonts w:ascii="Abadi" w:hAnsi="Abadi" w:cs="*Arial-6633-Identity-H"/>
          <w:color w:val="0E0E10"/>
          <w:sz w:val="21"/>
          <w:szCs w:val="21"/>
        </w:rPr>
      </w:pPr>
    </w:p>
    <w:p w14:paraId="70ACFF64" w14:textId="77777777" w:rsidR="00CE5848" w:rsidRPr="00B57D53" w:rsidRDefault="00CE5848" w:rsidP="00CE5848">
      <w:pPr>
        <w:autoSpaceDE w:val="0"/>
        <w:autoSpaceDN w:val="0"/>
        <w:adjustRightInd w:val="0"/>
        <w:ind w:firstLine="708"/>
        <w:jc w:val="both"/>
        <w:rPr>
          <w:rFonts w:ascii="Abadi" w:hAnsi="Abadi" w:cs="*Arial-6633-Identity-H"/>
          <w:color w:val="0E0E10"/>
          <w:sz w:val="21"/>
          <w:szCs w:val="21"/>
        </w:rPr>
      </w:pPr>
      <w:r w:rsidRPr="00B57D53">
        <w:rPr>
          <w:rFonts w:ascii="Abadi" w:hAnsi="Abadi" w:cs="*Arial-6633-Identity-H"/>
          <w:color w:val="0E0E10"/>
          <w:sz w:val="21"/>
          <w:szCs w:val="21"/>
        </w:rPr>
        <w:t xml:space="preserve">En cumplimiento a lo establecido por el artículo 37, fracción </w:t>
      </w:r>
      <w:r>
        <w:rPr>
          <w:rFonts w:ascii="Abadi" w:hAnsi="Abadi" w:cs="*Arial-6633-Identity-H"/>
          <w:color w:val="0E0E10"/>
          <w:sz w:val="21"/>
          <w:szCs w:val="21"/>
        </w:rPr>
        <w:t xml:space="preserve">III </w:t>
      </w:r>
      <w:r w:rsidRPr="00B57D53">
        <w:rPr>
          <w:rFonts w:ascii="Abadi" w:hAnsi="Abadi" w:cs="*Arial-6633-Identity-H"/>
          <w:color w:val="0E0E10"/>
          <w:sz w:val="21"/>
          <w:szCs w:val="21"/>
        </w:rPr>
        <w:t>de la Ley de</w:t>
      </w:r>
      <w:r>
        <w:rPr>
          <w:rFonts w:ascii="Abadi" w:hAnsi="Abadi" w:cs="*Arial-6633-Identity-H"/>
          <w:color w:val="0E0E10"/>
          <w:sz w:val="21"/>
          <w:szCs w:val="21"/>
        </w:rPr>
        <w:t xml:space="preserve"> </w:t>
      </w:r>
      <w:r w:rsidRPr="00B57D53">
        <w:rPr>
          <w:rFonts w:ascii="Abadi" w:hAnsi="Abadi" w:cs="*Arial-6633-Identity-H"/>
          <w:color w:val="0E0E10"/>
          <w:sz w:val="21"/>
          <w:szCs w:val="21"/>
        </w:rPr>
        <w:t>Fiscalización Superior del Estado, el informe de resultados contiene los siguientes</w:t>
      </w:r>
      <w:r>
        <w:rPr>
          <w:rFonts w:ascii="Abadi" w:hAnsi="Abadi" w:cs="*Arial-6633-Identity-H"/>
          <w:color w:val="0E0E10"/>
          <w:sz w:val="21"/>
          <w:szCs w:val="21"/>
        </w:rPr>
        <w:t xml:space="preserve"> </w:t>
      </w:r>
      <w:r w:rsidRPr="00B57D53">
        <w:rPr>
          <w:rFonts w:ascii="Abadi" w:hAnsi="Abadi" w:cs="*Arial-6633-Identity-H"/>
          <w:color w:val="0E0E10"/>
          <w:sz w:val="21"/>
          <w:szCs w:val="21"/>
        </w:rPr>
        <w:t>apartados:</w:t>
      </w:r>
    </w:p>
    <w:p w14:paraId="37CE848F" w14:textId="77777777" w:rsidR="00CE5848" w:rsidRDefault="00CE5848" w:rsidP="00CE5848">
      <w:pPr>
        <w:autoSpaceDE w:val="0"/>
        <w:autoSpaceDN w:val="0"/>
        <w:adjustRightInd w:val="0"/>
        <w:jc w:val="both"/>
        <w:rPr>
          <w:rFonts w:ascii="Abadi" w:hAnsi="Abadi" w:cs="*Arial-Bold-6634-Identity-H"/>
          <w:b/>
          <w:bCs/>
          <w:color w:val="0E0C11"/>
          <w:sz w:val="21"/>
          <w:szCs w:val="21"/>
        </w:rPr>
      </w:pPr>
    </w:p>
    <w:p w14:paraId="08C024B7" w14:textId="77777777" w:rsidR="00CE5848" w:rsidRPr="00B57D53" w:rsidRDefault="00CE5848" w:rsidP="00CE5848">
      <w:pPr>
        <w:autoSpaceDE w:val="0"/>
        <w:autoSpaceDN w:val="0"/>
        <w:adjustRightInd w:val="0"/>
        <w:ind w:firstLine="708"/>
        <w:jc w:val="both"/>
        <w:rPr>
          <w:rFonts w:ascii="Abadi" w:hAnsi="Abadi" w:cs="*Arial-Bold-6634-Identity-H"/>
          <w:b/>
          <w:bCs/>
          <w:color w:val="0E0C11"/>
          <w:sz w:val="21"/>
          <w:szCs w:val="21"/>
        </w:rPr>
      </w:pPr>
      <w:r w:rsidRPr="00B57D53">
        <w:rPr>
          <w:rFonts w:ascii="Abadi" w:hAnsi="Abadi" w:cs="*Arial-Bold-6634-Identity-H"/>
          <w:b/>
          <w:bCs/>
          <w:color w:val="0E0C11"/>
          <w:sz w:val="21"/>
          <w:szCs w:val="21"/>
        </w:rPr>
        <w:t>a) Introducción.</w:t>
      </w:r>
    </w:p>
    <w:p w14:paraId="4E4D2DE3" w14:textId="77777777" w:rsidR="00CE5848" w:rsidRDefault="00CE5848" w:rsidP="00CE5848">
      <w:pPr>
        <w:autoSpaceDE w:val="0"/>
        <w:autoSpaceDN w:val="0"/>
        <w:adjustRightInd w:val="0"/>
        <w:jc w:val="both"/>
        <w:rPr>
          <w:rFonts w:ascii="Abadi" w:hAnsi="Abadi" w:cs="*Arial-6633-Identity-H"/>
          <w:color w:val="0D0D10"/>
          <w:sz w:val="21"/>
          <w:szCs w:val="21"/>
        </w:rPr>
      </w:pPr>
    </w:p>
    <w:p w14:paraId="01E63A28" w14:textId="77777777" w:rsidR="00CE5848" w:rsidRPr="00B57D53" w:rsidRDefault="00CE5848" w:rsidP="00CE5848">
      <w:pPr>
        <w:autoSpaceDE w:val="0"/>
        <w:autoSpaceDN w:val="0"/>
        <w:adjustRightInd w:val="0"/>
        <w:ind w:firstLine="708"/>
        <w:jc w:val="both"/>
        <w:rPr>
          <w:rFonts w:ascii="Abadi" w:hAnsi="Abadi" w:cs="*Arial-6633-Identity-H"/>
          <w:color w:val="0D0D10"/>
          <w:sz w:val="21"/>
          <w:szCs w:val="21"/>
        </w:rPr>
      </w:pPr>
      <w:r w:rsidRPr="00B57D53">
        <w:rPr>
          <w:rFonts w:ascii="Abadi" w:hAnsi="Abadi" w:cs="*Arial-6633-Identity-H"/>
          <w:color w:val="0D0D10"/>
          <w:sz w:val="21"/>
          <w:szCs w:val="21"/>
        </w:rPr>
        <w:t>Por lo que se refiere a este punto, se establecen los criterios de selección;</w:t>
      </w:r>
      <w:r>
        <w:rPr>
          <w:rFonts w:ascii="Abadi" w:hAnsi="Abadi" w:cs="*Arial-6633-Identity-H"/>
          <w:color w:val="0D0D10"/>
          <w:sz w:val="21"/>
          <w:szCs w:val="21"/>
        </w:rPr>
        <w:t xml:space="preserve"> </w:t>
      </w:r>
      <w:r w:rsidRPr="00B57D53">
        <w:rPr>
          <w:rFonts w:ascii="Abadi" w:hAnsi="Abadi" w:cs="*Arial-6633-Identity-H"/>
          <w:color w:val="0D0D10"/>
          <w:sz w:val="21"/>
          <w:szCs w:val="21"/>
        </w:rPr>
        <w:t>el objetivo de la revisión; el alcance de la revisión, respecto a los apartados de</w:t>
      </w:r>
      <w:r>
        <w:rPr>
          <w:rFonts w:ascii="Abadi" w:hAnsi="Abadi" w:cs="*Arial-6633-Identity-H"/>
          <w:color w:val="0D0D10"/>
          <w:sz w:val="21"/>
          <w:szCs w:val="21"/>
        </w:rPr>
        <w:t xml:space="preserve"> </w:t>
      </w:r>
      <w:r w:rsidRPr="00B57D53">
        <w:rPr>
          <w:rFonts w:ascii="Abadi" w:hAnsi="Abadi" w:cs="*Arial-6633-Identity-H"/>
          <w:color w:val="0D0D10"/>
          <w:sz w:val="21"/>
          <w:szCs w:val="21"/>
        </w:rPr>
        <w:t>ingresos y egresos, precisando que el detalle de los alcances de la revisión se</w:t>
      </w:r>
      <w:r>
        <w:rPr>
          <w:rFonts w:ascii="Abadi" w:hAnsi="Abadi" w:cs="*Arial-6633-Identity-H"/>
          <w:color w:val="0D0D10"/>
          <w:sz w:val="21"/>
          <w:szCs w:val="21"/>
        </w:rPr>
        <w:t xml:space="preserve"> </w:t>
      </w:r>
      <w:r w:rsidRPr="00B57D53">
        <w:rPr>
          <w:rFonts w:ascii="Abadi" w:hAnsi="Abadi" w:cs="*Arial-6633-Identity-H"/>
          <w:color w:val="0D0D10"/>
          <w:sz w:val="21"/>
          <w:szCs w:val="21"/>
        </w:rPr>
        <w:t>consigna en el Anexo 01 del informe de resultados.</w:t>
      </w:r>
    </w:p>
    <w:p w14:paraId="7851B817" w14:textId="77777777" w:rsidR="00CE5848" w:rsidRDefault="00CE5848" w:rsidP="00CE5848">
      <w:pPr>
        <w:autoSpaceDE w:val="0"/>
        <w:autoSpaceDN w:val="0"/>
        <w:adjustRightInd w:val="0"/>
        <w:jc w:val="both"/>
        <w:rPr>
          <w:rFonts w:ascii="Abadi" w:hAnsi="Abadi" w:cs="*Arial-6633-Identity-H"/>
          <w:color w:val="0E0D10"/>
          <w:sz w:val="21"/>
          <w:szCs w:val="21"/>
        </w:rPr>
      </w:pPr>
    </w:p>
    <w:p w14:paraId="721046F6" w14:textId="77777777" w:rsidR="00CE5848" w:rsidRPr="00B57D53" w:rsidRDefault="00CE5848" w:rsidP="00CE5848">
      <w:pPr>
        <w:autoSpaceDE w:val="0"/>
        <w:autoSpaceDN w:val="0"/>
        <w:adjustRightInd w:val="0"/>
        <w:ind w:firstLine="708"/>
        <w:jc w:val="both"/>
        <w:rPr>
          <w:rFonts w:ascii="Abadi" w:hAnsi="Abadi" w:cs="*Arial-6633-Identity-H"/>
          <w:color w:val="0E0D10"/>
          <w:sz w:val="21"/>
          <w:szCs w:val="21"/>
        </w:rPr>
      </w:pPr>
      <w:r w:rsidRPr="00B57D53">
        <w:rPr>
          <w:rFonts w:ascii="Abadi" w:hAnsi="Abadi" w:cs="*Arial-6633-Identity-H"/>
          <w:color w:val="0E0D10"/>
          <w:sz w:val="21"/>
          <w:szCs w:val="21"/>
        </w:rPr>
        <w:t>También en este apartado se precisan los procedimientos de auditoría</w:t>
      </w:r>
      <w:r>
        <w:rPr>
          <w:rFonts w:ascii="Abadi" w:hAnsi="Abadi" w:cs="*Arial-6633-Identity-H"/>
          <w:color w:val="0E0D10"/>
          <w:sz w:val="21"/>
          <w:szCs w:val="21"/>
        </w:rPr>
        <w:t xml:space="preserve"> </w:t>
      </w:r>
      <w:r w:rsidRPr="00B57D53">
        <w:rPr>
          <w:rFonts w:ascii="Abadi" w:hAnsi="Abadi" w:cs="*Arial-6633-Identity-H"/>
          <w:color w:val="0E0D10"/>
          <w:sz w:val="21"/>
          <w:szCs w:val="21"/>
        </w:rPr>
        <w:t>aplicados, siendo estos: inspección, observación, confirmación externa, recálculo,</w:t>
      </w:r>
      <w:r>
        <w:rPr>
          <w:rFonts w:ascii="Abadi" w:hAnsi="Abadi" w:cs="*Arial-6633-Identity-H"/>
          <w:color w:val="0E0D10"/>
          <w:sz w:val="21"/>
          <w:szCs w:val="21"/>
        </w:rPr>
        <w:t xml:space="preserve"> </w:t>
      </w:r>
      <w:r w:rsidRPr="00B57D53">
        <w:rPr>
          <w:rFonts w:ascii="Abadi" w:hAnsi="Abadi" w:cs="*Arial-6633-Identity-H"/>
          <w:color w:val="0E0D10"/>
          <w:sz w:val="21"/>
          <w:szCs w:val="21"/>
        </w:rPr>
        <w:t>procedimientos analíticos, re ejecución e indagación.</w:t>
      </w:r>
    </w:p>
    <w:p w14:paraId="757F3ED4" w14:textId="77777777" w:rsidR="00CE5848" w:rsidRDefault="00CE5848" w:rsidP="00CE5848">
      <w:pPr>
        <w:autoSpaceDE w:val="0"/>
        <w:autoSpaceDN w:val="0"/>
        <w:adjustRightInd w:val="0"/>
        <w:jc w:val="both"/>
        <w:rPr>
          <w:rFonts w:ascii="Abadi" w:hAnsi="Abadi" w:cs="*Arial-6633-Identity-H"/>
          <w:color w:val="0D0D10"/>
          <w:sz w:val="21"/>
          <w:szCs w:val="21"/>
        </w:rPr>
      </w:pPr>
    </w:p>
    <w:p w14:paraId="2D9A47C6" w14:textId="77777777" w:rsidR="00CE5848" w:rsidRPr="00B57D53" w:rsidRDefault="00CE5848" w:rsidP="00CE5848">
      <w:pPr>
        <w:autoSpaceDE w:val="0"/>
        <w:autoSpaceDN w:val="0"/>
        <w:adjustRightInd w:val="0"/>
        <w:ind w:firstLine="708"/>
        <w:jc w:val="both"/>
        <w:rPr>
          <w:rFonts w:ascii="Abadi" w:hAnsi="Abadi" w:cs="*Arial-6633-Identity-H"/>
          <w:color w:val="0D0D10"/>
          <w:sz w:val="21"/>
          <w:szCs w:val="21"/>
        </w:rPr>
      </w:pPr>
      <w:r w:rsidRPr="00B57D53">
        <w:rPr>
          <w:rFonts w:ascii="Abadi" w:hAnsi="Abadi" w:cs="*Arial-6633-Identity-H"/>
          <w:color w:val="0D0D10"/>
          <w:sz w:val="21"/>
          <w:szCs w:val="21"/>
        </w:rPr>
        <w:t>Cabe apuntar que en el Programa General de Fiscalización 2021 de la</w:t>
      </w:r>
      <w:r>
        <w:rPr>
          <w:rFonts w:ascii="Abadi" w:hAnsi="Abadi" w:cs="*Arial-6633-Identity-H"/>
          <w:color w:val="0D0D10"/>
          <w:sz w:val="21"/>
          <w:szCs w:val="21"/>
        </w:rPr>
        <w:t xml:space="preserve"> </w:t>
      </w:r>
      <w:r w:rsidRPr="00B57D53">
        <w:rPr>
          <w:rFonts w:ascii="Abadi" w:hAnsi="Abadi" w:cs="*Arial-6633-Identity-H"/>
          <w:color w:val="0D0D10"/>
          <w:sz w:val="21"/>
          <w:szCs w:val="21"/>
        </w:rPr>
        <w:t>Auditoría Superior del Estado de Guanajuato, en el apartado de seguimiento a</w:t>
      </w:r>
      <w:r>
        <w:rPr>
          <w:rFonts w:ascii="Abadi" w:hAnsi="Abadi" w:cs="*Arial-6633-Identity-H"/>
          <w:color w:val="0D0D10"/>
          <w:sz w:val="21"/>
          <w:szCs w:val="21"/>
        </w:rPr>
        <w:t xml:space="preserve"> </w:t>
      </w:r>
      <w:r w:rsidRPr="00B57D53">
        <w:rPr>
          <w:rFonts w:ascii="Abadi" w:hAnsi="Abadi" w:cs="*Arial-6633-Identity-H"/>
          <w:color w:val="0D0D10"/>
          <w:sz w:val="21"/>
          <w:szCs w:val="21"/>
        </w:rPr>
        <w:t>mejores prácticas de fiscalización ejecutadas durante el ejercicio 2020 y</w:t>
      </w:r>
      <w:r>
        <w:rPr>
          <w:rFonts w:ascii="Abadi" w:hAnsi="Abadi" w:cs="*Arial-6633-Identity-H"/>
          <w:color w:val="0D0D10"/>
          <w:sz w:val="21"/>
          <w:szCs w:val="21"/>
        </w:rPr>
        <w:t xml:space="preserve"> </w:t>
      </w:r>
      <w:r w:rsidRPr="00B57D53">
        <w:rPr>
          <w:rFonts w:ascii="Abadi" w:hAnsi="Abadi" w:cs="*Arial-6633-Identity-H"/>
          <w:color w:val="0D0D10"/>
          <w:sz w:val="21"/>
          <w:szCs w:val="21"/>
        </w:rPr>
        <w:t>prospectiva estratégica para la programación 2021 se estableció:</w:t>
      </w:r>
    </w:p>
    <w:p w14:paraId="12C03B0B" w14:textId="77777777" w:rsidR="00CE5848" w:rsidRDefault="00CE5848" w:rsidP="00CE5848">
      <w:pPr>
        <w:autoSpaceDE w:val="0"/>
        <w:autoSpaceDN w:val="0"/>
        <w:adjustRightInd w:val="0"/>
        <w:jc w:val="both"/>
        <w:rPr>
          <w:rFonts w:ascii="Abadi" w:hAnsi="Abadi" w:cs="*Arial-9713-Identity-H"/>
          <w:color w:val="0E0D10"/>
          <w:sz w:val="21"/>
          <w:szCs w:val="21"/>
        </w:rPr>
      </w:pPr>
    </w:p>
    <w:p w14:paraId="73A5CCBD" w14:textId="77777777" w:rsidR="00CE5848" w:rsidRPr="00B57D53" w:rsidRDefault="00CE5848" w:rsidP="00CE5848">
      <w:pPr>
        <w:autoSpaceDE w:val="0"/>
        <w:autoSpaceDN w:val="0"/>
        <w:adjustRightInd w:val="0"/>
        <w:jc w:val="both"/>
        <w:rPr>
          <w:rFonts w:ascii="Abadi" w:hAnsi="Abadi" w:cs="*Microsoft Sans Serif-Italic-97"/>
          <w:i/>
          <w:iCs/>
          <w:color w:val="0E0D10"/>
          <w:sz w:val="21"/>
          <w:szCs w:val="21"/>
        </w:rPr>
      </w:pPr>
      <w:r w:rsidRPr="00B57D53">
        <w:rPr>
          <w:rFonts w:ascii="Abadi" w:hAnsi="Abadi" w:cs="*Arial-9713-Identity-H"/>
          <w:color w:val="0E0D10"/>
          <w:sz w:val="21"/>
          <w:szCs w:val="21"/>
        </w:rPr>
        <w:t xml:space="preserve">« .. </w:t>
      </w:r>
      <w:r w:rsidRPr="00B57D53">
        <w:rPr>
          <w:rFonts w:ascii="Abadi" w:hAnsi="Abadi" w:cs="*Times New Roman-Italic-9712-Id"/>
          <w:i/>
          <w:iCs/>
          <w:color w:val="0E0D10"/>
          <w:sz w:val="21"/>
          <w:szCs w:val="21"/>
        </w:rPr>
        <w:t xml:space="preserve">. </w:t>
      </w:r>
      <w:r w:rsidRPr="00B57D53">
        <w:rPr>
          <w:rFonts w:ascii="Abadi" w:hAnsi="Abadi" w:cs="*Microsoft Sans Serif-Italic-97"/>
          <w:i/>
          <w:iCs/>
          <w:color w:val="0E0D10"/>
          <w:sz w:val="21"/>
          <w:szCs w:val="21"/>
        </w:rPr>
        <w:t>En atención al acuerdo asumido el 24 de febrero de 2020 por la Comisión de</w:t>
      </w:r>
      <w:r>
        <w:rPr>
          <w:rFonts w:ascii="Abadi" w:hAnsi="Abadi" w:cs="*Microsoft Sans Serif-Italic-97"/>
          <w:i/>
          <w:iCs/>
          <w:color w:val="0E0D10"/>
          <w:sz w:val="21"/>
          <w:szCs w:val="21"/>
        </w:rPr>
        <w:t xml:space="preserve"> </w:t>
      </w:r>
      <w:r w:rsidRPr="00B57D53">
        <w:rPr>
          <w:rFonts w:ascii="Abadi" w:hAnsi="Abadi" w:cs="*Microsoft Sans Serif-Italic-97"/>
          <w:i/>
          <w:iCs/>
          <w:color w:val="0E0D10"/>
          <w:sz w:val="21"/>
          <w:szCs w:val="21"/>
        </w:rPr>
        <w:t xml:space="preserve">Hacienda y Fiscalización, </w:t>
      </w:r>
      <w:r w:rsidRPr="00B57D53">
        <w:rPr>
          <w:rFonts w:ascii="Abadi" w:hAnsi="Abadi" w:cs="*Arial-9713-Identity-H"/>
          <w:color w:val="0E0D10"/>
          <w:sz w:val="21"/>
          <w:szCs w:val="21"/>
        </w:rPr>
        <w:t xml:space="preserve">a </w:t>
      </w:r>
      <w:r w:rsidRPr="00B57D53">
        <w:rPr>
          <w:rFonts w:ascii="Abadi" w:hAnsi="Abadi" w:cs="*Microsoft Sans Serif-Italic-97"/>
          <w:i/>
          <w:iCs/>
          <w:color w:val="0E0D10"/>
          <w:sz w:val="21"/>
          <w:szCs w:val="21"/>
        </w:rPr>
        <w:t xml:space="preserve">partir del programa 2020 </w:t>
      </w:r>
      <w:r w:rsidRPr="00B57D53">
        <w:rPr>
          <w:rFonts w:ascii="Abadi" w:hAnsi="Abadi" w:cs="*Arial-9713-Identity-H"/>
          <w:color w:val="0E0D10"/>
          <w:sz w:val="21"/>
          <w:szCs w:val="21"/>
        </w:rPr>
        <w:t xml:space="preserve">se </w:t>
      </w:r>
      <w:r w:rsidRPr="00B57D53">
        <w:rPr>
          <w:rFonts w:ascii="Abadi" w:hAnsi="Abadi" w:cs="*Microsoft Sans Serif-Italic-97"/>
          <w:i/>
          <w:iCs/>
          <w:color w:val="0E0D10"/>
          <w:sz w:val="21"/>
          <w:szCs w:val="21"/>
        </w:rPr>
        <w:t>consideraron para efectos</w:t>
      </w:r>
      <w:r>
        <w:rPr>
          <w:rFonts w:ascii="Abadi" w:hAnsi="Abadi" w:cs="*Microsoft Sans Serif-Italic-97"/>
          <w:i/>
          <w:iCs/>
          <w:color w:val="0E0D10"/>
          <w:sz w:val="21"/>
          <w:szCs w:val="21"/>
        </w:rPr>
        <w:t xml:space="preserve"> </w:t>
      </w:r>
      <w:r w:rsidRPr="00B57D53">
        <w:rPr>
          <w:rFonts w:ascii="Abadi" w:hAnsi="Abadi" w:cs="*Microsoft Sans Serif-Italic-97"/>
          <w:i/>
          <w:iCs/>
          <w:color w:val="0E0D10"/>
          <w:sz w:val="21"/>
          <w:szCs w:val="21"/>
        </w:rPr>
        <w:t>de la planeación de los actos de fiscalización, el listado de empresas que facturan</w:t>
      </w:r>
      <w:r>
        <w:rPr>
          <w:rFonts w:ascii="Abadi" w:hAnsi="Abadi" w:cs="*Microsoft Sans Serif-Italic-97"/>
          <w:i/>
          <w:iCs/>
          <w:color w:val="0E0D10"/>
          <w:sz w:val="21"/>
          <w:szCs w:val="21"/>
        </w:rPr>
        <w:t xml:space="preserve"> </w:t>
      </w:r>
      <w:r w:rsidRPr="00B57D53">
        <w:rPr>
          <w:rFonts w:ascii="Abadi" w:hAnsi="Abadi" w:cs="*Microsoft Sans Serif-Italic-97"/>
          <w:i/>
          <w:iCs/>
          <w:color w:val="0E0D10"/>
          <w:sz w:val="21"/>
          <w:szCs w:val="21"/>
        </w:rPr>
        <w:t>operaciones simuladas (EFOS) publicada con el carácter de «Definitivos» por el</w:t>
      </w:r>
      <w:r>
        <w:rPr>
          <w:rFonts w:ascii="Abadi" w:hAnsi="Abadi" w:cs="*Microsoft Sans Serif-Italic-97"/>
          <w:i/>
          <w:iCs/>
          <w:color w:val="0E0D10"/>
          <w:sz w:val="21"/>
          <w:szCs w:val="21"/>
        </w:rPr>
        <w:t xml:space="preserve"> </w:t>
      </w:r>
      <w:r w:rsidRPr="00B57D53">
        <w:rPr>
          <w:rFonts w:ascii="Abadi" w:hAnsi="Abadi" w:cs="*Microsoft Sans Serif-Italic-97"/>
          <w:i/>
          <w:iCs/>
          <w:color w:val="0E0D10"/>
          <w:sz w:val="21"/>
          <w:szCs w:val="21"/>
        </w:rPr>
        <w:t>Sistema de Administración Tributaria en términos del artículo 69-8 del Código</w:t>
      </w:r>
      <w:r>
        <w:rPr>
          <w:rFonts w:ascii="Abadi" w:hAnsi="Abadi" w:cs="*Microsoft Sans Serif-Italic-97"/>
          <w:i/>
          <w:iCs/>
          <w:color w:val="0E0D10"/>
          <w:sz w:val="21"/>
          <w:szCs w:val="21"/>
        </w:rPr>
        <w:t xml:space="preserve"> </w:t>
      </w:r>
      <w:r w:rsidRPr="00B57D53">
        <w:rPr>
          <w:rFonts w:ascii="Abadi" w:hAnsi="Abadi" w:cs="*Microsoft Sans Serif-Italic-97"/>
          <w:i/>
          <w:iCs/>
          <w:color w:val="0E0D10"/>
          <w:sz w:val="21"/>
          <w:szCs w:val="21"/>
        </w:rPr>
        <w:t>Fiscal de la Federación, como un elemento relevante en la determinación de los</w:t>
      </w:r>
    </w:p>
    <w:p w14:paraId="3AAC7442" w14:textId="77777777" w:rsidR="00CE5848" w:rsidRPr="00B57D53" w:rsidRDefault="00CE5848" w:rsidP="00CE5848">
      <w:pPr>
        <w:autoSpaceDE w:val="0"/>
        <w:autoSpaceDN w:val="0"/>
        <w:adjustRightInd w:val="0"/>
        <w:jc w:val="both"/>
        <w:rPr>
          <w:rFonts w:ascii="Abadi" w:hAnsi="Abadi" w:cs="*Microsoft Sans Serif-Italic-97"/>
          <w:i/>
          <w:iCs/>
          <w:color w:val="0E0D10"/>
          <w:sz w:val="21"/>
          <w:szCs w:val="21"/>
        </w:rPr>
      </w:pPr>
      <w:r w:rsidRPr="00B57D53">
        <w:rPr>
          <w:rFonts w:ascii="Abadi" w:hAnsi="Abadi" w:cs="*Microsoft Sans Serif-Italic-97"/>
          <w:i/>
          <w:iCs/>
          <w:color w:val="0E0D10"/>
          <w:sz w:val="21"/>
          <w:szCs w:val="21"/>
        </w:rPr>
        <w:t xml:space="preserve">contratos </w:t>
      </w:r>
      <w:r w:rsidRPr="00B57D53">
        <w:rPr>
          <w:rFonts w:ascii="Abadi" w:hAnsi="Abadi" w:cs="*Arial-9713-Identity-H"/>
          <w:color w:val="0E0D10"/>
          <w:sz w:val="21"/>
          <w:szCs w:val="21"/>
        </w:rPr>
        <w:t xml:space="preserve">a </w:t>
      </w:r>
      <w:r w:rsidRPr="00B57D53">
        <w:rPr>
          <w:rFonts w:ascii="Abadi" w:hAnsi="Abadi" w:cs="*Microsoft Sans Serif-Italic-97"/>
          <w:i/>
          <w:iCs/>
          <w:color w:val="0E0D10"/>
          <w:sz w:val="21"/>
          <w:szCs w:val="21"/>
        </w:rPr>
        <w:t>revisar.</w:t>
      </w:r>
    </w:p>
    <w:p w14:paraId="04F4DCB9" w14:textId="77777777" w:rsidR="00CE5848" w:rsidRDefault="00CE5848" w:rsidP="00CE5848">
      <w:pPr>
        <w:autoSpaceDE w:val="0"/>
        <w:autoSpaceDN w:val="0"/>
        <w:adjustRightInd w:val="0"/>
        <w:jc w:val="both"/>
        <w:rPr>
          <w:rFonts w:ascii="Abadi" w:hAnsi="Abadi" w:cs="*Microsoft Sans Serif-Italic-97"/>
          <w:i/>
          <w:iCs/>
          <w:color w:val="0E0E10"/>
          <w:sz w:val="21"/>
          <w:szCs w:val="21"/>
        </w:rPr>
      </w:pPr>
    </w:p>
    <w:p w14:paraId="40C46964" w14:textId="77777777" w:rsidR="00CE5848" w:rsidRPr="00B57D53" w:rsidRDefault="00CE5848" w:rsidP="00CE5848">
      <w:pPr>
        <w:autoSpaceDE w:val="0"/>
        <w:autoSpaceDN w:val="0"/>
        <w:adjustRightInd w:val="0"/>
        <w:jc w:val="both"/>
        <w:rPr>
          <w:rFonts w:ascii="Abadi" w:hAnsi="Abadi" w:cs="*Microsoft Sans Serif-Italic-97"/>
          <w:i/>
          <w:iCs/>
          <w:color w:val="0E0E10"/>
          <w:sz w:val="21"/>
          <w:szCs w:val="21"/>
        </w:rPr>
      </w:pPr>
      <w:r w:rsidRPr="00B57D53">
        <w:rPr>
          <w:rFonts w:ascii="Abadi" w:hAnsi="Abadi" w:cs="*Microsoft Sans Serif-Italic-97"/>
          <w:i/>
          <w:iCs/>
          <w:color w:val="0E0E10"/>
          <w:sz w:val="21"/>
          <w:szCs w:val="21"/>
        </w:rPr>
        <w:t xml:space="preserve">Dicho listado de empresas, acorde </w:t>
      </w:r>
      <w:r w:rsidRPr="00B57D53">
        <w:rPr>
          <w:rFonts w:ascii="Abadi" w:hAnsi="Abadi" w:cs="*Arial-9713-Identity-H"/>
          <w:color w:val="0E0E10"/>
          <w:sz w:val="21"/>
          <w:szCs w:val="21"/>
        </w:rPr>
        <w:t xml:space="preserve">a </w:t>
      </w:r>
      <w:r w:rsidRPr="00B57D53">
        <w:rPr>
          <w:rFonts w:ascii="Abadi" w:hAnsi="Abadi" w:cs="*Microsoft Sans Serif-Italic-97"/>
          <w:i/>
          <w:iCs/>
          <w:color w:val="0E0E10"/>
          <w:sz w:val="21"/>
          <w:szCs w:val="21"/>
        </w:rPr>
        <w:t>las normas técnicas que rigen la función de</w:t>
      </w:r>
      <w:r>
        <w:rPr>
          <w:rFonts w:ascii="Abadi" w:hAnsi="Abadi" w:cs="*Microsoft Sans Serif-Italic-97"/>
          <w:i/>
          <w:iCs/>
          <w:color w:val="0E0E10"/>
          <w:sz w:val="21"/>
          <w:szCs w:val="21"/>
        </w:rPr>
        <w:t xml:space="preserve"> </w:t>
      </w:r>
      <w:r w:rsidRPr="00B57D53">
        <w:rPr>
          <w:rFonts w:ascii="Abadi" w:hAnsi="Abadi" w:cs="*Microsoft Sans Serif-Italic-97"/>
          <w:i/>
          <w:iCs/>
          <w:color w:val="0E0E10"/>
          <w:sz w:val="21"/>
          <w:szCs w:val="21"/>
        </w:rPr>
        <w:t>fiscalización, forma parte de la planeación específica, ejecución de procedimientos</w:t>
      </w:r>
      <w:r>
        <w:rPr>
          <w:rFonts w:ascii="Abadi" w:hAnsi="Abadi" w:cs="*Microsoft Sans Serif-Italic-97"/>
          <w:i/>
          <w:iCs/>
          <w:color w:val="0E0E10"/>
          <w:sz w:val="21"/>
          <w:szCs w:val="21"/>
        </w:rPr>
        <w:t xml:space="preserve"> </w:t>
      </w:r>
      <w:r w:rsidRPr="00B57D53">
        <w:rPr>
          <w:rFonts w:ascii="Abadi" w:hAnsi="Abadi" w:cs="*Microsoft Sans Serif-Italic-97"/>
          <w:i/>
          <w:iCs/>
          <w:color w:val="0E0E10"/>
          <w:sz w:val="21"/>
          <w:szCs w:val="21"/>
        </w:rPr>
        <w:t xml:space="preserve">de auditoría y de los Informes de Resultados, resaltando que, en estos últimos, </w:t>
      </w:r>
      <w:r w:rsidRPr="00B57D53">
        <w:rPr>
          <w:rFonts w:ascii="Abadi" w:hAnsi="Abadi" w:cs="*Arial-9713-Identity-H"/>
          <w:color w:val="0E0E10"/>
          <w:sz w:val="21"/>
          <w:szCs w:val="21"/>
        </w:rPr>
        <w:t>se</w:t>
      </w:r>
      <w:r>
        <w:rPr>
          <w:rFonts w:ascii="Abadi" w:hAnsi="Abadi" w:cs="*Arial-9713-Identity-H"/>
          <w:color w:val="0E0E10"/>
          <w:sz w:val="21"/>
          <w:szCs w:val="21"/>
        </w:rPr>
        <w:t xml:space="preserve"> </w:t>
      </w:r>
      <w:r w:rsidRPr="00B57D53">
        <w:rPr>
          <w:rFonts w:ascii="Abadi" w:hAnsi="Abadi" w:cs="*Microsoft Sans Serif-Italic-97"/>
          <w:i/>
          <w:iCs/>
          <w:color w:val="0E0E10"/>
          <w:sz w:val="21"/>
          <w:szCs w:val="21"/>
        </w:rPr>
        <w:t>expresan las conclusiones en un apartado específico.</w:t>
      </w:r>
    </w:p>
    <w:p w14:paraId="4A0C0668" w14:textId="77777777" w:rsidR="00CE5848" w:rsidRDefault="00CE5848" w:rsidP="00CE5848">
      <w:pPr>
        <w:autoSpaceDE w:val="0"/>
        <w:autoSpaceDN w:val="0"/>
        <w:adjustRightInd w:val="0"/>
        <w:jc w:val="both"/>
        <w:rPr>
          <w:rFonts w:ascii="Abadi" w:hAnsi="Abadi" w:cs="*Microsoft Sans Serif-Italic-97"/>
          <w:i/>
          <w:iCs/>
          <w:color w:val="100F12"/>
          <w:sz w:val="21"/>
          <w:szCs w:val="21"/>
        </w:rPr>
      </w:pPr>
    </w:p>
    <w:p w14:paraId="4A5E9EE5" w14:textId="77777777" w:rsidR="00CE5848" w:rsidRPr="00B57D53" w:rsidRDefault="00CE5848" w:rsidP="00CE5848">
      <w:pPr>
        <w:autoSpaceDE w:val="0"/>
        <w:autoSpaceDN w:val="0"/>
        <w:adjustRightInd w:val="0"/>
        <w:jc w:val="both"/>
        <w:rPr>
          <w:rFonts w:ascii="Abadi" w:hAnsi="Abadi" w:cs="*Microsoft Sans Serif-Italic-97"/>
          <w:i/>
          <w:iCs/>
          <w:color w:val="100F12"/>
          <w:sz w:val="21"/>
          <w:szCs w:val="21"/>
        </w:rPr>
      </w:pPr>
      <w:r w:rsidRPr="00B57D53">
        <w:rPr>
          <w:rFonts w:ascii="Abadi" w:hAnsi="Abadi" w:cs="*Microsoft Sans Serif-Italic-97"/>
          <w:i/>
          <w:iCs/>
          <w:color w:val="100F12"/>
          <w:sz w:val="21"/>
          <w:szCs w:val="21"/>
        </w:rPr>
        <w:t>Con ello, la Auditoría Superior del Estado de Guanajuato asume plenamente el</w:t>
      </w:r>
      <w:r>
        <w:rPr>
          <w:rFonts w:ascii="Abadi" w:hAnsi="Abadi" w:cs="*Microsoft Sans Serif-Italic-97"/>
          <w:i/>
          <w:iCs/>
          <w:color w:val="100F12"/>
          <w:sz w:val="21"/>
          <w:szCs w:val="21"/>
        </w:rPr>
        <w:t xml:space="preserve"> </w:t>
      </w:r>
      <w:r w:rsidRPr="00B57D53">
        <w:rPr>
          <w:rFonts w:ascii="Abadi" w:hAnsi="Abadi" w:cs="*Microsoft Sans Serif-Italic-97"/>
          <w:i/>
          <w:iCs/>
          <w:color w:val="100F12"/>
          <w:sz w:val="21"/>
          <w:szCs w:val="21"/>
        </w:rPr>
        <w:t>compromiso del Congreso del Estado, para transparentar el ejercicio y aplicación</w:t>
      </w:r>
      <w:r>
        <w:rPr>
          <w:rFonts w:ascii="Abadi" w:hAnsi="Abadi" w:cs="*Microsoft Sans Serif-Italic-97"/>
          <w:i/>
          <w:iCs/>
          <w:color w:val="100F12"/>
          <w:sz w:val="21"/>
          <w:szCs w:val="21"/>
        </w:rPr>
        <w:t xml:space="preserve"> </w:t>
      </w:r>
      <w:r w:rsidRPr="00B57D53">
        <w:rPr>
          <w:rFonts w:ascii="Abadi" w:hAnsi="Abadi" w:cs="*Microsoft Sans Serif-Italic-97"/>
          <w:i/>
          <w:iCs/>
          <w:color w:val="100F12"/>
          <w:sz w:val="21"/>
          <w:szCs w:val="21"/>
        </w:rPr>
        <w:t>de los recursos públicos por los entes gubernamentales y la rendición de cuentas</w:t>
      </w:r>
      <w:r>
        <w:rPr>
          <w:rFonts w:ascii="Abadi" w:hAnsi="Abadi" w:cs="*Microsoft Sans Serif-Italic-97"/>
          <w:i/>
          <w:iCs/>
          <w:color w:val="100F12"/>
          <w:sz w:val="21"/>
          <w:szCs w:val="21"/>
        </w:rPr>
        <w:t xml:space="preserve"> </w:t>
      </w:r>
      <w:r w:rsidRPr="00B57D53">
        <w:rPr>
          <w:rFonts w:ascii="Abadi" w:hAnsi="Abadi" w:cs="*Microsoft Sans Serif-Italic-97"/>
          <w:i/>
          <w:iCs/>
          <w:color w:val="100F12"/>
          <w:sz w:val="21"/>
          <w:szCs w:val="21"/>
        </w:rPr>
        <w:t>a la ciudadanía».</w:t>
      </w:r>
    </w:p>
    <w:p w14:paraId="2B028C3D" w14:textId="77777777" w:rsidR="00CE5848" w:rsidRDefault="00CE5848" w:rsidP="00CE5848">
      <w:pPr>
        <w:autoSpaceDE w:val="0"/>
        <w:autoSpaceDN w:val="0"/>
        <w:adjustRightInd w:val="0"/>
        <w:jc w:val="both"/>
        <w:rPr>
          <w:rFonts w:ascii="Abadi" w:hAnsi="Abadi" w:cs="*Arial-9713-Identity-H"/>
          <w:color w:val="0D0C0F"/>
          <w:sz w:val="21"/>
          <w:szCs w:val="21"/>
        </w:rPr>
      </w:pPr>
    </w:p>
    <w:p w14:paraId="1BCAB9DC" w14:textId="77777777" w:rsidR="00CE5848" w:rsidRPr="00B57D53" w:rsidRDefault="00CE5848" w:rsidP="00CE5848">
      <w:pPr>
        <w:autoSpaceDE w:val="0"/>
        <w:autoSpaceDN w:val="0"/>
        <w:adjustRightInd w:val="0"/>
        <w:ind w:firstLine="708"/>
        <w:jc w:val="both"/>
        <w:rPr>
          <w:rFonts w:ascii="Abadi" w:hAnsi="Abadi" w:cs="*Arial-9713-Identity-H"/>
          <w:color w:val="0D0C0F"/>
          <w:sz w:val="21"/>
          <w:szCs w:val="21"/>
        </w:rPr>
      </w:pPr>
      <w:r w:rsidRPr="00B57D53">
        <w:rPr>
          <w:rFonts w:ascii="Abadi" w:hAnsi="Abadi" w:cs="*Arial-9713-Identity-H"/>
          <w:color w:val="0D0C0F"/>
          <w:sz w:val="21"/>
          <w:szCs w:val="21"/>
        </w:rPr>
        <w:t>Derivado de lo anterior, en el proceso de revisión se inspeccionó que los</w:t>
      </w:r>
      <w:r>
        <w:rPr>
          <w:rFonts w:ascii="Abadi" w:hAnsi="Abadi" w:cs="*Arial-9713-Identity-H"/>
          <w:color w:val="0D0C0F"/>
          <w:sz w:val="21"/>
          <w:szCs w:val="21"/>
        </w:rPr>
        <w:t xml:space="preserve"> </w:t>
      </w:r>
      <w:r w:rsidRPr="00B57D53">
        <w:rPr>
          <w:rFonts w:ascii="Abadi" w:hAnsi="Abadi" w:cs="*Arial-9713-Identity-H"/>
          <w:color w:val="0D0C0F"/>
          <w:sz w:val="21"/>
          <w:szCs w:val="21"/>
        </w:rPr>
        <w:t>comprobantes fiscales que soportan las erogaciones del sujeto fiscalizado, no</w:t>
      </w:r>
      <w:r>
        <w:rPr>
          <w:rFonts w:ascii="Abadi" w:hAnsi="Abadi" w:cs="*Arial-9713-Identity-H"/>
          <w:color w:val="0D0C0F"/>
          <w:sz w:val="21"/>
          <w:szCs w:val="21"/>
        </w:rPr>
        <w:t xml:space="preserve"> </w:t>
      </w:r>
      <w:r w:rsidRPr="00B57D53">
        <w:rPr>
          <w:rFonts w:ascii="Abadi" w:hAnsi="Abadi" w:cs="*Arial-9713-Identity-H"/>
          <w:color w:val="0D0C0F"/>
          <w:sz w:val="21"/>
          <w:szCs w:val="21"/>
        </w:rPr>
        <w:t>correspondan a contribuyentes que se encuentren en los supuestos previstos del</w:t>
      </w:r>
      <w:r>
        <w:rPr>
          <w:rFonts w:ascii="Abadi" w:hAnsi="Abadi" w:cs="*Arial-9713-Identity-H"/>
          <w:color w:val="0D0C0F"/>
          <w:sz w:val="21"/>
          <w:szCs w:val="21"/>
        </w:rPr>
        <w:t xml:space="preserve"> </w:t>
      </w:r>
      <w:r w:rsidRPr="00B57D53">
        <w:rPr>
          <w:rFonts w:ascii="Abadi" w:hAnsi="Abadi" w:cs="*Arial-9713-Identity-H"/>
          <w:color w:val="0D0C0F"/>
          <w:sz w:val="21"/>
          <w:szCs w:val="21"/>
        </w:rPr>
        <w:t>artículo 69-B del Código Fiscal de la Federación, empresas que facturan</w:t>
      </w:r>
      <w:r>
        <w:rPr>
          <w:rFonts w:ascii="Abadi" w:hAnsi="Abadi" w:cs="*Arial-9713-Identity-H"/>
          <w:color w:val="0D0C0F"/>
          <w:sz w:val="21"/>
          <w:szCs w:val="21"/>
        </w:rPr>
        <w:t xml:space="preserve"> </w:t>
      </w:r>
      <w:r w:rsidRPr="00B57D53">
        <w:rPr>
          <w:rFonts w:ascii="Abadi" w:hAnsi="Abadi" w:cs="*Arial-9713-Identity-H"/>
          <w:color w:val="0D0C0F"/>
          <w:sz w:val="21"/>
          <w:szCs w:val="21"/>
        </w:rPr>
        <w:t xml:space="preserve">operaciones simuladas o inexistentes con el carácter de </w:t>
      </w:r>
      <w:r w:rsidRPr="00B57D53">
        <w:rPr>
          <w:rFonts w:ascii="Abadi" w:hAnsi="Abadi" w:cs="*Microsoft Sans Serif-Italic-97"/>
          <w:i/>
          <w:iCs/>
          <w:color w:val="0D0C0F"/>
          <w:sz w:val="21"/>
          <w:szCs w:val="21"/>
        </w:rPr>
        <w:t xml:space="preserve">«Definitivos», </w:t>
      </w:r>
      <w:r w:rsidRPr="00B57D53">
        <w:rPr>
          <w:rFonts w:ascii="Abadi" w:hAnsi="Abadi" w:cs="*Arial-9713-Identity-H"/>
          <w:color w:val="0D0C0F"/>
          <w:sz w:val="21"/>
          <w:szCs w:val="21"/>
        </w:rPr>
        <w:t>emitidas</w:t>
      </w:r>
      <w:r>
        <w:rPr>
          <w:rFonts w:ascii="Abadi" w:hAnsi="Abadi" w:cs="*Arial-9713-Identity-H"/>
          <w:color w:val="0D0C0F"/>
          <w:sz w:val="21"/>
          <w:szCs w:val="21"/>
        </w:rPr>
        <w:t xml:space="preserve"> </w:t>
      </w:r>
      <w:r w:rsidRPr="00B57D53">
        <w:rPr>
          <w:rFonts w:ascii="Abadi" w:hAnsi="Abadi" w:cs="*Arial-9713-Identity-H"/>
          <w:color w:val="0D0C0F"/>
          <w:sz w:val="21"/>
          <w:szCs w:val="21"/>
        </w:rPr>
        <w:t>por el Servicio de Administración Tributaria.</w:t>
      </w:r>
    </w:p>
    <w:p w14:paraId="4B48DB27" w14:textId="77777777" w:rsidR="00CE5848" w:rsidRDefault="00CE5848" w:rsidP="00CE5848">
      <w:pPr>
        <w:autoSpaceDE w:val="0"/>
        <w:autoSpaceDN w:val="0"/>
        <w:adjustRightInd w:val="0"/>
        <w:jc w:val="both"/>
        <w:rPr>
          <w:rFonts w:ascii="Abadi" w:hAnsi="Abadi" w:cs="*Arial-9713-Identity-H"/>
          <w:color w:val="0D0D10"/>
          <w:sz w:val="21"/>
          <w:szCs w:val="21"/>
        </w:rPr>
      </w:pPr>
    </w:p>
    <w:p w14:paraId="450C43C8" w14:textId="77777777" w:rsidR="00CE5848" w:rsidRPr="00B57D53" w:rsidRDefault="00CE5848" w:rsidP="00CE5848">
      <w:pPr>
        <w:autoSpaceDE w:val="0"/>
        <w:autoSpaceDN w:val="0"/>
        <w:adjustRightInd w:val="0"/>
        <w:ind w:firstLine="708"/>
        <w:jc w:val="both"/>
        <w:rPr>
          <w:rFonts w:ascii="Abadi" w:hAnsi="Abadi" w:cs="*Arial-6526-Identity-H"/>
          <w:color w:val="0D0D0F"/>
          <w:sz w:val="21"/>
          <w:szCs w:val="21"/>
        </w:rPr>
      </w:pPr>
      <w:r w:rsidRPr="00B57D53">
        <w:rPr>
          <w:rFonts w:ascii="Abadi" w:hAnsi="Abadi" w:cs="*Arial-9713-Identity-H"/>
          <w:color w:val="0D0D10"/>
          <w:sz w:val="21"/>
          <w:szCs w:val="21"/>
        </w:rPr>
        <w:t>Por otra parte, en el apartado correspondiente a los análisis previos de</w:t>
      </w:r>
      <w:r>
        <w:rPr>
          <w:rFonts w:ascii="Abadi" w:hAnsi="Abadi" w:cs="*Arial-9713-Identity-H"/>
          <w:color w:val="0D0D10"/>
          <w:sz w:val="21"/>
          <w:szCs w:val="21"/>
        </w:rPr>
        <w:t xml:space="preserve"> </w:t>
      </w:r>
      <w:r w:rsidRPr="00B57D53">
        <w:rPr>
          <w:rFonts w:ascii="Abadi" w:hAnsi="Abadi" w:cs="*Arial-9713-Identity-H"/>
          <w:color w:val="0D0D10"/>
          <w:sz w:val="21"/>
          <w:szCs w:val="21"/>
        </w:rPr>
        <w:t>planeación relativos a la facturación electrónica, así como de personas físicas y</w:t>
      </w:r>
      <w:r>
        <w:rPr>
          <w:rFonts w:ascii="Abadi" w:hAnsi="Abadi" w:cs="*Arial-9713-Identity-H"/>
          <w:color w:val="0D0D10"/>
          <w:sz w:val="21"/>
          <w:szCs w:val="21"/>
        </w:rPr>
        <w:t xml:space="preserve"> </w:t>
      </w:r>
      <w:r w:rsidRPr="00B57D53">
        <w:rPr>
          <w:rFonts w:ascii="Abadi" w:hAnsi="Abadi" w:cs="*Arial-9713-Identity-H"/>
          <w:color w:val="0D0D10"/>
          <w:sz w:val="21"/>
          <w:szCs w:val="21"/>
        </w:rPr>
        <w:t>morales que tuvieron relaciones comerciales y/o contractuales con el sujeto</w:t>
      </w:r>
      <w:r>
        <w:rPr>
          <w:rFonts w:ascii="Abadi" w:hAnsi="Abadi" w:cs="*Arial-9713-Identity-H"/>
          <w:color w:val="0D0D10"/>
          <w:sz w:val="21"/>
          <w:szCs w:val="21"/>
        </w:rPr>
        <w:t xml:space="preserve"> </w:t>
      </w:r>
      <w:r w:rsidRPr="00B57D53">
        <w:rPr>
          <w:rFonts w:ascii="Abadi" w:hAnsi="Abadi" w:cs="*Arial-9713-Identity-H"/>
          <w:color w:val="0D0D10"/>
          <w:sz w:val="21"/>
          <w:szCs w:val="21"/>
        </w:rPr>
        <w:t>fiscalizado se establecen las siguientes acciones realizadas: Se inspeccionó que</w:t>
      </w:r>
      <w:r>
        <w:rPr>
          <w:rFonts w:ascii="Abadi" w:hAnsi="Abadi" w:cs="*Arial-9713-Identity-H"/>
          <w:color w:val="0D0D10"/>
          <w:sz w:val="21"/>
          <w:szCs w:val="21"/>
        </w:rPr>
        <w:t xml:space="preserve"> </w:t>
      </w:r>
      <w:r w:rsidRPr="00B57D53">
        <w:rPr>
          <w:rFonts w:ascii="Abadi" w:hAnsi="Abadi" w:cs="*Arial-9713-Identity-H"/>
          <w:color w:val="0D0D10"/>
          <w:sz w:val="21"/>
          <w:szCs w:val="21"/>
        </w:rPr>
        <w:t>los comprobantes fiscales que soportan las erogaciones del ente fiscalizado, no</w:t>
      </w:r>
      <w:r>
        <w:rPr>
          <w:rFonts w:ascii="Abadi" w:hAnsi="Abadi" w:cs="*Arial-9713-Identity-H"/>
          <w:color w:val="0D0D10"/>
          <w:sz w:val="21"/>
          <w:szCs w:val="21"/>
        </w:rPr>
        <w:t xml:space="preserve"> </w:t>
      </w:r>
      <w:r w:rsidRPr="00B57D53">
        <w:rPr>
          <w:rFonts w:ascii="Abadi" w:hAnsi="Abadi" w:cs="*Arial-9713-Identity-H"/>
          <w:color w:val="0D0D10"/>
          <w:sz w:val="21"/>
          <w:szCs w:val="21"/>
        </w:rPr>
        <w:t>correspondan a contribuyentes que se encuentren en los supuestos previstos en</w:t>
      </w:r>
      <w:r>
        <w:rPr>
          <w:rFonts w:ascii="Abadi" w:hAnsi="Abadi" w:cs="*Arial-9713-Identity-H"/>
          <w:color w:val="0D0D10"/>
          <w:sz w:val="21"/>
          <w:szCs w:val="21"/>
        </w:rPr>
        <w:t xml:space="preserve"> </w:t>
      </w:r>
      <w:r w:rsidRPr="00B57D53">
        <w:rPr>
          <w:rFonts w:ascii="Abadi" w:hAnsi="Abadi" w:cs="*Arial-9713-Identity-H"/>
          <w:color w:val="0D0D10"/>
          <w:sz w:val="21"/>
          <w:szCs w:val="21"/>
        </w:rPr>
        <w:t xml:space="preserve">las fracciones </w:t>
      </w:r>
      <w:r>
        <w:rPr>
          <w:rFonts w:ascii="Abadi" w:hAnsi="Abadi" w:cs="*Arial-9713-Identity-H"/>
          <w:color w:val="0D0D10"/>
          <w:sz w:val="21"/>
          <w:szCs w:val="21"/>
        </w:rPr>
        <w:t>I</w:t>
      </w:r>
      <w:r w:rsidRPr="00B57D53">
        <w:rPr>
          <w:rFonts w:ascii="Abadi" w:hAnsi="Abadi" w:cs="*Arial-9713-Identity-H"/>
          <w:color w:val="0D0D10"/>
          <w:sz w:val="21"/>
          <w:szCs w:val="21"/>
        </w:rPr>
        <w:t xml:space="preserve">, </w:t>
      </w:r>
      <w:r>
        <w:rPr>
          <w:rFonts w:ascii="Abadi" w:hAnsi="Abadi" w:cs="*Arial-9713-Identity-H"/>
          <w:color w:val="0D0D10"/>
          <w:sz w:val="21"/>
          <w:szCs w:val="21"/>
        </w:rPr>
        <w:t>II</w:t>
      </w:r>
      <w:r w:rsidRPr="00B57D53">
        <w:rPr>
          <w:rFonts w:ascii="Abadi" w:hAnsi="Abadi" w:cs="*Arial-9713-Identity-H"/>
          <w:color w:val="0D0D10"/>
          <w:sz w:val="21"/>
          <w:szCs w:val="21"/>
        </w:rPr>
        <w:t xml:space="preserve">, </w:t>
      </w:r>
      <w:r>
        <w:rPr>
          <w:rFonts w:ascii="Abadi" w:hAnsi="Abadi" w:cs="*Arial-9713-Identity-H"/>
          <w:color w:val="0D0D10"/>
          <w:sz w:val="21"/>
          <w:szCs w:val="21"/>
        </w:rPr>
        <w:t>III</w:t>
      </w:r>
      <w:r w:rsidRPr="00B57D53">
        <w:rPr>
          <w:rFonts w:ascii="Abadi" w:hAnsi="Abadi" w:cs="*Arial-9713-Identity-H"/>
          <w:color w:val="0D0D10"/>
          <w:sz w:val="21"/>
          <w:szCs w:val="21"/>
        </w:rPr>
        <w:t>, IV y V del artículo 69 del Código Fiscal de la Federación,</w:t>
      </w:r>
      <w:r>
        <w:rPr>
          <w:rFonts w:ascii="Abadi" w:hAnsi="Abadi" w:cs="*Arial-9713-Identity-H"/>
          <w:color w:val="0D0D10"/>
          <w:sz w:val="21"/>
          <w:szCs w:val="21"/>
        </w:rPr>
        <w:t xml:space="preserve"> </w:t>
      </w:r>
      <w:r w:rsidRPr="00B57D53">
        <w:rPr>
          <w:rFonts w:ascii="Abadi" w:hAnsi="Abadi" w:cs="*Arial-9713-Identity-H"/>
          <w:color w:val="0D0D10"/>
          <w:sz w:val="21"/>
          <w:szCs w:val="21"/>
        </w:rPr>
        <w:t>incumplidos o no localizados, determinados por el Servicio de Administración</w:t>
      </w:r>
      <w:r>
        <w:rPr>
          <w:rFonts w:ascii="Abadi" w:hAnsi="Abadi" w:cs="*Arial-9713-Identity-H"/>
          <w:color w:val="0D0D10"/>
          <w:sz w:val="21"/>
          <w:szCs w:val="21"/>
        </w:rPr>
        <w:t xml:space="preserve"> </w:t>
      </w:r>
      <w:r w:rsidRPr="00B57D53">
        <w:rPr>
          <w:rFonts w:ascii="Abadi" w:hAnsi="Abadi" w:cs="*Arial-9713-Identity-H"/>
          <w:color w:val="0D0D10"/>
          <w:sz w:val="21"/>
          <w:szCs w:val="21"/>
        </w:rPr>
        <w:t xml:space="preserve">Tributaria; se </w:t>
      </w:r>
      <w:r w:rsidRPr="00B57D53">
        <w:rPr>
          <w:rFonts w:ascii="Abadi" w:hAnsi="Abadi" w:cs="*Arial-9713-Identity-H"/>
          <w:color w:val="0D0D10"/>
          <w:sz w:val="21"/>
          <w:szCs w:val="21"/>
        </w:rPr>
        <w:t>inspeccionó que la facturación recibida por el sujeto fiscalizado de</w:t>
      </w:r>
      <w:r>
        <w:rPr>
          <w:rFonts w:ascii="Abadi" w:hAnsi="Abadi" w:cs="*Arial-9713-Identity-H"/>
          <w:color w:val="0D0D10"/>
          <w:sz w:val="21"/>
          <w:szCs w:val="21"/>
        </w:rPr>
        <w:t xml:space="preserve"> </w:t>
      </w:r>
      <w:r w:rsidRPr="00B57D53">
        <w:rPr>
          <w:rFonts w:ascii="Abadi" w:hAnsi="Abadi" w:cs="*Arial-9713-Identity-H"/>
          <w:color w:val="0D0D10"/>
          <w:sz w:val="21"/>
          <w:szCs w:val="21"/>
        </w:rPr>
        <w:t>contribuyentes personas morales no correspondiese a empresas cuya fecha de</w:t>
      </w:r>
      <w:r>
        <w:rPr>
          <w:rFonts w:ascii="Abadi" w:hAnsi="Abadi" w:cs="*Arial-9713-Identity-H"/>
          <w:color w:val="0D0D10"/>
          <w:sz w:val="21"/>
          <w:szCs w:val="21"/>
        </w:rPr>
        <w:t xml:space="preserve"> </w:t>
      </w:r>
      <w:r w:rsidRPr="00B57D53">
        <w:rPr>
          <w:rFonts w:ascii="Abadi" w:hAnsi="Abadi" w:cs="*Arial-9713-Identity-H"/>
          <w:color w:val="0D0D10"/>
          <w:sz w:val="21"/>
          <w:szCs w:val="21"/>
        </w:rPr>
        <w:t>creación fuese reciente (ejercicios 2018 y 2019); se inspeccionó que la facturación</w:t>
      </w:r>
      <w:r>
        <w:rPr>
          <w:rFonts w:ascii="Abadi" w:hAnsi="Abadi" w:cs="*Arial-9713-Identity-H"/>
          <w:color w:val="0D0D10"/>
          <w:sz w:val="21"/>
          <w:szCs w:val="21"/>
        </w:rPr>
        <w:t xml:space="preserve"> </w:t>
      </w:r>
      <w:r w:rsidRPr="00B57D53">
        <w:rPr>
          <w:rFonts w:ascii="Abadi" w:hAnsi="Abadi" w:cs="*Arial-9713-Identity-H"/>
          <w:color w:val="0D0D10"/>
          <w:sz w:val="21"/>
          <w:szCs w:val="21"/>
        </w:rPr>
        <w:t>emitida al sujeto fiscalizado por contribuyentes personas físicas, no tengan el</w:t>
      </w:r>
      <w:r>
        <w:rPr>
          <w:rFonts w:ascii="Abadi" w:hAnsi="Abadi" w:cs="*Arial-9713-Identity-H"/>
          <w:color w:val="0D0D10"/>
          <w:sz w:val="21"/>
          <w:szCs w:val="21"/>
        </w:rPr>
        <w:t xml:space="preserve"> </w:t>
      </w:r>
      <w:r w:rsidRPr="00B57D53">
        <w:rPr>
          <w:rFonts w:ascii="Abadi" w:hAnsi="Abadi" w:cs="*Arial-9713-Identity-H"/>
          <w:color w:val="0D0D10"/>
          <w:sz w:val="21"/>
          <w:szCs w:val="21"/>
        </w:rPr>
        <w:t>carácter de servidores públicos en el sujeto fiscalizado u otros sujetos; se</w:t>
      </w:r>
      <w:r>
        <w:rPr>
          <w:rFonts w:ascii="Abadi" w:hAnsi="Abadi" w:cs="*Arial-9713-Identity-H"/>
          <w:color w:val="0D0D10"/>
          <w:sz w:val="21"/>
          <w:szCs w:val="21"/>
        </w:rPr>
        <w:t xml:space="preserve"> </w:t>
      </w:r>
      <w:r w:rsidRPr="00B57D53">
        <w:rPr>
          <w:rFonts w:ascii="Abadi" w:hAnsi="Abadi" w:cs="*Arial-9713-Identity-H"/>
          <w:color w:val="0D0D10"/>
          <w:sz w:val="21"/>
          <w:szCs w:val="21"/>
        </w:rPr>
        <w:t>inspeccionó que la facturación emitida al sujeto fiscalizado por contribuyentes</w:t>
      </w:r>
      <w:r>
        <w:rPr>
          <w:rFonts w:ascii="Abadi" w:hAnsi="Abadi" w:cs="*Arial-9713-Identity-H"/>
          <w:color w:val="0D0D10"/>
          <w:sz w:val="21"/>
          <w:szCs w:val="21"/>
        </w:rPr>
        <w:t xml:space="preserve"> </w:t>
      </w:r>
      <w:r w:rsidRPr="00B57D53">
        <w:rPr>
          <w:rFonts w:ascii="Abadi" w:hAnsi="Abadi" w:cs="*Arial-9713-Identity-H"/>
          <w:color w:val="0D0D10"/>
          <w:sz w:val="21"/>
          <w:szCs w:val="21"/>
        </w:rPr>
        <w:t>personas físicas, no tengan una relación de parentesco con servidores públicos</w:t>
      </w:r>
      <w:r>
        <w:rPr>
          <w:rFonts w:ascii="Abadi" w:hAnsi="Abadi" w:cs="*Arial-9713-Identity-H"/>
          <w:color w:val="0D0D10"/>
          <w:sz w:val="21"/>
          <w:szCs w:val="21"/>
        </w:rPr>
        <w:t xml:space="preserve"> </w:t>
      </w:r>
      <w:r w:rsidRPr="00B57D53">
        <w:rPr>
          <w:rFonts w:ascii="Abadi" w:hAnsi="Abadi" w:cs="*Arial-6526-Identity-H"/>
          <w:color w:val="0D0D0F"/>
          <w:sz w:val="21"/>
          <w:szCs w:val="21"/>
        </w:rPr>
        <w:t>clave identificados, que intervienen en los procesos de adjudicación y contratación</w:t>
      </w:r>
      <w:r>
        <w:rPr>
          <w:rFonts w:ascii="Abadi" w:hAnsi="Abadi" w:cs="*Arial-6526-Identity-H"/>
          <w:color w:val="0D0D0F"/>
          <w:sz w:val="21"/>
          <w:szCs w:val="21"/>
        </w:rPr>
        <w:t xml:space="preserve"> </w:t>
      </w:r>
      <w:r w:rsidRPr="00B57D53">
        <w:rPr>
          <w:rFonts w:ascii="Abadi" w:hAnsi="Abadi" w:cs="*Arial-6526-Identity-H"/>
          <w:color w:val="0D0D0F"/>
          <w:sz w:val="21"/>
          <w:szCs w:val="21"/>
        </w:rPr>
        <w:t>en el sujeto fiscalizado; se inspeccionó que los comprobantes fiscales emitidos al</w:t>
      </w:r>
      <w:r>
        <w:rPr>
          <w:rFonts w:ascii="Abadi" w:hAnsi="Abadi" w:cs="*Arial-6526-Identity-H"/>
          <w:color w:val="0D0D0F"/>
          <w:sz w:val="21"/>
          <w:szCs w:val="21"/>
        </w:rPr>
        <w:t xml:space="preserve"> </w:t>
      </w:r>
      <w:r w:rsidRPr="00B57D53">
        <w:rPr>
          <w:rFonts w:ascii="Abadi" w:hAnsi="Abadi" w:cs="*Arial-6526-Identity-H"/>
          <w:color w:val="0D0D0F"/>
          <w:sz w:val="21"/>
          <w:szCs w:val="21"/>
        </w:rPr>
        <w:t>sujeto fiscalizado no hayan sido cancelados posteriormente o que el efecto de</w:t>
      </w:r>
      <w:r>
        <w:rPr>
          <w:rFonts w:ascii="Abadi" w:hAnsi="Abadi" w:cs="*Arial-6526-Identity-H"/>
          <w:color w:val="0D0D0F"/>
          <w:sz w:val="21"/>
          <w:szCs w:val="21"/>
        </w:rPr>
        <w:t xml:space="preserve"> </w:t>
      </w:r>
      <w:r w:rsidRPr="00B57D53">
        <w:rPr>
          <w:rFonts w:ascii="Abadi" w:hAnsi="Abadi" w:cs="*Arial-6526-Identity-H"/>
          <w:color w:val="0D0D0F"/>
          <w:sz w:val="21"/>
          <w:szCs w:val="21"/>
        </w:rPr>
        <w:t>compensación se haya realizado a través de la emisión de comprobantes tipo</w:t>
      </w:r>
      <w:r>
        <w:rPr>
          <w:rFonts w:ascii="Abadi" w:hAnsi="Abadi" w:cs="*Arial-6526-Identity-H"/>
          <w:color w:val="0D0D0F"/>
          <w:sz w:val="21"/>
          <w:szCs w:val="21"/>
        </w:rPr>
        <w:t xml:space="preserve"> </w:t>
      </w:r>
      <w:r w:rsidRPr="00B57D53">
        <w:rPr>
          <w:rFonts w:ascii="Abadi" w:hAnsi="Abadi" w:cs="*Arial-6526-Identity-H"/>
          <w:color w:val="0D0D0F"/>
          <w:sz w:val="21"/>
          <w:szCs w:val="21"/>
        </w:rPr>
        <w:t>egresos nota de crédito; y se inspeccionó que los proveedores y contratistas del</w:t>
      </w:r>
      <w:r>
        <w:rPr>
          <w:rFonts w:ascii="Abadi" w:hAnsi="Abadi" w:cs="*Arial-6526-Identity-H"/>
          <w:color w:val="0D0D0F"/>
          <w:sz w:val="21"/>
          <w:szCs w:val="21"/>
        </w:rPr>
        <w:t xml:space="preserve"> </w:t>
      </w:r>
      <w:r w:rsidRPr="00B57D53">
        <w:rPr>
          <w:rFonts w:ascii="Abadi" w:hAnsi="Abadi" w:cs="*Arial-6526-Identity-H"/>
          <w:color w:val="0D0D0F"/>
          <w:sz w:val="21"/>
          <w:szCs w:val="21"/>
        </w:rPr>
        <w:t>Padrón Único de Contratistas del Gobierno del Estado de Guanajuato no se</w:t>
      </w:r>
      <w:r>
        <w:rPr>
          <w:rFonts w:ascii="Abadi" w:hAnsi="Abadi" w:cs="*Arial-6526-Identity-H"/>
          <w:color w:val="0D0D0F"/>
          <w:sz w:val="21"/>
          <w:szCs w:val="21"/>
        </w:rPr>
        <w:t xml:space="preserve"> </w:t>
      </w:r>
      <w:r w:rsidRPr="00B57D53">
        <w:rPr>
          <w:rFonts w:ascii="Abadi" w:hAnsi="Abadi" w:cs="*Arial-6526-Identity-H"/>
          <w:color w:val="0D0D0F"/>
          <w:sz w:val="21"/>
          <w:szCs w:val="21"/>
        </w:rPr>
        <w:t>encuentren en los supuestos previstos en el artículo 69-B del Código Fiscal de la</w:t>
      </w:r>
      <w:r>
        <w:rPr>
          <w:rFonts w:ascii="Abadi" w:hAnsi="Abadi" w:cs="*Arial-6526-Identity-H"/>
          <w:color w:val="0D0D0F"/>
          <w:sz w:val="21"/>
          <w:szCs w:val="21"/>
        </w:rPr>
        <w:t xml:space="preserve"> </w:t>
      </w:r>
      <w:r w:rsidRPr="00B57D53">
        <w:rPr>
          <w:rFonts w:ascii="Abadi" w:hAnsi="Abadi" w:cs="*Arial-6526-Identity-H"/>
          <w:color w:val="0D0D0F"/>
          <w:sz w:val="21"/>
          <w:szCs w:val="21"/>
        </w:rPr>
        <w:t>Federación, contribuyentes que facturan operaciones simuladas o inexistentes con</w:t>
      </w:r>
      <w:r>
        <w:rPr>
          <w:rFonts w:ascii="Abadi" w:hAnsi="Abadi" w:cs="*Arial-6526-Identity-H"/>
          <w:color w:val="0D0D0F"/>
          <w:sz w:val="21"/>
          <w:szCs w:val="21"/>
        </w:rPr>
        <w:t xml:space="preserve"> </w:t>
      </w:r>
      <w:r w:rsidRPr="00B57D53">
        <w:rPr>
          <w:rFonts w:ascii="Abadi" w:hAnsi="Abadi" w:cs="*Arial-6526-Identity-H"/>
          <w:color w:val="0D0D0F"/>
          <w:sz w:val="21"/>
          <w:szCs w:val="21"/>
        </w:rPr>
        <w:t xml:space="preserve">el carácter de </w:t>
      </w:r>
      <w:r w:rsidRPr="00B57D53">
        <w:rPr>
          <w:rFonts w:ascii="Abadi" w:hAnsi="Abadi" w:cs="*Arial-Italic-6527-Identity-H"/>
          <w:i/>
          <w:iCs/>
          <w:color w:val="0D0D0F"/>
          <w:sz w:val="21"/>
          <w:szCs w:val="21"/>
        </w:rPr>
        <w:t xml:space="preserve">«Definitivos)) </w:t>
      </w:r>
      <w:r w:rsidRPr="00B57D53">
        <w:rPr>
          <w:rFonts w:ascii="Abadi" w:hAnsi="Abadi" w:cs="*Arial-6526-Identity-H"/>
          <w:color w:val="0D0D0F"/>
          <w:sz w:val="21"/>
          <w:szCs w:val="21"/>
        </w:rPr>
        <w:t>emitidas por el Servicio de Administración Tributaria,</w:t>
      </w:r>
      <w:r>
        <w:rPr>
          <w:rFonts w:ascii="Abadi" w:hAnsi="Abadi" w:cs="*Arial-6526-Identity-H"/>
          <w:color w:val="0D0D0F"/>
          <w:sz w:val="21"/>
          <w:szCs w:val="21"/>
        </w:rPr>
        <w:t xml:space="preserve"> </w:t>
      </w:r>
      <w:r w:rsidRPr="00B57D53">
        <w:rPr>
          <w:rFonts w:ascii="Abadi" w:hAnsi="Abadi" w:cs="*Arial-6526-Identity-H"/>
          <w:color w:val="0D0D0F"/>
          <w:sz w:val="21"/>
          <w:szCs w:val="21"/>
        </w:rPr>
        <w:t>con independencia que hayan celebrado o no, operaciones comerciales y/o</w:t>
      </w:r>
      <w:r>
        <w:rPr>
          <w:rFonts w:ascii="Abadi" w:hAnsi="Abadi" w:cs="*Arial-6526-Identity-H"/>
          <w:color w:val="0D0D0F"/>
          <w:sz w:val="21"/>
          <w:szCs w:val="21"/>
        </w:rPr>
        <w:t xml:space="preserve"> </w:t>
      </w:r>
      <w:r w:rsidRPr="00B57D53">
        <w:rPr>
          <w:rFonts w:ascii="Abadi" w:hAnsi="Abadi" w:cs="*Arial-6526-Identity-H"/>
          <w:color w:val="0D0D0F"/>
          <w:sz w:val="21"/>
          <w:szCs w:val="21"/>
        </w:rPr>
        <w:t>contractuales con el sujeto fiscalizado.</w:t>
      </w:r>
    </w:p>
    <w:p w14:paraId="0291169E" w14:textId="77777777" w:rsidR="00CE5848" w:rsidRDefault="00CE5848" w:rsidP="00CE5848">
      <w:pPr>
        <w:autoSpaceDE w:val="0"/>
        <w:autoSpaceDN w:val="0"/>
        <w:adjustRightInd w:val="0"/>
        <w:jc w:val="both"/>
        <w:rPr>
          <w:rFonts w:ascii="Abadi" w:hAnsi="Abadi" w:cs="*Arial-6526-Identity-H"/>
          <w:color w:val="0D0C0F"/>
          <w:sz w:val="21"/>
          <w:szCs w:val="21"/>
        </w:rPr>
      </w:pPr>
    </w:p>
    <w:p w14:paraId="131D5F67" w14:textId="77777777" w:rsidR="00CE5848" w:rsidRPr="00B57D53" w:rsidRDefault="00CE5848" w:rsidP="00CE5848">
      <w:pPr>
        <w:autoSpaceDE w:val="0"/>
        <w:autoSpaceDN w:val="0"/>
        <w:adjustRightInd w:val="0"/>
        <w:ind w:firstLine="708"/>
        <w:jc w:val="both"/>
        <w:rPr>
          <w:rFonts w:ascii="Abadi" w:hAnsi="Abadi" w:cs="*Arial-6526-Identity-H"/>
          <w:color w:val="0D0C0F"/>
          <w:sz w:val="21"/>
          <w:szCs w:val="21"/>
        </w:rPr>
      </w:pPr>
      <w:r w:rsidRPr="00B57D53">
        <w:rPr>
          <w:rFonts w:ascii="Abadi" w:hAnsi="Abadi" w:cs="*Arial-6526-Identity-H"/>
          <w:color w:val="0D0C0F"/>
          <w:sz w:val="21"/>
          <w:szCs w:val="21"/>
        </w:rPr>
        <w:t>Asimismo, se establece el dictamen de la revisión, mismo que contiene los</w:t>
      </w:r>
      <w:r>
        <w:rPr>
          <w:rFonts w:ascii="Abadi" w:hAnsi="Abadi" w:cs="*Arial-6526-Identity-H"/>
          <w:color w:val="0D0C0F"/>
          <w:sz w:val="21"/>
          <w:szCs w:val="21"/>
        </w:rPr>
        <w:t xml:space="preserve"> </w:t>
      </w:r>
      <w:r w:rsidRPr="00B57D53">
        <w:rPr>
          <w:rFonts w:ascii="Abadi" w:hAnsi="Abadi" w:cs="*Arial-6526-Identity-H"/>
          <w:color w:val="0D0C0F"/>
          <w:sz w:val="21"/>
          <w:szCs w:val="21"/>
        </w:rPr>
        <w:t>rubros de opinión, cuestiones clave de la auditoría en contexto de la pandemia del</w:t>
      </w:r>
      <w:r>
        <w:rPr>
          <w:rFonts w:ascii="Abadi" w:hAnsi="Abadi" w:cs="*Arial-6526-Identity-H"/>
          <w:color w:val="0D0C0F"/>
          <w:sz w:val="21"/>
          <w:szCs w:val="21"/>
        </w:rPr>
        <w:t xml:space="preserve"> </w:t>
      </w:r>
      <w:r w:rsidRPr="00B57D53">
        <w:rPr>
          <w:rFonts w:ascii="Abadi" w:hAnsi="Abadi" w:cs="*Arial-6526-Identity-H"/>
          <w:color w:val="0D0C0F"/>
          <w:sz w:val="21"/>
          <w:szCs w:val="21"/>
        </w:rPr>
        <w:t>virus SARS-CoV2, fundamento de la opinión, obligaciones de la administració</w:t>
      </w:r>
      <w:r>
        <w:rPr>
          <w:rFonts w:ascii="Abadi" w:hAnsi="Abadi" w:cs="*Arial-6526-Identity-H"/>
          <w:color w:val="0D0C0F"/>
          <w:sz w:val="21"/>
          <w:szCs w:val="21"/>
        </w:rPr>
        <w:t>n;</w:t>
      </w:r>
      <w:r w:rsidRPr="00B57D53">
        <w:rPr>
          <w:rFonts w:ascii="Abadi" w:hAnsi="Abadi" w:cs="*Arial-6526-Identity-H"/>
          <w:color w:val="0D0C0F"/>
          <w:sz w:val="21"/>
          <w:szCs w:val="21"/>
        </w:rPr>
        <w:t xml:space="preserve"> y</w:t>
      </w:r>
      <w:r>
        <w:rPr>
          <w:rFonts w:ascii="Abadi" w:hAnsi="Abadi" w:cs="*Arial-6526-Identity-H"/>
          <w:color w:val="0D0C0F"/>
          <w:sz w:val="21"/>
          <w:szCs w:val="21"/>
        </w:rPr>
        <w:t xml:space="preserve"> </w:t>
      </w:r>
      <w:r w:rsidRPr="00B57D53">
        <w:rPr>
          <w:rFonts w:ascii="Abadi" w:hAnsi="Abadi" w:cs="*Arial-6526-Identity-H"/>
          <w:color w:val="0D0C0F"/>
          <w:sz w:val="21"/>
          <w:szCs w:val="21"/>
        </w:rPr>
        <w:t>obligación del auditor. En el primero, se refiere que en términos generales y</w:t>
      </w:r>
      <w:r>
        <w:rPr>
          <w:rFonts w:ascii="Abadi" w:hAnsi="Abadi" w:cs="*Arial-6526-Identity-H"/>
          <w:color w:val="0D0C0F"/>
          <w:sz w:val="21"/>
          <w:szCs w:val="21"/>
        </w:rPr>
        <w:t xml:space="preserve"> </w:t>
      </w:r>
      <w:r w:rsidRPr="00B57D53">
        <w:rPr>
          <w:rFonts w:ascii="Abadi" w:hAnsi="Abadi" w:cs="*Arial-6526-Identity-H"/>
          <w:color w:val="0D0C0F"/>
          <w:sz w:val="21"/>
          <w:szCs w:val="21"/>
        </w:rPr>
        <w:t>respecto de la muestra auditada el Instituto Electoral del Estado de Guanajuato no</w:t>
      </w:r>
      <w:r>
        <w:rPr>
          <w:rFonts w:ascii="Abadi" w:hAnsi="Abadi" w:cs="*Arial-6526-Identity-H"/>
          <w:color w:val="0D0C0F"/>
          <w:sz w:val="21"/>
          <w:szCs w:val="21"/>
        </w:rPr>
        <w:t xml:space="preserve"> </w:t>
      </w:r>
      <w:r w:rsidRPr="00B57D53">
        <w:rPr>
          <w:rFonts w:ascii="Abadi" w:hAnsi="Abadi" w:cs="*Arial-6526-Identity-H"/>
          <w:color w:val="0D0C0F"/>
          <w:sz w:val="21"/>
          <w:szCs w:val="21"/>
        </w:rPr>
        <w:t>cumplió con las disposiciones normativas aplicables, como se precisa en el</w:t>
      </w:r>
      <w:r>
        <w:rPr>
          <w:rFonts w:ascii="Abadi" w:hAnsi="Abadi" w:cs="*Arial-6526-Identity-H"/>
          <w:color w:val="0D0C0F"/>
          <w:sz w:val="21"/>
          <w:szCs w:val="21"/>
        </w:rPr>
        <w:t xml:space="preserve"> </w:t>
      </w:r>
      <w:r w:rsidRPr="00B57D53">
        <w:rPr>
          <w:rFonts w:ascii="Abadi" w:hAnsi="Abadi" w:cs="*Arial-6526-Identity-H"/>
          <w:color w:val="0D0C0F"/>
          <w:sz w:val="21"/>
          <w:szCs w:val="21"/>
        </w:rPr>
        <w:t>informe de resultados.</w:t>
      </w:r>
    </w:p>
    <w:p w14:paraId="68E1A824" w14:textId="77777777" w:rsidR="00CE5848" w:rsidRDefault="00CE5848" w:rsidP="00CE5848">
      <w:pPr>
        <w:autoSpaceDE w:val="0"/>
        <w:autoSpaceDN w:val="0"/>
        <w:adjustRightInd w:val="0"/>
        <w:jc w:val="both"/>
        <w:rPr>
          <w:rFonts w:ascii="Abadi" w:hAnsi="Abadi" w:cs="*Arial-6526-Identity-H"/>
          <w:color w:val="0E0E0F"/>
          <w:sz w:val="21"/>
          <w:szCs w:val="21"/>
        </w:rPr>
      </w:pPr>
    </w:p>
    <w:p w14:paraId="33FC66FD" w14:textId="77777777" w:rsidR="00CE5848" w:rsidRPr="00B57D53" w:rsidRDefault="00CE5848" w:rsidP="00CE5848">
      <w:pPr>
        <w:autoSpaceDE w:val="0"/>
        <w:autoSpaceDN w:val="0"/>
        <w:adjustRightInd w:val="0"/>
        <w:ind w:firstLine="708"/>
        <w:jc w:val="both"/>
        <w:rPr>
          <w:rFonts w:ascii="Abadi" w:hAnsi="Abadi" w:cs="*Arial-6526-Identity-H"/>
          <w:color w:val="0E0E0F"/>
          <w:sz w:val="21"/>
          <w:szCs w:val="21"/>
        </w:rPr>
      </w:pPr>
      <w:r w:rsidRPr="00B57D53">
        <w:rPr>
          <w:rFonts w:ascii="Abadi" w:hAnsi="Abadi" w:cs="*Arial-6526-Identity-H"/>
          <w:color w:val="0E0E0F"/>
          <w:sz w:val="21"/>
          <w:szCs w:val="21"/>
        </w:rPr>
        <w:t>En cuanto al rubro de resultados de la fiscalización efectuada, se establece</w:t>
      </w:r>
      <w:r>
        <w:rPr>
          <w:rFonts w:ascii="Abadi" w:hAnsi="Abadi" w:cs="*Arial-6526-Identity-H"/>
          <w:color w:val="0E0E0F"/>
          <w:sz w:val="21"/>
          <w:szCs w:val="21"/>
        </w:rPr>
        <w:t xml:space="preserve"> </w:t>
      </w:r>
      <w:r w:rsidRPr="00B57D53">
        <w:rPr>
          <w:rFonts w:ascii="Abadi" w:hAnsi="Abadi" w:cs="*Arial-6526-Identity-H"/>
          <w:color w:val="0E0E0F"/>
          <w:sz w:val="21"/>
          <w:szCs w:val="21"/>
        </w:rPr>
        <w:t>el estatus que guardan las observaciones y recomendaciones, las cuales se</w:t>
      </w:r>
      <w:r>
        <w:rPr>
          <w:rFonts w:ascii="Abadi" w:hAnsi="Abadi" w:cs="*Arial-6526-Identity-H"/>
          <w:color w:val="0E0E0F"/>
          <w:sz w:val="21"/>
          <w:szCs w:val="21"/>
        </w:rPr>
        <w:t xml:space="preserve"> </w:t>
      </w:r>
      <w:r w:rsidRPr="00B57D53">
        <w:rPr>
          <w:rFonts w:ascii="Abadi" w:hAnsi="Abadi" w:cs="*Arial-6526-Identity-H"/>
          <w:color w:val="0E0E0F"/>
          <w:sz w:val="21"/>
          <w:szCs w:val="21"/>
        </w:rPr>
        <w:t>agrupan bajo su respectivo tipo y rubro, señalando que se determinaron 5</w:t>
      </w:r>
      <w:r>
        <w:rPr>
          <w:rFonts w:ascii="Abadi" w:hAnsi="Abadi" w:cs="*Arial-6526-Identity-H"/>
          <w:color w:val="0E0E0F"/>
          <w:sz w:val="21"/>
          <w:szCs w:val="21"/>
        </w:rPr>
        <w:t xml:space="preserve"> </w:t>
      </w:r>
      <w:r w:rsidRPr="00B57D53">
        <w:rPr>
          <w:rFonts w:ascii="Abadi" w:hAnsi="Abadi" w:cs="*Arial-6526-Identity-H"/>
          <w:color w:val="0E0E0F"/>
          <w:sz w:val="21"/>
          <w:szCs w:val="21"/>
        </w:rPr>
        <w:t>observaciones, las cuales no fueron solventadas. Asimismo, se formularon 2</w:t>
      </w:r>
      <w:r>
        <w:rPr>
          <w:rFonts w:ascii="Abadi" w:hAnsi="Abadi" w:cs="*Arial-6526-Identity-H"/>
          <w:color w:val="0E0E0F"/>
          <w:sz w:val="21"/>
          <w:szCs w:val="21"/>
        </w:rPr>
        <w:t xml:space="preserve"> </w:t>
      </w:r>
      <w:r w:rsidRPr="00B57D53">
        <w:rPr>
          <w:rFonts w:ascii="Abadi" w:hAnsi="Abadi" w:cs="*Arial-6526-Identity-H"/>
          <w:color w:val="0E0E0F"/>
          <w:sz w:val="21"/>
          <w:szCs w:val="21"/>
        </w:rPr>
        <w:t>recomendaciones que se atendieron.</w:t>
      </w:r>
    </w:p>
    <w:p w14:paraId="7507BFB0" w14:textId="77777777" w:rsidR="00CE5848" w:rsidRDefault="00CE5848" w:rsidP="00CE5848">
      <w:pPr>
        <w:autoSpaceDE w:val="0"/>
        <w:autoSpaceDN w:val="0"/>
        <w:adjustRightInd w:val="0"/>
        <w:jc w:val="both"/>
        <w:rPr>
          <w:rFonts w:ascii="Abadi" w:hAnsi="Abadi" w:cs="*Arial-6526-Identity-H"/>
          <w:color w:val="0D0C0F"/>
          <w:sz w:val="21"/>
          <w:szCs w:val="21"/>
        </w:rPr>
      </w:pPr>
    </w:p>
    <w:p w14:paraId="4551C397" w14:textId="77777777" w:rsidR="00CE5848" w:rsidRPr="00B57D53" w:rsidRDefault="00CE5848" w:rsidP="00CE5848">
      <w:pPr>
        <w:autoSpaceDE w:val="0"/>
        <w:autoSpaceDN w:val="0"/>
        <w:adjustRightInd w:val="0"/>
        <w:ind w:firstLine="708"/>
        <w:jc w:val="both"/>
        <w:rPr>
          <w:rFonts w:ascii="Abadi" w:hAnsi="Abadi" w:cs="*Arial-6526-Identity-H"/>
          <w:color w:val="0D0C0F"/>
          <w:sz w:val="21"/>
          <w:szCs w:val="21"/>
        </w:rPr>
      </w:pPr>
      <w:r w:rsidRPr="00B57D53">
        <w:rPr>
          <w:rFonts w:ascii="Abadi" w:hAnsi="Abadi" w:cs="*Arial-6526-Identity-H"/>
          <w:color w:val="0D0C0F"/>
          <w:sz w:val="21"/>
          <w:szCs w:val="21"/>
        </w:rPr>
        <w:t>También en dicho apartado se establece el impacto de las irregularidades</w:t>
      </w:r>
      <w:r>
        <w:rPr>
          <w:rFonts w:ascii="Abadi" w:hAnsi="Abadi" w:cs="*Arial-6526-Identity-H"/>
          <w:color w:val="0D0C0F"/>
          <w:sz w:val="21"/>
          <w:szCs w:val="21"/>
        </w:rPr>
        <w:t xml:space="preserve"> </w:t>
      </w:r>
      <w:r w:rsidRPr="00B57D53">
        <w:rPr>
          <w:rFonts w:ascii="Abadi" w:hAnsi="Abadi" w:cs="*Arial-6526-Identity-H"/>
          <w:color w:val="0D0C0F"/>
          <w:sz w:val="21"/>
          <w:szCs w:val="21"/>
        </w:rPr>
        <w:lastRenderedPageBreak/>
        <w:t>detectadas que persistieron después de la valoración de la respuesta al pliego de</w:t>
      </w:r>
      <w:r>
        <w:rPr>
          <w:rFonts w:ascii="Abadi" w:hAnsi="Abadi" w:cs="*Arial-6526-Identity-H"/>
          <w:color w:val="0D0C0F"/>
          <w:sz w:val="21"/>
          <w:szCs w:val="21"/>
        </w:rPr>
        <w:t xml:space="preserve"> </w:t>
      </w:r>
      <w:r w:rsidRPr="00B57D53">
        <w:rPr>
          <w:rFonts w:ascii="Abadi" w:hAnsi="Abadi" w:cs="*Arial-6526-Identity-H"/>
          <w:color w:val="0D0C0F"/>
          <w:sz w:val="21"/>
          <w:szCs w:val="21"/>
        </w:rPr>
        <w:t>observaciones y recomendaciones, destacando la cuantificación monetaria de las</w:t>
      </w:r>
      <w:r>
        <w:rPr>
          <w:rFonts w:ascii="Abadi" w:hAnsi="Abadi" w:cs="*Arial-6526-Identity-H"/>
          <w:color w:val="0D0C0F"/>
          <w:sz w:val="21"/>
          <w:szCs w:val="21"/>
        </w:rPr>
        <w:t xml:space="preserve"> </w:t>
      </w:r>
      <w:r w:rsidRPr="00B57D53">
        <w:rPr>
          <w:rFonts w:ascii="Abadi" w:hAnsi="Abadi" w:cs="*Arial-6526-Identity-H"/>
          <w:color w:val="0D0C0F"/>
          <w:sz w:val="21"/>
          <w:szCs w:val="21"/>
        </w:rPr>
        <w:t>observaciones y recomendaciones, precisando que, en el caso de la observación</w:t>
      </w:r>
      <w:r>
        <w:rPr>
          <w:rFonts w:ascii="Abadi" w:hAnsi="Abadi" w:cs="*Arial-6526-Identity-H"/>
          <w:color w:val="0D0C0F"/>
          <w:sz w:val="21"/>
          <w:szCs w:val="21"/>
        </w:rPr>
        <w:t xml:space="preserve"> </w:t>
      </w:r>
      <w:r w:rsidRPr="00B57D53">
        <w:rPr>
          <w:rFonts w:ascii="Abadi" w:hAnsi="Abadi" w:cs="*Arial-6526-Identity-H"/>
          <w:color w:val="0D0C0F"/>
          <w:sz w:val="21"/>
          <w:szCs w:val="21"/>
        </w:rPr>
        <w:t>plasmada en el numeral 001, existe un importe no solventado por la cuantía</w:t>
      </w:r>
      <w:r w:rsidRPr="00B57D53">
        <w:rPr>
          <w:rFonts w:ascii="Abadi" w:hAnsi="Abadi" w:cs="*Arial-6526-Identity-H"/>
          <w:color w:val="959595"/>
          <w:sz w:val="21"/>
          <w:szCs w:val="21"/>
        </w:rPr>
        <w:t xml:space="preserve">· </w:t>
      </w:r>
      <w:r w:rsidRPr="00B57D53">
        <w:rPr>
          <w:rFonts w:ascii="Abadi" w:hAnsi="Abadi" w:cs="*Arial-6526-Identity-H"/>
          <w:color w:val="0D0C0F"/>
          <w:sz w:val="21"/>
          <w:szCs w:val="21"/>
        </w:rPr>
        <w:t>que</w:t>
      </w:r>
      <w:r>
        <w:rPr>
          <w:rFonts w:ascii="Abadi" w:hAnsi="Abadi" w:cs="*Arial-6526-Identity-H"/>
          <w:color w:val="0D0C0F"/>
          <w:sz w:val="21"/>
          <w:szCs w:val="21"/>
        </w:rPr>
        <w:t xml:space="preserve"> </w:t>
      </w:r>
      <w:r w:rsidRPr="00B57D53">
        <w:rPr>
          <w:rFonts w:ascii="Abadi" w:hAnsi="Abadi" w:cs="*Arial-6526-Identity-H"/>
          <w:color w:val="0D0C0F"/>
          <w:sz w:val="21"/>
          <w:szCs w:val="21"/>
        </w:rPr>
        <w:t>ahí se refiere.</w:t>
      </w:r>
    </w:p>
    <w:p w14:paraId="6CC94D0C" w14:textId="77777777" w:rsidR="00CE5848" w:rsidRDefault="00CE5848" w:rsidP="00CE5848">
      <w:pPr>
        <w:autoSpaceDE w:val="0"/>
        <w:autoSpaceDN w:val="0"/>
        <w:adjustRightInd w:val="0"/>
        <w:jc w:val="both"/>
        <w:rPr>
          <w:rFonts w:ascii="Abadi" w:hAnsi="Abadi" w:cs="*Arial-7624-Identity-H"/>
          <w:color w:val="0E0E10"/>
          <w:sz w:val="21"/>
          <w:szCs w:val="21"/>
        </w:rPr>
      </w:pPr>
    </w:p>
    <w:p w14:paraId="019DB35C" w14:textId="77777777" w:rsidR="00CE5848" w:rsidRPr="00B57D53" w:rsidRDefault="00CE5848" w:rsidP="00CE5848">
      <w:pPr>
        <w:autoSpaceDE w:val="0"/>
        <w:autoSpaceDN w:val="0"/>
        <w:adjustRightInd w:val="0"/>
        <w:ind w:firstLine="708"/>
        <w:jc w:val="both"/>
        <w:rPr>
          <w:rFonts w:ascii="Abadi" w:hAnsi="Abadi" w:cs="*Arial-7624-Identity-H"/>
          <w:color w:val="0E0E10"/>
          <w:sz w:val="21"/>
          <w:szCs w:val="21"/>
        </w:rPr>
      </w:pPr>
      <w:r w:rsidRPr="00B57D53">
        <w:rPr>
          <w:rFonts w:ascii="Abadi" w:hAnsi="Abadi" w:cs="*Arial-7624-Identity-H"/>
          <w:color w:val="0E0E10"/>
          <w:sz w:val="21"/>
          <w:szCs w:val="21"/>
        </w:rPr>
        <w:t>Finalmente, en lo referente al rubro de identificación de operaciones con</w:t>
      </w:r>
      <w:r>
        <w:rPr>
          <w:rFonts w:ascii="Abadi" w:hAnsi="Abadi" w:cs="*Arial-7624-Identity-H"/>
          <w:color w:val="0E0E10"/>
          <w:sz w:val="21"/>
          <w:szCs w:val="21"/>
        </w:rPr>
        <w:t xml:space="preserve"> </w:t>
      </w:r>
      <w:r w:rsidRPr="00B57D53">
        <w:rPr>
          <w:rFonts w:ascii="Abadi" w:hAnsi="Abadi" w:cs="*Arial-7624-Identity-H"/>
          <w:color w:val="0E0E10"/>
          <w:sz w:val="21"/>
          <w:szCs w:val="21"/>
        </w:rPr>
        <w:t>Empresas que Facturan Operaciones Simuladas (EFOS) u operaciones</w:t>
      </w:r>
      <w:r>
        <w:rPr>
          <w:rFonts w:ascii="Abadi" w:hAnsi="Abadi" w:cs="*Arial-7624-Identity-H"/>
          <w:color w:val="0E0E10"/>
          <w:sz w:val="21"/>
          <w:szCs w:val="21"/>
        </w:rPr>
        <w:t xml:space="preserve"> </w:t>
      </w:r>
      <w:r w:rsidRPr="00B57D53">
        <w:rPr>
          <w:rFonts w:ascii="Abadi" w:hAnsi="Abadi" w:cs="*Arial-7624-Identity-H"/>
          <w:color w:val="0E0E10"/>
          <w:sz w:val="21"/>
          <w:szCs w:val="21"/>
        </w:rPr>
        <w:t>inexistentes se refiere que como parte de la planeación de la revisión se realizaron</w:t>
      </w:r>
      <w:r>
        <w:rPr>
          <w:rFonts w:ascii="Abadi" w:hAnsi="Abadi" w:cs="*Arial-7624-Identity-H"/>
          <w:color w:val="0E0E10"/>
          <w:sz w:val="21"/>
          <w:szCs w:val="21"/>
        </w:rPr>
        <w:t xml:space="preserve"> </w:t>
      </w:r>
      <w:r w:rsidRPr="00B57D53">
        <w:rPr>
          <w:rFonts w:ascii="Abadi" w:hAnsi="Abadi" w:cs="*Arial-7624-Identity-H"/>
          <w:color w:val="0E0E10"/>
          <w:sz w:val="21"/>
          <w:szCs w:val="21"/>
        </w:rPr>
        <w:t>procedimientos analíticos a las personas físicas o morales con las que el Instituto</w:t>
      </w:r>
      <w:r>
        <w:rPr>
          <w:rFonts w:ascii="Abadi" w:hAnsi="Abadi" w:cs="*Arial-7624-Identity-H"/>
          <w:color w:val="0E0E10"/>
          <w:sz w:val="21"/>
          <w:szCs w:val="21"/>
        </w:rPr>
        <w:t xml:space="preserve"> </w:t>
      </w:r>
      <w:r w:rsidRPr="00B57D53">
        <w:rPr>
          <w:rFonts w:ascii="Abadi" w:hAnsi="Abadi" w:cs="*Arial-7624-Identity-H"/>
          <w:color w:val="0E0E10"/>
          <w:sz w:val="21"/>
          <w:szCs w:val="21"/>
        </w:rPr>
        <w:t>Electoral del Estado de Guanajuato celebró operaciones; entre los procedimientos</w:t>
      </w:r>
      <w:r>
        <w:rPr>
          <w:rFonts w:ascii="Abadi" w:hAnsi="Abadi" w:cs="*Arial-7624-Identity-H"/>
          <w:color w:val="0E0E10"/>
          <w:sz w:val="21"/>
          <w:szCs w:val="21"/>
        </w:rPr>
        <w:t xml:space="preserve"> </w:t>
      </w:r>
      <w:r w:rsidRPr="00B57D53">
        <w:rPr>
          <w:rFonts w:ascii="Abadi" w:hAnsi="Abadi" w:cs="*Arial-7624-Identity-H"/>
          <w:color w:val="0E0E10"/>
          <w:sz w:val="21"/>
          <w:szCs w:val="21"/>
        </w:rPr>
        <w:t>expuestos, se verificó que estas no se encontraran en el listado de Empresas que</w:t>
      </w:r>
    </w:p>
    <w:p w14:paraId="19F6766A" w14:textId="77777777" w:rsidR="00CE5848" w:rsidRPr="00B57D53" w:rsidRDefault="00CE5848" w:rsidP="00CE5848">
      <w:pPr>
        <w:autoSpaceDE w:val="0"/>
        <w:autoSpaceDN w:val="0"/>
        <w:adjustRightInd w:val="0"/>
        <w:jc w:val="both"/>
        <w:rPr>
          <w:rFonts w:ascii="Abadi" w:hAnsi="Abadi" w:cs="*Arial-7624-Identity-H"/>
          <w:color w:val="0E0E10"/>
          <w:sz w:val="21"/>
          <w:szCs w:val="21"/>
        </w:rPr>
      </w:pPr>
      <w:r w:rsidRPr="00B57D53">
        <w:rPr>
          <w:rFonts w:ascii="Abadi" w:hAnsi="Abadi" w:cs="*Arial-7624-Identity-H"/>
          <w:color w:val="0E0E10"/>
          <w:sz w:val="21"/>
          <w:szCs w:val="21"/>
        </w:rPr>
        <w:t>Facturan Operaciones Simuladas (EFOS) u operaciones inexistentes con el</w:t>
      </w:r>
      <w:r>
        <w:rPr>
          <w:rFonts w:ascii="Abadi" w:hAnsi="Abadi" w:cs="*Arial-7624-Identity-H"/>
          <w:color w:val="0E0E10"/>
          <w:sz w:val="21"/>
          <w:szCs w:val="21"/>
        </w:rPr>
        <w:t xml:space="preserve"> </w:t>
      </w:r>
      <w:r w:rsidRPr="00B57D53">
        <w:rPr>
          <w:rFonts w:ascii="Abadi" w:hAnsi="Abadi" w:cs="*Arial-7624-Identity-H"/>
          <w:color w:val="0E0E10"/>
          <w:sz w:val="21"/>
          <w:szCs w:val="21"/>
        </w:rPr>
        <w:t xml:space="preserve">carácter de </w:t>
      </w:r>
      <w:r w:rsidRPr="00B57D53">
        <w:rPr>
          <w:rFonts w:ascii="Abadi" w:hAnsi="Abadi" w:cs="*Arial-Italic-7626-Identity-H"/>
          <w:i/>
          <w:iCs/>
          <w:color w:val="0E0E10"/>
          <w:sz w:val="21"/>
          <w:szCs w:val="21"/>
        </w:rPr>
        <w:t xml:space="preserve">«Definitivos» </w:t>
      </w:r>
      <w:r w:rsidRPr="00B57D53">
        <w:rPr>
          <w:rFonts w:ascii="Abadi" w:hAnsi="Abadi" w:cs="*Arial-7624-Identity-H"/>
          <w:color w:val="0E0E10"/>
          <w:sz w:val="21"/>
          <w:szCs w:val="21"/>
        </w:rPr>
        <w:t>publicados en el Diario Oficial de la Federación y en el</w:t>
      </w:r>
      <w:r>
        <w:rPr>
          <w:rFonts w:ascii="Abadi" w:hAnsi="Abadi" w:cs="*Arial-7624-Identity-H"/>
          <w:color w:val="0E0E10"/>
          <w:sz w:val="21"/>
          <w:szCs w:val="21"/>
        </w:rPr>
        <w:t xml:space="preserve"> </w:t>
      </w:r>
      <w:r w:rsidRPr="00B57D53">
        <w:rPr>
          <w:rFonts w:ascii="Abadi" w:hAnsi="Abadi" w:cs="*Arial-7624-Identity-H"/>
          <w:color w:val="0E0E10"/>
          <w:sz w:val="21"/>
          <w:szCs w:val="21"/>
        </w:rPr>
        <w:t>sitio de información estadística del Servicio de Administración Tributaria,</w:t>
      </w:r>
      <w:r>
        <w:rPr>
          <w:rFonts w:ascii="Abadi" w:hAnsi="Abadi" w:cs="*Arial-7624-Identity-H"/>
          <w:color w:val="0E0E10"/>
          <w:sz w:val="21"/>
          <w:szCs w:val="21"/>
        </w:rPr>
        <w:t xml:space="preserve"> </w:t>
      </w:r>
      <w:r w:rsidRPr="00B57D53">
        <w:rPr>
          <w:rFonts w:ascii="Abadi" w:hAnsi="Abadi" w:cs="*Arial-7624-Identity-H"/>
          <w:color w:val="0E0E10"/>
          <w:sz w:val="21"/>
          <w:szCs w:val="21"/>
        </w:rPr>
        <w:t>concluyendo que no se identificaron empresas clasificadas como EFOS.</w:t>
      </w:r>
    </w:p>
    <w:p w14:paraId="1F297782" w14:textId="77777777" w:rsidR="00CE5848" w:rsidRDefault="00CE5848" w:rsidP="00CE5848">
      <w:pPr>
        <w:autoSpaceDE w:val="0"/>
        <w:autoSpaceDN w:val="0"/>
        <w:adjustRightInd w:val="0"/>
        <w:jc w:val="both"/>
        <w:rPr>
          <w:rFonts w:ascii="Abadi" w:hAnsi="Abadi" w:cs="*Arial-Bold-7625-Identity-H"/>
          <w:b/>
          <w:bCs/>
          <w:color w:val="0C0C11"/>
          <w:sz w:val="21"/>
          <w:szCs w:val="21"/>
        </w:rPr>
      </w:pPr>
    </w:p>
    <w:p w14:paraId="14DA81A5" w14:textId="77777777" w:rsidR="00CE5848" w:rsidRPr="00B57D53" w:rsidRDefault="00CE5848" w:rsidP="00CE5848">
      <w:pPr>
        <w:autoSpaceDE w:val="0"/>
        <w:autoSpaceDN w:val="0"/>
        <w:adjustRightInd w:val="0"/>
        <w:ind w:firstLine="708"/>
        <w:jc w:val="both"/>
        <w:rPr>
          <w:rFonts w:ascii="Abadi" w:hAnsi="Abadi" w:cs="*Arial-Bold-7625-Identity-H"/>
          <w:b/>
          <w:bCs/>
          <w:color w:val="0C0C11"/>
          <w:sz w:val="21"/>
          <w:szCs w:val="21"/>
        </w:rPr>
      </w:pPr>
      <w:r w:rsidRPr="00B57D53">
        <w:rPr>
          <w:rFonts w:ascii="Abadi" w:hAnsi="Abadi" w:cs="*Arial-Bold-7625-Identity-H"/>
          <w:b/>
          <w:bCs/>
          <w:color w:val="0C0C11"/>
          <w:sz w:val="21"/>
          <w:szCs w:val="21"/>
        </w:rPr>
        <w:t>b) Observaciones y recomendaciones, la respuesta emitida por el</w:t>
      </w:r>
      <w:r>
        <w:rPr>
          <w:rFonts w:ascii="Abadi" w:hAnsi="Abadi" w:cs="*Arial-Bold-7625-Identity-H"/>
          <w:b/>
          <w:bCs/>
          <w:color w:val="0C0C11"/>
          <w:sz w:val="21"/>
          <w:szCs w:val="21"/>
        </w:rPr>
        <w:t xml:space="preserve"> </w:t>
      </w:r>
      <w:r w:rsidRPr="00B57D53">
        <w:rPr>
          <w:rFonts w:ascii="Abadi" w:hAnsi="Abadi" w:cs="*Arial-Bold-7625-Identity-H"/>
          <w:b/>
          <w:bCs/>
          <w:color w:val="0C0C11"/>
          <w:sz w:val="21"/>
          <w:szCs w:val="21"/>
        </w:rPr>
        <w:t>sujeto fiscalizado y la valoración correspondiente.</w:t>
      </w:r>
    </w:p>
    <w:p w14:paraId="1DAC56BF" w14:textId="77777777" w:rsidR="00CE5848" w:rsidRDefault="00CE5848" w:rsidP="00CE5848">
      <w:pPr>
        <w:autoSpaceDE w:val="0"/>
        <w:autoSpaceDN w:val="0"/>
        <w:adjustRightInd w:val="0"/>
        <w:jc w:val="both"/>
        <w:rPr>
          <w:rFonts w:ascii="Abadi" w:hAnsi="Abadi" w:cs="*Arial-7624-Identity-H"/>
          <w:color w:val="0F0E11"/>
          <w:sz w:val="21"/>
          <w:szCs w:val="21"/>
        </w:rPr>
      </w:pPr>
    </w:p>
    <w:p w14:paraId="77889744" w14:textId="2624EAC8" w:rsidR="00CE5848" w:rsidRPr="00B57D53" w:rsidRDefault="00CE5848" w:rsidP="00CE5848">
      <w:pPr>
        <w:autoSpaceDE w:val="0"/>
        <w:autoSpaceDN w:val="0"/>
        <w:adjustRightInd w:val="0"/>
        <w:ind w:firstLine="708"/>
        <w:jc w:val="both"/>
        <w:rPr>
          <w:rFonts w:ascii="Abadi" w:hAnsi="Abadi" w:cs="*Arial-7624-Identity-H"/>
          <w:color w:val="0F0E11"/>
          <w:sz w:val="21"/>
          <w:szCs w:val="21"/>
        </w:rPr>
      </w:pPr>
      <w:r w:rsidRPr="00B57D53">
        <w:rPr>
          <w:rFonts w:ascii="Abadi" w:hAnsi="Abadi" w:cs="*Arial-7624-Identity-H"/>
          <w:color w:val="0F0E11"/>
          <w:sz w:val="21"/>
          <w:szCs w:val="21"/>
        </w:rPr>
        <w:t>En esta parte se desglosa la valoración de las observaciones y</w:t>
      </w:r>
      <w:r>
        <w:rPr>
          <w:rFonts w:ascii="Abadi" w:hAnsi="Abadi" w:cs="*Arial-7624-Identity-H"/>
          <w:color w:val="0F0E11"/>
          <w:sz w:val="21"/>
          <w:szCs w:val="21"/>
        </w:rPr>
        <w:t xml:space="preserve"> </w:t>
      </w:r>
      <w:r w:rsidRPr="00B57D53">
        <w:rPr>
          <w:rFonts w:ascii="Abadi" w:hAnsi="Abadi" w:cs="*Arial-7624-Identity-H"/>
          <w:color w:val="0F0E11"/>
          <w:sz w:val="21"/>
          <w:szCs w:val="21"/>
        </w:rPr>
        <w:t>recomendaciones formuladas por el Órgano Técnico, considerando como no</w:t>
      </w:r>
      <w:r w:rsidR="000F3621">
        <w:rPr>
          <w:rFonts w:ascii="Abadi" w:hAnsi="Abadi" w:cs="*Arial-7624-Identity-H"/>
          <w:color w:val="0F0E11"/>
          <w:sz w:val="21"/>
          <w:szCs w:val="21"/>
        </w:rPr>
        <w:t xml:space="preserve"> </w:t>
      </w:r>
      <w:r w:rsidRPr="00B57D53">
        <w:rPr>
          <w:rFonts w:ascii="Abadi" w:hAnsi="Abadi" w:cs="*Arial-7624-Identity-H"/>
          <w:color w:val="A1A1A1"/>
          <w:sz w:val="21"/>
          <w:szCs w:val="21"/>
        </w:rPr>
        <w:t>.</w:t>
      </w:r>
      <w:r w:rsidRPr="00B57D53">
        <w:rPr>
          <w:rFonts w:ascii="Abadi" w:hAnsi="Abadi" w:cs="*Arial-7624-Identity-H"/>
          <w:color w:val="0F0E11"/>
          <w:sz w:val="21"/>
          <w:szCs w:val="21"/>
        </w:rPr>
        <w:t>solventadas las observaciones contenidas en los numerales 001, referente a</w:t>
      </w:r>
      <w:r>
        <w:rPr>
          <w:rFonts w:ascii="Abadi" w:hAnsi="Abadi" w:cs="*Arial-7624-Identity-H"/>
          <w:color w:val="0F0E11"/>
          <w:sz w:val="21"/>
          <w:szCs w:val="21"/>
        </w:rPr>
        <w:t xml:space="preserve"> </w:t>
      </w:r>
      <w:r w:rsidRPr="00B57D53">
        <w:rPr>
          <w:rFonts w:ascii="Abadi" w:hAnsi="Abadi" w:cs="*Arial-7624-Identity-H"/>
          <w:color w:val="0F0E11"/>
          <w:sz w:val="21"/>
          <w:szCs w:val="21"/>
        </w:rPr>
        <w:t>indemnización 30 días y tiempo extraordinario; 002, correspondiente a Sistema de</w:t>
      </w:r>
      <w:r>
        <w:rPr>
          <w:rFonts w:ascii="Abadi" w:hAnsi="Abadi" w:cs="*Arial-7624-Identity-H"/>
          <w:color w:val="0F0E11"/>
          <w:sz w:val="21"/>
          <w:szCs w:val="21"/>
        </w:rPr>
        <w:t xml:space="preserve"> </w:t>
      </w:r>
      <w:r w:rsidRPr="00B57D53">
        <w:rPr>
          <w:rFonts w:ascii="Abadi" w:hAnsi="Abadi" w:cs="*Arial-7624-Identity-H"/>
          <w:color w:val="0F0E11"/>
          <w:sz w:val="21"/>
          <w:szCs w:val="21"/>
        </w:rPr>
        <w:t>Gestión Integral de Auditoria; 003, relativo a proceso de contratación; 004, referido</w:t>
      </w:r>
      <w:r>
        <w:rPr>
          <w:rFonts w:ascii="Abadi" w:hAnsi="Abadi" w:cs="*Arial-7624-Identity-H"/>
          <w:color w:val="0F0E11"/>
          <w:sz w:val="21"/>
          <w:szCs w:val="21"/>
        </w:rPr>
        <w:t xml:space="preserve"> </w:t>
      </w:r>
      <w:r w:rsidRPr="00B57D53">
        <w:rPr>
          <w:rFonts w:ascii="Abadi" w:hAnsi="Abadi" w:cs="*Arial-7624-Identity-H"/>
          <w:color w:val="0F0E11"/>
          <w:sz w:val="21"/>
          <w:szCs w:val="21"/>
        </w:rPr>
        <w:t>a prestación de servicios; y 005, referente a contratación personal eventual.</w:t>
      </w:r>
    </w:p>
    <w:p w14:paraId="4E2004E6" w14:textId="77777777" w:rsidR="00CE5848" w:rsidRDefault="00CE5848" w:rsidP="00CE5848">
      <w:pPr>
        <w:autoSpaceDE w:val="0"/>
        <w:autoSpaceDN w:val="0"/>
        <w:adjustRightInd w:val="0"/>
        <w:jc w:val="both"/>
        <w:rPr>
          <w:rFonts w:ascii="Abadi" w:hAnsi="Abadi" w:cs="*Arial-7624-Identity-H"/>
          <w:color w:val="0D0D0F"/>
          <w:sz w:val="21"/>
          <w:szCs w:val="21"/>
        </w:rPr>
      </w:pPr>
    </w:p>
    <w:p w14:paraId="3D68D115" w14:textId="77777777" w:rsidR="00CE5848" w:rsidRPr="00B57D53" w:rsidRDefault="00CE5848" w:rsidP="00CE5848">
      <w:pPr>
        <w:autoSpaceDE w:val="0"/>
        <w:autoSpaceDN w:val="0"/>
        <w:adjustRightInd w:val="0"/>
        <w:ind w:firstLine="708"/>
        <w:jc w:val="both"/>
        <w:rPr>
          <w:rFonts w:ascii="Abadi" w:hAnsi="Abadi" w:cs="*Arial-7624-Identity-H"/>
          <w:color w:val="0D0D0F"/>
          <w:sz w:val="21"/>
          <w:szCs w:val="21"/>
        </w:rPr>
      </w:pPr>
      <w:r>
        <w:rPr>
          <w:rFonts w:ascii="Abadi" w:hAnsi="Abadi" w:cs="*Arial-7624-Identity-H"/>
          <w:color w:val="0D0D0F"/>
          <w:sz w:val="21"/>
          <w:szCs w:val="21"/>
        </w:rPr>
        <w:t>E</w:t>
      </w:r>
      <w:r w:rsidRPr="00B57D53">
        <w:rPr>
          <w:rFonts w:ascii="Abadi" w:hAnsi="Abadi" w:cs="*Arial-7624-Identity-H"/>
          <w:color w:val="0D0D0F"/>
          <w:sz w:val="21"/>
          <w:szCs w:val="21"/>
        </w:rPr>
        <w:t>n el apartado de Recomendaciones Generales, se atendieron los</w:t>
      </w:r>
      <w:r>
        <w:rPr>
          <w:rFonts w:ascii="Abadi" w:hAnsi="Abadi" w:cs="*Arial-7624-Identity-H"/>
          <w:color w:val="0D0D0F"/>
          <w:sz w:val="21"/>
          <w:szCs w:val="21"/>
        </w:rPr>
        <w:t xml:space="preserve"> </w:t>
      </w:r>
      <w:r w:rsidRPr="00B57D53">
        <w:rPr>
          <w:rFonts w:ascii="Abadi" w:hAnsi="Abadi" w:cs="*Arial-7624-Identity-H"/>
          <w:color w:val="0D0D0F"/>
          <w:sz w:val="21"/>
          <w:szCs w:val="21"/>
        </w:rPr>
        <w:t>numerales 001, correspondiente a padrón de proveedores; y 002, relativo a</w:t>
      </w:r>
      <w:r>
        <w:rPr>
          <w:rFonts w:ascii="Abadi" w:hAnsi="Abadi" w:cs="*Arial-7624-Identity-H"/>
          <w:color w:val="0D0D0F"/>
          <w:sz w:val="21"/>
          <w:szCs w:val="21"/>
        </w:rPr>
        <w:t xml:space="preserve"> </w:t>
      </w:r>
      <w:r w:rsidRPr="00B57D53">
        <w:rPr>
          <w:rFonts w:ascii="Abadi" w:hAnsi="Abadi" w:cs="*Arial-7624-Identity-H"/>
          <w:color w:val="0D0D0F"/>
          <w:sz w:val="21"/>
          <w:szCs w:val="21"/>
        </w:rPr>
        <w:t>criterios de evaluación de propuestas.</w:t>
      </w:r>
    </w:p>
    <w:p w14:paraId="7929F12F" w14:textId="77777777" w:rsidR="00CE5848" w:rsidRDefault="00CE5848" w:rsidP="00CE5848">
      <w:pPr>
        <w:autoSpaceDE w:val="0"/>
        <w:autoSpaceDN w:val="0"/>
        <w:adjustRightInd w:val="0"/>
        <w:jc w:val="both"/>
        <w:rPr>
          <w:rFonts w:ascii="Abadi" w:hAnsi="Abadi" w:cs="*Arial-Bold-7625-Identity-H"/>
          <w:b/>
          <w:bCs/>
          <w:color w:val="0C0C10"/>
          <w:sz w:val="21"/>
          <w:szCs w:val="21"/>
        </w:rPr>
      </w:pPr>
    </w:p>
    <w:p w14:paraId="5916A11E" w14:textId="77777777" w:rsidR="00CE5848" w:rsidRPr="00B57D53" w:rsidRDefault="00CE5848" w:rsidP="00CE5848">
      <w:pPr>
        <w:autoSpaceDE w:val="0"/>
        <w:autoSpaceDN w:val="0"/>
        <w:adjustRightInd w:val="0"/>
        <w:ind w:firstLine="708"/>
        <w:jc w:val="both"/>
        <w:rPr>
          <w:rFonts w:ascii="Abadi" w:hAnsi="Abadi" w:cs="*Arial-Bold-7625-Identity-H"/>
          <w:b/>
          <w:bCs/>
          <w:color w:val="0C0C10"/>
          <w:sz w:val="21"/>
          <w:szCs w:val="21"/>
        </w:rPr>
      </w:pPr>
      <w:r w:rsidRPr="00B57D53">
        <w:rPr>
          <w:rFonts w:ascii="Abadi" w:hAnsi="Abadi" w:cs="*Arial-Bold-7625-Identity-H"/>
          <w:b/>
          <w:bCs/>
          <w:color w:val="0C0C10"/>
          <w:sz w:val="21"/>
          <w:szCs w:val="21"/>
        </w:rPr>
        <w:t>c) Promoción del ejercicio de facultades de comprobación fiscal.</w:t>
      </w:r>
    </w:p>
    <w:p w14:paraId="542FDE47" w14:textId="77777777" w:rsidR="00CE5848" w:rsidRDefault="00CE5848" w:rsidP="00CE5848">
      <w:pPr>
        <w:autoSpaceDE w:val="0"/>
        <w:autoSpaceDN w:val="0"/>
        <w:adjustRightInd w:val="0"/>
        <w:jc w:val="both"/>
        <w:rPr>
          <w:rFonts w:ascii="Abadi" w:hAnsi="Abadi" w:cs="*Arial-7624-Identity-H"/>
          <w:color w:val="0E0D10"/>
          <w:sz w:val="21"/>
          <w:szCs w:val="21"/>
        </w:rPr>
      </w:pPr>
    </w:p>
    <w:p w14:paraId="4B6F3697" w14:textId="77777777" w:rsidR="00CE5848" w:rsidRPr="00B57D53" w:rsidRDefault="00CE5848" w:rsidP="00CE5848">
      <w:pPr>
        <w:autoSpaceDE w:val="0"/>
        <w:autoSpaceDN w:val="0"/>
        <w:adjustRightInd w:val="0"/>
        <w:ind w:firstLine="708"/>
        <w:jc w:val="both"/>
        <w:rPr>
          <w:rFonts w:ascii="Abadi" w:hAnsi="Abadi" w:cs="*Arial-7624-Identity-H"/>
          <w:color w:val="0E0D10"/>
          <w:sz w:val="21"/>
          <w:szCs w:val="21"/>
        </w:rPr>
      </w:pPr>
      <w:r w:rsidRPr="00B57D53">
        <w:rPr>
          <w:rFonts w:ascii="Abadi" w:hAnsi="Abadi" w:cs="*Arial-7624-Identity-H"/>
          <w:color w:val="0E0D10"/>
          <w:sz w:val="21"/>
          <w:szCs w:val="21"/>
        </w:rPr>
        <w:t>En esta parte se establece que de conformidad con lo establecido en los</w:t>
      </w:r>
      <w:r>
        <w:rPr>
          <w:rFonts w:ascii="Abadi" w:hAnsi="Abadi" w:cs="*Arial-7624-Identity-H"/>
          <w:color w:val="0E0D10"/>
          <w:sz w:val="21"/>
          <w:szCs w:val="21"/>
        </w:rPr>
        <w:t xml:space="preserve"> </w:t>
      </w:r>
      <w:r w:rsidRPr="00B57D53">
        <w:rPr>
          <w:rFonts w:ascii="Abadi" w:hAnsi="Abadi" w:cs="*Arial-7624-Identity-H"/>
          <w:color w:val="0E0D10"/>
          <w:sz w:val="21"/>
          <w:szCs w:val="21"/>
        </w:rPr>
        <w:t xml:space="preserve">artículos 82, fracción </w:t>
      </w:r>
      <w:r w:rsidRPr="00B57D53">
        <w:rPr>
          <w:rFonts w:ascii="Abadi" w:hAnsi="Abadi" w:cs="*Arial-Bold-7625-Identity-H"/>
          <w:b/>
          <w:bCs/>
          <w:color w:val="0E0D10"/>
          <w:sz w:val="21"/>
          <w:szCs w:val="21"/>
        </w:rPr>
        <w:t xml:space="preserve">XXXIV </w:t>
      </w:r>
      <w:r w:rsidRPr="00B57D53">
        <w:rPr>
          <w:rFonts w:ascii="Abadi" w:hAnsi="Abadi" w:cs="*Arial-7624-Identity-H"/>
          <w:color w:val="0E0D10"/>
          <w:sz w:val="21"/>
          <w:szCs w:val="21"/>
        </w:rPr>
        <w:t xml:space="preserve">de la Ley de Fiscalización </w:t>
      </w:r>
      <w:r w:rsidRPr="00B57D53">
        <w:rPr>
          <w:rFonts w:ascii="Abadi" w:hAnsi="Abadi" w:cs="*Arial-7624-Identity-H"/>
          <w:color w:val="0E0D10"/>
          <w:sz w:val="21"/>
          <w:szCs w:val="21"/>
        </w:rPr>
        <w:t>Superior del Estado y 23,</w:t>
      </w:r>
      <w:r>
        <w:rPr>
          <w:rFonts w:ascii="Abadi" w:hAnsi="Abadi" w:cs="*Arial-7624-Identity-H"/>
          <w:color w:val="0E0D10"/>
          <w:sz w:val="21"/>
          <w:szCs w:val="21"/>
        </w:rPr>
        <w:t xml:space="preserve"> </w:t>
      </w:r>
      <w:r w:rsidRPr="00B57D53">
        <w:rPr>
          <w:rFonts w:ascii="Abadi" w:hAnsi="Abadi" w:cs="*Arial-7624-Identity-H"/>
          <w:color w:val="0E0D10"/>
          <w:sz w:val="21"/>
          <w:szCs w:val="21"/>
        </w:rPr>
        <w:t>primer párrafo del Reglamento de dicha Ley, y toda vez que del proceso de</w:t>
      </w:r>
      <w:r>
        <w:rPr>
          <w:rFonts w:ascii="Abadi" w:hAnsi="Abadi" w:cs="*Arial-7624-Identity-H"/>
          <w:color w:val="0E0D10"/>
          <w:sz w:val="21"/>
          <w:szCs w:val="21"/>
        </w:rPr>
        <w:t xml:space="preserve"> </w:t>
      </w:r>
      <w:r w:rsidRPr="00B57D53">
        <w:rPr>
          <w:rFonts w:ascii="Abadi" w:hAnsi="Abadi" w:cs="*Arial-7624-Identity-H"/>
          <w:color w:val="0E0D10"/>
          <w:sz w:val="21"/>
          <w:szCs w:val="21"/>
        </w:rPr>
        <w:t>fiscalización pudieran actualizarse presuntos incumplimientos a las disposiciones</w:t>
      </w:r>
      <w:r>
        <w:rPr>
          <w:rFonts w:ascii="Abadi" w:hAnsi="Abadi" w:cs="*Arial-7624-Identity-H"/>
          <w:color w:val="0E0D10"/>
          <w:sz w:val="21"/>
          <w:szCs w:val="21"/>
        </w:rPr>
        <w:t xml:space="preserve"> </w:t>
      </w:r>
      <w:r w:rsidRPr="00B57D53">
        <w:rPr>
          <w:rFonts w:ascii="Abadi" w:hAnsi="Abadi" w:cs="*Arial-7624-Identity-H"/>
          <w:color w:val="0E0D10"/>
          <w:sz w:val="21"/>
          <w:szCs w:val="21"/>
        </w:rPr>
        <w:t>fiscales o bien respecto a ingresos, adquisiciones o facturaciones que por su</w:t>
      </w:r>
      <w:r>
        <w:rPr>
          <w:rFonts w:ascii="Abadi" w:hAnsi="Abadi" w:cs="*Arial-7624-Identity-H"/>
          <w:color w:val="0E0D10"/>
          <w:sz w:val="21"/>
          <w:szCs w:val="21"/>
        </w:rPr>
        <w:t xml:space="preserve"> </w:t>
      </w:r>
      <w:r w:rsidRPr="00B57D53">
        <w:rPr>
          <w:rFonts w:ascii="Abadi" w:hAnsi="Abadi" w:cs="*Arial-7624-Identity-H"/>
          <w:color w:val="0E0D10"/>
          <w:sz w:val="21"/>
          <w:szCs w:val="21"/>
        </w:rPr>
        <w:t>monto, origen o instrumentación pudieran derivar de aquéllos, la Auditoría</w:t>
      </w:r>
      <w:r>
        <w:rPr>
          <w:rFonts w:ascii="Abadi" w:hAnsi="Abadi" w:cs="*Arial-7624-Identity-H"/>
          <w:color w:val="0E0D10"/>
          <w:sz w:val="21"/>
          <w:szCs w:val="21"/>
        </w:rPr>
        <w:t xml:space="preserve"> </w:t>
      </w:r>
      <w:r w:rsidRPr="00B57D53">
        <w:rPr>
          <w:rFonts w:ascii="Abadi" w:hAnsi="Abadi" w:cs="*Arial-7624-Identity-H"/>
          <w:color w:val="0E0D10"/>
          <w:sz w:val="21"/>
          <w:szCs w:val="21"/>
        </w:rPr>
        <w:t>Superior del Estado realizó el análisis correspondiente, del cual se concluyó que</w:t>
      </w:r>
      <w:r>
        <w:rPr>
          <w:rFonts w:ascii="Abadi" w:hAnsi="Abadi" w:cs="*Arial-7624-Identity-H"/>
          <w:color w:val="0E0D10"/>
          <w:sz w:val="21"/>
          <w:szCs w:val="21"/>
        </w:rPr>
        <w:t xml:space="preserve"> </w:t>
      </w:r>
      <w:r w:rsidRPr="00B57D53">
        <w:rPr>
          <w:rFonts w:ascii="Abadi" w:hAnsi="Abadi" w:cs="*Arial-7624-Identity-H"/>
          <w:color w:val="0E0D10"/>
          <w:sz w:val="21"/>
          <w:szCs w:val="21"/>
        </w:rPr>
        <w:t>no es procedente la promoción del inicio de facultades de comprobación fiscal.</w:t>
      </w:r>
    </w:p>
    <w:p w14:paraId="048E0ECF" w14:textId="77777777" w:rsidR="00CE5848" w:rsidRDefault="00CE5848" w:rsidP="00CE5848">
      <w:pPr>
        <w:autoSpaceDE w:val="0"/>
        <w:autoSpaceDN w:val="0"/>
        <w:adjustRightInd w:val="0"/>
        <w:jc w:val="both"/>
        <w:rPr>
          <w:rFonts w:ascii="Abadi" w:hAnsi="Abadi" w:cs="*Arial-Bold-7711-Identity-H"/>
          <w:b/>
          <w:bCs/>
          <w:color w:val="0D0D11"/>
          <w:sz w:val="21"/>
          <w:szCs w:val="21"/>
        </w:rPr>
      </w:pPr>
    </w:p>
    <w:p w14:paraId="58DAC768" w14:textId="77777777" w:rsidR="00CE5848" w:rsidRDefault="00CE5848" w:rsidP="00CE5848">
      <w:pPr>
        <w:autoSpaceDE w:val="0"/>
        <w:autoSpaceDN w:val="0"/>
        <w:adjustRightInd w:val="0"/>
        <w:ind w:firstLine="708"/>
        <w:jc w:val="both"/>
        <w:rPr>
          <w:rFonts w:ascii="Abadi" w:hAnsi="Abadi" w:cs="*Arial-7710-Identity-H"/>
          <w:color w:val="0D0C0F"/>
          <w:sz w:val="21"/>
          <w:szCs w:val="21"/>
        </w:rPr>
      </w:pPr>
      <w:r w:rsidRPr="00B57D53">
        <w:rPr>
          <w:rFonts w:ascii="Abadi" w:hAnsi="Abadi" w:cs="*Arial-Bold-7711-Identity-H"/>
          <w:b/>
          <w:bCs/>
          <w:color w:val="0D0D11"/>
          <w:sz w:val="21"/>
          <w:szCs w:val="21"/>
        </w:rPr>
        <w:t>d) Comunicado ante órganos de control y autoridades que</w:t>
      </w:r>
      <w:r>
        <w:rPr>
          <w:rFonts w:ascii="Abadi" w:hAnsi="Abadi" w:cs="*Arial-Bold-7711-Identity-H"/>
          <w:b/>
          <w:bCs/>
          <w:color w:val="0D0D11"/>
          <w:sz w:val="21"/>
          <w:szCs w:val="21"/>
        </w:rPr>
        <w:t xml:space="preserve"> </w:t>
      </w:r>
      <w:r w:rsidRPr="00B57D53">
        <w:rPr>
          <w:rFonts w:ascii="Abadi" w:hAnsi="Abadi" w:cs="*Arial-Bold-7711-Identity-H"/>
          <w:b/>
          <w:bCs/>
          <w:color w:val="0D0D11"/>
          <w:sz w:val="21"/>
          <w:szCs w:val="21"/>
        </w:rPr>
        <w:t>administran padrones de proveedores y contratistas.</w:t>
      </w:r>
      <w:r>
        <w:rPr>
          <w:rFonts w:ascii="Abadi" w:hAnsi="Abadi" w:cs="*Arial-Bold-7711-Identity-H"/>
          <w:b/>
          <w:bCs/>
          <w:color w:val="0D0D11"/>
          <w:sz w:val="21"/>
          <w:szCs w:val="21"/>
        </w:rPr>
        <w:t xml:space="preserve"> </w:t>
      </w:r>
    </w:p>
    <w:p w14:paraId="5C20C110" w14:textId="77777777" w:rsidR="00CE5848" w:rsidRDefault="00CE5848" w:rsidP="00CE5848">
      <w:pPr>
        <w:autoSpaceDE w:val="0"/>
        <w:autoSpaceDN w:val="0"/>
        <w:adjustRightInd w:val="0"/>
        <w:jc w:val="both"/>
        <w:rPr>
          <w:rFonts w:ascii="Abadi" w:hAnsi="Abadi" w:cs="*Arial-7710-Identity-H"/>
          <w:color w:val="0D0C0F"/>
          <w:sz w:val="21"/>
          <w:szCs w:val="21"/>
        </w:rPr>
      </w:pPr>
    </w:p>
    <w:p w14:paraId="6F9B6C4F" w14:textId="77777777" w:rsidR="00CE5848" w:rsidRPr="00B57D53" w:rsidRDefault="00CE5848" w:rsidP="00CE5848">
      <w:pPr>
        <w:autoSpaceDE w:val="0"/>
        <w:autoSpaceDN w:val="0"/>
        <w:adjustRightInd w:val="0"/>
        <w:ind w:firstLine="708"/>
        <w:jc w:val="both"/>
        <w:rPr>
          <w:rFonts w:ascii="Abadi" w:hAnsi="Abadi" w:cs="*Arial-7710-Identity-H"/>
          <w:color w:val="0D0C0F"/>
          <w:sz w:val="21"/>
          <w:szCs w:val="21"/>
        </w:rPr>
      </w:pPr>
      <w:r w:rsidRPr="00B57D53">
        <w:rPr>
          <w:rFonts w:ascii="Abadi" w:hAnsi="Abadi" w:cs="*Arial-7710-Identity-H"/>
          <w:color w:val="0D0C0F"/>
          <w:sz w:val="21"/>
          <w:szCs w:val="21"/>
        </w:rPr>
        <w:t>En este punto se señala que de conformidad con lo establecido en los</w:t>
      </w:r>
      <w:r>
        <w:rPr>
          <w:rFonts w:ascii="Abadi" w:hAnsi="Abadi" w:cs="*Arial-7710-Identity-H"/>
          <w:color w:val="0D0C0F"/>
          <w:sz w:val="21"/>
          <w:szCs w:val="21"/>
        </w:rPr>
        <w:t xml:space="preserve"> </w:t>
      </w:r>
      <w:r w:rsidRPr="00B57D53">
        <w:rPr>
          <w:rFonts w:ascii="Abadi" w:hAnsi="Abadi" w:cs="*Arial-7710-Identity-H"/>
          <w:color w:val="0D0C0F"/>
          <w:sz w:val="21"/>
          <w:szCs w:val="21"/>
        </w:rPr>
        <w:t>artículos 3, fracción XI de la Ley de Fiscalización Superior del Estado y 23,</w:t>
      </w:r>
      <w:r>
        <w:rPr>
          <w:rFonts w:ascii="Abadi" w:hAnsi="Abadi" w:cs="*Arial-7710-Identity-H"/>
          <w:color w:val="0D0C0F"/>
          <w:sz w:val="21"/>
          <w:szCs w:val="21"/>
        </w:rPr>
        <w:t xml:space="preserve"> </w:t>
      </w:r>
      <w:r w:rsidRPr="00B57D53">
        <w:rPr>
          <w:rFonts w:ascii="Abadi" w:hAnsi="Abadi" w:cs="*Arial-7710-Identity-H"/>
          <w:color w:val="0D0C0F"/>
          <w:sz w:val="21"/>
          <w:szCs w:val="21"/>
        </w:rPr>
        <w:t>segundo párrafo del Reglamento de dicha Ley, una vez que el informe de</w:t>
      </w:r>
      <w:r>
        <w:rPr>
          <w:rFonts w:ascii="Abadi" w:hAnsi="Abadi" w:cs="*Arial-7710-Identity-H"/>
          <w:color w:val="0D0C0F"/>
          <w:sz w:val="21"/>
          <w:szCs w:val="21"/>
        </w:rPr>
        <w:t xml:space="preserve"> </w:t>
      </w:r>
      <w:r w:rsidRPr="00B57D53">
        <w:rPr>
          <w:rFonts w:ascii="Abadi" w:hAnsi="Abadi" w:cs="*Arial-7710-Identity-H"/>
          <w:color w:val="0D0C0F"/>
          <w:sz w:val="21"/>
          <w:szCs w:val="21"/>
        </w:rPr>
        <w:t>resultados sea sancionado por el Pleno del Congreso, la Auditoría Superior del</w:t>
      </w:r>
      <w:r>
        <w:rPr>
          <w:rFonts w:ascii="Abadi" w:hAnsi="Abadi" w:cs="*Arial-7710-Identity-H"/>
          <w:color w:val="0D0C0F"/>
          <w:sz w:val="21"/>
          <w:szCs w:val="21"/>
        </w:rPr>
        <w:t xml:space="preserve"> </w:t>
      </w:r>
      <w:r w:rsidRPr="00B57D53">
        <w:rPr>
          <w:rFonts w:ascii="Abadi" w:hAnsi="Abadi" w:cs="*Arial-7710-Identity-H"/>
          <w:color w:val="0D0C0F"/>
          <w:sz w:val="21"/>
          <w:szCs w:val="21"/>
        </w:rPr>
        <w:t>Estado pondrá en conocimiento de los órganos de control y de las autoridades</w:t>
      </w:r>
      <w:r>
        <w:rPr>
          <w:rFonts w:ascii="Abadi" w:hAnsi="Abadi" w:cs="*Arial-7710-Identity-H"/>
          <w:color w:val="0D0C0F"/>
          <w:sz w:val="21"/>
          <w:szCs w:val="21"/>
        </w:rPr>
        <w:t xml:space="preserve"> </w:t>
      </w:r>
      <w:r w:rsidRPr="00B57D53">
        <w:rPr>
          <w:rFonts w:ascii="Abadi" w:hAnsi="Abadi" w:cs="*Arial-7710-Identity-H"/>
          <w:color w:val="0D0C0F"/>
          <w:sz w:val="21"/>
          <w:szCs w:val="21"/>
        </w:rPr>
        <w:t>estatales o municipales competentes que administren padrones de proveedores o</w:t>
      </w:r>
      <w:r>
        <w:rPr>
          <w:rFonts w:ascii="Abadi" w:hAnsi="Abadi" w:cs="*Arial-7710-Identity-H"/>
          <w:color w:val="0D0C0F"/>
          <w:sz w:val="21"/>
          <w:szCs w:val="21"/>
        </w:rPr>
        <w:t xml:space="preserve"> </w:t>
      </w:r>
      <w:r w:rsidRPr="00B57D53">
        <w:rPr>
          <w:rFonts w:ascii="Abadi" w:hAnsi="Abadi" w:cs="*Arial-7710-Identity-H"/>
          <w:color w:val="0D0C0F"/>
          <w:sz w:val="21"/>
          <w:szCs w:val="21"/>
        </w:rPr>
        <w:t>contratistas, las presuntas irregularidades o incumplimientos de estos en</w:t>
      </w:r>
      <w:r>
        <w:rPr>
          <w:rFonts w:ascii="Abadi" w:hAnsi="Abadi" w:cs="*Arial-7710-Identity-H"/>
          <w:color w:val="0D0C0F"/>
          <w:sz w:val="21"/>
          <w:szCs w:val="21"/>
        </w:rPr>
        <w:t xml:space="preserve"> </w:t>
      </w:r>
      <w:r w:rsidRPr="00B57D53">
        <w:rPr>
          <w:rFonts w:ascii="Abadi" w:hAnsi="Abadi" w:cs="*Arial-7710-Identity-H"/>
          <w:color w:val="0D0C0F"/>
          <w:sz w:val="21"/>
          <w:szCs w:val="21"/>
        </w:rPr>
        <w:t>contrataciones públicas, concluyendo que en atención a los resultados de la</w:t>
      </w:r>
      <w:r>
        <w:rPr>
          <w:rFonts w:ascii="Abadi" w:hAnsi="Abadi" w:cs="*Arial-7710-Identity-H"/>
          <w:color w:val="0D0C0F"/>
          <w:sz w:val="21"/>
          <w:szCs w:val="21"/>
        </w:rPr>
        <w:t xml:space="preserve"> </w:t>
      </w:r>
      <w:r w:rsidRPr="00B57D53">
        <w:rPr>
          <w:rFonts w:ascii="Abadi" w:hAnsi="Abadi" w:cs="*Arial-7710-Identity-H"/>
          <w:color w:val="0D0C0F"/>
          <w:sz w:val="21"/>
          <w:szCs w:val="21"/>
        </w:rPr>
        <w:t>auditoría, es procedente hacer del conocimiento del Órgano Interno del Control y</w:t>
      </w:r>
      <w:r>
        <w:rPr>
          <w:rFonts w:ascii="Abadi" w:hAnsi="Abadi" w:cs="*Arial-7710-Identity-H"/>
          <w:color w:val="0D0C0F"/>
          <w:sz w:val="21"/>
          <w:szCs w:val="21"/>
        </w:rPr>
        <w:t xml:space="preserve"> </w:t>
      </w:r>
      <w:r w:rsidRPr="00B57D53">
        <w:rPr>
          <w:rFonts w:ascii="Abadi" w:hAnsi="Abadi" w:cs="*Arial-7710-Identity-H"/>
          <w:color w:val="0D0C0F"/>
          <w:sz w:val="21"/>
          <w:szCs w:val="21"/>
        </w:rPr>
        <w:t>de la Coordinación Administrativa del Instituto Electoral del Estado de Guanajuato,</w:t>
      </w:r>
      <w:r>
        <w:rPr>
          <w:rFonts w:ascii="Abadi" w:hAnsi="Abadi" w:cs="*Arial-7710-Identity-H"/>
          <w:color w:val="0D0C0F"/>
          <w:sz w:val="21"/>
          <w:szCs w:val="21"/>
        </w:rPr>
        <w:t xml:space="preserve"> l</w:t>
      </w:r>
      <w:r w:rsidRPr="00B57D53">
        <w:rPr>
          <w:rFonts w:ascii="Abadi" w:hAnsi="Abadi" w:cs="*Arial-7710-Identity-H"/>
          <w:color w:val="0D0C0F"/>
          <w:sz w:val="21"/>
          <w:szCs w:val="21"/>
        </w:rPr>
        <w:t>as presuntas irregularidades o incumplimientos de estos en contrataciones</w:t>
      </w:r>
      <w:r>
        <w:rPr>
          <w:rFonts w:ascii="Abadi" w:hAnsi="Abadi" w:cs="*Arial-7710-Identity-H"/>
          <w:color w:val="0D0C0F"/>
          <w:sz w:val="21"/>
          <w:szCs w:val="21"/>
        </w:rPr>
        <w:t xml:space="preserve"> </w:t>
      </w:r>
      <w:r w:rsidRPr="00B57D53">
        <w:rPr>
          <w:rFonts w:ascii="Abadi" w:hAnsi="Abadi" w:cs="*Arial-7710-Identity-H"/>
          <w:color w:val="0D0C0F"/>
          <w:sz w:val="21"/>
          <w:szCs w:val="21"/>
        </w:rPr>
        <w:t>públicas detectadas durante la auditoría, precisando el proveedor y la observación</w:t>
      </w:r>
      <w:r>
        <w:rPr>
          <w:rFonts w:ascii="Abadi" w:hAnsi="Abadi" w:cs="*Arial-7710-Identity-H"/>
          <w:color w:val="0D0C0F"/>
          <w:sz w:val="21"/>
          <w:szCs w:val="21"/>
        </w:rPr>
        <w:t xml:space="preserve"> </w:t>
      </w:r>
      <w:r w:rsidRPr="00B57D53">
        <w:rPr>
          <w:rFonts w:ascii="Abadi" w:hAnsi="Abadi" w:cs="*Arial-7710-Identity-H"/>
          <w:color w:val="0D0C0F"/>
          <w:sz w:val="21"/>
          <w:szCs w:val="21"/>
        </w:rPr>
        <w:t>de la que se desprende su intervención.</w:t>
      </w:r>
    </w:p>
    <w:p w14:paraId="38970950" w14:textId="77777777" w:rsidR="00CE5848" w:rsidRDefault="00CE5848" w:rsidP="00CE5848">
      <w:pPr>
        <w:autoSpaceDE w:val="0"/>
        <w:autoSpaceDN w:val="0"/>
        <w:adjustRightInd w:val="0"/>
        <w:jc w:val="both"/>
        <w:rPr>
          <w:rFonts w:ascii="Abadi" w:hAnsi="Abadi" w:cs="*Arial-Bold-7711-Identity-H"/>
          <w:b/>
          <w:bCs/>
          <w:color w:val="0C0C10"/>
          <w:sz w:val="21"/>
          <w:szCs w:val="21"/>
        </w:rPr>
      </w:pPr>
    </w:p>
    <w:p w14:paraId="154D0A39" w14:textId="77777777" w:rsidR="00CE5848" w:rsidRPr="00B57D53" w:rsidRDefault="00CE5848" w:rsidP="00CE5848">
      <w:pPr>
        <w:autoSpaceDE w:val="0"/>
        <w:autoSpaceDN w:val="0"/>
        <w:adjustRightInd w:val="0"/>
        <w:ind w:firstLine="708"/>
        <w:jc w:val="both"/>
        <w:rPr>
          <w:rFonts w:ascii="Abadi" w:hAnsi="Abadi" w:cs="*Arial-Bold-7711-Identity-H"/>
          <w:b/>
          <w:bCs/>
          <w:color w:val="0C0C10"/>
          <w:sz w:val="21"/>
          <w:szCs w:val="21"/>
        </w:rPr>
      </w:pPr>
      <w:r w:rsidRPr="00B57D53">
        <w:rPr>
          <w:rFonts w:ascii="Abadi" w:hAnsi="Abadi" w:cs="*Arial-Bold-7711-Identity-H"/>
          <w:b/>
          <w:bCs/>
          <w:color w:val="0C0C10"/>
          <w:sz w:val="21"/>
          <w:szCs w:val="21"/>
        </w:rPr>
        <w:t>e) Recurso de Reconsideración.</w:t>
      </w:r>
    </w:p>
    <w:p w14:paraId="478DDD1C" w14:textId="77777777" w:rsidR="00CE5848" w:rsidRDefault="00CE5848" w:rsidP="00CE5848">
      <w:pPr>
        <w:autoSpaceDE w:val="0"/>
        <w:autoSpaceDN w:val="0"/>
        <w:adjustRightInd w:val="0"/>
        <w:jc w:val="both"/>
        <w:rPr>
          <w:rFonts w:ascii="Abadi" w:hAnsi="Abadi" w:cs="*Arial-7710-Identity-H"/>
          <w:color w:val="0D0C0F"/>
          <w:sz w:val="21"/>
          <w:szCs w:val="21"/>
        </w:rPr>
      </w:pPr>
    </w:p>
    <w:p w14:paraId="2868620D" w14:textId="77777777" w:rsidR="00CE5848" w:rsidRPr="00B57D53" w:rsidRDefault="00CE5848" w:rsidP="00CE5848">
      <w:pPr>
        <w:autoSpaceDE w:val="0"/>
        <w:autoSpaceDN w:val="0"/>
        <w:adjustRightInd w:val="0"/>
        <w:ind w:firstLine="708"/>
        <w:jc w:val="both"/>
        <w:rPr>
          <w:rFonts w:ascii="Abadi" w:hAnsi="Abadi" w:cs="*Arial-7710-Identity-H"/>
          <w:color w:val="0D0C0F"/>
          <w:sz w:val="21"/>
          <w:szCs w:val="21"/>
        </w:rPr>
      </w:pPr>
      <w:r w:rsidRPr="00B57D53">
        <w:rPr>
          <w:rFonts w:ascii="Abadi" w:hAnsi="Abadi" w:cs="*Arial-7710-Identity-H"/>
          <w:color w:val="0D0C0F"/>
          <w:sz w:val="21"/>
          <w:szCs w:val="21"/>
        </w:rPr>
        <w:t>El 22 de noviembre de 2021, dentro del plazo que prevé la fracción IV del</w:t>
      </w:r>
      <w:r>
        <w:rPr>
          <w:rFonts w:ascii="Abadi" w:hAnsi="Abadi" w:cs="*Arial-7710-Identity-H"/>
          <w:color w:val="0D0C0F"/>
          <w:sz w:val="21"/>
          <w:szCs w:val="21"/>
        </w:rPr>
        <w:t xml:space="preserve"> </w:t>
      </w:r>
      <w:r w:rsidRPr="00B57D53">
        <w:rPr>
          <w:rFonts w:ascii="Abadi" w:hAnsi="Abadi" w:cs="*Arial-7710-Identity-H"/>
          <w:color w:val="0D0C0F"/>
          <w:sz w:val="21"/>
          <w:szCs w:val="21"/>
        </w:rPr>
        <w:t>artículo 37 de la Ley de Fiscalización Superior del Estado de Guanajuato, la</w:t>
      </w:r>
      <w:r>
        <w:rPr>
          <w:rFonts w:ascii="Abadi" w:hAnsi="Abadi" w:cs="*Arial-7710-Identity-H"/>
          <w:color w:val="0D0C0F"/>
          <w:sz w:val="21"/>
          <w:szCs w:val="21"/>
        </w:rPr>
        <w:t xml:space="preserve"> </w:t>
      </w:r>
      <w:r w:rsidRPr="00B57D53">
        <w:rPr>
          <w:rFonts w:ascii="Abadi" w:hAnsi="Abadi" w:cs="*Arial-7710-Identity-H"/>
          <w:color w:val="0D0C0F"/>
          <w:sz w:val="21"/>
          <w:szCs w:val="21"/>
        </w:rPr>
        <w:t>Consejera Presidenta del Consejo General del Instituto Electoral del Estado de</w:t>
      </w:r>
      <w:r>
        <w:rPr>
          <w:rFonts w:ascii="Abadi" w:hAnsi="Abadi" w:cs="*Arial-7710-Identity-H"/>
          <w:color w:val="0D0C0F"/>
          <w:sz w:val="21"/>
          <w:szCs w:val="21"/>
        </w:rPr>
        <w:t xml:space="preserve"> </w:t>
      </w:r>
      <w:r w:rsidRPr="00B57D53">
        <w:rPr>
          <w:rFonts w:ascii="Abadi" w:hAnsi="Abadi" w:cs="*Arial-7710-Identity-H"/>
          <w:color w:val="0D0C0F"/>
          <w:sz w:val="21"/>
          <w:szCs w:val="21"/>
        </w:rPr>
        <w:t>Guanajuato interpuso recurso de reconsideración en contra del informe de</w:t>
      </w:r>
      <w:r>
        <w:rPr>
          <w:rFonts w:ascii="Abadi" w:hAnsi="Abadi" w:cs="*Arial-7710-Identity-H"/>
          <w:color w:val="0D0C0F"/>
          <w:sz w:val="21"/>
          <w:szCs w:val="21"/>
        </w:rPr>
        <w:t xml:space="preserve"> </w:t>
      </w:r>
      <w:r w:rsidRPr="00B57D53">
        <w:rPr>
          <w:rFonts w:ascii="Abadi" w:hAnsi="Abadi" w:cs="*Arial-7710-Identity-H"/>
          <w:color w:val="0D0C0F"/>
          <w:sz w:val="21"/>
          <w:szCs w:val="21"/>
        </w:rPr>
        <w:t>resultados de la revisión practicada a la cuenta pública de dicho Instituto,</w:t>
      </w:r>
      <w:r>
        <w:rPr>
          <w:rFonts w:ascii="Abadi" w:hAnsi="Abadi" w:cs="*Arial-7710-Identity-H"/>
          <w:color w:val="0D0C0F"/>
          <w:sz w:val="21"/>
          <w:szCs w:val="21"/>
        </w:rPr>
        <w:t xml:space="preserve"> </w:t>
      </w:r>
      <w:r w:rsidRPr="00B57D53">
        <w:rPr>
          <w:rFonts w:ascii="Abadi" w:hAnsi="Abadi" w:cs="*Arial-7710-Identity-H"/>
          <w:color w:val="0D0C0F"/>
          <w:sz w:val="21"/>
          <w:szCs w:val="21"/>
        </w:rPr>
        <w:t>correspondiente al ejercicio fiscal del año 2020, concretamente en contra de las</w:t>
      </w:r>
      <w:r>
        <w:rPr>
          <w:rFonts w:ascii="Abadi" w:hAnsi="Abadi" w:cs="*Arial-7710-Identity-H"/>
          <w:color w:val="0D0C0F"/>
          <w:sz w:val="21"/>
          <w:szCs w:val="21"/>
        </w:rPr>
        <w:t xml:space="preserve"> </w:t>
      </w:r>
      <w:r w:rsidRPr="00B57D53">
        <w:rPr>
          <w:rFonts w:ascii="Abadi" w:hAnsi="Abadi" w:cs="*Arial-7710-Identity-H"/>
          <w:color w:val="0D0C0F"/>
          <w:sz w:val="21"/>
          <w:szCs w:val="21"/>
        </w:rPr>
        <w:t>observaciones contenidas en los numerales 001, referente a indemnización 30</w:t>
      </w:r>
      <w:r>
        <w:rPr>
          <w:rFonts w:ascii="Abadi" w:hAnsi="Abadi" w:cs="*Arial-7710-Identity-H"/>
          <w:color w:val="0D0C0F"/>
          <w:sz w:val="21"/>
          <w:szCs w:val="21"/>
        </w:rPr>
        <w:t xml:space="preserve"> </w:t>
      </w:r>
      <w:r w:rsidRPr="00B57D53">
        <w:rPr>
          <w:rFonts w:ascii="Abadi" w:hAnsi="Abadi" w:cs="*Arial-7710-Identity-H"/>
          <w:color w:val="0D0C0F"/>
          <w:sz w:val="21"/>
          <w:szCs w:val="21"/>
        </w:rPr>
        <w:t xml:space="preserve">días y tiempo extraordinario; 002, </w:t>
      </w:r>
      <w:r w:rsidRPr="00B57D53">
        <w:rPr>
          <w:rFonts w:ascii="Abadi" w:hAnsi="Abadi" w:cs="*Arial-7710-Identity-H"/>
          <w:color w:val="0D0C0F"/>
          <w:sz w:val="21"/>
          <w:szCs w:val="21"/>
        </w:rPr>
        <w:lastRenderedPageBreak/>
        <w:t>correspondiente a Sistema de Gestión Integral</w:t>
      </w:r>
      <w:r>
        <w:rPr>
          <w:rFonts w:ascii="Abadi" w:hAnsi="Abadi" w:cs="*Arial-7710-Identity-H"/>
          <w:color w:val="0D0C0F"/>
          <w:sz w:val="21"/>
          <w:szCs w:val="21"/>
        </w:rPr>
        <w:t xml:space="preserve"> </w:t>
      </w:r>
      <w:r w:rsidRPr="00B57D53">
        <w:rPr>
          <w:rFonts w:ascii="Abadi" w:hAnsi="Abadi" w:cs="*Arial-7710-Identity-H"/>
          <w:color w:val="0D0C0F"/>
          <w:sz w:val="21"/>
          <w:szCs w:val="21"/>
        </w:rPr>
        <w:t>de Auditoria; 003, relativo a proceso de contratación; 004, referido a prestación de</w:t>
      </w:r>
      <w:r>
        <w:rPr>
          <w:rFonts w:ascii="Abadi" w:hAnsi="Abadi" w:cs="*Arial-7710-Identity-H"/>
          <w:color w:val="0D0C0F"/>
          <w:sz w:val="21"/>
          <w:szCs w:val="21"/>
        </w:rPr>
        <w:t xml:space="preserve"> </w:t>
      </w:r>
      <w:r w:rsidRPr="00B57D53">
        <w:rPr>
          <w:rFonts w:ascii="Abadi" w:hAnsi="Abadi" w:cs="*Arial-7710-Identity-H"/>
          <w:color w:val="0D0C0F"/>
          <w:sz w:val="21"/>
          <w:szCs w:val="21"/>
        </w:rPr>
        <w:t>servicios; y 005, referente a contratación personal eventual, mismos que se</w:t>
      </w:r>
      <w:r>
        <w:rPr>
          <w:rFonts w:ascii="Abadi" w:hAnsi="Abadi" w:cs="*Arial-7710-Identity-H"/>
          <w:color w:val="0D0C0F"/>
          <w:sz w:val="21"/>
          <w:szCs w:val="21"/>
        </w:rPr>
        <w:t xml:space="preserve"> </w:t>
      </w:r>
      <w:r w:rsidRPr="00B57D53">
        <w:rPr>
          <w:rFonts w:ascii="Abadi" w:hAnsi="Abadi" w:cs="*Arial-7710-Identity-H"/>
          <w:color w:val="0D0C0F"/>
          <w:sz w:val="21"/>
          <w:szCs w:val="21"/>
        </w:rPr>
        <w:t>encuentran relacionados con el Capítulo 11, denominado Observaciones y</w:t>
      </w:r>
      <w:r>
        <w:rPr>
          <w:rFonts w:ascii="Abadi" w:hAnsi="Abadi" w:cs="*Arial-7710-Identity-H"/>
          <w:color w:val="0D0C0F"/>
          <w:sz w:val="21"/>
          <w:szCs w:val="21"/>
        </w:rPr>
        <w:t xml:space="preserve"> </w:t>
      </w:r>
      <w:r w:rsidRPr="00B57D53">
        <w:rPr>
          <w:rFonts w:ascii="Abadi" w:hAnsi="Abadi" w:cs="*Arial-7710-Identity-H"/>
          <w:color w:val="0D0C0F"/>
          <w:sz w:val="21"/>
          <w:szCs w:val="21"/>
        </w:rPr>
        <w:t>Recomendaciones; Respuesta Emitida por el Sujeto Fiscalizado y Valoración</w:t>
      </w:r>
      <w:r>
        <w:rPr>
          <w:rFonts w:ascii="Abadi" w:hAnsi="Abadi" w:cs="*Arial-7710-Identity-H"/>
          <w:color w:val="0D0C0F"/>
          <w:sz w:val="21"/>
          <w:szCs w:val="21"/>
        </w:rPr>
        <w:t xml:space="preserve"> </w:t>
      </w:r>
      <w:r w:rsidRPr="00B57D53">
        <w:rPr>
          <w:rFonts w:ascii="Abadi" w:hAnsi="Abadi" w:cs="*Arial-7710-Identity-H"/>
          <w:color w:val="0D0C0F"/>
          <w:sz w:val="21"/>
          <w:szCs w:val="21"/>
        </w:rPr>
        <w:t>Correspondiente.</w:t>
      </w:r>
    </w:p>
    <w:p w14:paraId="47864F42" w14:textId="77777777" w:rsidR="00CE5848" w:rsidRDefault="00CE5848" w:rsidP="00CE5848">
      <w:pPr>
        <w:autoSpaceDE w:val="0"/>
        <w:autoSpaceDN w:val="0"/>
        <w:adjustRightInd w:val="0"/>
        <w:jc w:val="both"/>
        <w:rPr>
          <w:rFonts w:ascii="Abadi" w:hAnsi="Abadi" w:cs="*Arial-7710-Identity-H"/>
          <w:color w:val="0C0C0F"/>
          <w:sz w:val="21"/>
          <w:szCs w:val="21"/>
        </w:rPr>
      </w:pPr>
    </w:p>
    <w:p w14:paraId="069B7C35" w14:textId="77777777" w:rsidR="00CE5848" w:rsidRPr="00B57D53" w:rsidRDefault="00CE5848" w:rsidP="00CE5848">
      <w:pPr>
        <w:autoSpaceDE w:val="0"/>
        <w:autoSpaceDN w:val="0"/>
        <w:adjustRightInd w:val="0"/>
        <w:ind w:firstLine="708"/>
        <w:jc w:val="both"/>
        <w:rPr>
          <w:rFonts w:ascii="Abadi" w:hAnsi="Abadi" w:cs="*Arial-7710-Identity-H"/>
          <w:color w:val="0C0C0F"/>
          <w:sz w:val="21"/>
          <w:szCs w:val="21"/>
        </w:rPr>
      </w:pPr>
      <w:r w:rsidRPr="00B57D53">
        <w:rPr>
          <w:rFonts w:ascii="Abadi" w:hAnsi="Abadi" w:cs="*Arial-7710-Identity-H"/>
          <w:color w:val="0C0C0F"/>
          <w:sz w:val="21"/>
          <w:szCs w:val="21"/>
        </w:rPr>
        <w:t>En tal sentido, mediante acuerdo de fecha 8 de diciembre de 2021, emitido</w:t>
      </w:r>
      <w:r>
        <w:rPr>
          <w:rFonts w:ascii="Abadi" w:hAnsi="Abadi" w:cs="*Arial-7710-Identity-H"/>
          <w:color w:val="0C0C0F"/>
          <w:sz w:val="21"/>
          <w:szCs w:val="21"/>
        </w:rPr>
        <w:t xml:space="preserve"> </w:t>
      </w:r>
      <w:r w:rsidRPr="00B57D53">
        <w:rPr>
          <w:rFonts w:ascii="Abadi" w:hAnsi="Abadi" w:cs="*Arial-7710-Identity-H"/>
          <w:color w:val="0C0C0F"/>
          <w:sz w:val="21"/>
          <w:szCs w:val="21"/>
        </w:rPr>
        <w:t>por el Director General de Asuntos Jurídicos de la Auditoria Superior del Estado,</w:t>
      </w:r>
      <w:r>
        <w:rPr>
          <w:rFonts w:ascii="Abadi" w:hAnsi="Abadi" w:cs="*Arial-7710-Identity-H"/>
          <w:color w:val="0C0C0F"/>
          <w:sz w:val="21"/>
          <w:szCs w:val="21"/>
        </w:rPr>
        <w:t xml:space="preserve"> </w:t>
      </w:r>
      <w:r w:rsidRPr="00B57D53">
        <w:rPr>
          <w:rFonts w:ascii="Abadi" w:hAnsi="Abadi" w:cs="*Arial-7710-Identity-H"/>
          <w:color w:val="0C0C0F"/>
          <w:sz w:val="21"/>
          <w:szCs w:val="21"/>
        </w:rPr>
        <w:t>se admitió el recurso de reconsideración, al colmarse los requisitos de</w:t>
      </w:r>
      <w:r>
        <w:rPr>
          <w:rFonts w:ascii="Abadi" w:hAnsi="Abadi" w:cs="*Arial-7710-Identity-H"/>
          <w:color w:val="0C0C0F"/>
          <w:sz w:val="21"/>
          <w:szCs w:val="21"/>
        </w:rPr>
        <w:t xml:space="preserve"> </w:t>
      </w:r>
      <w:r w:rsidRPr="00B57D53">
        <w:rPr>
          <w:rFonts w:ascii="Abadi" w:hAnsi="Abadi" w:cs="*Arial-7710-Identity-H"/>
          <w:color w:val="0C0C0F"/>
          <w:sz w:val="21"/>
          <w:szCs w:val="21"/>
        </w:rPr>
        <w:t>procedibilidad previstos por el artículo 51 de la Ley de Fiscalización Superior del</w:t>
      </w:r>
      <w:r>
        <w:rPr>
          <w:rFonts w:ascii="Abadi" w:hAnsi="Abadi" w:cs="*Arial-7710-Identity-H"/>
          <w:color w:val="0C0C0F"/>
          <w:sz w:val="21"/>
          <w:szCs w:val="21"/>
        </w:rPr>
        <w:t xml:space="preserve"> </w:t>
      </w:r>
      <w:r w:rsidRPr="00B57D53">
        <w:rPr>
          <w:rFonts w:ascii="Abadi" w:hAnsi="Abadi" w:cs="*Arial-7710-Identity-H"/>
          <w:color w:val="0C0C0F"/>
          <w:sz w:val="21"/>
          <w:szCs w:val="21"/>
        </w:rPr>
        <w:t>Estado de Guanajuato, instruyendo la integración del expediente respectivo y el</w:t>
      </w:r>
      <w:r>
        <w:rPr>
          <w:rFonts w:ascii="Abadi" w:hAnsi="Abadi" w:cs="*Arial-7710-Identity-H"/>
          <w:color w:val="0C0C0F"/>
          <w:sz w:val="21"/>
          <w:szCs w:val="21"/>
        </w:rPr>
        <w:t xml:space="preserve"> </w:t>
      </w:r>
      <w:r w:rsidRPr="00B57D53">
        <w:rPr>
          <w:rFonts w:ascii="Abadi" w:hAnsi="Abadi" w:cs="*Arial-7710-Identity-H"/>
          <w:color w:val="0C0C0F"/>
          <w:sz w:val="21"/>
          <w:szCs w:val="21"/>
        </w:rPr>
        <w:t>registro correspondiente.</w:t>
      </w:r>
    </w:p>
    <w:p w14:paraId="15F8BFF1" w14:textId="77777777" w:rsidR="00CE5848" w:rsidRDefault="00CE5848" w:rsidP="00CE5848">
      <w:pPr>
        <w:autoSpaceDE w:val="0"/>
        <w:autoSpaceDN w:val="0"/>
        <w:adjustRightInd w:val="0"/>
        <w:jc w:val="both"/>
        <w:rPr>
          <w:rFonts w:ascii="Abadi" w:hAnsi="Abadi" w:cs="*Arial-6610-Identity-H"/>
          <w:color w:val="0D0C0E"/>
          <w:sz w:val="21"/>
          <w:szCs w:val="21"/>
        </w:rPr>
      </w:pPr>
    </w:p>
    <w:p w14:paraId="02E84D5B" w14:textId="77777777" w:rsidR="00CE5848" w:rsidRPr="00B57D53" w:rsidRDefault="00CE5848" w:rsidP="00CE5848">
      <w:pPr>
        <w:autoSpaceDE w:val="0"/>
        <w:autoSpaceDN w:val="0"/>
        <w:adjustRightInd w:val="0"/>
        <w:ind w:firstLine="708"/>
        <w:jc w:val="both"/>
        <w:rPr>
          <w:rFonts w:ascii="Abadi" w:hAnsi="Abadi" w:cs="*Arial-6610-Identity-H"/>
          <w:color w:val="0D0C0E"/>
          <w:sz w:val="21"/>
          <w:szCs w:val="21"/>
        </w:rPr>
      </w:pPr>
      <w:r w:rsidRPr="00B57D53">
        <w:rPr>
          <w:rFonts w:ascii="Abadi" w:hAnsi="Abadi" w:cs="*Arial-6610-Identity-H"/>
          <w:color w:val="0D0C0E"/>
          <w:sz w:val="21"/>
          <w:szCs w:val="21"/>
        </w:rPr>
        <w:t>Una vez tramitado el recurso, el Auditor Superior del Estado, el 14 de</w:t>
      </w:r>
      <w:r>
        <w:rPr>
          <w:rFonts w:ascii="Abadi" w:hAnsi="Abadi" w:cs="*Arial-6610-Identity-H"/>
          <w:color w:val="0D0C0E"/>
          <w:sz w:val="21"/>
          <w:szCs w:val="21"/>
        </w:rPr>
        <w:t xml:space="preserve"> </w:t>
      </w:r>
      <w:r w:rsidRPr="00B57D53">
        <w:rPr>
          <w:rFonts w:ascii="Abadi" w:hAnsi="Abadi" w:cs="*Arial-6610-Identity-H"/>
          <w:color w:val="0D0C0E"/>
          <w:sz w:val="21"/>
          <w:szCs w:val="21"/>
        </w:rPr>
        <w:t>diciembre de 2021 emitió la resolución correspondiente, determinándose respecto</w:t>
      </w:r>
      <w:r>
        <w:rPr>
          <w:rFonts w:ascii="Abadi" w:hAnsi="Abadi" w:cs="*Arial-6610-Identity-H"/>
          <w:color w:val="0D0C0E"/>
          <w:sz w:val="21"/>
          <w:szCs w:val="21"/>
        </w:rPr>
        <w:t xml:space="preserve"> </w:t>
      </w:r>
      <w:r w:rsidRPr="00B57D53">
        <w:rPr>
          <w:rFonts w:ascii="Abadi" w:hAnsi="Abadi" w:cs="*Arial-6610-Identity-H"/>
          <w:color w:val="0D0C0E"/>
          <w:sz w:val="21"/>
          <w:szCs w:val="21"/>
        </w:rPr>
        <w:t>a la observación plasmada en el numeral 001, que los agravios formulados por la</w:t>
      </w:r>
      <w:r>
        <w:rPr>
          <w:rFonts w:ascii="Abadi" w:hAnsi="Abadi" w:cs="*Arial-6610-Identity-H"/>
          <w:color w:val="0D0C0E"/>
          <w:sz w:val="21"/>
          <w:szCs w:val="21"/>
        </w:rPr>
        <w:t xml:space="preserve"> </w:t>
      </w:r>
      <w:r w:rsidRPr="00B57D53">
        <w:rPr>
          <w:rFonts w:ascii="Abadi" w:hAnsi="Abadi" w:cs="*Arial-6610-Identity-H"/>
          <w:color w:val="0D0C0E"/>
          <w:sz w:val="21"/>
          <w:szCs w:val="21"/>
        </w:rPr>
        <w:t>recurrente resultaron infundados e inoperantes, por los argumentos que se</w:t>
      </w:r>
      <w:r>
        <w:rPr>
          <w:rFonts w:ascii="Abadi" w:hAnsi="Abadi" w:cs="*Arial-6610-Identity-H"/>
          <w:color w:val="0D0C0E"/>
          <w:sz w:val="21"/>
          <w:szCs w:val="21"/>
        </w:rPr>
        <w:t xml:space="preserve"> </w:t>
      </w:r>
      <w:r w:rsidRPr="00B57D53">
        <w:rPr>
          <w:rFonts w:ascii="Abadi" w:hAnsi="Abadi" w:cs="*Arial-6610-Identity-H"/>
          <w:color w:val="0D0C0E"/>
          <w:sz w:val="21"/>
          <w:szCs w:val="21"/>
        </w:rPr>
        <w:t>establecen en el considerando séptimo de la resolución. En razón de lo cual se</w:t>
      </w:r>
      <w:r>
        <w:rPr>
          <w:rFonts w:ascii="Abadi" w:hAnsi="Abadi" w:cs="*Arial-6610-Identity-H"/>
          <w:color w:val="0D0C0E"/>
          <w:sz w:val="21"/>
          <w:szCs w:val="21"/>
        </w:rPr>
        <w:t xml:space="preserve"> </w:t>
      </w:r>
      <w:r w:rsidRPr="00B57D53">
        <w:rPr>
          <w:rFonts w:ascii="Abadi" w:hAnsi="Abadi" w:cs="*Arial-6610-Identity-H"/>
          <w:color w:val="0D0C0E"/>
          <w:sz w:val="21"/>
          <w:szCs w:val="21"/>
        </w:rPr>
        <w:t>confirmó el sentido de la valoración de la observación como no solventada, con</w:t>
      </w:r>
      <w:r>
        <w:rPr>
          <w:rFonts w:ascii="Abadi" w:hAnsi="Abadi" w:cs="*Arial-6610-Identity-H"/>
          <w:color w:val="0D0C0E"/>
          <w:sz w:val="21"/>
          <w:szCs w:val="21"/>
        </w:rPr>
        <w:t xml:space="preserve"> </w:t>
      </w:r>
      <w:r w:rsidRPr="00B57D53">
        <w:rPr>
          <w:rFonts w:ascii="Abadi" w:hAnsi="Abadi" w:cs="*Arial-6610-Identity-H"/>
          <w:color w:val="0D0C0E"/>
          <w:sz w:val="21"/>
          <w:szCs w:val="21"/>
        </w:rPr>
        <w:t>acciones de impacto económico pendientes de realizar por el sujeto fiscalizado.</w:t>
      </w:r>
    </w:p>
    <w:p w14:paraId="24EC5681" w14:textId="77777777" w:rsidR="00CE5848" w:rsidRDefault="00CE5848" w:rsidP="00CE5848">
      <w:pPr>
        <w:autoSpaceDE w:val="0"/>
        <w:autoSpaceDN w:val="0"/>
        <w:adjustRightInd w:val="0"/>
        <w:jc w:val="both"/>
        <w:rPr>
          <w:rFonts w:ascii="Abadi" w:hAnsi="Abadi" w:cs="*Arial-6610-Identity-H"/>
          <w:color w:val="0D0C0F"/>
          <w:sz w:val="21"/>
          <w:szCs w:val="21"/>
        </w:rPr>
      </w:pPr>
    </w:p>
    <w:p w14:paraId="19BF606B" w14:textId="77777777" w:rsidR="00CE5848" w:rsidRPr="00B57D53" w:rsidRDefault="00CE5848" w:rsidP="00CE5848">
      <w:pPr>
        <w:autoSpaceDE w:val="0"/>
        <w:autoSpaceDN w:val="0"/>
        <w:adjustRightInd w:val="0"/>
        <w:ind w:firstLine="708"/>
        <w:jc w:val="both"/>
        <w:rPr>
          <w:rFonts w:ascii="Abadi" w:hAnsi="Abadi" w:cs="*Arial-6610-Identity-H"/>
          <w:color w:val="0D0C0F"/>
          <w:sz w:val="21"/>
          <w:szCs w:val="21"/>
        </w:rPr>
      </w:pPr>
      <w:r w:rsidRPr="00B57D53">
        <w:rPr>
          <w:rFonts w:ascii="Abadi" w:hAnsi="Abadi" w:cs="*Arial-6610-Identity-H"/>
          <w:color w:val="0D0C0F"/>
          <w:sz w:val="21"/>
          <w:szCs w:val="21"/>
        </w:rPr>
        <w:t>Por lo que hace a la observación contenida en el numeral 002, se concluyó</w:t>
      </w:r>
      <w:r>
        <w:rPr>
          <w:rFonts w:ascii="Abadi" w:hAnsi="Abadi" w:cs="*Arial-6610-Identity-H"/>
          <w:color w:val="0D0C0F"/>
          <w:sz w:val="21"/>
          <w:szCs w:val="21"/>
        </w:rPr>
        <w:t xml:space="preserve"> </w:t>
      </w:r>
      <w:r w:rsidRPr="00B57D53">
        <w:rPr>
          <w:rFonts w:ascii="Abadi" w:hAnsi="Abadi" w:cs="*Arial-6610-Identity-H"/>
          <w:color w:val="0D0C0F"/>
          <w:sz w:val="21"/>
          <w:szCs w:val="21"/>
        </w:rPr>
        <w:t>que los agravios esgrimidos por la recurrente resultaron infundados e inoperantes,</w:t>
      </w:r>
      <w:r>
        <w:rPr>
          <w:rFonts w:ascii="Abadi" w:hAnsi="Abadi" w:cs="*Arial-6610-Identity-H"/>
          <w:color w:val="0D0C0F"/>
          <w:sz w:val="21"/>
          <w:szCs w:val="21"/>
        </w:rPr>
        <w:t xml:space="preserve"> </w:t>
      </w:r>
      <w:r w:rsidRPr="00B57D53">
        <w:rPr>
          <w:rFonts w:ascii="Abadi" w:hAnsi="Abadi" w:cs="*Arial-6610-Identity-H"/>
          <w:color w:val="0D0C0F"/>
          <w:sz w:val="21"/>
          <w:szCs w:val="21"/>
        </w:rPr>
        <w:t>de acuerdo a lo expresado en el considerando séptimo de la resolución. Por tal</w:t>
      </w:r>
      <w:r>
        <w:rPr>
          <w:rFonts w:ascii="Abadi" w:hAnsi="Abadi" w:cs="*Arial-6610-Identity-H"/>
          <w:color w:val="0D0C0F"/>
          <w:sz w:val="21"/>
          <w:szCs w:val="21"/>
        </w:rPr>
        <w:t xml:space="preserve"> </w:t>
      </w:r>
      <w:r w:rsidRPr="00B57D53">
        <w:rPr>
          <w:rFonts w:ascii="Abadi" w:hAnsi="Abadi" w:cs="*Arial-6610-Identity-H"/>
          <w:color w:val="0D0C0F"/>
          <w:sz w:val="21"/>
          <w:szCs w:val="21"/>
        </w:rPr>
        <w:t>motivo, se confirmó el sentido de la valoración de la observación como no</w:t>
      </w:r>
      <w:r>
        <w:rPr>
          <w:rFonts w:ascii="Abadi" w:hAnsi="Abadi" w:cs="*Arial-6610-Identity-H"/>
          <w:color w:val="0D0C0F"/>
          <w:sz w:val="21"/>
          <w:szCs w:val="21"/>
        </w:rPr>
        <w:t xml:space="preserve"> </w:t>
      </w:r>
      <w:r w:rsidRPr="00B57D53">
        <w:rPr>
          <w:rFonts w:ascii="Abadi" w:hAnsi="Abadi" w:cs="*Arial-6610-Identity-H"/>
          <w:color w:val="0D0C0F"/>
          <w:sz w:val="21"/>
          <w:szCs w:val="21"/>
        </w:rPr>
        <w:t>solventada, con acciones pendientes de realizar por el sujeto fiscalizado.</w:t>
      </w:r>
    </w:p>
    <w:p w14:paraId="5DE2B346" w14:textId="77777777" w:rsidR="00CE5848" w:rsidRDefault="00CE5848" w:rsidP="00CE5848">
      <w:pPr>
        <w:autoSpaceDE w:val="0"/>
        <w:autoSpaceDN w:val="0"/>
        <w:adjustRightInd w:val="0"/>
        <w:jc w:val="both"/>
        <w:rPr>
          <w:rFonts w:ascii="Abadi" w:hAnsi="Abadi" w:cs="*Arial-6610-Identity-H"/>
          <w:color w:val="0D0D0F"/>
          <w:sz w:val="21"/>
          <w:szCs w:val="21"/>
        </w:rPr>
      </w:pPr>
    </w:p>
    <w:p w14:paraId="5D046C6E" w14:textId="77777777" w:rsidR="00CE5848" w:rsidRPr="00B57D53" w:rsidRDefault="00CE5848" w:rsidP="00CE5848">
      <w:pPr>
        <w:autoSpaceDE w:val="0"/>
        <w:autoSpaceDN w:val="0"/>
        <w:adjustRightInd w:val="0"/>
        <w:ind w:firstLine="708"/>
        <w:jc w:val="both"/>
        <w:rPr>
          <w:rFonts w:ascii="Abadi" w:hAnsi="Abadi" w:cs="*Arial-6610-Identity-H"/>
          <w:color w:val="0D0D0F"/>
          <w:sz w:val="21"/>
          <w:szCs w:val="21"/>
        </w:rPr>
      </w:pPr>
      <w:r w:rsidRPr="00B57D53">
        <w:rPr>
          <w:rFonts w:ascii="Abadi" w:hAnsi="Abadi" w:cs="*Arial-6610-Identity-H"/>
          <w:color w:val="0D0D0F"/>
          <w:sz w:val="21"/>
          <w:szCs w:val="21"/>
        </w:rPr>
        <w:t>Finalmente, en cuanto a las observaciones establecidas en los numerales</w:t>
      </w:r>
      <w:r>
        <w:rPr>
          <w:rFonts w:ascii="Abadi" w:hAnsi="Abadi" w:cs="*Arial-6610-Identity-H"/>
          <w:color w:val="0D0D0F"/>
          <w:sz w:val="21"/>
          <w:szCs w:val="21"/>
        </w:rPr>
        <w:t xml:space="preserve"> </w:t>
      </w:r>
      <w:r w:rsidRPr="00B57D53">
        <w:rPr>
          <w:rFonts w:ascii="Abadi" w:hAnsi="Abadi" w:cs="*Arial-6610-Identity-H"/>
          <w:color w:val="0D0D0F"/>
          <w:sz w:val="21"/>
          <w:szCs w:val="21"/>
        </w:rPr>
        <w:t>003, 004 y 005, se resolvió que los agravios hechos valer por la recurrente</w:t>
      </w:r>
      <w:r>
        <w:rPr>
          <w:rFonts w:ascii="Abadi" w:hAnsi="Abadi" w:cs="*Arial-6610-Identity-H"/>
          <w:color w:val="0D0D0F"/>
          <w:sz w:val="21"/>
          <w:szCs w:val="21"/>
        </w:rPr>
        <w:t xml:space="preserve"> </w:t>
      </w:r>
      <w:r w:rsidRPr="00B57D53">
        <w:rPr>
          <w:rFonts w:ascii="Abadi" w:hAnsi="Abadi" w:cs="*Arial-6610-Identity-H"/>
          <w:color w:val="0D0D0F"/>
          <w:sz w:val="21"/>
          <w:szCs w:val="21"/>
        </w:rPr>
        <w:t>resultaron infundados e inoperantes, por las razones referidas en el considerando</w:t>
      </w:r>
      <w:r>
        <w:rPr>
          <w:rFonts w:ascii="Abadi" w:hAnsi="Abadi" w:cs="*Arial-6610-Identity-H"/>
          <w:color w:val="0D0D0F"/>
          <w:sz w:val="21"/>
          <w:szCs w:val="21"/>
        </w:rPr>
        <w:t xml:space="preserve"> </w:t>
      </w:r>
      <w:r w:rsidRPr="00B57D53">
        <w:rPr>
          <w:rFonts w:ascii="Abadi" w:hAnsi="Abadi" w:cs="*Arial-6610-Identity-H"/>
          <w:color w:val="0D0D0F"/>
          <w:sz w:val="21"/>
          <w:szCs w:val="21"/>
        </w:rPr>
        <w:t>séptimo de la resolución. En consecuencia, se confirmó el sentido de la valoración</w:t>
      </w:r>
      <w:r>
        <w:rPr>
          <w:rFonts w:ascii="Abadi" w:hAnsi="Abadi" w:cs="*Arial-6610-Identity-H"/>
          <w:color w:val="0D0D0F"/>
          <w:sz w:val="21"/>
          <w:szCs w:val="21"/>
        </w:rPr>
        <w:t xml:space="preserve"> </w:t>
      </w:r>
      <w:r w:rsidRPr="00B57D53">
        <w:rPr>
          <w:rFonts w:ascii="Abadi" w:hAnsi="Abadi" w:cs="*Arial-6610-Identity-H"/>
          <w:color w:val="0D0D0F"/>
          <w:sz w:val="21"/>
          <w:szCs w:val="21"/>
        </w:rPr>
        <w:t>de las observaciones como no solventadas, sin acciones pendientes de realizar</w:t>
      </w:r>
      <w:r>
        <w:rPr>
          <w:rFonts w:ascii="Abadi" w:hAnsi="Abadi" w:cs="*Arial-6610-Identity-H"/>
          <w:color w:val="0D0D0F"/>
          <w:sz w:val="21"/>
          <w:szCs w:val="21"/>
        </w:rPr>
        <w:t xml:space="preserve"> </w:t>
      </w:r>
      <w:r w:rsidRPr="00B57D53">
        <w:rPr>
          <w:rFonts w:ascii="Abadi" w:hAnsi="Abadi" w:cs="*Arial-6610-Identity-H"/>
          <w:color w:val="0D0D0F"/>
          <w:sz w:val="21"/>
          <w:szCs w:val="21"/>
        </w:rPr>
        <w:t>por el sujeto fiscalizado.</w:t>
      </w:r>
    </w:p>
    <w:p w14:paraId="0DC0964D" w14:textId="77777777" w:rsidR="00CE5848" w:rsidRDefault="00CE5848" w:rsidP="00CE5848">
      <w:pPr>
        <w:autoSpaceDE w:val="0"/>
        <w:autoSpaceDN w:val="0"/>
        <w:adjustRightInd w:val="0"/>
        <w:jc w:val="both"/>
        <w:rPr>
          <w:rFonts w:ascii="Abadi" w:hAnsi="Abadi" w:cs="*Arial-6610-Identity-H"/>
          <w:color w:val="0E0E10"/>
          <w:sz w:val="21"/>
          <w:szCs w:val="21"/>
        </w:rPr>
      </w:pPr>
    </w:p>
    <w:p w14:paraId="3052AF63" w14:textId="77777777" w:rsidR="00CE5848" w:rsidRPr="00B57D53" w:rsidRDefault="00CE5848" w:rsidP="00CE5848">
      <w:pPr>
        <w:autoSpaceDE w:val="0"/>
        <w:autoSpaceDN w:val="0"/>
        <w:adjustRightInd w:val="0"/>
        <w:ind w:firstLine="708"/>
        <w:jc w:val="both"/>
        <w:rPr>
          <w:rFonts w:ascii="Abadi" w:hAnsi="Abadi" w:cs="*Arial-6610-Identity-H"/>
          <w:color w:val="0E0E10"/>
          <w:sz w:val="21"/>
          <w:szCs w:val="21"/>
        </w:rPr>
      </w:pPr>
      <w:r w:rsidRPr="00B57D53">
        <w:rPr>
          <w:rFonts w:ascii="Abadi" w:hAnsi="Abadi" w:cs="*Arial-6610-Identity-H"/>
          <w:color w:val="0E0E10"/>
          <w:sz w:val="21"/>
          <w:szCs w:val="21"/>
        </w:rPr>
        <w:t>La referida resolución se notificó a la Consejera Presidenta del Consejo</w:t>
      </w:r>
      <w:r>
        <w:rPr>
          <w:rFonts w:ascii="Abadi" w:hAnsi="Abadi" w:cs="*Arial-6610-Identity-H"/>
          <w:color w:val="0E0E10"/>
          <w:sz w:val="21"/>
          <w:szCs w:val="21"/>
        </w:rPr>
        <w:t xml:space="preserve"> </w:t>
      </w:r>
      <w:r w:rsidRPr="00B57D53">
        <w:rPr>
          <w:rFonts w:ascii="Abadi" w:hAnsi="Abadi" w:cs="*Arial-6610-Identity-H"/>
          <w:color w:val="0E0E10"/>
          <w:sz w:val="21"/>
          <w:szCs w:val="21"/>
        </w:rPr>
        <w:t>General del Instituto Electoral del Estado de Guanajuato el 16 de diciembre de</w:t>
      </w:r>
      <w:r>
        <w:rPr>
          <w:rFonts w:ascii="Abadi" w:hAnsi="Abadi" w:cs="*Arial-6610-Identity-H"/>
          <w:color w:val="0E0E10"/>
          <w:sz w:val="21"/>
          <w:szCs w:val="21"/>
        </w:rPr>
        <w:t xml:space="preserve"> </w:t>
      </w:r>
      <w:r w:rsidRPr="00B57D53">
        <w:rPr>
          <w:rFonts w:ascii="Abadi" w:hAnsi="Abadi" w:cs="*Arial-6610-Identity-H"/>
          <w:color w:val="0E0E10"/>
          <w:sz w:val="21"/>
          <w:szCs w:val="21"/>
        </w:rPr>
        <w:t>2021.</w:t>
      </w:r>
    </w:p>
    <w:p w14:paraId="6F1F3145" w14:textId="77777777" w:rsidR="00CE5848" w:rsidRDefault="00CE5848" w:rsidP="00CE5848">
      <w:pPr>
        <w:autoSpaceDE w:val="0"/>
        <w:autoSpaceDN w:val="0"/>
        <w:adjustRightInd w:val="0"/>
        <w:jc w:val="both"/>
        <w:rPr>
          <w:rFonts w:ascii="Abadi" w:hAnsi="Abadi" w:cs="*Calibri-Bold-6608-Identity-H"/>
          <w:b/>
          <w:bCs/>
          <w:color w:val="0B090D"/>
          <w:sz w:val="21"/>
          <w:szCs w:val="21"/>
        </w:rPr>
      </w:pPr>
    </w:p>
    <w:p w14:paraId="1AB208C6" w14:textId="77777777" w:rsidR="00CE5848" w:rsidRPr="00B57D53" w:rsidRDefault="00CE5848" w:rsidP="00CE5848">
      <w:pPr>
        <w:autoSpaceDE w:val="0"/>
        <w:autoSpaceDN w:val="0"/>
        <w:adjustRightInd w:val="0"/>
        <w:ind w:firstLine="708"/>
        <w:jc w:val="both"/>
        <w:rPr>
          <w:rFonts w:ascii="Abadi" w:hAnsi="Abadi" w:cs="*Calibri-Bold-6608-Identity-H"/>
          <w:b/>
          <w:bCs/>
          <w:color w:val="0B090D"/>
          <w:sz w:val="21"/>
          <w:szCs w:val="21"/>
        </w:rPr>
      </w:pPr>
      <w:r w:rsidRPr="00B57D53">
        <w:rPr>
          <w:rFonts w:ascii="Abadi" w:hAnsi="Abadi" w:cs="*Calibri-Bold-6608-Identity-H"/>
          <w:b/>
          <w:bCs/>
          <w:color w:val="0B090D"/>
          <w:sz w:val="21"/>
          <w:szCs w:val="21"/>
        </w:rPr>
        <w:t>f) Anexos.</w:t>
      </w:r>
    </w:p>
    <w:p w14:paraId="3B074C34" w14:textId="77777777" w:rsidR="00CE5848" w:rsidRDefault="00CE5848" w:rsidP="00CE5848">
      <w:pPr>
        <w:autoSpaceDE w:val="0"/>
        <w:autoSpaceDN w:val="0"/>
        <w:adjustRightInd w:val="0"/>
        <w:jc w:val="both"/>
        <w:rPr>
          <w:rFonts w:ascii="Abadi" w:hAnsi="Abadi" w:cs="*Arial-6610-Identity-H"/>
          <w:color w:val="0C0D10"/>
          <w:sz w:val="21"/>
          <w:szCs w:val="21"/>
        </w:rPr>
      </w:pPr>
    </w:p>
    <w:p w14:paraId="22032A2E" w14:textId="77777777" w:rsidR="00CE5848" w:rsidRPr="00B57D53" w:rsidRDefault="00CE5848" w:rsidP="00CE5848">
      <w:pPr>
        <w:autoSpaceDE w:val="0"/>
        <w:autoSpaceDN w:val="0"/>
        <w:adjustRightInd w:val="0"/>
        <w:ind w:firstLine="708"/>
        <w:jc w:val="both"/>
        <w:rPr>
          <w:rFonts w:ascii="Abadi" w:hAnsi="Abadi" w:cs="*Arial-6610-Identity-H"/>
          <w:color w:val="0C0D10"/>
          <w:sz w:val="21"/>
          <w:szCs w:val="21"/>
        </w:rPr>
      </w:pPr>
      <w:r w:rsidRPr="00B57D53">
        <w:rPr>
          <w:rFonts w:ascii="Abadi" w:hAnsi="Abadi" w:cs="*Arial-6610-Identity-H"/>
          <w:color w:val="0C0D10"/>
          <w:sz w:val="21"/>
          <w:szCs w:val="21"/>
        </w:rPr>
        <w:t>En esta parte, se adjuntan los anexos técnicos derivados de la revisión.</w:t>
      </w:r>
    </w:p>
    <w:p w14:paraId="6E75DE88" w14:textId="77777777" w:rsidR="00CE5848" w:rsidRDefault="00CE5848" w:rsidP="00CE5848">
      <w:pPr>
        <w:autoSpaceDE w:val="0"/>
        <w:autoSpaceDN w:val="0"/>
        <w:adjustRightInd w:val="0"/>
        <w:jc w:val="both"/>
        <w:rPr>
          <w:rFonts w:ascii="Abadi" w:hAnsi="Abadi" w:cs="*Calibri-Bold-6608-Identity-H"/>
          <w:b/>
          <w:bCs/>
          <w:color w:val="0C0D10"/>
          <w:sz w:val="21"/>
          <w:szCs w:val="21"/>
        </w:rPr>
      </w:pPr>
    </w:p>
    <w:p w14:paraId="3AE6ED9C" w14:textId="77777777" w:rsidR="00CE5848" w:rsidRPr="00B57D53" w:rsidRDefault="00CE5848" w:rsidP="00CE5848">
      <w:pPr>
        <w:autoSpaceDE w:val="0"/>
        <w:autoSpaceDN w:val="0"/>
        <w:adjustRightInd w:val="0"/>
        <w:ind w:firstLine="708"/>
        <w:jc w:val="both"/>
        <w:rPr>
          <w:rFonts w:ascii="Abadi" w:hAnsi="Abadi" w:cs="*Calibri-Bold-6608-Identity-H"/>
          <w:b/>
          <w:bCs/>
          <w:color w:val="0C0D10"/>
          <w:sz w:val="21"/>
          <w:szCs w:val="21"/>
        </w:rPr>
      </w:pPr>
      <w:r w:rsidRPr="00B57D53">
        <w:rPr>
          <w:rFonts w:ascii="Abadi" w:hAnsi="Abadi" w:cs="*Calibri-Bold-6608-Identity-H"/>
          <w:b/>
          <w:bCs/>
          <w:color w:val="0C0D10"/>
          <w:sz w:val="21"/>
          <w:szCs w:val="21"/>
        </w:rPr>
        <w:t>V. Conclusiones:</w:t>
      </w:r>
    </w:p>
    <w:p w14:paraId="48364A38" w14:textId="77777777" w:rsidR="00CE5848" w:rsidRDefault="00CE5848" w:rsidP="00CE5848">
      <w:pPr>
        <w:autoSpaceDE w:val="0"/>
        <w:autoSpaceDN w:val="0"/>
        <w:adjustRightInd w:val="0"/>
        <w:jc w:val="both"/>
        <w:rPr>
          <w:rFonts w:ascii="Abadi" w:hAnsi="Abadi" w:cs="*Arial-6610-Identity-H"/>
          <w:color w:val="0D0D0F"/>
          <w:sz w:val="21"/>
          <w:szCs w:val="21"/>
        </w:rPr>
      </w:pPr>
    </w:p>
    <w:p w14:paraId="65CA2A4C" w14:textId="77777777" w:rsidR="00CE5848" w:rsidRPr="00B57D53" w:rsidRDefault="00CE5848" w:rsidP="00CE5848">
      <w:pPr>
        <w:autoSpaceDE w:val="0"/>
        <w:autoSpaceDN w:val="0"/>
        <w:adjustRightInd w:val="0"/>
        <w:ind w:firstLine="708"/>
        <w:jc w:val="both"/>
        <w:rPr>
          <w:rFonts w:ascii="Abadi" w:hAnsi="Abadi" w:cs="*Arial-6610-Identity-H"/>
          <w:color w:val="0D0D0F"/>
          <w:sz w:val="21"/>
          <w:szCs w:val="21"/>
        </w:rPr>
      </w:pPr>
      <w:r w:rsidRPr="00B57D53">
        <w:rPr>
          <w:rFonts w:ascii="Abadi" w:hAnsi="Abadi" w:cs="*Arial-6610-Identity-H"/>
          <w:color w:val="0D0D0F"/>
          <w:sz w:val="21"/>
          <w:szCs w:val="21"/>
        </w:rPr>
        <w:t>Como ya lo habíamos señalado en párrafos anteriores, el artículo 38 de la</w:t>
      </w:r>
      <w:r>
        <w:rPr>
          <w:rFonts w:ascii="Abadi" w:hAnsi="Abadi" w:cs="*Arial-6610-Identity-H"/>
          <w:color w:val="0D0D0F"/>
          <w:sz w:val="21"/>
          <w:szCs w:val="21"/>
        </w:rPr>
        <w:t xml:space="preserve"> </w:t>
      </w:r>
      <w:r w:rsidRPr="00B57D53">
        <w:rPr>
          <w:rFonts w:ascii="Abadi" w:hAnsi="Abadi" w:cs="*Arial-6610-Identity-H"/>
          <w:color w:val="0D0D0F"/>
          <w:sz w:val="21"/>
          <w:szCs w:val="21"/>
        </w:rPr>
        <w:t>Ley de Fiscalización Superior del Estado de Guanajuato establece que los informes de resultados únicamente podrán ser observados por las dos terceras</w:t>
      </w:r>
      <w:r>
        <w:rPr>
          <w:rFonts w:ascii="Abadi" w:hAnsi="Abadi" w:cs="*Arial-6610-Identity-H"/>
          <w:color w:val="0D0D0F"/>
          <w:sz w:val="21"/>
          <w:szCs w:val="21"/>
        </w:rPr>
        <w:t xml:space="preserve"> </w:t>
      </w:r>
      <w:r w:rsidRPr="00B57D53">
        <w:rPr>
          <w:rFonts w:ascii="Abadi" w:hAnsi="Abadi" w:cs="*Arial-6610-Identity-H"/>
          <w:color w:val="0D0D0F"/>
          <w:sz w:val="21"/>
          <w:szCs w:val="21"/>
        </w:rPr>
        <w:t>partes de los diputados integrantes del Congreso, cuando no se observen las</w:t>
      </w:r>
      <w:r>
        <w:rPr>
          <w:rFonts w:ascii="Abadi" w:hAnsi="Abadi" w:cs="*Arial-6610-Identity-H"/>
          <w:color w:val="0D0D0F"/>
          <w:sz w:val="21"/>
          <w:szCs w:val="21"/>
        </w:rPr>
        <w:t xml:space="preserve"> </w:t>
      </w:r>
      <w:r w:rsidRPr="00B57D53">
        <w:rPr>
          <w:rFonts w:ascii="Abadi" w:hAnsi="Abadi" w:cs="*Arial-6610-Identity-H"/>
          <w:color w:val="0D0D0F"/>
          <w:sz w:val="21"/>
          <w:szCs w:val="21"/>
        </w:rPr>
        <w:t>formalidades esenciales del proceso de fiscalización.</w:t>
      </w:r>
    </w:p>
    <w:p w14:paraId="17C58B4A" w14:textId="77777777" w:rsidR="00CE5848" w:rsidRDefault="00CE5848" w:rsidP="00CE5848">
      <w:pPr>
        <w:autoSpaceDE w:val="0"/>
        <w:autoSpaceDN w:val="0"/>
        <w:adjustRightInd w:val="0"/>
        <w:jc w:val="both"/>
        <w:rPr>
          <w:rFonts w:ascii="Abadi" w:hAnsi="Abadi" w:cs="*Arial-6610-Identity-H"/>
          <w:color w:val="0F0F11"/>
          <w:sz w:val="21"/>
          <w:szCs w:val="21"/>
        </w:rPr>
      </w:pPr>
    </w:p>
    <w:p w14:paraId="107D5C05" w14:textId="77777777" w:rsidR="00CE5848" w:rsidRPr="00B57D53" w:rsidRDefault="00CE5848" w:rsidP="00CE5848">
      <w:pPr>
        <w:autoSpaceDE w:val="0"/>
        <w:autoSpaceDN w:val="0"/>
        <w:adjustRightInd w:val="0"/>
        <w:ind w:firstLine="708"/>
        <w:jc w:val="both"/>
        <w:rPr>
          <w:rFonts w:ascii="Abadi" w:hAnsi="Abadi" w:cs="*Arial-6610-Identity-H"/>
          <w:color w:val="0F0F11"/>
          <w:sz w:val="21"/>
          <w:szCs w:val="21"/>
        </w:rPr>
      </w:pPr>
      <w:r w:rsidRPr="00B57D53">
        <w:rPr>
          <w:rFonts w:ascii="Abadi" w:hAnsi="Abadi" w:cs="*Arial-6610-Identity-H"/>
          <w:color w:val="0F0F11"/>
          <w:sz w:val="21"/>
          <w:szCs w:val="21"/>
        </w:rPr>
        <w:t>En este sentido, quienes integramos esta Comisión analizamos el informe</w:t>
      </w:r>
      <w:r>
        <w:rPr>
          <w:rFonts w:ascii="Abadi" w:hAnsi="Abadi" w:cs="*Arial-6610-Identity-H"/>
          <w:color w:val="0F0F11"/>
          <w:sz w:val="21"/>
          <w:szCs w:val="21"/>
        </w:rPr>
        <w:t xml:space="preserve"> </w:t>
      </w:r>
      <w:r w:rsidRPr="00B57D53">
        <w:rPr>
          <w:rFonts w:ascii="Abadi" w:hAnsi="Abadi" w:cs="*Arial-6610-Identity-H"/>
          <w:color w:val="0F0F11"/>
          <w:sz w:val="21"/>
          <w:szCs w:val="21"/>
        </w:rPr>
        <w:t>de resultados materia del presente dictamen, considerando la hipótesis referida en</w:t>
      </w:r>
      <w:r>
        <w:rPr>
          <w:rFonts w:ascii="Abadi" w:hAnsi="Abadi" w:cs="*Arial-6610-Identity-H"/>
          <w:color w:val="0F0F11"/>
          <w:sz w:val="21"/>
          <w:szCs w:val="21"/>
        </w:rPr>
        <w:t xml:space="preserve"> </w:t>
      </w:r>
      <w:r w:rsidRPr="00B57D53">
        <w:rPr>
          <w:rFonts w:ascii="Abadi" w:hAnsi="Abadi" w:cs="*Arial-6610-Identity-H"/>
          <w:color w:val="0F0F11"/>
          <w:sz w:val="21"/>
          <w:szCs w:val="21"/>
        </w:rPr>
        <w:t>el precepto anteriormente señalado.</w:t>
      </w:r>
    </w:p>
    <w:p w14:paraId="343FDFE5" w14:textId="77777777" w:rsidR="00CE5848" w:rsidRPr="00B57D53" w:rsidRDefault="00CE5848" w:rsidP="00CE5848">
      <w:pPr>
        <w:autoSpaceDE w:val="0"/>
        <w:autoSpaceDN w:val="0"/>
        <w:adjustRightInd w:val="0"/>
        <w:jc w:val="both"/>
        <w:rPr>
          <w:rFonts w:ascii="Abadi" w:hAnsi="Abadi" w:cs="*Calibri-7536-Identity-H"/>
          <w:color w:val="313237"/>
          <w:sz w:val="21"/>
          <w:szCs w:val="21"/>
        </w:rPr>
      </w:pPr>
    </w:p>
    <w:p w14:paraId="117D10E3" w14:textId="77777777" w:rsidR="00CE5848" w:rsidRPr="00B57D53" w:rsidRDefault="00CE5848" w:rsidP="00CE5848">
      <w:pPr>
        <w:autoSpaceDE w:val="0"/>
        <w:autoSpaceDN w:val="0"/>
        <w:adjustRightInd w:val="0"/>
        <w:ind w:firstLine="708"/>
        <w:jc w:val="both"/>
        <w:rPr>
          <w:rFonts w:ascii="Abadi" w:hAnsi="Abadi" w:cs="*Arial-7537-Identity-H"/>
          <w:color w:val="0E0E10"/>
          <w:sz w:val="21"/>
          <w:szCs w:val="21"/>
        </w:rPr>
      </w:pPr>
      <w:r w:rsidRPr="00B57D53">
        <w:rPr>
          <w:rFonts w:ascii="Abadi" w:hAnsi="Abadi" w:cs="*Arial-7537-Identity-H"/>
          <w:color w:val="0D0D0F"/>
          <w:sz w:val="21"/>
          <w:szCs w:val="21"/>
        </w:rPr>
        <w:t>Como se desprende del informe de resultados, el Órgano Técnico dio</w:t>
      </w:r>
      <w:r>
        <w:rPr>
          <w:rFonts w:ascii="Abadi" w:hAnsi="Abadi" w:cs="*Arial-7537-Identity-H"/>
          <w:color w:val="0D0D0F"/>
          <w:sz w:val="21"/>
          <w:szCs w:val="21"/>
        </w:rPr>
        <w:t xml:space="preserve"> </w:t>
      </w:r>
      <w:r w:rsidRPr="00B57D53">
        <w:rPr>
          <w:rFonts w:ascii="Abadi" w:hAnsi="Abadi" w:cs="*Arial-7537-Identity-H"/>
          <w:color w:val="0D0D0F"/>
          <w:sz w:val="21"/>
          <w:szCs w:val="21"/>
        </w:rPr>
        <w:t>cumplimiento al artículo 37,</w:t>
      </w:r>
      <w:r>
        <w:rPr>
          <w:rFonts w:ascii="Abadi" w:hAnsi="Abadi" w:cs="*Arial-7537-Identity-H"/>
          <w:color w:val="0D0D0F"/>
          <w:sz w:val="21"/>
          <w:szCs w:val="21"/>
        </w:rPr>
        <w:t xml:space="preserve"> </w:t>
      </w:r>
      <w:r w:rsidRPr="00B57D53">
        <w:rPr>
          <w:rFonts w:ascii="Abadi" w:hAnsi="Abadi" w:cs="*Arial-7537-Identity-H"/>
          <w:color w:val="0D0D0F"/>
          <w:sz w:val="21"/>
          <w:szCs w:val="21"/>
        </w:rPr>
        <w:t>fracción II de la Ley de Fiscalización Superior del</w:t>
      </w:r>
      <w:r>
        <w:rPr>
          <w:rFonts w:ascii="Abadi" w:hAnsi="Abadi" w:cs="*Arial-7537-Identity-H"/>
          <w:color w:val="0D0D0F"/>
          <w:sz w:val="21"/>
          <w:szCs w:val="21"/>
        </w:rPr>
        <w:t xml:space="preserve"> </w:t>
      </w:r>
      <w:r w:rsidRPr="00B57D53">
        <w:rPr>
          <w:rFonts w:ascii="Abadi" w:hAnsi="Abadi" w:cs="*Arial-7537-Identity-H"/>
          <w:color w:val="0D0D0F"/>
          <w:sz w:val="21"/>
          <w:szCs w:val="21"/>
        </w:rPr>
        <w:t>Estado de Guanajuato, al haberse notificado las obs</w:t>
      </w:r>
      <w:r>
        <w:rPr>
          <w:rFonts w:ascii="Abadi" w:hAnsi="Abadi" w:cs="*Arial-7537-Identity-H"/>
          <w:color w:val="0D0D0F"/>
          <w:sz w:val="21"/>
          <w:szCs w:val="21"/>
        </w:rPr>
        <w:t>ervaciones</w:t>
      </w:r>
      <w:r w:rsidRPr="00B57D53">
        <w:rPr>
          <w:rFonts w:ascii="Abadi" w:hAnsi="Abadi" w:cs="*Arial-7537-Identity-H"/>
          <w:color w:val="0D0D0F"/>
          <w:sz w:val="21"/>
          <w:szCs w:val="21"/>
        </w:rPr>
        <w:t xml:space="preserve"> y</w:t>
      </w:r>
      <w:r>
        <w:rPr>
          <w:rFonts w:ascii="Abadi" w:hAnsi="Abadi" w:cs="*Arial-7537-Identity-H"/>
          <w:color w:val="0D0D0F"/>
          <w:sz w:val="21"/>
          <w:szCs w:val="21"/>
        </w:rPr>
        <w:t xml:space="preserve"> </w:t>
      </w:r>
      <w:r w:rsidRPr="00B57D53">
        <w:rPr>
          <w:rFonts w:ascii="Abadi" w:hAnsi="Abadi" w:cs="*Arial-7537-Identity-H"/>
          <w:color w:val="0D0D0F"/>
          <w:sz w:val="21"/>
          <w:szCs w:val="21"/>
        </w:rPr>
        <w:t>recomendaciones derivadas de la revisión al Consejero Presidente del Consejo</w:t>
      </w:r>
      <w:r>
        <w:rPr>
          <w:rFonts w:ascii="Abadi" w:hAnsi="Abadi" w:cs="*Arial-7537-Identity-H"/>
          <w:color w:val="0D0D0F"/>
          <w:sz w:val="21"/>
          <w:szCs w:val="21"/>
        </w:rPr>
        <w:t xml:space="preserve"> </w:t>
      </w:r>
      <w:r w:rsidRPr="00B57D53">
        <w:rPr>
          <w:rFonts w:ascii="Abadi" w:hAnsi="Abadi" w:cs="*Arial-7537-Identity-H"/>
          <w:color w:val="0D0D0F"/>
          <w:sz w:val="21"/>
          <w:szCs w:val="21"/>
        </w:rPr>
        <w:t>General del Instituto Electoral del Estado de Guanajuato, concediéndole el plazo</w:t>
      </w:r>
      <w:r>
        <w:rPr>
          <w:rFonts w:ascii="Abadi" w:hAnsi="Abadi" w:cs="*Arial-7537-Identity-H"/>
          <w:color w:val="0D0D0F"/>
          <w:sz w:val="21"/>
          <w:szCs w:val="21"/>
        </w:rPr>
        <w:t xml:space="preserve"> </w:t>
      </w:r>
      <w:r w:rsidRPr="00B57D53">
        <w:rPr>
          <w:rFonts w:ascii="Abadi" w:hAnsi="Abadi" w:cs="*Arial-7537-Identity-H"/>
          <w:color w:val="0D0D0F"/>
          <w:sz w:val="21"/>
          <w:szCs w:val="21"/>
        </w:rPr>
        <w:t>que establece la Ley para aclarar, atender o solventar documentalmente las</w:t>
      </w:r>
      <w:r>
        <w:rPr>
          <w:rFonts w:ascii="Abadi" w:hAnsi="Abadi" w:cs="*Arial-7537-Identity-H"/>
          <w:color w:val="0D0D0F"/>
          <w:sz w:val="21"/>
          <w:szCs w:val="21"/>
        </w:rPr>
        <w:t xml:space="preserve"> </w:t>
      </w:r>
      <w:r w:rsidRPr="00B57D53">
        <w:rPr>
          <w:rFonts w:ascii="Abadi" w:hAnsi="Abadi" w:cs="*Arial-7537-Identity-H"/>
          <w:color w:val="0D0D0F"/>
          <w:sz w:val="21"/>
          <w:szCs w:val="21"/>
        </w:rPr>
        <w:t>observaciones determinadas por el Órgano Técnico. Al respecto se presentó la</w:t>
      </w:r>
      <w:r>
        <w:rPr>
          <w:rFonts w:ascii="Abadi" w:hAnsi="Abadi" w:cs="*Arial-7537-Identity-H"/>
          <w:color w:val="0D0D0F"/>
          <w:sz w:val="21"/>
          <w:szCs w:val="21"/>
        </w:rPr>
        <w:t xml:space="preserve"> </w:t>
      </w:r>
      <w:r w:rsidRPr="00B57D53">
        <w:rPr>
          <w:rFonts w:ascii="Abadi" w:hAnsi="Abadi" w:cs="*Arial-7537-Identity-H"/>
          <w:color w:val="0D0D0F"/>
          <w:sz w:val="21"/>
          <w:szCs w:val="21"/>
        </w:rPr>
        <w:t>información y documentación que consideró suficiente para aclarar y en su caso,</w:t>
      </w:r>
      <w:r>
        <w:rPr>
          <w:rFonts w:ascii="Abadi" w:hAnsi="Abadi" w:cs="*Arial-7537-Identity-H"/>
          <w:color w:val="0D0D0F"/>
          <w:sz w:val="21"/>
          <w:szCs w:val="21"/>
        </w:rPr>
        <w:t xml:space="preserve"> </w:t>
      </w:r>
      <w:r w:rsidRPr="00B57D53">
        <w:rPr>
          <w:rFonts w:ascii="Abadi" w:hAnsi="Abadi" w:cs="*Arial-7537-Identity-H"/>
          <w:color w:val="0D0D0F"/>
          <w:sz w:val="21"/>
          <w:szCs w:val="21"/>
        </w:rPr>
        <w:t>solventar las obse</w:t>
      </w:r>
      <w:r>
        <w:rPr>
          <w:rFonts w:ascii="Abadi" w:hAnsi="Abadi" w:cs="*Arial-7537-Identity-H"/>
          <w:color w:val="0D0D0F"/>
          <w:sz w:val="21"/>
          <w:szCs w:val="21"/>
        </w:rPr>
        <w:t>rvaciones</w:t>
      </w:r>
      <w:r w:rsidRPr="00B57D53">
        <w:rPr>
          <w:rFonts w:ascii="Abadi" w:hAnsi="Abadi" w:cs="*Arial-7537-Identity-H"/>
          <w:color w:val="0D0D0F"/>
          <w:sz w:val="21"/>
          <w:szCs w:val="21"/>
        </w:rPr>
        <w:t xml:space="preserve"> determinadas y atender las recomendaciones</w:t>
      </w:r>
      <w:r>
        <w:rPr>
          <w:rFonts w:ascii="Abadi" w:hAnsi="Abadi" w:cs="*Arial-7537-Identity-H"/>
          <w:color w:val="0D0D0F"/>
          <w:sz w:val="21"/>
          <w:szCs w:val="21"/>
        </w:rPr>
        <w:t xml:space="preserve"> </w:t>
      </w:r>
      <w:r w:rsidRPr="00B57D53">
        <w:rPr>
          <w:rFonts w:ascii="Abadi" w:hAnsi="Abadi" w:cs="*Arial-7537-Identity-H"/>
          <w:color w:val="0E0E10"/>
          <w:sz w:val="21"/>
          <w:szCs w:val="21"/>
        </w:rPr>
        <w:t>efectuadas.</w:t>
      </w:r>
    </w:p>
    <w:p w14:paraId="05FD8CE4" w14:textId="77777777" w:rsidR="00CE5848" w:rsidRDefault="00CE5848" w:rsidP="00CE5848">
      <w:pPr>
        <w:autoSpaceDE w:val="0"/>
        <w:autoSpaceDN w:val="0"/>
        <w:adjustRightInd w:val="0"/>
        <w:jc w:val="both"/>
        <w:rPr>
          <w:rFonts w:ascii="Abadi" w:hAnsi="Abadi" w:cs="*Arial-7537-Identity-H"/>
          <w:color w:val="0E0D10"/>
          <w:sz w:val="21"/>
          <w:szCs w:val="21"/>
        </w:rPr>
      </w:pPr>
    </w:p>
    <w:p w14:paraId="473782E1" w14:textId="7961B832" w:rsidR="00CE5848" w:rsidRPr="00B57D53" w:rsidRDefault="00CE5848" w:rsidP="009C3C5E">
      <w:pPr>
        <w:autoSpaceDE w:val="0"/>
        <w:autoSpaceDN w:val="0"/>
        <w:adjustRightInd w:val="0"/>
        <w:ind w:firstLine="708"/>
        <w:jc w:val="both"/>
        <w:rPr>
          <w:rFonts w:ascii="Abadi" w:hAnsi="Abadi" w:cs="*Arial-7537-Identity-H"/>
          <w:color w:val="0E0D10"/>
          <w:sz w:val="21"/>
          <w:szCs w:val="21"/>
        </w:rPr>
      </w:pPr>
      <w:r w:rsidRPr="00B57D53">
        <w:rPr>
          <w:rFonts w:ascii="Abadi" w:hAnsi="Abadi" w:cs="*Arial-7537-Identity-H"/>
          <w:color w:val="0E0D10"/>
          <w:sz w:val="21"/>
          <w:szCs w:val="21"/>
        </w:rPr>
        <w:t>De igual manera, existe en el informe de resultados la constancia de que</w:t>
      </w:r>
      <w:r>
        <w:rPr>
          <w:rFonts w:ascii="Abadi" w:hAnsi="Abadi" w:cs="*Arial-7537-Identity-H"/>
          <w:color w:val="0E0D10"/>
          <w:sz w:val="21"/>
          <w:szCs w:val="21"/>
        </w:rPr>
        <w:t xml:space="preserve"> </w:t>
      </w:r>
      <w:r w:rsidRPr="00B57D53">
        <w:rPr>
          <w:rFonts w:ascii="Abadi" w:hAnsi="Abadi" w:cs="*Arial-7537-Identity-H"/>
          <w:color w:val="0E0D10"/>
          <w:sz w:val="21"/>
          <w:szCs w:val="21"/>
        </w:rPr>
        <w:t>este se notificó a la Consejera Presidenta y al ex-Consejero Presidente del</w:t>
      </w:r>
      <w:r>
        <w:rPr>
          <w:rFonts w:ascii="Abadi" w:hAnsi="Abadi" w:cs="*Arial-7537-Identity-H"/>
          <w:color w:val="0E0D10"/>
          <w:sz w:val="21"/>
          <w:szCs w:val="21"/>
        </w:rPr>
        <w:t xml:space="preserve"> </w:t>
      </w:r>
      <w:r w:rsidRPr="00B57D53">
        <w:rPr>
          <w:rFonts w:ascii="Abadi" w:hAnsi="Abadi" w:cs="*Arial-7537-Identity-H"/>
          <w:color w:val="0E0D10"/>
          <w:sz w:val="21"/>
          <w:szCs w:val="21"/>
        </w:rPr>
        <w:t>Consejo General del Instituto Electoral del Estado de Guanajuato, concediéndoles</w:t>
      </w:r>
      <w:r>
        <w:rPr>
          <w:rFonts w:ascii="Abadi" w:hAnsi="Abadi" w:cs="*Arial-7537-Identity-H"/>
          <w:color w:val="0E0D10"/>
          <w:sz w:val="21"/>
          <w:szCs w:val="21"/>
        </w:rPr>
        <w:t xml:space="preserve"> </w:t>
      </w:r>
      <w:r w:rsidRPr="00B57D53">
        <w:rPr>
          <w:rFonts w:ascii="Abadi" w:hAnsi="Abadi" w:cs="*Arial-7537-Identity-H"/>
          <w:color w:val="0E0D10"/>
          <w:sz w:val="21"/>
          <w:szCs w:val="21"/>
        </w:rPr>
        <w:t>el término señalado en el artículo 37, fracción IV de la Ley de Fiscalización</w:t>
      </w:r>
      <w:r>
        <w:rPr>
          <w:rFonts w:ascii="Abadi" w:hAnsi="Abadi" w:cs="*Arial-7537-Identity-H"/>
          <w:color w:val="0E0D10"/>
          <w:sz w:val="21"/>
          <w:szCs w:val="21"/>
        </w:rPr>
        <w:t xml:space="preserve"> </w:t>
      </w:r>
      <w:r w:rsidRPr="00B57D53">
        <w:rPr>
          <w:rFonts w:ascii="Abadi" w:hAnsi="Abadi" w:cs="*Arial-7537-Identity-H"/>
          <w:color w:val="0E0D10"/>
          <w:sz w:val="21"/>
          <w:szCs w:val="21"/>
        </w:rPr>
        <w:t xml:space="preserve">Superior del Estado de Guanajuato, a efecto de que en su caso, </w:t>
      </w:r>
      <w:r w:rsidRPr="00B57D53">
        <w:rPr>
          <w:rFonts w:ascii="Abadi" w:hAnsi="Abadi" w:cs="*Arial-7537-Identity-H"/>
          <w:color w:val="0E0D10"/>
          <w:sz w:val="21"/>
          <w:szCs w:val="21"/>
        </w:rPr>
        <w:lastRenderedPageBreak/>
        <w:t>hicieran valer el</w:t>
      </w:r>
      <w:r w:rsidR="009C3C5E">
        <w:rPr>
          <w:rFonts w:ascii="Abadi" w:hAnsi="Abadi" w:cs="*Arial-7537-Identity-H"/>
          <w:color w:val="0E0D10"/>
          <w:sz w:val="21"/>
          <w:szCs w:val="21"/>
        </w:rPr>
        <w:t xml:space="preserve"> </w:t>
      </w:r>
      <w:r w:rsidRPr="00B57D53">
        <w:rPr>
          <w:rFonts w:ascii="Abadi" w:hAnsi="Abadi" w:cs="*Arial-7537-Identity-H"/>
          <w:color w:val="0E0D10"/>
          <w:sz w:val="21"/>
          <w:szCs w:val="21"/>
        </w:rPr>
        <w:t>recurso de reconsideración que prevén los artículos del 48 al 55 de dicho</w:t>
      </w:r>
      <w:r>
        <w:rPr>
          <w:rFonts w:ascii="Abadi" w:hAnsi="Abadi" w:cs="*Arial-7537-Identity-H"/>
          <w:color w:val="0E0D10"/>
          <w:sz w:val="21"/>
          <w:szCs w:val="21"/>
        </w:rPr>
        <w:t xml:space="preserve"> </w:t>
      </w:r>
      <w:r w:rsidRPr="00B57D53">
        <w:rPr>
          <w:rFonts w:ascii="Abadi" w:hAnsi="Abadi" w:cs="*Arial-7537-Identity-H"/>
          <w:color w:val="0E0D10"/>
          <w:sz w:val="21"/>
          <w:szCs w:val="21"/>
        </w:rPr>
        <w:t>ordenamiento legal; presentándose el referido medio de impugnación, el cual fue</w:t>
      </w:r>
      <w:r>
        <w:rPr>
          <w:rFonts w:ascii="Abadi" w:hAnsi="Abadi" w:cs="*Arial-7537-Identity-H"/>
          <w:color w:val="0E0D10"/>
          <w:sz w:val="21"/>
          <w:szCs w:val="21"/>
        </w:rPr>
        <w:t xml:space="preserve"> </w:t>
      </w:r>
      <w:r w:rsidRPr="00B57D53">
        <w:rPr>
          <w:rFonts w:ascii="Abadi" w:hAnsi="Abadi" w:cs="*Arial-7537-Identity-H"/>
          <w:color w:val="0E0D10"/>
          <w:sz w:val="21"/>
          <w:szCs w:val="21"/>
        </w:rPr>
        <w:t>tramitado por el Órgano Técnico, emitiéndose por parte del Auditor Superior del</w:t>
      </w:r>
      <w:r>
        <w:rPr>
          <w:rFonts w:ascii="Abadi" w:hAnsi="Abadi" w:cs="*Arial-7537-Identity-H"/>
          <w:color w:val="0E0D10"/>
          <w:sz w:val="21"/>
          <w:szCs w:val="21"/>
        </w:rPr>
        <w:t xml:space="preserve"> </w:t>
      </w:r>
      <w:r w:rsidRPr="00B57D53">
        <w:rPr>
          <w:rFonts w:ascii="Abadi" w:hAnsi="Abadi" w:cs="*Arial-7537-Identity-H"/>
          <w:color w:val="0E0D10"/>
          <w:sz w:val="21"/>
          <w:szCs w:val="21"/>
        </w:rPr>
        <w:t>Estado la resolución correspondiente, misma que consideramos se encuentra</w:t>
      </w:r>
      <w:r>
        <w:rPr>
          <w:rFonts w:ascii="Abadi" w:hAnsi="Abadi" w:cs="*Arial-7537-Identity-H"/>
          <w:color w:val="0E0D10"/>
          <w:sz w:val="21"/>
          <w:szCs w:val="21"/>
        </w:rPr>
        <w:t xml:space="preserve"> </w:t>
      </w:r>
      <w:r w:rsidRPr="00B57D53">
        <w:rPr>
          <w:rFonts w:ascii="Abadi" w:hAnsi="Abadi" w:cs="*Arial-7537-Identity-H"/>
          <w:color w:val="0E0D10"/>
          <w:sz w:val="21"/>
          <w:szCs w:val="21"/>
        </w:rPr>
        <w:t>suficientemente fundada y motivada y que en su oportunidad se notificó a la</w:t>
      </w:r>
      <w:r>
        <w:rPr>
          <w:rFonts w:ascii="Abadi" w:hAnsi="Abadi" w:cs="*Arial-7537-Identity-H"/>
          <w:color w:val="0E0D10"/>
          <w:sz w:val="21"/>
          <w:szCs w:val="21"/>
        </w:rPr>
        <w:t xml:space="preserve"> </w:t>
      </w:r>
      <w:r w:rsidRPr="00B57D53">
        <w:rPr>
          <w:rFonts w:ascii="Abadi" w:hAnsi="Abadi" w:cs="*Arial-7537-Identity-H"/>
          <w:color w:val="0E0D10"/>
          <w:sz w:val="21"/>
          <w:szCs w:val="21"/>
        </w:rPr>
        <w:t>Consejera Presidenta del Consejo General del Instituto Electoral del Estado de</w:t>
      </w:r>
      <w:r>
        <w:rPr>
          <w:rFonts w:ascii="Abadi" w:hAnsi="Abadi" w:cs="*Arial-7537-Identity-H"/>
          <w:color w:val="0E0D10"/>
          <w:sz w:val="21"/>
          <w:szCs w:val="21"/>
        </w:rPr>
        <w:t xml:space="preserve"> </w:t>
      </w:r>
      <w:r w:rsidRPr="00B57D53">
        <w:rPr>
          <w:rFonts w:ascii="Abadi" w:hAnsi="Abadi" w:cs="*Arial-7537-Identity-H"/>
          <w:color w:val="0E0D10"/>
          <w:sz w:val="21"/>
          <w:szCs w:val="21"/>
        </w:rPr>
        <w:t>Guanajuato. En tal virtud, se considera que fue respetado el derecho de audiencia</w:t>
      </w:r>
      <w:r>
        <w:rPr>
          <w:rFonts w:ascii="Abadi" w:hAnsi="Abadi" w:cs="*Arial-7537-Identity-H"/>
          <w:color w:val="0E0D10"/>
          <w:sz w:val="21"/>
          <w:szCs w:val="21"/>
        </w:rPr>
        <w:t xml:space="preserve"> </w:t>
      </w:r>
      <w:r w:rsidRPr="00B57D53">
        <w:rPr>
          <w:rFonts w:ascii="Abadi" w:hAnsi="Abadi" w:cs="*Arial-7537-Identity-H"/>
          <w:color w:val="0E0D10"/>
          <w:sz w:val="21"/>
          <w:szCs w:val="21"/>
        </w:rPr>
        <w:t>o defensa por parte del Órgano Técnico.</w:t>
      </w:r>
    </w:p>
    <w:p w14:paraId="37A4D8C4" w14:textId="77777777" w:rsidR="00CE5848" w:rsidRDefault="00CE5848" w:rsidP="00CE5848">
      <w:pPr>
        <w:autoSpaceDE w:val="0"/>
        <w:autoSpaceDN w:val="0"/>
        <w:adjustRightInd w:val="0"/>
        <w:jc w:val="both"/>
        <w:rPr>
          <w:rFonts w:ascii="Abadi" w:hAnsi="Abadi" w:cs="*Arial-7537-Identity-H"/>
          <w:color w:val="0D0C0F"/>
          <w:sz w:val="21"/>
          <w:szCs w:val="21"/>
        </w:rPr>
      </w:pPr>
    </w:p>
    <w:p w14:paraId="4A1CA7AD" w14:textId="77777777" w:rsidR="00CE5848" w:rsidRPr="00B57D53" w:rsidRDefault="00CE5848" w:rsidP="00CE5848">
      <w:pPr>
        <w:autoSpaceDE w:val="0"/>
        <w:autoSpaceDN w:val="0"/>
        <w:adjustRightInd w:val="0"/>
        <w:ind w:firstLine="708"/>
        <w:jc w:val="both"/>
        <w:rPr>
          <w:rFonts w:ascii="Abadi" w:hAnsi="Abadi" w:cs="*Arial-7537-Identity-H"/>
          <w:color w:val="0D0C0F"/>
          <w:sz w:val="21"/>
          <w:szCs w:val="21"/>
        </w:rPr>
      </w:pPr>
      <w:r w:rsidRPr="00B57D53">
        <w:rPr>
          <w:rFonts w:ascii="Abadi" w:hAnsi="Abadi" w:cs="*Arial-7537-Identity-H"/>
          <w:color w:val="0D0C0F"/>
          <w:sz w:val="21"/>
          <w:szCs w:val="21"/>
        </w:rPr>
        <w:t>Por otra parte, del informe de resultados podemos inferir que el Órgano</w:t>
      </w:r>
      <w:r>
        <w:rPr>
          <w:rFonts w:ascii="Abadi" w:hAnsi="Abadi" w:cs="*Arial-7537-Identity-H"/>
          <w:color w:val="0D0C0F"/>
          <w:sz w:val="21"/>
          <w:szCs w:val="21"/>
        </w:rPr>
        <w:t xml:space="preserve"> </w:t>
      </w:r>
      <w:r w:rsidRPr="00B57D53">
        <w:rPr>
          <w:rFonts w:ascii="Abadi" w:hAnsi="Abadi" w:cs="*Arial-7537-Identity-H"/>
          <w:color w:val="0D0C0F"/>
          <w:sz w:val="21"/>
          <w:szCs w:val="21"/>
        </w:rPr>
        <w:t>Técnico en el desarrollo del procedimiento de revisión dio cumplimiento a las</w:t>
      </w:r>
      <w:r>
        <w:rPr>
          <w:rFonts w:ascii="Abadi" w:hAnsi="Abadi" w:cs="*Arial-7537-Identity-H"/>
          <w:color w:val="0D0C0F"/>
          <w:sz w:val="21"/>
          <w:szCs w:val="21"/>
        </w:rPr>
        <w:t xml:space="preserve"> </w:t>
      </w:r>
      <w:r w:rsidRPr="00B57D53">
        <w:rPr>
          <w:rFonts w:ascii="Abadi" w:hAnsi="Abadi" w:cs="*Arial-7537-Identity-H"/>
          <w:color w:val="0D0C0F"/>
          <w:sz w:val="21"/>
          <w:szCs w:val="21"/>
        </w:rPr>
        <w:t>formalidades esenciales que la Ley de Fiscalización Superior del Estado de</w:t>
      </w:r>
      <w:r>
        <w:rPr>
          <w:rFonts w:ascii="Abadi" w:hAnsi="Abadi" w:cs="*Arial-7537-Identity-H"/>
          <w:color w:val="0D0C0F"/>
          <w:sz w:val="21"/>
          <w:szCs w:val="21"/>
        </w:rPr>
        <w:t xml:space="preserve"> </w:t>
      </w:r>
      <w:r w:rsidRPr="00B57D53">
        <w:rPr>
          <w:rFonts w:ascii="Abadi" w:hAnsi="Abadi" w:cs="*Arial-7537-Identity-H"/>
          <w:color w:val="0D0C0F"/>
          <w:sz w:val="21"/>
          <w:szCs w:val="21"/>
        </w:rPr>
        <w:t>Guanajuato establece para el proceso de fiscalización, al haberse practicado</w:t>
      </w:r>
      <w:r>
        <w:rPr>
          <w:rFonts w:ascii="Abadi" w:hAnsi="Abadi" w:cs="*Arial-7537-Identity-H"/>
          <w:color w:val="0D0C0F"/>
          <w:sz w:val="21"/>
          <w:szCs w:val="21"/>
        </w:rPr>
        <w:t xml:space="preserve"> </w:t>
      </w:r>
      <w:r w:rsidRPr="00B57D53">
        <w:rPr>
          <w:rFonts w:ascii="Abadi" w:hAnsi="Abadi" w:cs="*Arial-7537-Identity-H"/>
          <w:color w:val="0D0C0F"/>
          <w:sz w:val="21"/>
          <w:szCs w:val="21"/>
        </w:rPr>
        <w:t>conforme a las normas y procedimientos de auditoría aplicables al sector público,</w:t>
      </w:r>
      <w:r>
        <w:rPr>
          <w:rFonts w:ascii="Abadi" w:hAnsi="Abadi" w:cs="*Arial-7537-Identity-H"/>
          <w:color w:val="0D0C0F"/>
          <w:sz w:val="21"/>
          <w:szCs w:val="21"/>
        </w:rPr>
        <w:t xml:space="preserve"> </w:t>
      </w:r>
      <w:r w:rsidRPr="00B57D53">
        <w:rPr>
          <w:rFonts w:ascii="Abadi" w:hAnsi="Abadi" w:cs="*Arial-7537-Identity-H"/>
          <w:color w:val="0D0C0F"/>
          <w:sz w:val="21"/>
          <w:szCs w:val="21"/>
        </w:rPr>
        <w:t>atendiendo a lo establecido en la normatividad aplicable en la materia, de acuerdo</w:t>
      </w:r>
      <w:r>
        <w:rPr>
          <w:rFonts w:ascii="Abadi" w:hAnsi="Abadi" w:cs="*Arial-7537-Identity-H"/>
          <w:color w:val="0D0C0F"/>
          <w:sz w:val="21"/>
          <w:szCs w:val="21"/>
        </w:rPr>
        <w:t xml:space="preserve"> </w:t>
      </w:r>
      <w:r w:rsidRPr="00B57D53">
        <w:rPr>
          <w:rFonts w:ascii="Abadi" w:hAnsi="Abadi" w:cs="*Arial-7537-Identity-H"/>
          <w:color w:val="0D0C0F"/>
          <w:sz w:val="21"/>
          <w:szCs w:val="21"/>
        </w:rPr>
        <w:t>con las Normas Internacionales de Auditoría emitidas por la Federación</w:t>
      </w:r>
      <w:r>
        <w:rPr>
          <w:rFonts w:ascii="Abadi" w:hAnsi="Abadi" w:cs="*Arial-7537-Identity-H"/>
          <w:color w:val="0D0C0F"/>
          <w:sz w:val="21"/>
          <w:szCs w:val="21"/>
        </w:rPr>
        <w:t xml:space="preserve"> </w:t>
      </w:r>
      <w:r w:rsidRPr="00B57D53">
        <w:rPr>
          <w:rFonts w:ascii="Abadi" w:hAnsi="Abadi" w:cs="*Arial-7537-Identity-H"/>
          <w:color w:val="0D0C0F"/>
          <w:sz w:val="21"/>
          <w:szCs w:val="21"/>
        </w:rPr>
        <w:t>Internacional de Contadores y adoptadas por el Instituto Mexicano de Contadores</w:t>
      </w:r>
      <w:r>
        <w:rPr>
          <w:rFonts w:ascii="Abadi" w:hAnsi="Abadi" w:cs="*Arial-7537-Identity-H"/>
          <w:color w:val="0D0C0F"/>
          <w:sz w:val="21"/>
          <w:szCs w:val="21"/>
        </w:rPr>
        <w:t xml:space="preserve"> </w:t>
      </w:r>
      <w:r w:rsidRPr="00B57D53">
        <w:rPr>
          <w:rFonts w:ascii="Abadi" w:hAnsi="Abadi" w:cs="*Arial-7537-Identity-H"/>
          <w:color w:val="0D0C0F"/>
          <w:sz w:val="21"/>
          <w:szCs w:val="21"/>
        </w:rPr>
        <w:t>Públicos y las Normas Internacionales para Entidades Fiscalizadoras Superiores,</w:t>
      </w:r>
      <w:r>
        <w:rPr>
          <w:rFonts w:ascii="Abadi" w:hAnsi="Abadi" w:cs="*Arial-7537-Identity-H"/>
          <w:color w:val="0D0C0F"/>
          <w:sz w:val="21"/>
          <w:szCs w:val="21"/>
        </w:rPr>
        <w:t xml:space="preserve"> </w:t>
      </w:r>
      <w:r w:rsidRPr="00B57D53">
        <w:rPr>
          <w:rFonts w:ascii="Abadi" w:hAnsi="Abadi" w:cs="*Arial-7537-Identity-H"/>
          <w:color w:val="0D0C0F"/>
          <w:sz w:val="21"/>
          <w:szCs w:val="21"/>
        </w:rPr>
        <w:t>emitidas por la Organización Internacional de las Entidades Fiscalizadoras</w:t>
      </w:r>
      <w:r>
        <w:rPr>
          <w:rFonts w:ascii="Abadi" w:hAnsi="Abadi" w:cs="*Arial-7537-Identity-H"/>
          <w:color w:val="0D0C0F"/>
          <w:sz w:val="21"/>
          <w:szCs w:val="21"/>
        </w:rPr>
        <w:t xml:space="preserve"> </w:t>
      </w:r>
      <w:r w:rsidRPr="00B57D53">
        <w:rPr>
          <w:rFonts w:ascii="Abadi" w:hAnsi="Abadi" w:cs="*Arial-7537-Identity-H"/>
          <w:color w:val="0D0C0F"/>
          <w:sz w:val="21"/>
          <w:szCs w:val="21"/>
        </w:rPr>
        <w:t>Superiores, congruentes con los Principios Fundamentales de la Auditoría de las</w:t>
      </w:r>
      <w:r>
        <w:rPr>
          <w:rFonts w:ascii="Abadi" w:hAnsi="Abadi" w:cs="*Arial-7537-Identity-H"/>
          <w:color w:val="0D0C0F"/>
          <w:sz w:val="21"/>
          <w:szCs w:val="21"/>
        </w:rPr>
        <w:t xml:space="preserve"> </w:t>
      </w:r>
      <w:r w:rsidRPr="00B57D53">
        <w:rPr>
          <w:rFonts w:ascii="Abadi" w:hAnsi="Abadi" w:cs="*Arial-7537-Identity-H"/>
          <w:color w:val="0D0C0F"/>
          <w:sz w:val="21"/>
          <w:szCs w:val="21"/>
        </w:rPr>
        <w:t>Normas Profesionales de Auditoría del Sistema Nacional de Fiscalización.</w:t>
      </w:r>
    </w:p>
    <w:p w14:paraId="485974D5" w14:textId="77777777" w:rsidR="00CE5848" w:rsidRDefault="00CE5848" w:rsidP="00CE5848">
      <w:pPr>
        <w:autoSpaceDE w:val="0"/>
        <w:autoSpaceDN w:val="0"/>
        <w:adjustRightInd w:val="0"/>
        <w:jc w:val="both"/>
        <w:rPr>
          <w:rFonts w:ascii="Abadi" w:hAnsi="Abadi" w:cs="*Arial-6486-Identity-H"/>
          <w:color w:val="0E0E10"/>
          <w:sz w:val="21"/>
          <w:szCs w:val="21"/>
        </w:rPr>
      </w:pPr>
      <w:r>
        <w:rPr>
          <w:rFonts w:ascii="Abadi" w:hAnsi="Abadi" w:cs="*Arial-6486-Identity-H"/>
          <w:color w:val="0E0E10"/>
          <w:sz w:val="21"/>
          <w:szCs w:val="21"/>
        </w:rPr>
        <w:tab/>
      </w:r>
    </w:p>
    <w:p w14:paraId="2AE3F92E" w14:textId="77777777" w:rsidR="00CE5848" w:rsidRPr="00B57D53" w:rsidRDefault="00CE5848" w:rsidP="00CE5848">
      <w:pPr>
        <w:autoSpaceDE w:val="0"/>
        <w:autoSpaceDN w:val="0"/>
        <w:adjustRightInd w:val="0"/>
        <w:ind w:firstLine="708"/>
        <w:jc w:val="both"/>
        <w:rPr>
          <w:rFonts w:ascii="Abadi" w:hAnsi="Abadi" w:cs="*Arial-6486-Identity-H"/>
          <w:color w:val="0E0E10"/>
          <w:sz w:val="21"/>
          <w:szCs w:val="21"/>
        </w:rPr>
      </w:pPr>
      <w:r w:rsidRPr="00B57D53">
        <w:rPr>
          <w:rFonts w:ascii="Abadi" w:hAnsi="Abadi" w:cs="*Arial-6486-Identity-H"/>
          <w:color w:val="0E0E10"/>
          <w:sz w:val="21"/>
          <w:szCs w:val="21"/>
        </w:rPr>
        <w:t>También se dio cumplimiento de manera puntual a las fases que se</w:t>
      </w:r>
      <w:r>
        <w:rPr>
          <w:rFonts w:ascii="Abadi" w:hAnsi="Abadi" w:cs="*Arial-6486-Identity-H"/>
          <w:color w:val="0E0E10"/>
          <w:sz w:val="21"/>
          <w:szCs w:val="21"/>
        </w:rPr>
        <w:t xml:space="preserve"> </w:t>
      </w:r>
      <w:r w:rsidRPr="00B57D53">
        <w:rPr>
          <w:rFonts w:ascii="Abadi" w:hAnsi="Abadi" w:cs="*Arial-6486-Identity-H"/>
          <w:color w:val="0E0E10"/>
          <w:sz w:val="21"/>
          <w:szCs w:val="21"/>
        </w:rPr>
        <w:t>establecen para los procesos de fiscalización, previstas en el artículo 37 de la Ley</w:t>
      </w:r>
      <w:r>
        <w:rPr>
          <w:rFonts w:ascii="Abadi" w:hAnsi="Abadi" w:cs="*Arial-6486-Identity-H"/>
          <w:color w:val="0E0E10"/>
          <w:sz w:val="21"/>
          <w:szCs w:val="21"/>
        </w:rPr>
        <w:t xml:space="preserve"> </w:t>
      </w:r>
      <w:r w:rsidRPr="00B57D53">
        <w:rPr>
          <w:rFonts w:ascii="Abadi" w:hAnsi="Abadi" w:cs="*Arial-6486-Identity-H"/>
          <w:color w:val="0E0E10"/>
          <w:sz w:val="21"/>
          <w:szCs w:val="21"/>
        </w:rPr>
        <w:t>de Fiscalización Superior del Estado de Guanajuato, concluyendo con la</w:t>
      </w:r>
      <w:r>
        <w:rPr>
          <w:rFonts w:ascii="Abadi" w:hAnsi="Abadi" w:cs="*Arial-6486-Identity-H"/>
          <w:color w:val="0E0E10"/>
          <w:sz w:val="21"/>
          <w:szCs w:val="21"/>
        </w:rPr>
        <w:t xml:space="preserve"> </w:t>
      </w:r>
      <w:r w:rsidRPr="00B57D53">
        <w:rPr>
          <w:rFonts w:ascii="Abadi" w:hAnsi="Abadi" w:cs="*Arial-6486-Identity-H"/>
          <w:color w:val="0E0E10"/>
          <w:sz w:val="21"/>
          <w:szCs w:val="21"/>
        </w:rPr>
        <w:t>elaboración del informe de resultados, cuyo contenido es acorde con lo que</w:t>
      </w:r>
      <w:r>
        <w:rPr>
          <w:rFonts w:ascii="Abadi" w:hAnsi="Abadi" w:cs="*Arial-6486-Identity-H"/>
          <w:color w:val="0E0E10"/>
          <w:sz w:val="21"/>
          <w:szCs w:val="21"/>
        </w:rPr>
        <w:t xml:space="preserve"> </w:t>
      </w:r>
      <w:r w:rsidRPr="00B57D53">
        <w:rPr>
          <w:rFonts w:ascii="Abadi" w:hAnsi="Abadi" w:cs="*Arial-6486-Identity-H"/>
          <w:color w:val="0E0E10"/>
          <w:sz w:val="21"/>
          <w:szCs w:val="21"/>
        </w:rPr>
        <w:t>establece la fracción III del citado artículo 37.</w:t>
      </w:r>
    </w:p>
    <w:p w14:paraId="06DB1F79" w14:textId="77777777" w:rsidR="00CE5848" w:rsidRDefault="00CE5848" w:rsidP="00CE5848">
      <w:pPr>
        <w:autoSpaceDE w:val="0"/>
        <w:autoSpaceDN w:val="0"/>
        <w:adjustRightInd w:val="0"/>
        <w:jc w:val="both"/>
        <w:rPr>
          <w:rFonts w:ascii="Abadi" w:hAnsi="Abadi" w:cs="*Arial-6486-Identity-H"/>
          <w:color w:val="0D0D10"/>
          <w:sz w:val="21"/>
          <w:szCs w:val="21"/>
        </w:rPr>
      </w:pPr>
    </w:p>
    <w:p w14:paraId="1F531C8E" w14:textId="77777777" w:rsidR="00CE5848" w:rsidRPr="00B57D53" w:rsidRDefault="00CE5848" w:rsidP="00CE5848">
      <w:pPr>
        <w:autoSpaceDE w:val="0"/>
        <w:autoSpaceDN w:val="0"/>
        <w:adjustRightInd w:val="0"/>
        <w:ind w:firstLine="708"/>
        <w:jc w:val="both"/>
        <w:rPr>
          <w:rFonts w:ascii="Abadi" w:hAnsi="Abadi" w:cs="*Arial-6486-Identity-H"/>
          <w:color w:val="0D0D10"/>
          <w:sz w:val="21"/>
          <w:szCs w:val="21"/>
        </w:rPr>
      </w:pPr>
      <w:r w:rsidRPr="00B57D53">
        <w:rPr>
          <w:rFonts w:ascii="Abadi" w:hAnsi="Abadi" w:cs="*Arial-6486-Identity-H"/>
          <w:color w:val="0D0D10"/>
          <w:sz w:val="21"/>
          <w:szCs w:val="21"/>
        </w:rPr>
        <w:t>Cabe señalar que una vez que el informe de resultados sea sancionado por</w:t>
      </w:r>
      <w:r>
        <w:rPr>
          <w:rFonts w:ascii="Abadi" w:hAnsi="Abadi" w:cs="*Arial-6486-Identity-H"/>
          <w:color w:val="0D0D10"/>
          <w:sz w:val="21"/>
          <w:szCs w:val="21"/>
        </w:rPr>
        <w:t xml:space="preserve"> </w:t>
      </w:r>
      <w:r w:rsidRPr="00B57D53">
        <w:rPr>
          <w:rFonts w:ascii="Abadi" w:hAnsi="Abadi" w:cs="*Arial-6486-Identity-H"/>
          <w:color w:val="0D0D10"/>
          <w:sz w:val="21"/>
          <w:szCs w:val="21"/>
        </w:rPr>
        <w:t>el Pleno del Congreso, el mismo se remitirá a la Auditoría Superior del Estado,</w:t>
      </w:r>
      <w:r>
        <w:rPr>
          <w:rFonts w:ascii="Abadi" w:hAnsi="Abadi" w:cs="*Arial-6486-Identity-H"/>
          <w:color w:val="0D0D10"/>
          <w:sz w:val="21"/>
          <w:szCs w:val="21"/>
        </w:rPr>
        <w:t xml:space="preserve"> </w:t>
      </w:r>
      <w:r w:rsidRPr="00B57D53">
        <w:rPr>
          <w:rFonts w:ascii="Abadi" w:hAnsi="Abadi" w:cs="*Arial-6486-Identity-H"/>
          <w:color w:val="0D0D10"/>
          <w:sz w:val="21"/>
          <w:szCs w:val="21"/>
        </w:rPr>
        <w:t>para que de conformidad con lo establecido en los artículos 37, fracción VII, 65 y</w:t>
      </w:r>
      <w:r>
        <w:rPr>
          <w:rFonts w:ascii="Abadi" w:hAnsi="Abadi" w:cs="*Arial-6486-Identity-H"/>
          <w:color w:val="0D0D10"/>
          <w:sz w:val="21"/>
          <w:szCs w:val="21"/>
        </w:rPr>
        <w:t xml:space="preserve"> </w:t>
      </w:r>
      <w:r w:rsidRPr="00B57D53">
        <w:rPr>
          <w:rFonts w:ascii="Abadi" w:hAnsi="Abadi" w:cs="*Arial-6486-Identity-H"/>
          <w:color w:val="0D0D10"/>
          <w:sz w:val="21"/>
          <w:szCs w:val="21"/>
        </w:rPr>
        <w:t>71 de la Ley de Fiscalización Superior del Estado de Guanajuato, inicie las</w:t>
      </w:r>
      <w:r>
        <w:rPr>
          <w:rFonts w:ascii="Abadi" w:hAnsi="Abadi" w:cs="*Arial-6486-Identity-H"/>
          <w:color w:val="0D0D10"/>
          <w:sz w:val="21"/>
          <w:szCs w:val="21"/>
        </w:rPr>
        <w:t xml:space="preserve"> </w:t>
      </w:r>
      <w:r w:rsidRPr="00B57D53">
        <w:rPr>
          <w:rFonts w:ascii="Abadi" w:hAnsi="Abadi" w:cs="*Arial-6486-Identity-H"/>
          <w:color w:val="0D0D10"/>
          <w:sz w:val="21"/>
          <w:szCs w:val="21"/>
        </w:rPr>
        <w:t xml:space="preserve">acciones de </w:t>
      </w:r>
      <w:r w:rsidRPr="00B57D53">
        <w:rPr>
          <w:rFonts w:ascii="Abadi" w:hAnsi="Abadi" w:cs="*Arial-6486-Identity-H"/>
          <w:color w:val="0D0D10"/>
          <w:sz w:val="21"/>
          <w:szCs w:val="21"/>
        </w:rPr>
        <w:t>responsabilidad conducentes por la existencia de presuntas faltas</w:t>
      </w:r>
      <w:r>
        <w:rPr>
          <w:rFonts w:ascii="Abadi" w:hAnsi="Abadi" w:cs="*Arial-6486-Identity-H"/>
          <w:color w:val="0D0D10"/>
          <w:sz w:val="21"/>
          <w:szCs w:val="21"/>
        </w:rPr>
        <w:t xml:space="preserve"> </w:t>
      </w:r>
      <w:r w:rsidRPr="00B57D53">
        <w:rPr>
          <w:rFonts w:ascii="Abadi" w:hAnsi="Abadi" w:cs="*Arial-6486-Identity-H"/>
          <w:color w:val="0D0D10"/>
          <w:sz w:val="21"/>
          <w:szCs w:val="21"/>
        </w:rPr>
        <w:t>administrativas, en los términos dispuestos en la Ley General de</w:t>
      </w:r>
      <w:r>
        <w:rPr>
          <w:rFonts w:ascii="Abadi" w:hAnsi="Abadi" w:cs="*Arial-6486-Identity-H"/>
          <w:color w:val="0D0D10"/>
          <w:sz w:val="21"/>
          <w:szCs w:val="21"/>
        </w:rPr>
        <w:t xml:space="preserve"> </w:t>
      </w:r>
      <w:r w:rsidRPr="00B57D53">
        <w:rPr>
          <w:rFonts w:ascii="Abadi" w:hAnsi="Abadi" w:cs="*Arial-6486-Identity-H"/>
          <w:color w:val="0D0D10"/>
          <w:sz w:val="21"/>
          <w:szCs w:val="21"/>
        </w:rPr>
        <w:t>Responsabilidades Administrativas y en la Ley de Responsabilidades</w:t>
      </w:r>
      <w:r>
        <w:rPr>
          <w:rFonts w:ascii="Abadi" w:hAnsi="Abadi" w:cs="*Arial-6486-Identity-H"/>
          <w:color w:val="0D0D10"/>
          <w:sz w:val="21"/>
          <w:szCs w:val="21"/>
        </w:rPr>
        <w:t xml:space="preserve"> </w:t>
      </w:r>
      <w:r w:rsidRPr="00B57D53">
        <w:rPr>
          <w:rFonts w:ascii="Abadi" w:hAnsi="Abadi" w:cs="*Arial-6486-Identity-H"/>
          <w:color w:val="0D0D10"/>
          <w:sz w:val="21"/>
          <w:szCs w:val="21"/>
        </w:rPr>
        <w:t>Administrativas para el Estado de Guanajuato. Asimismo, en términos de la</w:t>
      </w:r>
      <w:r>
        <w:rPr>
          <w:rFonts w:ascii="Abadi" w:hAnsi="Abadi" w:cs="*Arial-6486-Identity-H"/>
          <w:color w:val="0D0D10"/>
          <w:sz w:val="21"/>
          <w:szCs w:val="21"/>
        </w:rPr>
        <w:t xml:space="preserve"> </w:t>
      </w:r>
      <w:r w:rsidRPr="00B57D53">
        <w:rPr>
          <w:rFonts w:ascii="Abadi" w:hAnsi="Abadi" w:cs="*Arial-6486-Identity-H"/>
          <w:color w:val="0D0D10"/>
          <w:sz w:val="21"/>
          <w:szCs w:val="21"/>
        </w:rPr>
        <w:t>referida Ley, deberá realizar el seguimiento a las observaciones no solventadas</w:t>
      </w:r>
      <w:r>
        <w:rPr>
          <w:rFonts w:ascii="Abadi" w:hAnsi="Abadi" w:cs="*Arial-6486-Identity-H"/>
          <w:color w:val="0D0D10"/>
          <w:sz w:val="21"/>
          <w:szCs w:val="21"/>
        </w:rPr>
        <w:t xml:space="preserve"> </w:t>
      </w:r>
      <w:r w:rsidRPr="00B57D53">
        <w:rPr>
          <w:rFonts w:ascii="Abadi" w:hAnsi="Abadi" w:cs="*Arial-6486-Identity-H"/>
          <w:color w:val="0D0D10"/>
          <w:sz w:val="21"/>
          <w:szCs w:val="21"/>
        </w:rPr>
        <w:t>contenidas en el informe de resultados.</w:t>
      </w:r>
    </w:p>
    <w:p w14:paraId="527B44E2" w14:textId="77777777" w:rsidR="00CE5848" w:rsidRDefault="00CE5848" w:rsidP="00CE5848">
      <w:pPr>
        <w:autoSpaceDE w:val="0"/>
        <w:autoSpaceDN w:val="0"/>
        <w:adjustRightInd w:val="0"/>
        <w:jc w:val="both"/>
        <w:rPr>
          <w:rFonts w:ascii="Abadi" w:hAnsi="Abadi" w:cs="*Arial-6486-Identity-H"/>
          <w:color w:val="0D0D10"/>
          <w:sz w:val="21"/>
          <w:szCs w:val="21"/>
        </w:rPr>
      </w:pPr>
    </w:p>
    <w:p w14:paraId="5E0E6F03" w14:textId="77777777" w:rsidR="00CE5848" w:rsidRPr="00B57D53" w:rsidRDefault="00CE5848" w:rsidP="00CE5848">
      <w:pPr>
        <w:autoSpaceDE w:val="0"/>
        <w:autoSpaceDN w:val="0"/>
        <w:adjustRightInd w:val="0"/>
        <w:ind w:firstLine="708"/>
        <w:jc w:val="both"/>
        <w:rPr>
          <w:rFonts w:ascii="Abadi" w:hAnsi="Abadi" w:cs="*Arial-6486-Identity-H"/>
          <w:color w:val="0D0D10"/>
          <w:sz w:val="21"/>
          <w:szCs w:val="21"/>
        </w:rPr>
      </w:pPr>
      <w:r w:rsidRPr="00B57D53">
        <w:rPr>
          <w:rFonts w:ascii="Abadi" w:hAnsi="Abadi" w:cs="*Arial-6486-Identity-H"/>
          <w:color w:val="0D0D10"/>
          <w:sz w:val="21"/>
          <w:szCs w:val="21"/>
        </w:rPr>
        <w:t>Finalmente, es de destacar que el cumplimiento de los Objetivos del</w:t>
      </w:r>
      <w:r>
        <w:rPr>
          <w:rFonts w:ascii="Abadi" w:hAnsi="Abadi" w:cs="*Arial-6486-Identity-H"/>
          <w:color w:val="0D0D10"/>
          <w:sz w:val="21"/>
          <w:szCs w:val="21"/>
        </w:rPr>
        <w:t xml:space="preserve"> </w:t>
      </w:r>
      <w:r w:rsidRPr="00B57D53">
        <w:rPr>
          <w:rFonts w:ascii="Abadi" w:hAnsi="Abadi" w:cs="*Arial-6486-Identity-H"/>
          <w:color w:val="0D0D10"/>
          <w:sz w:val="21"/>
          <w:szCs w:val="21"/>
        </w:rPr>
        <w:t>Desarrollo Sostenible de la Agenda 2030 está presente en el dictamen puesto a su</w:t>
      </w:r>
      <w:r>
        <w:rPr>
          <w:rFonts w:ascii="Abadi" w:hAnsi="Abadi" w:cs="*Arial-6486-Identity-H"/>
          <w:color w:val="0D0D10"/>
          <w:sz w:val="21"/>
          <w:szCs w:val="21"/>
        </w:rPr>
        <w:t xml:space="preserve"> </w:t>
      </w:r>
      <w:r w:rsidRPr="00B57D53">
        <w:rPr>
          <w:rFonts w:ascii="Abadi" w:hAnsi="Abadi" w:cs="*Arial-6486-Identity-H"/>
          <w:color w:val="0D0D10"/>
          <w:sz w:val="21"/>
          <w:szCs w:val="21"/>
        </w:rPr>
        <w:t>consideración, pues el mismo incide de manera directa en el Objetivo 16</w:t>
      </w:r>
      <w:r>
        <w:rPr>
          <w:rFonts w:ascii="Abadi" w:hAnsi="Abadi" w:cs="*Arial-6486-Identity-H"/>
          <w:color w:val="0D0D10"/>
          <w:sz w:val="21"/>
          <w:szCs w:val="21"/>
        </w:rPr>
        <w:t xml:space="preserve"> </w:t>
      </w:r>
      <w:r w:rsidRPr="00B57D53">
        <w:rPr>
          <w:rFonts w:ascii="Abadi" w:hAnsi="Abadi" w:cs="*Arial-6486-Identity-H"/>
          <w:color w:val="0D0D10"/>
          <w:sz w:val="21"/>
          <w:szCs w:val="21"/>
        </w:rPr>
        <w:t>denominado Paz, Justicia e Instituciones Sólidas. Promover sociedades justas,</w:t>
      </w:r>
      <w:r>
        <w:rPr>
          <w:rFonts w:ascii="Abadi" w:hAnsi="Abadi" w:cs="*Arial-6486-Identity-H"/>
          <w:color w:val="0D0D10"/>
          <w:sz w:val="21"/>
          <w:szCs w:val="21"/>
        </w:rPr>
        <w:t xml:space="preserve"> </w:t>
      </w:r>
      <w:r w:rsidRPr="00B57D53">
        <w:rPr>
          <w:rFonts w:ascii="Abadi" w:hAnsi="Abadi" w:cs="*Arial-6486-Identity-H"/>
          <w:color w:val="0D0D10"/>
          <w:sz w:val="21"/>
          <w:szCs w:val="21"/>
        </w:rPr>
        <w:t xml:space="preserve">pacíficas </w:t>
      </w:r>
      <w:r w:rsidRPr="00B57D53">
        <w:rPr>
          <w:rFonts w:ascii="Abadi" w:hAnsi="Abadi" w:cs="*Microsoft Sans Serif-Italic-64"/>
          <w:i/>
          <w:iCs/>
          <w:color w:val="0D0D10"/>
          <w:sz w:val="21"/>
          <w:szCs w:val="21"/>
        </w:rPr>
        <w:t xml:space="preserve">e </w:t>
      </w:r>
      <w:r w:rsidRPr="00B57D53">
        <w:rPr>
          <w:rFonts w:ascii="Abadi" w:hAnsi="Abadi" w:cs="*Arial-6486-Identity-H"/>
          <w:color w:val="0D0D10"/>
          <w:sz w:val="21"/>
          <w:szCs w:val="21"/>
        </w:rPr>
        <w:t>inclusivas, respecto a la meta 16.6 Crear a todos los niveles</w:t>
      </w:r>
      <w:r>
        <w:rPr>
          <w:rFonts w:ascii="Abadi" w:hAnsi="Abadi" w:cs="*Arial-6486-Identity-H"/>
          <w:color w:val="0D0D10"/>
          <w:sz w:val="21"/>
          <w:szCs w:val="21"/>
        </w:rPr>
        <w:t xml:space="preserve"> </w:t>
      </w:r>
      <w:r w:rsidRPr="00B57D53">
        <w:rPr>
          <w:rFonts w:ascii="Abadi" w:hAnsi="Abadi" w:cs="*Arial-6486-Identity-H"/>
          <w:color w:val="0D0D10"/>
          <w:sz w:val="21"/>
          <w:szCs w:val="21"/>
        </w:rPr>
        <w:t>instituciones eficaces y transparentes, al abonar a la transparencia y rendición de</w:t>
      </w:r>
      <w:r>
        <w:rPr>
          <w:rFonts w:ascii="Abadi" w:hAnsi="Abadi" w:cs="*Arial-6486-Identity-H"/>
          <w:color w:val="0D0D10"/>
          <w:sz w:val="21"/>
          <w:szCs w:val="21"/>
        </w:rPr>
        <w:t xml:space="preserve"> </w:t>
      </w:r>
      <w:r w:rsidRPr="00B57D53">
        <w:rPr>
          <w:rFonts w:ascii="Abadi" w:hAnsi="Abadi" w:cs="*Arial-6486-Identity-H"/>
          <w:color w:val="0D0D10"/>
          <w:sz w:val="21"/>
          <w:szCs w:val="21"/>
        </w:rPr>
        <w:t>cuentas.</w:t>
      </w:r>
    </w:p>
    <w:p w14:paraId="6AC5A8EB" w14:textId="77777777" w:rsidR="00CE5848" w:rsidRDefault="00CE5848" w:rsidP="00CE5848">
      <w:pPr>
        <w:autoSpaceDE w:val="0"/>
        <w:autoSpaceDN w:val="0"/>
        <w:adjustRightInd w:val="0"/>
        <w:jc w:val="both"/>
        <w:rPr>
          <w:rFonts w:ascii="Abadi" w:hAnsi="Abadi" w:cs="*Arial-6486-Identity-H"/>
          <w:color w:val="0D0C0F"/>
          <w:sz w:val="21"/>
          <w:szCs w:val="21"/>
        </w:rPr>
      </w:pPr>
    </w:p>
    <w:p w14:paraId="3BEE2F9D" w14:textId="77777777" w:rsidR="00CE5848" w:rsidRPr="00B57D53" w:rsidRDefault="00CE5848" w:rsidP="00CE5848">
      <w:pPr>
        <w:autoSpaceDE w:val="0"/>
        <w:autoSpaceDN w:val="0"/>
        <w:adjustRightInd w:val="0"/>
        <w:ind w:firstLine="708"/>
        <w:jc w:val="both"/>
        <w:rPr>
          <w:rFonts w:ascii="Abadi" w:hAnsi="Abadi" w:cs="*Arial-6486-Identity-H"/>
          <w:color w:val="0D0C0F"/>
          <w:sz w:val="21"/>
          <w:szCs w:val="21"/>
        </w:rPr>
      </w:pPr>
      <w:r w:rsidRPr="00B57D53">
        <w:rPr>
          <w:rFonts w:ascii="Abadi" w:hAnsi="Abadi" w:cs="*Arial-6486-Identity-H"/>
          <w:color w:val="0D0C0F"/>
          <w:sz w:val="21"/>
          <w:szCs w:val="21"/>
        </w:rPr>
        <w:t>En razón de lo anteriormente señalado, concluimos que el informe de</w:t>
      </w:r>
      <w:r>
        <w:rPr>
          <w:rFonts w:ascii="Abadi" w:hAnsi="Abadi" w:cs="*Arial-6486-Identity-H"/>
          <w:color w:val="0D0C0F"/>
          <w:sz w:val="21"/>
          <w:szCs w:val="21"/>
        </w:rPr>
        <w:t xml:space="preserve"> </w:t>
      </w:r>
      <w:r w:rsidRPr="00B57D53">
        <w:rPr>
          <w:rFonts w:ascii="Abadi" w:hAnsi="Abadi" w:cs="*Arial-6486-Identity-H"/>
          <w:color w:val="0D0C0F"/>
          <w:sz w:val="21"/>
          <w:szCs w:val="21"/>
        </w:rPr>
        <w:t>resultados de la revisión practicada a la cuenta pública del Instituto Electoral del</w:t>
      </w:r>
      <w:r>
        <w:rPr>
          <w:rFonts w:ascii="Abadi" w:hAnsi="Abadi" w:cs="*Arial-6486-Identity-H"/>
          <w:color w:val="0D0C0F"/>
          <w:sz w:val="21"/>
          <w:szCs w:val="21"/>
        </w:rPr>
        <w:t xml:space="preserve"> </w:t>
      </w:r>
      <w:r w:rsidRPr="00B57D53">
        <w:rPr>
          <w:rFonts w:ascii="Abadi" w:hAnsi="Abadi" w:cs="*Arial-6486-Identity-H"/>
          <w:color w:val="0D0C0F"/>
          <w:sz w:val="21"/>
          <w:szCs w:val="21"/>
        </w:rPr>
        <w:t>Estado de Guanajuato, correspondiente al ejercicio fiscal del año 2020, debe</w:t>
      </w:r>
      <w:r>
        <w:rPr>
          <w:rFonts w:ascii="Abadi" w:hAnsi="Abadi" w:cs="*Arial-6486-Identity-H"/>
          <w:color w:val="0D0C0F"/>
          <w:sz w:val="21"/>
          <w:szCs w:val="21"/>
        </w:rPr>
        <w:t xml:space="preserve"> </w:t>
      </w:r>
      <w:r w:rsidRPr="00B57D53">
        <w:rPr>
          <w:rFonts w:ascii="Abadi" w:hAnsi="Abadi" w:cs="*Arial-6486-Identity-H"/>
          <w:color w:val="0D0C0F"/>
          <w:sz w:val="21"/>
          <w:szCs w:val="21"/>
        </w:rPr>
        <w:t>sancionarse por el Congreso en los términos presentados por la Auditoría Superior</w:t>
      </w:r>
      <w:r>
        <w:rPr>
          <w:rFonts w:ascii="Abadi" w:hAnsi="Abadi" w:cs="*Arial-6486-Identity-H"/>
          <w:color w:val="0D0C0F"/>
          <w:sz w:val="21"/>
          <w:szCs w:val="21"/>
        </w:rPr>
        <w:t xml:space="preserve"> </w:t>
      </w:r>
      <w:r w:rsidRPr="00B57D53">
        <w:rPr>
          <w:rFonts w:ascii="Abadi" w:hAnsi="Abadi" w:cs="*Arial-6486-Identity-H"/>
          <w:color w:val="0D0C0F"/>
          <w:sz w:val="21"/>
          <w:szCs w:val="21"/>
        </w:rPr>
        <w:t>del Estado y proceder a su aprobación, considerando que no se presenta el</w:t>
      </w:r>
      <w:r>
        <w:rPr>
          <w:rFonts w:ascii="Abadi" w:hAnsi="Abadi" w:cs="*Arial-6486-Identity-H"/>
          <w:color w:val="0D0C0F"/>
          <w:sz w:val="21"/>
          <w:szCs w:val="21"/>
        </w:rPr>
        <w:t xml:space="preserve"> </w:t>
      </w:r>
      <w:r w:rsidRPr="00B57D53">
        <w:rPr>
          <w:rFonts w:ascii="Abadi" w:hAnsi="Abadi" w:cs="*Arial-6486-Identity-H"/>
          <w:color w:val="0D0C0F"/>
          <w:sz w:val="21"/>
          <w:szCs w:val="21"/>
        </w:rPr>
        <w:t>supuesto contenido en el artículo 38 de la Ley de Fiscalización Superior del</w:t>
      </w:r>
      <w:r>
        <w:rPr>
          <w:rFonts w:ascii="Abadi" w:hAnsi="Abadi" w:cs="*Arial-6486-Identity-H"/>
          <w:color w:val="0D0C0F"/>
          <w:sz w:val="21"/>
          <w:szCs w:val="21"/>
        </w:rPr>
        <w:t xml:space="preserve"> </w:t>
      </w:r>
      <w:r w:rsidRPr="00B57D53">
        <w:rPr>
          <w:rFonts w:ascii="Abadi" w:hAnsi="Abadi" w:cs="*Arial-6486-Identity-H"/>
          <w:color w:val="0D0C0F"/>
          <w:sz w:val="21"/>
          <w:szCs w:val="21"/>
        </w:rPr>
        <w:t>Estado de Guanajuato, razón por la cual no podría ser observado por el Pleno del</w:t>
      </w:r>
      <w:r>
        <w:rPr>
          <w:rFonts w:ascii="Abadi" w:hAnsi="Abadi" w:cs="*Arial-6486-Identity-H"/>
          <w:color w:val="0D0C0F"/>
          <w:sz w:val="21"/>
          <w:szCs w:val="21"/>
        </w:rPr>
        <w:t xml:space="preserve"> </w:t>
      </w:r>
      <w:r w:rsidRPr="00B57D53">
        <w:rPr>
          <w:rFonts w:ascii="Abadi" w:hAnsi="Abadi" w:cs="*Arial-6486-Identity-H"/>
          <w:color w:val="0D0C0F"/>
          <w:sz w:val="21"/>
          <w:szCs w:val="21"/>
        </w:rPr>
        <w:t>Congreso.</w:t>
      </w:r>
    </w:p>
    <w:p w14:paraId="3BA577C5" w14:textId="77777777" w:rsidR="00CE5848" w:rsidRDefault="00CE5848" w:rsidP="00CE5848">
      <w:pPr>
        <w:autoSpaceDE w:val="0"/>
        <w:autoSpaceDN w:val="0"/>
        <w:adjustRightInd w:val="0"/>
        <w:jc w:val="both"/>
        <w:rPr>
          <w:rFonts w:ascii="Abadi" w:hAnsi="Abadi" w:cs="*Arial-5641-Identity-H"/>
          <w:color w:val="0D0D10"/>
          <w:sz w:val="21"/>
          <w:szCs w:val="21"/>
        </w:rPr>
      </w:pPr>
    </w:p>
    <w:p w14:paraId="55F0A352" w14:textId="77777777" w:rsidR="00CE5848" w:rsidRPr="00B57D53" w:rsidRDefault="00CE5848" w:rsidP="00CE5848">
      <w:pPr>
        <w:autoSpaceDE w:val="0"/>
        <w:autoSpaceDN w:val="0"/>
        <w:adjustRightInd w:val="0"/>
        <w:ind w:firstLine="708"/>
        <w:jc w:val="both"/>
        <w:rPr>
          <w:rFonts w:ascii="Abadi" w:hAnsi="Abadi" w:cs="*Arial-5641-Identity-H"/>
          <w:color w:val="0D0D10"/>
          <w:sz w:val="21"/>
          <w:szCs w:val="21"/>
        </w:rPr>
      </w:pPr>
      <w:r w:rsidRPr="00B57D53">
        <w:rPr>
          <w:rFonts w:ascii="Abadi" w:hAnsi="Abadi" w:cs="*Arial-5641-Identity-H"/>
          <w:color w:val="0D0D10"/>
          <w:sz w:val="21"/>
          <w:szCs w:val="21"/>
        </w:rPr>
        <w:t>Por lo expuesto, con fundamento en el artículo 204 de la Ley Orgánica del</w:t>
      </w:r>
      <w:r>
        <w:rPr>
          <w:rFonts w:ascii="Abadi" w:hAnsi="Abadi" w:cs="*Arial-5641-Identity-H"/>
          <w:color w:val="0D0D10"/>
          <w:sz w:val="21"/>
          <w:szCs w:val="21"/>
        </w:rPr>
        <w:t xml:space="preserve"> </w:t>
      </w:r>
      <w:r w:rsidRPr="00B57D53">
        <w:rPr>
          <w:rFonts w:ascii="Abadi" w:hAnsi="Abadi" w:cs="*Arial-5641-Identity-H"/>
          <w:color w:val="0D0D10"/>
          <w:sz w:val="21"/>
          <w:szCs w:val="21"/>
        </w:rPr>
        <w:t>Poder Legislativo, nos permitimos someter a la consideración de la Asamblea, la</w:t>
      </w:r>
      <w:r>
        <w:rPr>
          <w:rFonts w:ascii="Abadi" w:hAnsi="Abadi" w:cs="*Arial-5641-Identity-H"/>
          <w:color w:val="0D0D10"/>
          <w:sz w:val="21"/>
          <w:szCs w:val="21"/>
        </w:rPr>
        <w:t xml:space="preserve"> </w:t>
      </w:r>
      <w:r w:rsidRPr="00B57D53">
        <w:rPr>
          <w:rFonts w:ascii="Abadi" w:hAnsi="Abadi" w:cs="*Arial-5641-Identity-H"/>
          <w:color w:val="0D0D10"/>
          <w:sz w:val="21"/>
          <w:szCs w:val="21"/>
        </w:rPr>
        <w:t>aprobación del siguiente:</w:t>
      </w:r>
    </w:p>
    <w:p w14:paraId="0BB66A11" w14:textId="77777777" w:rsidR="00CE5848" w:rsidRDefault="00CE5848" w:rsidP="00CE5848">
      <w:pPr>
        <w:autoSpaceDE w:val="0"/>
        <w:autoSpaceDN w:val="0"/>
        <w:adjustRightInd w:val="0"/>
        <w:jc w:val="both"/>
        <w:rPr>
          <w:rFonts w:ascii="Abadi" w:hAnsi="Abadi" w:cs="*Courier New-Bold-5643-Identity"/>
          <w:b/>
          <w:bCs/>
          <w:color w:val="0B0B0E"/>
          <w:sz w:val="21"/>
          <w:szCs w:val="21"/>
        </w:rPr>
      </w:pPr>
    </w:p>
    <w:p w14:paraId="700FC984" w14:textId="77777777" w:rsidR="00CE5848" w:rsidRPr="00B57D53" w:rsidRDefault="00CE5848" w:rsidP="00CE5848">
      <w:pPr>
        <w:autoSpaceDE w:val="0"/>
        <w:autoSpaceDN w:val="0"/>
        <w:adjustRightInd w:val="0"/>
        <w:ind w:firstLine="708"/>
        <w:jc w:val="center"/>
        <w:rPr>
          <w:rFonts w:ascii="Abadi" w:hAnsi="Abadi" w:cs="*Courier New-Bold-5643-Identity"/>
          <w:b/>
          <w:bCs/>
          <w:color w:val="0B0B0E"/>
          <w:sz w:val="21"/>
          <w:szCs w:val="21"/>
        </w:rPr>
      </w:pPr>
      <w:r w:rsidRPr="00B57D53">
        <w:rPr>
          <w:rFonts w:ascii="Abadi" w:hAnsi="Abadi" w:cs="*Courier New-Bold-5643-Identity"/>
          <w:b/>
          <w:bCs/>
          <w:color w:val="0B0B0E"/>
          <w:sz w:val="21"/>
          <w:szCs w:val="21"/>
        </w:rPr>
        <w:t>ACUERDO</w:t>
      </w:r>
    </w:p>
    <w:p w14:paraId="28B2C7C3" w14:textId="77777777" w:rsidR="00CE5848" w:rsidRDefault="00CE5848" w:rsidP="00CE5848">
      <w:pPr>
        <w:autoSpaceDE w:val="0"/>
        <w:autoSpaceDN w:val="0"/>
        <w:adjustRightInd w:val="0"/>
        <w:jc w:val="both"/>
        <w:rPr>
          <w:rFonts w:ascii="Abadi" w:hAnsi="Abadi" w:cs="*Calibri-Bold-5640-Identity-H"/>
          <w:b/>
          <w:bCs/>
          <w:color w:val="0D0C0F"/>
          <w:sz w:val="21"/>
          <w:szCs w:val="21"/>
        </w:rPr>
      </w:pPr>
    </w:p>
    <w:p w14:paraId="6DA65296" w14:textId="77777777" w:rsidR="00CE5848" w:rsidRPr="00B57D53" w:rsidRDefault="00CE5848" w:rsidP="00CE5848">
      <w:pPr>
        <w:autoSpaceDE w:val="0"/>
        <w:autoSpaceDN w:val="0"/>
        <w:adjustRightInd w:val="0"/>
        <w:jc w:val="both"/>
        <w:rPr>
          <w:rFonts w:ascii="Abadi" w:hAnsi="Abadi" w:cs="*Arial-5641-Identity-H"/>
          <w:color w:val="0D0C0F"/>
          <w:sz w:val="21"/>
          <w:szCs w:val="21"/>
        </w:rPr>
      </w:pPr>
      <w:r>
        <w:rPr>
          <w:rFonts w:ascii="Abadi" w:hAnsi="Abadi" w:cs="*Calibri-Bold-5640-Identity-H"/>
          <w:b/>
          <w:bCs/>
          <w:color w:val="0D0C0F"/>
          <w:sz w:val="21"/>
          <w:szCs w:val="21"/>
        </w:rPr>
        <w:t xml:space="preserve"> </w:t>
      </w:r>
      <w:r>
        <w:rPr>
          <w:rFonts w:ascii="Abadi" w:hAnsi="Abadi" w:cs="*Calibri-Bold-5640-Identity-H"/>
          <w:b/>
          <w:bCs/>
          <w:color w:val="0D0C0F"/>
          <w:sz w:val="21"/>
          <w:szCs w:val="21"/>
        </w:rPr>
        <w:tab/>
      </w:r>
      <w:r w:rsidRPr="00B57D53">
        <w:rPr>
          <w:rFonts w:ascii="Abadi" w:hAnsi="Abadi" w:cs="*Calibri-Bold-5640-Identity-H"/>
          <w:b/>
          <w:bCs/>
          <w:color w:val="0D0C0F"/>
          <w:sz w:val="21"/>
          <w:szCs w:val="21"/>
        </w:rPr>
        <w:t xml:space="preserve">Único. </w:t>
      </w:r>
      <w:r w:rsidRPr="00B57D53">
        <w:rPr>
          <w:rFonts w:ascii="Abadi" w:hAnsi="Abadi" w:cs="*Arial-5641-Identity-H"/>
          <w:color w:val="0D0C0F"/>
          <w:sz w:val="21"/>
          <w:szCs w:val="21"/>
        </w:rPr>
        <w:t>Con fundamento en el artículo 63 fracciones XVIII y XXVIII de la</w:t>
      </w:r>
      <w:r>
        <w:rPr>
          <w:rFonts w:ascii="Abadi" w:hAnsi="Abadi" w:cs="*Arial-5641-Identity-H"/>
          <w:color w:val="0D0C0F"/>
          <w:sz w:val="21"/>
          <w:szCs w:val="21"/>
        </w:rPr>
        <w:t xml:space="preserve"> </w:t>
      </w:r>
      <w:r w:rsidRPr="00B57D53">
        <w:rPr>
          <w:rFonts w:ascii="Abadi" w:hAnsi="Abadi" w:cs="*Arial-5641-Identity-H"/>
          <w:color w:val="0D0C0F"/>
          <w:sz w:val="21"/>
          <w:szCs w:val="21"/>
        </w:rPr>
        <w:t xml:space="preserve">Constitución Política para el Estado, en relación con los artículos 3, fracción </w:t>
      </w:r>
      <w:r>
        <w:rPr>
          <w:rFonts w:ascii="Abadi" w:hAnsi="Abadi" w:cs="*Arial-5641-Identity-H"/>
          <w:color w:val="0D0C0F"/>
          <w:sz w:val="21"/>
          <w:szCs w:val="21"/>
        </w:rPr>
        <w:t>III</w:t>
      </w:r>
      <w:r w:rsidRPr="00B57D53">
        <w:rPr>
          <w:rFonts w:ascii="Abadi" w:hAnsi="Abadi" w:cs="*Arial-5641-Identity-H"/>
          <w:color w:val="0D0C0F"/>
          <w:sz w:val="21"/>
          <w:szCs w:val="21"/>
        </w:rPr>
        <w:t>, 35,</w:t>
      </w:r>
      <w:r>
        <w:rPr>
          <w:rFonts w:ascii="Abadi" w:hAnsi="Abadi" w:cs="*Arial-5641-Identity-H"/>
          <w:color w:val="0D0C0F"/>
          <w:sz w:val="21"/>
          <w:szCs w:val="21"/>
        </w:rPr>
        <w:t xml:space="preserve"> </w:t>
      </w:r>
      <w:r w:rsidRPr="00B57D53">
        <w:rPr>
          <w:rFonts w:ascii="Abadi" w:hAnsi="Abadi" w:cs="*Arial-5641-Identity-H"/>
          <w:color w:val="0D0C0F"/>
          <w:sz w:val="21"/>
          <w:szCs w:val="21"/>
        </w:rPr>
        <w:t xml:space="preserve">37, fracciones </w:t>
      </w:r>
      <w:r>
        <w:rPr>
          <w:rFonts w:ascii="Abadi" w:hAnsi="Abadi" w:cs="*Arial-5641-Identity-H"/>
          <w:color w:val="0D0C0F"/>
          <w:sz w:val="21"/>
          <w:szCs w:val="21"/>
        </w:rPr>
        <w:t>III</w:t>
      </w:r>
      <w:r w:rsidRPr="00B57D53">
        <w:rPr>
          <w:rFonts w:ascii="Abadi" w:hAnsi="Abadi" w:cs="*Arial-5641-Identity-H"/>
          <w:color w:val="0D0C0F"/>
          <w:sz w:val="21"/>
          <w:szCs w:val="21"/>
        </w:rPr>
        <w:t>, V, VI y VII, 65 y 66 de la Ley de Fiscalización Superior del</w:t>
      </w:r>
      <w:r>
        <w:rPr>
          <w:rFonts w:ascii="Abadi" w:hAnsi="Abadi" w:cs="*Arial-5641-Identity-H"/>
          <w:color w:val="0D0C0F"/>
          <w:sz w:val="21"/>
          <w:szCs w:val="21"/>
        </w:rPr>
        <w:t xml:space="preserve"> </w:t>
      </w:r>
      <w:r w:rsidRPr="00B57D53">
        <w:rPr>
          <w:rFonts w:ascii="Abadi" w:hAnsi="Abadi" w:cs="*Arial-5641-Identity-H"/>
          <w:color w:val="0D0C0F"/>
          <w:sz w:val="21"/>
          <w:szCs w:val="21"/>
        </w:rPr>
        <w:t>Estado de Guanajuato, se declara revisada la cuenta pública del Instituto Electoral</w:t>
      </w:r>
      <w:r>
        <w:rPr>
          <w:rFonts w:ascii="Abadi" w:hAnsi="Abadi" w:cs="*Arial-5641-Identity-H"/>
          <w:color w:val="0D0C0F"/>
          <w:sz w:val="21"/>
          <w:szCs w:val="21"/>
        </w:rPr>
        <w:t xml:space="preserve"> </w:t>
      </w:r>
      <w:r w:rsidRPr="00B57D53">
        <w:rPr>
          <w:rFonts w:ascii="Abadi" w:hAnsi="Abadi" w:cs="*Arial-5641-Identity-H"/>
          <w:color w:val="0D0C0F"/>
          <w:sz w:val="21"/>
          <w:szCs w:val="21"/>
        </w:rPr>
        <w:t>del Estado de Guanajuato, correspondiente al ejercicio fiscal del año 2020, con</w:t>
      </w:r>
      <w:r>
        <w:rPr>
          <w:rFonts w:ascii="Abadi" w:hAnsi="Abadi" w:cs="*Arial-5641-Identity-H"/>
          <w:color w:val="0D0C0F"/>
          <w:sz w:val="21"/>
          <w:szCs w:val="21"/>
        </w:rPr>
        <w:t xml:space="preserve"> </w:t>
      </w:r>
      <w:r w:rsidRPr="00B57D53">
        <w:rPr>
          <w:rFonts w:ascii="Abadi" w:hAnsi="Abadi" w:cs="*Arial-5641-Identity-H"/>
          <w:color w:val="0D0C0F"/>
          <w:sz w:val="21"/>
          <w:szCs w:val="21"/>
        </w:rPr>
        <w:t xml:space="preserve">base en el informe de resultados </w:t>
      </w:r>
      <w:r w:rsidRPr="00B57D53">
        <w:rPr>
          <w:rFonts w:ascii="Abadi" w:hAnsi="Abadi" w:cs="*Arial-5641-Identity-H"/>
          <w:color w:val="0D0C0F"/>
          <w:sz w:val="21"/>
          <w:szCs w:val="21"/>
        </w:rPr>
        <w:lastRenderedPageBreak/>
        <w:t>formulado por la Auditoria Superior del Estado de</w:t>
      </w:r>
      <w:r>
        <w:rPr>
          <w:rFonts w:ascii="Abadi" w:hAnsi="Abadi" w:cs="*Arial-5641-Identity-H"/>
          <w:color w:val="0D0C0F"/>
          <w:sz w:val="21"/>
          <w:szCs w:val="21"/>
        </w:rPr>
        <w:t xml:space="preserve"> </w:t>
      </w:r>
      <w:r w:rsidRPr="00B57D53">
        <w:rPr>
          <w:rFonts w:ascii="Abadi" w:hAnsi="Abadi" w:cs="*Arial-5641-Identity-H"/>
          <w:color w:val="0D0C0F"/>
          <w:sz w:val="21"/>
          <w:szCs w:val="21"/>
        </w:rPr>
        <w:t>Guanajuato.</w:t>
      </w:r>
    </w:p>
    <w:p w14:paraId="20BB4106" w14:textId="77777777" w:rsidR="00CE5848" w:rsidRDefault="00CE5848" w:rsidP="00CE5848">
      <w:pPr>
        <w:autoSpaceDE w:val="0"/>
        <w:autoSpaceDN w:val="0"/>
        <w:adjustRightInd w:val="0"/>
        <w:jc w:val="both"/>
        <w:rPr>
          <w:rFonts w:ascii="Abadi" w:hAnsi="Abadi" w:cs="*Arial-5641-Identity-H"/>
          <w:color w:val="0D0D0F"/>
          <w:sz w:val="21"/>
          <w:szCs w:val="21"/>
        </w:rPr>
      </w:pPr>
    </w:p>
    <w:p w14:paraId="4ABA58D3" w14:textId="77777777" w:rsidR="00CE5848" w:rsidRPr="00B57D53" w:rsidRDefault="00CE5848" w:rsidP="00CE5848">
      <w:pPr>
        <w:autoSpaceDE w:val="0"/>
        <w:autoSpaceDN w:val="0"/>
        <w:adjustRightInd w:val="0"/>
        <w:ind w:firstLine="708"/>
        <w:jc w:val="both"/>
        <w:rPr>
          <w:rFonts w:ascii="Abadi" w:hAnsi="Abadi" w:cs="*Arial-5641-Identity-H"/>
          <w:color w:val="0D0D0F"/>
          <w:sz w:val="21"/>
          <w:szCs w:val="21"/>
        </w:rPr>
      </w:pPr>
      <w:r w:rsidRPr="00B57D53">
        <w:rPr>
          <w:rFonts w:ascii="Abadi" w:hAnsi="Abadi" w:cs="*Arial-5641-Identity-H"/>
          <w:color w:val="0D0D0F"/>
          <w:sz w:val="21"/>
          <w:szCs w:val="21"/>
        </w:rPr>
        <w:t>Se ordena dar vista del informe de resultados a la Auditoría Superior del</w:t>
      </w:r>
      <w:r>
        <w:rPr>
          <w:rFonts w:ascii="Abadi" w:hAnsi="Abadi" w:cs="*Arial-5641-Identity-H"/>
          <w:color w:val="0D0D0F"/>
          <w:sz w:val="21"/>
          <w:szCs w:val="21"/>
        </w:rPr>
        <w:t xml:space="preserve"> </w:t>
      </w:r>
      <w:r w:rsidRPr="00B57D53">
        <w:rPr>
          <w:rFonts w:ascii="Abadi" w:hAnsi="Abadi" w:cs="*Arial-5641-Identity-H"/>
          <w:color w:val="0D0D0F"/>
          <w:sz w:val="21"/>
          <w:szCs w:val="21"/>
        </w:rPr>
        <w:t>Estado de Guanajuato, a fin de que inicie las acciones de responsabilidad</w:t>
      </w:r>
      <w:r>
        <w:rPr>
          <w:rFonts w:ascii="Abadi" w:hAnsi="Abadi" w:cs="*Arial-5641-Identity-H"/>
          <w:color w:val="0D0D0F"/>
          <w:sz w:val="21"/>
          <w:szCs w:val="21"/>
        </w:rPr>
        <w:t xml:space="preserve"> </w:t>
      </w:r>
      <w:r w:rsidRPr="00B57D53">
        <w:rPr>
          <w:rFonts w:ascii="Abadi" w:hAnsi="Abadi" w:cs="*Arial-5641-Identity-H"/>
          <w:color w:val="0D0D0F"/>
          <w:sz w:val="21"/>
          <w:szCs w:val="21"/>
        </w:rPr>
        <w:t>conducentes por la existencia de presuntas faltas administrativas, en términos de</w:t>
      </w:r>
      <w:r>
        <w:rPr>
          <w:rFonts w:ascii="Abadi" w:hAnsi="Abadi" w:cs="*Arial-5641-Identity-H"/>
          <w:color w:val="0D0D0F"/>
          <w:sz w:val="21"/>
          <w:szCs w:val="21"/>
        </w:rPr>
        <w:t xml:space="preserve"> </w:t>
      </w:r>
      <w:r w:rsidRPr="00B57D53">
        <w:rPr>
          <w:rFonts w:ascii="Abadi" w:hAnsi="Abadi" w:cs="*Arial-5641-Identity-H"/>
          <w:color w:val="0D0D0F"/>
          <w:sz w:val="21"/>
          <w:szCs w:val="21"/>
        </w:rPr>
        <w:t>lo previsto en la Ley General de Responsabilidades Administrativas y en la Ley de</w:t>
      </w:r>
      <w:r>
        <w:rPr>
          <w:rFonts w:ascii="Abadi" w:hAnsi="Abadi" w:cs="*Arial-5641-Identity-H"/>
          <w:color w:val="0D0D0F"/>
          <w:sz w:val="21"/>
          <w:szCs w:val="21"/>
        </w:rPr>
        <w:t xml:space="preserve"> </w:t>
      </w:r>
      <w:r w:rsidRPr="00B57D53">
        <w:rPr>
          <w:rFonts w:ascii="Abadi" w:hAnsi="Abadi" w:cs="*Arial-5641-Identity-H"/>
          <w:color w:val="0D0D0F"/>
          <w:sz w:val="21"/>
          <w:szCs w:val="21"/>
        </w:rPr>
        <w:t>Responsabilidades Administrativas para el Estado de Guanajuato. Asimismo, dará</w:t>
      </w:r>
      <w:r>
        <w:rPr>
          <w:rFonts w:ascii="Abadi" w:hAnsi="Abadi" w:cs="*Arial-5641-Identity-H"/>
          <w:color w:val="0D0D0F"/>
          <w:sz w:val="21"/>
          <w:szCs w:val="21"/>
        </w:rPr>
        <w:t xml:space="preserve"> </w:t>
      </w:r>
      <w:r w:rsidRPr="00B57D53">
        <w:rPr>
          <w:rFonts w:ascii="Abadi" w:hAnsi="Abadi" w:cs="*Arial-5641-Identity-H"/>
          <w:color w:val="0D0D0F"/>
          <w:sz w:val="21"/>
          <w:szCs w:val="21"/>
        </w:rPr>
        <w:t>seguimiento a las observaciones no solventadas contenidas en el informe de</w:t>
      </w:r>
      <w:r>
        <w:rPr>
          <w:rFonts w:ascii="Abadi" w:hAnsi="Abadi" w:cs="*Arial-5641-Identity-H"/>
          <w:color w:val="0D0D0F"/>
          <w:sz w:val="21"/>
          <w:szCs w:val="21"/>
        </w:rPr>
        <w:t xml:space="preserve"> </w:t>
      </w:r>
      <w:r w:rsidRPr="00B57D53">
        <w:rPr>
          <w:rFonts w:ascii="Abadi" w:hAnsi="Abadi" w:cs="*Arial-5641-Identity-H"/>
          <w:color w:val="0D0D0F"/>
          <w:sz w:val="21"/>
          <w:szCs w:val="21"/>
        </w:rPr>
        <w:t>resultados.</w:t>
      </w:r>
    </w:p>
    <w:p w14:paraId="69EE61BA" w14:textId="77777777" w:rsidR="00CE5848" w:rsidRDefault="00CE5848" w:rsidP="00CE5848">
      <w:pPr>
        <w:autoSpaceDE w:val="0"/>
        <w:autoSpaceDN w:val="0"/>
        <w:adjustRightInd w:val="0"/>
        <w:jc w:val="both"/>
        <w:rPr>
          <w:rFonts w:ascii="Abadi" w:hAnsi="Abadi" w:cs="*Arial-5641-Identity-H"/>
          <w:color w:val="0D0D10"/>
          <w:sz w:val="21"/>
          <w:szCs w:val="21"/>
        </w:rPr>
      </w:pPr>
    </w:p>
    <w:p w14:paraId="79281CEB" w14:textId="77777777" w:rsidR="00CE5848" w:rsidRPr="00B57D53" w:rsidRDefault="00CE5848" w:rsidP="00CE5848">
      <w:pPr>
        <w:autoSpaceDE w:val="0"/>
        <w:autoSpaceDN w:val="0"/>
        <w:adjustRightInd w:val="0"/>
        <w:ind w:firstLine="708"/>
        <w:jc w:val="both"/>
        <w:rPr>
          <w:rFonts w:ascii="Abadi" w:hAnsi="Abadi" w:cs="*Arial-5641-Identity-H"/>
          <w:color w:val="0D0D10"/>
          <w:sz w:val="21"/>
          <w:szCs w:val="21"/>
        </w:rPr>
      </w:pPr>
      <w:r w:rsidRPr="00B57D53">
        <w:rPr>
          <w:rFonts w:ascii="Abadi" w:hAnsi="Abadi" w:cs="*Arial-5641-Identity-H"/>
          <w:color w:val="0D0D10"/>
          <w:sz w:val="21"/>
          <w:szCs w:val="21"/>
        </w:rPr>
        <w:t>Se tienen por atendidas las recomendaciones contenidas en el informe de</w:t>
      </w:r>
      <w:r>
        <w:rPr>
          <w:rFonts w:ascii="Abadi" w:hAnsi="Abadi" w:cs="*Arial-5641-Identity-H"/>
          <w:color w:val="0D0D10"/>
          <w:sz w:val="21"/>
          <w:szCs w:val="21"/>
        </w:rPr>
        <w:t xml:space="preserve"> </w:t>
      </w:r>
      <w:r w:rsidRPr="00B57D53">
        <w:rPr>
          <w:rFonts w:ascii="Abadi" w:hAnsi="Abadi" w:cs="*Arial-5641-Identity-H"/>
          <w:color w:val="0D0D10"/>
          <w:sz w:val="21"/>
          <w:szCs w:val="21"/>
        </w:rPr>
        <w:t>resultados.</w:t>
      </w:r>
    </w:p>
    <w:p w14:paraId="12EA6959" w14:textId="77777777" w:rsidR="00CE5848" w:rsidRDefault="00CE5848" w:rsidP="00CE5848">
      <w:pPr>
        <w:autoSpaceDE w:val="0"/>
        <w:autoSpaceDN w:val="0"/>
        <w:adjustRightInd w:val="0"/>
        <w:jc w:val="both"/>
        <w:rPr>
          <w:rFonts w:ascii="Abadi" w:hAnsi="Abadi" w:cs="*Arial-5641-Identity-H"/>
          <w:color w:val="0D0C0F"/>
          <w:sz w:val="21"/>
          <w:szCs w:val="21"/>
        </w:rPr>
      </w:pPr>
    </w:p>
    <w:p w14:paraId="45D8261E" w14:textId="77777777" w:rsidR="00CE5848" w:rsidRPr="00B57D53" w:rsidRDefault="00CE5848" w:rsidP="00CE5848">
      <w:pPr>
        <w:autoSpaceDE w:val="0"/>
        <w:autoSpaceDN w:val="0"/>
        <w:adjustRightInd w:val="0"/>
        <w:ind w:firstLine="708"/>
        <w:jc w:val="both"/>
        <w:rPr>
          <w:rFonts w:ascii="Abadi" w:hAnsi="Abadi" w:cs="*Arial-5641-Identity-H"/>
          <w:color w:val="0D0C0F"/>
          <w:sz w:val="21"/>
          <w:szCs w:val="21"/>
        </w:rPr>
      </w:pPr>
      <w:bookmarkStart w:id="7" w:name="_Hlk101910824"/>
      <w:r w:rsidRPr="00B57D53">
        <w:rPr>
          <w:rFonts w:ascii="Abadi" w:hAnsi="Abadi" w:cs="*Arial-5641-Identity-H"/>
          <w:color w:val="0D0C0F"/>
          <w:sz w:val="21"/>
          <w:szCs w:val="21"/>
        </w:rPr>
        <w:t>Remítase el presente acuerdo al titular del Poder Ejecutivo del Estado para</w:t>
      </w:r>
      <w:r>
        <w:rPr>
          <w:rFonts w:ascii="Abadi" w:hAnsi="Abadi" w:cs="*Arial-5641-Identity-H"/>
          <w:color w:val="0D0C0F"/>
          <w:sz w:val="21"/>
          <w:szCs w:val="21"/>
        </w:rPr>
        <w:t xml:space="preserve"> </w:t>
      </w:r>
      <w:r w:rsidRPr="00B57D53">
        <w:rPr>
          <w:rFonts w:ascii="Abadi" w:hAnsi="Abadi" w:cs="*Arial-5641-Identity-H"/>
          <w:color w:val="0D0C0F"/>
          <w:sz w:val="21"/>
          <w:szCs w:val="21"/>
        </w:rPr>
        <w:t>su publicación en el Periódico Oficial del Gobierno del Estado.</w:t>
      </w:r>
    </w:p>
    <w:p w14:paraId="103B1BE0" w14:textId="77777777" w:rsidR="00CE5848" w:rsidRPr="00B57D53" w:rsidRDefault="00CE5848" w:rsidP="00CE5848">
      <w:pPr>
        <w:autoSpaceDE w:val="0"/>
        <w:autoSpaceDN w:val="0"/>
        <w:adjustRightInd w:val="0"/>
        <w:jc w:val="both"/>
        <w:rPr>
          <w:rFonts w:ascii="Abadi" w:hAnsi="Abadi" w:cs="*Calibri-Bold-4890-Identity-H"/>
          <w:b/>
          <w:bCs/>
          <w:color w:val="2D2F33"/>
          <w:sz w:val="21"/>
          <w:szCs w:val="21"/>
        </w:rPr>
      </w:pPr>
    </w:p>
    <w:p w14:paraId="46A92516" w14:textId="77777777" w:rsidR="00CE5848" w:rsidRDefault="00CE5848" w:rsidP="00CE5848">
      <w:pPr>
        <w:ind w:firstLine="708"/>
        <w:jc w:val="both"/>
        <w:rPr>
          <w:rFonts w:ascii="Abadi" w:hAnsi="Abadi" w:cs="*Arial-4894-Identity-H"/>
          <w:color w:val="0E0D10"/>
          <w:sz w:val="21"/>
          <w:szCs w:val="21"/>
        </w:rPr>
      </w:pPr>
      <w:r w:rsidRPr="00B57D53">
        <w:rPr>
          <w:rFonts w:ascii="Abadi" w:hAnsi="Abadi" w:cs="*Arial-4894-Identity-H"/>
          <w:color w:val="0E0D10"/>
          <w:sz w:val="21"/>
          <w:szCs w:val="21"/>
        </w:rPr>
        <w:t>De conformidad con el artículo 37,</w:t>
      </w:r>
      <w:r>
        <w:rPr>
          <w:rFonts w:ascii="Abadi" w:hAnsi="Abadi" w:cs="*Arial-4894-Identity-H"/>
          <w:color w:val="0E0D10"/>
          <w:sz w:val="21"/>
          <w:szCs w:val="21"/>
        </w:rPr>
        <w:t xml:space="preserve"> fracción VI de la ley de Fiscalización Superior del Estado de Guanajuato, remítase el presente acuerdo junto con su dictamen y el informe de resultados  a la Auditoría Superior del Estado para efectos de su notificación.</w:t>
      </w:r>
    </w:p>
    <w:p w14:paraId="6200861F" w14:textId="77777777" w:rsidR="00CE5848" w:rsidRDefault="00CE5848" w:rsidP="00CE5848">
      <w:pPr>
        <w:jc w:val="both"/>
        <w:rPr>
          <w:rFonts w:ascii="Abadi" w:hAnsi="Abadi" w:cs="*Arial-4894-Identity-H"/>
          <w:color w:val="0E0D10"/>
          <w:sz w:val="21"/>
          <w:szCs w:val="21"/>
        </w:rPr>
      </w:pPr>
    </w:p>
    <w:p w14:paraId="492637E4" w14:textId="77777777" w:rsidR="00CE5848" w:rsidRPr="00766FA1" w:rsidRDefault="00CE5848" w:rsidP="00CE5848">
      <w:pPr>
        <w:autoSpaceDE w:val="0"/>
        <w:autoSpaceDN w:val="0"/>
        <w:adjustRightInd w:val="0"/>
        <w:ind w:firstLine="708"/>
        <w:jc w:val="center"/>
        <w:rPr>
          <w:rFonts w:ascii="Abadi" w:hAnsi="Abadi" w:cs="*Arial-6038-Identity-H"/>
          <w:b/>
          <w:bCs/>
          <w:color w:val="0E0D10"/>
          <w:sz w:val="21"/>
          <w:szCs w:val="21"/>
        </w:rPr>
      </w:pPr>
      <w:bookmarkStart w:id="8" w:name="_Hlk101910790"/>
      <w:bookmarkEnd w:id="7"/>
      <w:r w:rsidRPr="00766FA1">
        <w:rPr>
          <w:rFonts w:ascii="Abadi" w:hAnsi="Abadi" w:cs="*Arial-6038-Identity-H"/>
          <w:b/>
          <w:bCs/>
          <w:color w:val="0E0D10"/>
          <w:sz w:val="21"/>
          <w:szCs w:val="21"/>
        </w:rPr>
        <w:t>Guanajuato, Gto., 15 de marzo de 2022</w:t>
      </w:r>
    </w:p>
    <w:p w14:paraId="5A3AFD7E" w14:textId="5D18440B" w:rsidR="00CE5848" w:rsidRDefault="00CE5848" w:rsidP="00CE5848">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La Comisión de Hacienda y Fiscalización</w:t>
      </w:r>
    </w:p>
    <w:p w14:paraId="06F74F1D" w14:textId="58A2BB57" w:rsidR="00D61F1E" w:rsidRDefault="00D61F1E" w:rsidP="00CE5848">
      <w:pPr>
        <w:autoSpaceDE w:val="0"/>
        <w:autoSpaceDN w:val="0"/>
        <w:adjustRightInd w:val="0"/>
        <w:ind w:firstLine="708"/>
        <w:jc w:val="center"/>
        <w:rPr>
          <w:rFonts w:ascii="Abadi" w:hAnsi="Abadi" w:cs="*Arial-6038-Identity-H"/>
          <w:b/>
          <w:bCs/>
          <w:color w:val="0E0D10"/>
          <w:sz w:val="21"/>
          <w:szCs w:val="21"/>
        </w:rPr>
      </w:pPr>
    </w:p>
    <w:p w14:paraId="75F9CE18" w14:textId="7BAFE964" w:rsidR="00D61F1E" w:rsidRPr="00766FA1" w:rsidRDefault="00D61F1E" w:rsidP="00CE5848">
      <w:pPr>
        <w:autoSpaceDE w:val="0"/>
        <w:autoSpaceDN w:val="0"/>
        <w:adjustRightInd w:val="0"/>
        <w:ind w:firstLine="708"/>
        <w:jc w:val="center"/>
        <w:rPr>
          <w:rFonts w:ascii="Abadi" w:hAnsi="Abadi" w:cs="*Arial-6038-Identity-H"/>
          <w:b/>
          <w:bCs/>
          <w:color w:val="0E0D10"/>
          <w:sz w:val="21"/>
          <w:szCs w:val="21"/>
        </w:rPr>
      </w:pPr>
      <w:r>
        <w:rPr>
          <w:rFonts w:ascii="Abadi" w:hAnsi="Abadi" w:cs="*Arial-6038-Identity-H"/>
          <w:b/>
          <w:bCs/>
          <w:color w:val="0E0D10"/>
          <w:sz w:val="21"/>
          <w:szCs w:val="21"/>
        </w:rPr>
        <w:t>Dip. Víctor Manuel Zanella Huerta</w:t>
      </w:r>
    </w:p>
    <w:p w14:paraId="241BB88C" w14:textId="77777777" w:rsidR="00CE5848" w:rsidRPr="00766FA1" w:rsidRDefault="00CE5848" w:rsidP="00CE5848">
      <w:pPr>
        <w:autoSpaceDE w:val="0"/>
        <w:autoSpaceDN w:val="0"/>
        <w:adjustRightInd w:val="0"/>
        <w:ind w:firstLine="708"/>
        <w:rPr>
          <w:rFonts w:ascii="Abadi" w:hAnsi="Abadi" w:cs="*Arial-6038-Identity-H"/>
          <w:b/>
          <w:bCs/>
          <w:color w:val="0E0D10"/>
          <w:sz w:val="21"/>
          <w:szCs w:val="21"/>
        </w:rPr>
      </w:pPr>
    </w:p>
    <w:p w14:paraId="56838A4E" w14:textId="77777777" w:rsidR="00CE5848" w:rsidRPr="00766FA1" w:rsidRDefault="00CE5848" w:rsidP="00CE5848">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Diputada Ruth Noemí Tiscareño Agoitia</w:t>
      </w:r>
    </w:p>
    <w:p w14:paraId="0F5DBC10" w14:textId="77777777" w:rsidR="00CE5848" w:rsidRPr="00766FA1" w:rsidRDefault="00CE5848" w:rsidP="00CE5848">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Miguel ángel Salim Alle</w:t>
      </w:r>
    </w:p>
    <w:p w14:paraId="1A04709B" w14:textId="77777777" w:rsidR="00CE5848" w:rsidRPr="00766FA1" w:rsidRDefault="00CE5848" w:rsidP="00CE5848">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José alonso Borja Pimentel</w:t>
      </w:r>
    </w:p>
    <w:p w14:paraId="3760A607" w14:textId="77777777" w:rsidR="00CE5848" w:rsidRPr="00766FA1" w:rsidRDefault="00CE5848" w:rsidP="00CE5848">
      <w:pPr>
        <w:autoSpaceDE w:val="0"/>
        <w:autoSpaceDN w:val="0"/>
        <w:adjustRightInd w:val="0"/>
        <w:ind w:firstLine="142"/>
        <w:rPr>
          <w:rFonts w:ascii="Abadi" w:hAnsi="Abadi"/>
          <w:b/>
          <w:bCs/>
          <w:sz w:val="21"/>
          <w:szCs w:val="21"/>
        </w:rPr>
      </w:pPr>
      <w:r w:rsidRPr="00766FA1">
        <w:rPr>
          <w:rFonts w:ascii="Abadi" w:hAnsi="Abadi" w:cs="*Arial-6038-Identity-H"/>
          <w:b/>
          <w:bCs/>
          <w:color w:val="0E0D10"/>
          <w:sz w:val="21"/>
          <w:szCs w:val="21"/>
        </w:rPr>
        <w:t>Diputada Alma Edwviges Alcaraz Hernández</w:t>
      </w:r>
    </w:p>
    <w:p w14:paraId="11CE2B78" w14:textId="77777777" w:rsidR="00CE5848" w:rsidRPr="00837FCB" w:rsidRDefault="00CE5848" w:rsidP="00CE5848">
      <w:pPr>
        <w:autoSpaceDE w:val="0"/>
        <w:autoSpaceDN w:val="0"/>
        <w:adjustRightInd w:val="0"/>
        <w:ind w:firstLine="708"/>
        <w:jc w:val="both"/>
        <w:rPr>
          <w:rFonts w:ascii="Abadi" w:hAnsi="Abadi"/>
          <w:sz w:val="21"/>
          <w:szCs w:val="21"/>
        </w:rPr>
      </w:pPr>
    </w:p>
    <w:bookmarkEnd w:id="8"/>
    <w:p w14:paraId="2D6654AA" w14:textId="77777777" w:rsidR="00CE5848" w:rsidRPr="0075110C" w:rsidRDefault="00CE5848" w:rsidP="00CE5848">
      <w:pPr>
        <w:autoSpaceDE w:val="0"/>
        <w:autoSpaceDN w:val="0"/>
        <w:adjustRightInd w:val="0"/>
        <w:ind w:firstLine="708"/>
        <w:jc w:val="both"/>
        <w:rPr>
          <w:rFonts w:ascii="Abadi" w:hAnsi="Abadi"/>
          <w:sz w:val="21"/>
          <w:szCs w:val="21"/>
        </w:rPr>
      </w:pPr>
    </w:p>
    <w:p w14:paraId="49CACED4" w14:textId="77777777" w:rsidR="00CE5848" w:rsidRPr="00B57D53" w:rsidRDefault="00CE5848" w:rsidP="00CE5848">
      <w:pPr>
        <w:jc w:val="both"/>
        <w:rPr>
          <w:rFonts w:ascii="Abadi" w:hAnsi="Abadi"/>
          <w:sz w:val="21"/>
          <w:szCs w:val="21"/>
        </w:rPr>
      </w:pPr>
    </w:p>
    <w:p w14:paraId="26B3BFC7" w14:textId="601D0D24" w:rsidR="007C508E"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 xml:space="preserve">DISCUSIÓN Y, EN SU CASO, APROBACIÓN DEL DICTAMEN SUSCRITO POR LA COMISIÓN DE HACIENDA Y FISCALIZACIÓN RELATIVO AL INFORME DE RESULTADOS DE LA AUDITORÍA INTEGRAL PRACTICADA POR EL ENTONCES ÓRGANO DE FISCALIZACIÓN SUPERIOR, AHORA AUDITORÍA SUPERIOR DEL ESTADO DE GUANAJUATO A LA ADMINISTRACIÓN PÚBLICA MUNICIPAL DE LEÓN, GTO., POR LOS MESES DE OCTUBRE, </w:t>
      </w:r>
      <w:r w:rsidRPr="00C66642">
        <w:rPr>
          <w:rFonts w:ascii="Abadi" w:hAnsi="Abadi"/>
          <w:b/>
          <w:bCs/>
          <w:sz w:val="20"/>
          <w:szCs w:val="20"/>
        </w:rPr>
        <w:t>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CUARTO DE DISTRITO EN EL ESTADO DENTRO DEL JUICIO DE AMPARO INDIRECTO TRAMITADO BAJO EL EXPEDIENTE NÚMERO 57/2020-II, PROMOVIDO POR EL CIUDADANO ARTURO ZAPIEN ÁLVAREZ.</w:t>
      </w:r>
    </w:p>
    <w:p w14:paraId="558E0541" w14:textId="05A3C9B1" w:rsidR="00D61F1E" w:rsidRDefault="00D61F1E" w:rsidP="00D61F1E">
      <w:pPr>
        <w:jc w:val="both"/>
        <w:rPr>
          <w:rFonts w:ascii="Abadi" w:hAnsi="Abadi"/>
          <w:b/>
          <w:bCs/>
          <w:sz w:val="20"/>
          <w:szCs w:val="20"/>
        </w:rPr>
      </w:pPr>
    </w:p>
    <w:p w14:paraId="777D44FE" w14:textId="1BCCBF3C" w:rsidR="00D61F1E" w:rsidRDefault="00D61F1E" w:rsidP="00D61F1E">
      <w:pPr>
        <w:jc w:val="both"/>
        <w:rPr>
          <w:rFonts w:ascii="Abadi" w:hAnsi="Abadi"/>
          <w:b/>
          <w:bCs/>
          <w:sz w:val="20"/>
          <w:szCs w:val="20"/>
        </w:rPr>
      </w:pPr>
    </w:p>
    <w:p w14:paraId="2870CE30" w14:textId="77777777" w:rsidR="00D61F1E" w:rsidRPr="008F2851" w:rsidRDefault="00D61F1E" w:rsidP="00D61F1E">
      <w:pPr>
        <w:autoSpaceDE w:val="0"/>
        <w:autoSpaceDN w:val="0"/>
        <w:adjustRightInd w:val="0"/>
        <w:jc w:val="both"/>
        <w:rPr>
          <w:rFonts w:ascii="Abadi" w:hAnsi="Abadi" w:cs="*Arial-Bold-7419-Identity-H"/>
          <w:b/>
          <w:bCs/>
          <w:color w:val="0E0E11"/>
          <w:sz w:val="21"/>
          <w:szCs w:val="21"/>
        </w:rPr>
      </w:pPr>
      <w:r w:rsidRPr="008F2851">
        <w:rPr>
          <w:rFonts w:ascii="Abadi" w:hAnsi="Abadi" w:cs="*Arial-Bold-7419-Identity-H"/>
          <w:b/>
          <w:bCs/>
          <w:color w:val="0E0E11"/>
          <w:sz w:val="21"/>
          <w:szCs w:val="21"/>
        </w:rPr>
        <w:t>C. PRESIDENTA DEL CONGRESO DEL ESTAD O</w:t>
      </w:r>
    </w:p>
    <w:p w14:paraId="0AA2DDAF" w14:textId="77777777" w:rsidR="00D61F1E" w:rsidRDefault="00D61F1E" w:rsidP="00D61F1E">
      <w:pPr>
        <w:autoSpaceDE w:val="0"/>
        <w:autoSpaceDN w:val="0"/>
        <w:adjustRightInd w:val="0"/>
        <w:jc w:val="both"/>
        <w:rPr>
          <w:rFonts w:ascii="Abadi" w:hAnsi="Abadi" w:cs="*Arial-Bold-7419-Identity-H"/>
          <w:b/>
          <w:bCs/>
          <w:color w:val="0E0E11"/>
          <w:sz w:val="21"/>
          <w:szCs w:val="21"/>
        </w:rPr>
      </w:pPr>
      <w:r w:rsidRPr="008F2851">
        <w:rPr>
          <w:rFonts w:ascii="Abadi" w:hAnsi="Abadi" w:cs="*Arial-Bold-7419-Identity-H"/>
          <w:b/>
          <w:bCs/>
          <w:color w:val="0E0E11"/>
          <w:sz w:val="21"/>
          <w:szCs w:val="21"/>
        </w:rPr>
        <w:t>P R E S</w:t>
      </w:r>
      <w:r>
        <w:rPr>
          <w:rFonts w:ascii="Abadi" w:hAnsi="Abadi" w:cs="*Arial-Bold-7419-Identity-H"/>
          <w:b/>
          <w:bCs/>
          <w:color w:val="0E0E11"/>
          <w:sz w:val="21"/>
          <w:szCs w:val="21"/>
        </w:rPr>
        <w:t xml:space="preserve"> </w:t>
      </w:r>
      <w:r w:rsidRPr="008F2851">
        <w:rPr>
          <w:rFonts w:ascii="Abadi" w:hAnsi="Abadi" w:cs="*Arial-Bold-7419-Identity-H"/>
          <w:b/>
          <w:bCs/>
          <w:color w:val="0E0E11"/>
          <w:sz w:val="21"/>
          <w:szCs w:val="21"/>
        </w:rPr>
        <w:t>E N</w:t>
      </w:r>
      <w:r>
        <w:rPr>
          <w:rFonts w:ascii="Abadi" w:hAnsi="Abadi" w:cs="*Arial-Bold-7419-Identity-H"/>
          <w:b/>
          <w:bCs/>
          <w:color w:val="0E0E11"/>
          <w:sz w:val="21"/>
          <w:szCs w:val="21"/>
        </w:rPr>
        <w:t xml:space="preserve"> </w:t>
      </w:r>
      <w:r w:rsidRPr="008F2851">
        <w:rPr>
          <w:rFonts w:ascii="Abadi" w:hAnsi="Abadi" w:cs="*Arial-Bold-7419-Identity-H"/>
          <w:b/>
          <w:bCs/>
          <w:color w:val="0E0E11"/>
          <w:sz w:val="21"/>
          <w:szCs w:val="21"/>
        </w:rPr>
        <w:t>T</w:t>
      </w:r>
      <w:r>
        <w:rPr>
          <w:rFonts w:ascii="Abadi" w:hAnsi="Abadi" w:cs="*Arial-Bold-7419-Identity-H"/>
          <w:b/>
          <w:bCs/>
          <w:color w:val="0E0E11"/>
          <w:sz w:val="21"/>
          <w:szCs w:val="21"/>
        </w:rPr>
        <w:t xml:space="preserve"> </w:t>
      </w:r>
      <w:r w:rsidRPr="008F2851">
        <w:rPr>
          <w:rFonts w:ascii="Abadi" w:hAnsi="Abadi" w:cs="*Arial-Bold-7419-Identity-H"/>
          <w:b/>
          <w:bCs/>
          <w:color w:val="0E0E11"/>
          <w:sz w:val="21"/>
          <w:szCs w:val="21"/>
        </w:rPr>
        <w:t>E.</w:t>
      </w:r>
    </w:p>
    <w:p w14:paraId="251F38AD" w14:textId="77777777" w:rsidR="00D61F1E" w:rsidRDefault="00D61F1E" w:rsidP="00D61F1E">
      <w:pPr>
        <w:autoSpaceDE w:val="0"/>
        <w:autoSpaceDN w:val="0"/>
        <w:adjustRightInd w:val="0"/>
        <w:jc w:val="both"/>
        <w:rPr>
          <w:rFonts w:ascii="Abadi" w:hAnsi="Abadi" w:cs="*Arial-Bold-7419-Identity-H"/>
          <w:b/>
          <w:bCs/>
          <w:color w:val="0E0E11"/>
          <w:sz w:val="21"/>
          <w:szCs w:val="21"/>
        </w:rPr>
      </w:pPr>
    </w:p>
    <w:p w14:paraId="39CDFDDE" w14:textId="77777777" w:rsidR="00D61F1E" w:rsidRPr="008F2851" w:rsidRDefault="00D61F1E" w:rsidP="00D61F1E">
      <w:pPr>
        <w:autoSpaceDE w:val="0"/>
        <w:autoSpaceDN w:val="0"/>
        <w:adjustRightInd w:val="0"/>
        <w:jc w:val="both"/>
        <w:rPr>
          <w:rFonts w:ascii="Abadi" w:hAnsi="Abadi" w:cs="*Arial-Bold-7419-Identity-H"/>
          <w:b/>
          <w:bCs/>
          <w:color w:val="0E0E11"/>
          <w:sz w:val="21"/>
          <w:szCs w:val="21"/>
        </w:rPr>
      </w:pPr>
    </w:p>
    <w:p w14:paraId="2E911041" w14:textId="77777777" w:rsidR="00D61F1E" w:rsidRDefault="00D61F1E" w:rsidP="00D61F1E">
      <w:pPr>
        <w:autoSpaceDE w:val="0"/>
        <w:autoSpaceDN w:val="0"/>
        <w:adjustRightInd w:val="0"/>
        <w:ind w:firstLine="708"/>
        <w:jc w:val="both"/>
        <w:rPr>
          <w:rFonts w:ascii="Abadi" w:hAnsi="Abadi" w:cs="*Arial-7417-Identity-H"/>
          <w:color w:val="0C0C0E"/>
          <w:sz w:val="21"/>
          <w:szCs w:val="21"/>
        </w:rPr>
      </w:pPr>
      <w:r w:rsidRPr="008F2851">
        <w:rPr>
          <w:rFonts w:ascii="Abadi" w:hAnsi="Abadi" w:cs="*Arial-7417-Identity-H"/>
          <w:color w:val="0C0C0E"/>
          <w:sz w:val="21"/>
          <w:szCs w:val="21"/>
        </w:rPr>
        <w:t>A esta Comisión de Hacienda y Fiscalización le fue turnado para su estudio</w:t>
      </w:r>
      <w:r>
        <w:rPr>
          <w:rFonts w:ascii="Abadi" w:hAnsi="Abadi" w:cs="*Arial-7417-Identity-H"/>
          <w:color w:val="0C0C0E"/>
          <w:sz w:val="21"/>
          <w:szCs w:val="21"/>
        </w:rPr>
        <w:t xml:space="preserve"> </w:t>
      </w:r>
      <w:r w:rsidRPr="008F2851">
        <w:rPr>
          <w:rFonts w:ascii="Abadi" w:hAnsi="Abadi" w:cs="*Arial-7417-Identity-H"/>
          <w:color w:val="0C0C0E"/>
          <w:sz w:val="21"/>
          <w:szCs w:val="21"/>
        </w:rPr>
        <w:t>y dictamen, el informe de resultados de la auditoría integral practicada por el</w:t>
      </w:r>
      <w:r>
        <w:rPr>
          <w:rFonts w:ascii="Abadi" w:hAnsi="Abadi" w:cs="*Arial-7417-Identity-H"/>
          <w:color w:val="0C0C0E"/>
          <w:sz w:val="21"/>
          <w:szCs w:val="21"/>
        </w:rPr>
        <w:t xml:space="preserve"> </w:t>
      </w:r>
      <w:r w:rsidRPr="008F2851">
        <w:rPr>
          <w:rFonts w:ascii="Abadi" w:hAnsi="Abadi" w:cs="*Arial-7417-Identity-H"/>
          <w:color w:val="0C0C0E"/>
          <w:sz w:val="21"/>
          <w:szCs w:val="21"/>
        </w:rPr>
        <w:t>entonces Órgano de Fiscalización Superior, ahora Auditoría Superior del Estado</w:t>
      </w:r>
      <w:r>
        <w:rPr>
          <w:rFonts w:ascii="Abadi" w:hAnsi="Abadi" w:cs="*Arial-7417-Identity-H"/>
          <w:color w:val="0C0C0E"/>
          <w:sz w:val="21"/>
          <w:szCs w:val="21"/>
        </w:rPr>
        <w:t xml:space="preserve"> </w:t>
      </w:r>
      <w:r w:rsidRPr="008F2851">
        <w:rPr>
          <w:rFonts w:ascii="Abadi" w:hAnsi="Abadi" w:cs="*Arial-7417-Identity-H"/>
          <w:color w:val="0C0C0E"/>
          <w:sz w:val="21"/>
          <w:szCs w:val="21"/>
        </w:rPr>
        <w:t>de Guanajuato a la administración pública municipal de León, Gto., por los meses</w:t>
      </w:r>
      <w:r>
        <w:rPr>
          <w:rFonts w:ascii="Abadi" w:hAnsi="Abadi" w:cs="*Arial-7417-Identity-H"/>
          <w:color w:val="0C0C0E"/>
          <w:sz w:val="21"/>
          <w:szCs w:val="21"/>
        </w:rPr>
        <w:t xml:space="preserve"> </w:t>
      </w:r>
      <w:r w:rsidRPr="008F2851">
        <w:rPr>
          <w:rFonts w:ascii="Abadi" w:hAnsi="Abadi" w:cs="*Arial-7417-Identity-H"/>
          <w:color w:val="0C0C0E"/>
          <w:sz w:val="21"/>
          <w:szCs w:val="21"/>
        </w:rPr>
        <w:t>de octubre, noviembre y diciembre del ejercicio fiscal del año 2012, por los</w:t>
      </w:r>
      <w:r>
        <w:rPr>
          <w:rFonts w:ascii="Abadi" w:hAnsi="Abadi" w:cs="*Arial-7417-Identity-H"/>
          <w:color w:val="0C0C0E"/>
          <w:sz w:val="21"/>
          <w:szCs w:val="21"/>
        </w:rPr>
        <w:t xml:space="preserve"> </w:t>
      </w:r>
      <w:r w:rsidRPr="008F2851">
        <w:rPr>
          <w:rFonts w:ascii="Abadi" w:hAnsi="Abadi" w:cs="*Arial-7417-Identity-H"/>
          <w:color w:val="0C0C0E"/>
          <w:sz w:val="21"/>
          <w:szCs w:val="21"/>
        </w:rPr>
        <w:t>ejercicios fiscales de los años 2013 y 2014, así como por los meses de enero,</w:t>
      </w:r>
      <w:r>
        <w:rPr>
          <w:rFonts w:ascii="Abadi" w:hAnsi="Abadi" w:cs="*Arial-7417-Identity-H"/>
          <w:color w:val="0C0C0E"/>
          <w:sz w:val="21"/>
          <w:szCs w:val="21"/>
        </w:rPr>
        <w:t xml:space="preserve"> </w:t>
      </w:r>
      <w:r w:rsidRPr="008F2851">
        <w:rPr>
          <w:rFonts w:ascii="Abadi" w:hAnsi="Abadi" w:cs="*Arial-7417-Identity-H"/>
          <w:color w:val="0C0C0E"/>
          <w:sz w:val="21"/>
          <w:szCs w:val="21"/>
        </w:rPr>
        <w:t>febrero, marzo, abril, mayo, junio, julio, agosto, septiembre y octubre del ejercicio</w:t>
      </w:r>
      <w:r>
        <w:rPr>
          <w:rFonts w:ascii="Abadi" w:hAnsi="Abadi" w:cs="*Arial-7417-Identity-H"/>
          <w:color w:val="0C0C0E"/>
          <w:sz w:val="21"/>
          <w:szCs w:val="21"/>
        </w:rPr>
        <w:t xml:space="preserve"> </w:t>
      </w:r>
      <w:r w:rsidRPr="008F2851">
        <w:rPr>
          <w:rFonts w:ascii="Abadi" w:hAnsi="Abadi" w:cs="*Arial-7417-Identity-H"/>
          <w:color w:val="0C0C0E"/>
          <w:sz w:val="21"/>
          <w:szCs w:val="21"/>
        </w:rPr>
        <w:t>fiscal del año 2015, en cumplimiento a la sentencia emitida por el Juez Cuarto de</w:t>
      </w:r>
      <w:r>
        <w:rPr>
          <w:rFonts w:ascii="Abadi" w:hAnsi="Abadi" w:cs="*Arial-7417-Identity-H"/>
          <w:color w:val="0C0C0E"/>
          <w:sz w:val="21"/>
          <w:szCs w:val="21"/>
        </w:rPr>
        <w:t xml:space="preserve"> </w:t>
      </w:r>
      <w:r w:rsidRPr="008F2851">
        <w:rPr>
          <w:rFonts w:ascii="Abadi" w:hAnsi="Abadi" w:cs="*Arial-7417-Identity-H"/>
          <w:color w:val="0C0C0E"/>
          <w:sz w:val="21"/>
          <w:szCs w:val="21"/>
        </w:rPr>
        <w:t>Distrito en el Estado dentro del juicio de amparo indirecto tramitado bajo el</w:t>
      </w:r>
      <w:r>
        <w:rPr>
          <w:rFonts w:ascii="Abadi" w:hAnsi="Abadi" w:cs="*Arial-7417-Identity-H"/>
          <w:color w:val="0C0C0E"/>
          <w:sz w:val="21"/>
          <w:szCs w:val="21"/>
        </w:rPr>
        <w:t xml:space="preserve"> </w:t>
      </w:r>
      <w:r w:rsidRPr="008F2851">
        <w:rPr>
          <w:rFonts w:ascii="Abadi" w:hAnsi="Abadi" w:cs="*Arial-7417-Identity-H"/>
          <w:color w:val="0C0C0E"/>
          <w:sz w:val="21"/>
          <w:szCs w:val="21"/>
        </w:rPr>
        <w:t>expediente número 57/2020-11, promovido por el ciudadano Arturo Zapien Álvarez.</w:t>
      </w:r>
    </w:p>
    <w:p w14:paraId="0E2968F4" w14:textId="77777777" w:rsidR="00D61F1E" w:rsidRPr="008F2851" w:rsidRDefault="00D61F1E" w:rsidP="00D61F1E">
      <w:pPr>
        <w:autoSpaceDE w:val="0"/>
        <w:autoSpaceDN w:val="0"/>
        <w:adjustRightInd w:val="0"/>
        <w:jc w:val="both"/>
        <w:rPr>
          <w:rFonts w:ascii="Abadi" w:hAnsi="Abadi" w:cs="*Arial-7417-Identity-H"/>
          <w:color w:val="0C0C0E"/>
          <w:sz w:val="21"/>
          <w:szCs w:val="21"/>
        </w:rPr>
      </w:pPr>
    </w:p>
    <w:p w14:paraId="65AC1C39" w14:textId="77777777" w:rsidR="00D61F1E" w:rsidRPr="008F2851" w:rsidRDefault="00D61F1E" w:rsidP="00D61F1E">
      <w:pPr>
        <w:autoSpaceDE w:val="0"/>
        <w:autoSpaceDN w:val="0"/>
        <w:adjustRightInd w:val="0"/>
        <w:ind w:firstLine="708"/>
        <w:jc w:val="both"/>
        <w:rPr>
          <w:rFonts w:ascii="Abadi" w:hAnsi="Abadi" w:cs="*Arial-7417-Identity-H"/>
          <w:color w:val="0E0D10"/>
          <w:sz w:val="21"/>
          <w:szCs w:val="21"/>
        </w:rPr>
      </w:pPr>
      <w:r w:rsidRPr="008F2851">
        <w:rPr>
          <w:rFonts w:ascii="Abadi" w:hAnsi="Abadi" w:cs="*Arial-7417-Identity-H"/>
          <w:color w:val="0E0D10"/>
          <w:sz w:val="21"/>
          <w:szCs w:val="21"/>
        </w:rPr>
        <w:t>Una vez analizado el referido informe de resultados, con fundamento en los</w:t>
      </w:r>
      <w:r>
        <w:rPr>
          <w:rFonts w:ascii="Abadi" w:hAnsi="Abadi" w:cs="*Arial-7417-Identity-H"/>
          <w:color w:val="0E0D10"/>
          <w:sz w:val="21"/>
          <w:szCs w:val="21"/>
        </w:rPr>
        <w:t xml:space="preserve"> </w:t>
      </w:r>
      <w:r w:rsidRPr="008F2851">
        <w:rPr>
          <w:rFonts w:ascii="Abadi" w:hAnsi="Abadi" w:cs="*Arial-7417-Identity-H"/>
          <w:color w:val="0E0D10"/>
          <w:sz w:val="21"/>
          <w:szCs w:val="21"/>
        </w:rPr>
        <w:t>artículos 112, fracción XII, párrafo primero y 171 de la Ley Orgánica del Poder</w:t>
      </w:r>
      <w:r>
        <w:rPr>
          <w:rFonts w:ascii="Abadi" w:hAnsi="Abadi" w:cs="*Arial-7417-Identity-H"/>
          <w:color w:val="0E0D10"/>
          <w:sz w:val="21"/>
          <w:szCs w:val="21"/>
        </w:rPr>
        <w:t xml:space="preserve">      </w:t>
      </w:r>
    </w:p>
    <w:p w14:paraId="16C3B0C5" w14:textId="77777777" w:rsidR="00D61F1E" w:rsidRDefault="00D61F1E" w:rsidP="00D61F1E">
      <w:pPr>
        <w:autoSpaceDE w:val="0"/>
        <w:autoSpaceDN w:val="0"/>
        <w:adjustRightInd w:val="0"/>
        <w:jc w:val="both"/>
        <w:rPr>
          <w:rFonts w:ascii="Abadi" w:hAnsi="Abadi" w:cs="*Arial-7417-Identity-H"/>
          <w:color w:val="0E0D10"/>
          <w:sz w:val="21"/>
          <w:szCs w:val="21"/>
        </w:rPr>
      </w:pPr>
      <w:r w:rsidRPr="008F2851">
        <w:rPr>
          <w:rFonts w:ascii="Abadi" w:hAnsi="Abadi" w:cs="*Arial-7417-Identity-H"/>
          <w:color w:val="0E0D10"/>
          <w:sz w:val="21"/>
          <w:szCs w:val="21"/>
        </w:rPr>
        <w:t>Legislativo, nos permitimos rendir el siguiente:</w:t>
      </w:r>
    </w:p>
    <w:p w14:paraId="6C6124EB" w14:textId="77777777" w:rsidR="00D61F1E" w:rsidRPr="008F2851" w:rsidRDefault="00D61F1E" w:rsidP="00D61F1E">
      <w:pPr>
        <w:autoSpaceDE w:val="0"/>
        <w:autoSpaceDN w:val="0"/>
        <w:adjustRightInd w:val="0"/>
        <w:jc w:val="both"/>
        <w:rPr>
          <w:rFonts w:ascii="Abadi" w:hAnsi="Abadi" w:cs="*Arial-7417-Identity-H"/>
          <w:color w:val="0E0D10"/>
          <w:sz w:val="21"/>
          <w:szCs w:val="21"/>
        </w:rPr>
      </w:pPr>
    </w:p>
    <w:p w14:paraId="65D243C7" w14:textId="77777777" w:rsidR="00D61F1E" w:rsidRDefault="00D61F1E" w:rsidP="00D61F1E">
      <w:pPr>
        <w:autoSpaceDE w:val="0"/>
        <w:autoSpaceDN w:val="0"/>
        <w:adjustRightInd w:val="0"/>
        <w:jc w:val="center"/>
        <w:rPr>
          <w:rFonts w:ascii="Abadi" w:hAnsi="Abadi" w:cs="*Arial-Bold-7418-Identity-H"/>
          <w:b/>
          <w:bCs/>
          <w:color w:val="0D0C10"/>
          <w:sz w:val="21"/>
          <w:szCs w:val="21"/>
        </w:rPr>
      </w:pPr>
      <w:r w:rsidRPr="008F2851">
        <w:rPr>
          <w:rFonts w:ascii="Abadi" w:hAnsi="Abadi" w:cs="*Arial-Bold-7418-Identity-H"/>
          <w:b/>
          <w:bCs/>
          <w:color w:val="0D0C10"/>
          <w:sz w:val="21"/>
          <w:szCs w:val="21"/>
        </w:rPr>
        <w:t>Dictamen</w:t>
      </w:r>
    </w:p>
    <w:p w14:paraId="4E7F2599" w14:textId="77777777" w:rsidR="00D61F1E" w:rsidRPr="008F2851" w:rsidRDefault="00D61F1E" w:rsidP="00D61F1E">
      <w:pPr>
        <w:autoSpaceDE w:val="0"/>
        <w:autoSpaceDN w:val="0"/>
        <w:adjustRightInd w:val="0"/>
        <w:jc w:val="center"/>
        <w:rPr>
          <w:rFonts w:ascii="Abadi" w:hAnsi="Abadi" w:cs="*Arial-Bold-7418-Identity-H"/>
          <w:b/>
          <w:bCs/>
          <w:color w:val="0D0C10"/>
          <w:sz w:val="21"/>
          <w:szCs w:val="21"/>
        </w:rPr>
      </w:pPr>
      <w:r>
        <w:rPr>
          <w:rFonts w:ascii="Abadi" w:hAnsi="Abadi" w:cs="*Arial-Bold-7418-Identity-H"/>
          <w:b/>
          <w:bCs/>
          <w:color w:val="0D0C10"/>
          <w:sz w:val="21"/>
          <w:szCs w:val="21"/>
        </w:rPr>
        <w:tab/>
      </w:r>
    </w:p>
    <w:p w14:paraId="7ED24588" w14:textId="77777777" w:rsidR="00D61F1E" w:rsidRDefault="00D61F1E" w:rsidP="00D61F1E">
      <w:pPr>
        <w:autoSpaceDE w:val="0"/>
        <w:autoSpaceDN w:val="0"/>
        <w:adjustRightInd w:val="0"/>
        <w:ind w:firstLine="708"/>
        <w:jc w:val="both"/>
        <w:rPr>
          <w:rFonts w:ascii="Abadi" w:hAnsi="Abadi" w:cs="*Arial-Bold-7418-Identity-H"/>
          <w:b/>
          <w:bCs/>
          <w:color w:val="0D0C10"/>
          <w:sz w:val="21"/>
          <w:szCs w:val="21"/>
        </w:rPr>
      </w:pPr>
      <w:r w:rsidRPr="008F2851">
        <w:rPr>
          <w:rFonts w:ascii="Abadi" w:hAnsi="Abadi" w:cs="*Arial-Bold-7418-Identity-H"/>
          <w:b/>
          <w:bCs/>
          <w:color w:val="0D0C10"/>
          <w:sz w:val="21"/>
          <w:szCs w:val="21"/>
        </w:rPr>
        <w:t>l. Competencia:</w:t>
      </w:r>
    </w:p>
    <w:p w14:paraId="63C26246" w14:textId="77777777" w:rsidR="00D61F1E" w:rsidRPr="008F2851" w:rsidRDefault="00D61F1E" w:rsidP="00D61F1E">
      <w:pPr>
        <w:autoSpaceDE w:val="0"/>
        <w:autoSpaceDN w:val="0"/>
        <w:adjustRightInd w:val="0"/>
        <w:jc w:val="both"/>
        <w:rPr>
          <w:rFonts w:ascii="Abadi" w:hAnsi="Abadi" w:cs="*Arial-Bold-7418-Identity-H"/>
          <w:b/>
          <w:bCs/>
          <w:color w:val="0D0C10"/>
          <w:sz w:val="21"/>
          <w:szCs w:val="21"/>
        </w:rPr>
      </w:pPr>
    </w:p>
    <w:p w14:paraId="3340F89D" w14:textId="77777777" w:rsidR="00D61F1E" w:rsidRPr="008F2851" w:rsidRDefault="00D61F1E" w:rsidP="00D61F1E">
      <w:pPr>
        <w:autoSpaceDE w:val="0"/>
        <w:autoSpaceDN w:val="0"/>
        <w:adjustRightInd w:val="0"/>
        <w:ind w:firstLine="708"/>
        <w:jc w:val="both"/>
        <w:rPr>
          <w:rFonts w:ascii="Abadi" w:hAnsi="Abadi" w:cs="*Arial-7417-Identity-H"/>
          <w:color w:val="0D0C0F"/>
          <w:sz w:val="21"/>
          <w:szCs w:val="21"/>
        </w:rPr>
      </w:pPr>
      <w:r w:rsidRPr="008F2851">
        <w:rPr>
          <w:rFonts w:ascii="Abadi" w:hAnsi="Abadi" w:cs="*Arial-7417-Identity-H"/>
          <w:color w:val="0D0C0F"/>
          <w:sz w:val="21"/>
          <w:szCs w:val="21"/>
        </w:rPr>
        <w:t>Las facultades de la legislatura local en materia de fiscalización de las</w:t>
      </w:r>
      <w:r>
        <w:rPr>
          <w:rFonts w:ascii="Abadi" w:hAnsi="Abadi" w:cs="*Arial-7417-Identity-H"/>
          <w:color w:val="0D0C0F"/>
          <w:sz w:val="21"/>
          <w:szCs w:val="21"/>
        </w:rPr>
        <w:t xml:space="preserve"> </w:t>
      </w:r>
      <w:r w:rsidRPr="008F2851">
        <w:rPr>
          <w:rFonts w:ascii="Abadi" w:hAnsi="Abadi" w:cs="*Arial-7417-Identity-H"/>
          <w:color w:val="0D0C0F"/>
          <w:sz w:val="21"/>
          <w:szCs w:val="21"/>
        </w:rPr>
        <w:t>cuentas públicas tienen su fundamento en lo dispuesto por el articulo 63</w:t>
      </w:r>
      <w:r>
        <w:rPr>
          <w:rFonts w:ascii="Abadi" w:hAnsi="Abadi" w:cs="*Arial-7417-Identity-H"/>
          <w:color w:val="0D0C0F"/>
          <w:sz w:val="21"/>
          <w:szCs w:val="21"/>
        </w:rPr>
        <w:t xml:space="preserve"> </w:t>
      </w:r>
      <w:r w:rsidRPr="008F2851">
        <w:rPr>
          <w:rFonts w:ascii="Abadi" w:hAnsi="Abadi" w:cs="*Arial-7417-Identity-H"/>
          <w:color w:val="0D0C0F"/>
          <w:sz w:val="21"/>
          <w:szCs w:val="21"/>
        </w:rPr>
        <w:t>fracciones XVIII, XIX y XXVIII de la Constitución Política para el Estado de</w:t>
      </w:r>
      <w:r>
        <w:rPr>
          <w:rFonts w:ascii="Abadi" w:hAnsi="Abadi" w:cs="*Arial-7417-Identity-H"/>
          <w:color w:val="0D0C0F"/>
          <w:sz w:val="21"/>
          <w:szCs w:val="21"/>
        </w:rPr>
        <w:t xml:space="preserve"> </w:t>
      </w:r>
      <w:r w:rsidRPr="008F2851">
        <w:rPr>
          <w:rFonts w:ascii="Abadi" w:hAnsi="Abadi" w:cs="*Arial-7417-Identity-H"/>
          <w:color w:val="0D0C0F"/>
          <w:sz w:val="21"/>
          <w:szCs w:val="21"/>
        </w:rPr>
        <w:t>Guanajuato. Estos dispositivos establecen que el Congreso del Estado tiene la</w:t>
      </w:r>
      <w:r>
        <w:rPr>
          <w:rFonts w:ascii="Abadi" w:hAnsi="Abadi" w:cs="*Arial-7417-Identity-H"/>
          <w:color w:val="0D0C0F"/>
          <w:sz w:val="21"/>
          <w:szCs w:val="21"/>
        </w:rPr>
        <w:t xml:space="preserve"> </w:t>
      </w:r>
      <w:r w:rsidRPr="008F2851">
        <w:rPr>
          <w:rFonts w:ascii="Abadi" w:hAnsi="Abadi" w:cs="*Arial-7417-Identity-H"/>
          <w:color w:val="0D0C0F"/>
          <w:sz w:val="21"/>
          <w:szCs w:val="21"/>
        </w:rPr>
        <w:t xml:space="preserve">facultad de </w:t>
      </w:r>
      <w:r w:rsidRPr="008F2851">
        <w:rPr>
          <w:rFonts w:ascii="Abadi" w:hAnsi="Abadi" w:cs="*Arial-7417-Identity-H"/>
          <w:color w:val="0D0C0F"/>
          <w:sz w:val="21"/>
          <w:szCs w:val="21"/>
        </w:rPr>
        <w:lastRenderedPageBreak/>
        <w:t>fiscalizar la cuenta pública del Poder Ejecutivo, incluyendo las de las</w:t>
      </w:r>
      <w:r>
        <w:rPr>
          <w:rFonts w:ascii="Abadi" w:hAnsi="Abadi" w:cs="*Arial-7417-Identity-H"/>
          <w:color w:val="0D0C0F"/>
          <w:sz w:val="21"/>
          <w:szCs w:val="21"/>
        </w:rPr>
        <w:t xml:space="preserve"> </w:t>
      </w:r>
      <w:r w:rsidRPr="008F2851">
        <w:rPr>
          <w:rFonts w:ascii="Abadi" w:hAnsi="Abadi" w:cs="*Arial-7417-Identity-H"/>
          <w:color w:val="0D0C0F"/>
          <w:sz w:val="21"/>
          <w:szCs w:val="21"/>
        </w:rPr>
        <w:t>entidades y organismos de la administración pública paraestatal, las del Poder</w:t>
      </w:r>
      <w:r>
        <w:rPr>
          <w:rFonts w:ascii="Abadi" w:hAnsi="Abadi" w:cs="*Arial-7417-Identity-H"/>
          <w:color w:val="0D0C0F"/>
          <w:sz w:val="21"/>
          <w:szCs w:val="21"/>
        </w:rPr>
        <w:t xml:space="preserve"> </w:t>
      </w:r>
      <w:r w:rsidRPr="008F2851">
        <w:rPr>
          <w:rFonts w:ascii="Abadi" w:hAnsi="Abadi" w:cs="*Arial-7417-Identity-H"/>
          <w:color w:val="0D0C0F"/>
          <w:sz w:val="21"/>
          <w:szCs w:val="21"/>
        </w:rPr>
        <w:t>Judicial y de los organismos autónomos; así como las cuentas públicas</w:t>
      </w:r>
      <w:r>
        <w:rPr>
          <w:rFonts w:ascii="Abadi" w:hAnsi="Abadi" w:cs="*Arial-7417-Identity-H"/>
          <w:color w:val="0D0C0F"/>
          <w:sz w:val="21"/>
          <w:szCs w:val="21"/>
        </w:rPr>
        <w:t xml:space="preserve"> </w:t>
      </w:r>
      <w:r w:rsidRPr="008F2851">
        <w:rPr>
          <w:rFonts w:ascii="Abadi" w:hAnsi="Abadi" w:cs="*Arial-7417-Identity-H"/>
          <w:color w:val="0D0C0F"/>
          <w:sz w:val="21"/>
          <w:szCs w:val="21"/>
        </w:rPr>
        <w:t>municipales, incluyendo las de las entidades y organismos de la administración</w:t>
      </w:r>
      <w:r>
        <w:rPr>
          <w:rFonts w:ascii="Abadi" w:hAnsi="Abadi" w:cs="*Arial-7417-Identity-H"/>
          <w:color w:val="0D0C0F"/>
          <w:sz w:val="21"/>
          <w:szCs w:val="21"/>
        </w:rPr>
        <w:t xml:space="preserve"> </w:t>
      </w:r>
      <w:r w:rsidRPr="008F2851">
        <w:rPr>
          <w:rFonts w:ascii="Abadi" w:hAnsi="Abadi" w:cs="*Arial-7417-Identity-H"/>
          <w:color w:val="0D0C0F"/>
          <w:sz w:val="21"/>
          <w:szCs w:val="21"/>
        </w:rPr>
        <w:t>pública paramunicipal; y verificar el desempeño en el cumplimiento de los</w:t>
      </w:r>
      <w:r>
        <w:rPr>
          <w:rFonts w:ascii="Abadi" w:hAnsi="Abadi" w:cs="*Arial-7417-Identity-H"/>
          <w:color w:val="0D0C0F"/>
          <w:sz w:val="21"/>
          <w:szCs w:val="21"/>
        </w:rPr>
        <w:t xml:space="preserve"> </w:t>
      </w:r>
      <w:r w:rsidRPr="008F2851">
        <w:rPr>
          <w:rFonts w:ascii="Abadi" w:hAnsi="Abadi" w:cs="*Arial-7417-Identity-H"/>
          <w:color w:val="0D0C0F"/>
          <w:sz w:val="21"/>
          <w:szCs w:val="21"/>
        </w:rPr>
        <w:t>objetivos de los programas. De igual manera, puede acordar la práctica de</w:t>
      </w:r>
      <w:r>
        <w:rPr>
          <w:rFonts w:ascii="Abadi" w:hAnsi="Abadi" w:cs="*Arial-7417-Identity-H"/>
          <w:color w:val="0D0C0F"/>
          <w:sz w:val="21"/>
          <w:szCs w:val="21"/>
        </w:rPr>
        <w:t xml:space="preserve"> </w:t>
      </w:r>
      <w:r w:rsidRPr="008F2851">
        <w:rPr>
          <w:rFonts w:ascii="Abadi" w:hAnsi="Abadi" w:cs="*Arial-7417-Identity-H"/>
          <w:color w:val="0D0C0F"/>
          <w:sz w:val="21"/>
          <w:szCs w:val="21"/>
        </w:rPr>
        <w:t>auditorías a los sujetos de fiscalización, cuando exista causa justificada para ello,</w:t>
      </w:r>
      <w:r>
        <w:rPr>
          <w:rFonts w:ascii="Abadi" w:hAnsi="Abadi" w:cs="*Arial-7417-Identity-H"/>
          <w:color w:val="0D0C0F"/>
          <w:sz w:val="21"/>
          <w:szCs w:val="21"/>
        </w:rPr>
        <w:t xml:space="preserve"> </w:t>
      </w:r>
      <w:r w:rsidRPr="008F2851">
        <w:rPr>
          <w:rFonts w:ascii="Abadi" w:hAnsi="Abadi" w:cs="*Arial-7417-Identity-H"/>
          <w:color w:val="0D0C0F"/>
          <w:sz w:val="21"/>
          <w:szCs w:val="21"/>
        </w:rPr>
        <w:t>auxiliándose para el cumplimiento de dichas facultades por la Auditoría Superior</w:t>
      </w:r>
      <w:r>
        <w:rPr>
          <w:rFonts w:ascii="Abadi" w:hAnsi="Abadi" w:cs="*Arial-7417-Identity-H"/>
          <w:color w:val="0D0C0F"/>
          <w:sz w:val="21"/>
          <w:szCs w:val="21"/>
        </w:rPr>
        <w:t xml:space="preserve"> </w:t>
      </w:r>
      <w:r w:rsidRPr="008F2851">
        <w:rPr>
          <w:rFonts w:ascii="Abadi" w:hAnsi="Abadi" w:cs="*Arial-7417-Identity-H"/>
          <w:color w:val="0D0C0F"/>
          <w:sz w:val="21"/>
          <w:szCs w:val="21"/>
        </w:rPr>
        <w:t>del Estado de Guanajuato.</w:t>
      </w:r>
    </w:p>
    <w:p w14:paraId="5E8E6910" w14:textId="77777777" w:rsidR="00D61F1E" w:rsidRDefault="00D61F1E" w:rsidP="00D61F1E">
      <w:pPr>
        <w:autoSpaceDE w:val="0"/>
        <w:autoSpaceDN w:val="0"/>
        <w:adjustRightInd w:val="0"/>
        <w:jc w:val="both"/>
        <w:rPr>
          <w:rFonts w:ascii="Abadi" w:hAnsi="Abadi" w:cs="*Arial-7567-Identity-H"/>
          <w:color w:val="0D0D0F"/>
          <w:sz w:val="21"/>
          <w:szCs w:val="21"/>
        </w:rPr>
      </w:pPr>
    </w:p>
    <w:p w14:paraId="18617656" w14:textId="77777777" w:rsidR="00D61F1E" w:rsidRDefault="00D61F1E" w:rsidP="00D61F1E">
      <w:pPr>
        <w:autoSpaceDE w:val="0"/>
        <w:autoSpaceDN w:val="0"/>
        <w:adjustRightInd w:val="0"/>
        <w:ind w:firstLine="708"/>
        <w:jc w:val="both"/>
        <w:rPr>
          <w:rFonts w:ascii="Abadi" w:hAnsi="Abadi" w:cs="*Arial-7567-Identity-H"/>
          <w:color w:val="0D0D0F"/>
          <w:sz w:val="21"/>
          <w:szCs w:val="21"/>
        </w:rPr>
      </w:pPr>
      <w:r w:rsidRPr="008F2851">
        <w:rPr>
          <w:rFonts w:ascii="Abadi" w:hAnsi="Abadi" w:cs="*Arial-7567-Identity-H"/>
          <w:color w:val="0D0D0F"/>
          <w:sz w:val="21"/>
          <w:szCs w:val="21"/>
        </w:rPr>
        <w:t>Asimismo, el artículo 66 fracción VIII de dicho Ordenamiento Constitucional</w:t>
      </w:r>
      <w:r>
        <w:rPr>
          <w:rFonts w:ascii="Abadi" w:hAnsi="Abadi" w:cs="*Arial-7567-Identity-H"/>
          <w:color w:val="0D0D0F"/>
          <w:sz w:val="21"/>
          <w:szCs w:val="21"/>
        </w:rPr>
        <w:t xml:space="preserve"> </w:t>
      </w:r>
      <w:r w:rsidRPr="008F2851">
        <w:rPr>
          <w:rFonts w:ascii="Abadi" w:hAnsi="Abadi" w:cs="*Arial-7567-Identity-H"/>
          <w:color w:val="0D0D0F"/>
          <w:sz w:val="21"/>
          <w:szCs w:val="21"/>
        </w:rPr>
        <w:t>establece que la Auditoría Superior del Estado de Guanajuato deberá informar al</w:t>
      </w:r>
      <w:r>
        <w:rPr>
          <w:rFonts w:ascii="Abadi" w:hAnsi="Abadi" w:cs="*Arial-7567-Identity-H"/>
          <w:color w:val="0D0D0F"/>
          <w:sz w:val="21"/>
          <w:szCs w:val="21"/>
        </w:rPr>
        <w:t xml:space="preserve"> </w:t>
      </w:r>
      <w:r w:rsidRPr="008F2851">
        <w:rPr>
          <w:rFonts w:ascii="Abadi" w:hAnsi="Abadi" w:cs="*Arial-7567-Identity-H"/>
          <w:color w:val="0D0D0F"/>
          <w:sz w:val="21"/>
          <w:szCs w:val="21"/>
        </w:rPr>
        <w:t>Congreso del Estado del resultado de la revisión de la cuenta pública y demás</w:t>
      </w:r>
      <w:r>
        <w:rPr>
          <w:rFonts w:ascii="Abadi" w:hAnsi="Abadi" w:cs="*Arial-7567-Identity-H"/>
          <w:color w:val="0D0D0F"/>
          <w:sz w:val="21"/>
          <w:szCs w:val="21"/>
        </w:rPr>
        <w:t xml:space="preserve"> </w:t>
      </w:r>
      <w:r w:rsidRPr="008F2851">
        <w:rPr>
          <w:rFonts w:ascii="Abadi" w:hAnsi="Abadi" w:cs="*Arial-7567-Identity-H"/>
          <w:color w:val="0D0D0F"/>
          <w:sz w:val="21"/>
          <w:szCs w:val="21"/>
        </w:rPr>
        <w:t>asuntos derivados de la fiscalización, incluyendo los dictámenes, informes de</w:t>
      </w:r>
      <w:r>
        <w:rPr>
          <w:rFonts w:ascii="Abadi" w:hAnsi="Abadi" w:cs="*Arial-7567-Identity-H"/>
          <w:color w:val="0D0D0F"/>
          <w:sz w:val="21"/>
          <w:szCs w:val="21"/>
        </w:rPr>
        <w:t xml:space="preserve"> </w:t>
      </w:r>
      <w:r w:rsidRPr="008F2851">
        <w:rPr>
          <w:rFonts w:ascii="Abadi" w:hAnsi="Abadi" w:cs="*Arial-7567-Identity-H"/>
          <w:color w:val="0D0D0F"/>
          <w:sz w:val="21"/>
          <w:szCs w:val="21"/>
        </w:rPr>
        <w:t>resultados, comentarios y observaciones de las auditorías, constituyendo una de</w:t>
      </w:r>
      <w:r>
        <w:rPr>
          <w:rFonts w:ascii="Abadi" w:hAnsi="Abadi" w:cs="*Arial-7567-Identity-H"/>
          <w:color w:val="0D0D0F"/>
          <w:sz w:val="21"/>
          <w:szCs w:val="21"/>
        </w:rPr>
        <w:t xml:space="preserve"> </w:t>
      </w:r>
      <w:r w:rsidRPr="008F2851">
        <w:rPr>
          <w:rFonts w:ascii="Abadi" w:hAnsi="Abadi" w:cs="*Arial-7567-Identity-H"/>
          <w:color w:val="0D0D0F"/>
          <w:sz w:val="21"/>
          <w:szCs w:val="21"/>
        </w:rPr>
        <w:t>las fases del proceso de fiscalización.</w:t>
      </w:r>
    </w:p>
    <w:p w14:paraId="6E058DD1" w14:textId="77777777" w:rsidR="00D61F1E" w:rsidRPr="008F2851" w:rsidRDefault="00D61F1E" w:rsidP="00D61F1E">
      <w:pPr>
        <w:autoSpaceDE w:val="0"/>
        <w:autoSpaceDN w:val="0"/>
        <w:adjustRightInd w:val="0"/>
        <w:jc w:val="both"/>
        <w:rPr>
          <w:rFonts w:ascii="Abadi" w:hAnsi="Abadi" w:cs="*Arial-7567-Identity-H"/>
          <w:color w:val="0D0D0F"/>
          <w:sz w:val="21"/>
          <w:szCs w:val="21"/>
        </w:rPr>
      </w:pPr>
    </w:p>
    <w:p w14:paraId="661E7D30" w14:textId="77777777" w:rsidR="00D61F1E" w:rsidRDefault="00D61F1E" w:rsidP="00D61F1E">
      <w:pPr>
        <w:autoSpaceDE w:val="0"/>
        <w:autoSpaceDN w:val="0"/>
        <w:adjustRightInd w:val="0"/>
        <w:ind w:firstLine="708"/>
        <w:jc w:val="both"/>
        <w:rPr>
          <w:rFonts w:ascii="Abadi" w:hAnsi="Abadi" w:cs="*Arial-7567-Identity-H"/>
          <w:color w:val="0D0C0F"/>
          <w:sz w:val="21"/>
          <w:szCs w:val="21"/>
        </w:rPr>
      </w:pPr>
      <w:r w:rsidRPr="008F2851">
        <w:rPr>
          <w:rFonts w:ascii="Abadi" w:hAnsi="Abadi" w:cs="*Arial-7567-Identity-H"/>
          <w:color w:val="0D0C0F"/>
          <w:sz w:val="21"/>
          <w:szCs w:val="21"/>
        </w:rPr>
        <w:t>Por su parte, el artículo 8 fracción XX de la Ley de Fiscalización Superior</w:t>
      </w:r>
      <w:r>
        <w:rPr>
          <w:rFonts w:ascii="Abadi" w:hAnsi="Abadi" w:cs="*Arial-7567-Identity-H"/>
          <w:color w:val="0D0C0F"/>
          <w:sz w:val="21"/>
          <w:szCs w:val="21"/>
        </w:rPr>
        <w:t xml:space="preserve"> </w:t>
      </w:r>
      <w:r w:rsidRPr="008F2851">
        <w:rPr>
          <w:rFonts w:ascii="Abadi" w:hAnsi="Abadi" w:cs="*Arial-7567-Identity-H"/>
          <w:color w:val="0D0C0F"/>
          <w:sz w:val="21"/>
          <w:szCs w:val="21"/>
        </w:rPr>
        <w:t>del Estado de Guanajuato vigente anteriormente y que es aplicable al presente</w:t>
      </w:r>
      <w:r>
        <w:rPr>
          <w:rFonts w:ascii="Abadi" w:hAnsi="Abadi" w:cs="*Arial-7567-Identity-H"/>
          <w:color w:val="0D0C0F"/>
          <w:sz w:val="21"/>
          <w:szCs w:val="21"/>
        </w:rPr>
        <w:t xml:space="preserve"> </w:t>
      </w:r>
      <w:r w:rsidRPr="008F2851">
        <w:rPr>
          <w:rFonts w:ascii="Abadi" w:hAnsi="Abadi" w:cs="*Arial-7567-Identity-H"/>
          <w:color w:val="0D0C0F"/>
          <w:sz w:val="21"/>
          <w:szCs w:val="21"/>
        </w:rPr>
        <w:t>caso, establece como atribución del Órgano de Fiscalización Superior rendir al</w:t>
      </w:r>
      <w:r>
        <w:rPr>
          <w:rFonts w:ascii="Abadi" w:hAnsi="Abadi" w:cs="*Arial-7567-Identity-H"/>
          <w:color w:val="0D0C0F"/>
          <w:sz w:val="21"/>
          <w:szCs w:val="21"/>
        </w:rPr>
        <w:t xml:space="preserve"> </w:t>
      </w:r>
      <w:r w:rsidRPr="008F2851">
        <w:rPr>
          <w:rFonts w:ascii="Abadi" w:hAnsi="Abadi" w:cs="*Arial-7567-Identity-H"/>
          <w:color w:val="0D0C0F"/>
          <w:sz w:val="21"/>
          <w:szCs w:val="21"/>
        </w:rPr>
        <w:t>Congreso del Estado, los informes derivados del ejercicio de la función de</w:t>
      </w:r>
      <w:r>
        <w:rPr>
          <w:rFonts w:ascii="Abadi" w:hAnsi="Abadi" w:cs="*Arial-7567-Identity-H"/>
          <w:color w:val="0D0C0F"/>
          <w:sz w:val="21"/>
          <w:szCs w:val="21"/>
        </w:rPr>
        <w:t xml:space="preserve"> </w:t>
      </w:r>
      <w:r w:rsidRPr="008F2851">
        <w:rPr>
          <w:rFonts w:ascii="Abadi" w:hAnsi="Abadi" w:cs="*Arial-7567-Identity-H"/>
          <w:color w:val="0D0C0F"/>
          <w:sz w:val="21"/>
          <w:szCs w:val="21"/>
        </w:rPr>
        <w:t>fiscalización.</w:t>
      </w:r>
      <w:r>
        <w:rPr>
          <w:rFonts w:ascii="Abadi" w:hAnsi="Abadi" w:cs="*Arial-7567-Identity-H"/>
          <w:color w:val="0D0C0F"/>
          <w:sz w:val="21"/>
          <w:szCs w:val="21"/>
        </w:rPr>
        <w:t xml:space="preserve"> </w:t>
      </w:r>
    </w:p>
    <w:p w14:paraId="3AB59ACA" w14:textId="77777777" w:rsidR="00D61F1E" w:rsidRPr="008F2851" w:rsidRDefault="00D61F1E" w:rsidP="00D61F1E">
      <w:pPr>
        <w:autoSpaceDE w:val="0"/>
        <w:autoSpaceDN w:val="0"/>
        <w:adjustRightInd w:val="0"/>
        <w:jc w:val="both"/>
        <w:rPr>
          <w:rFonts w:ascii="Abadi" w:hAnsi="Abadi" w:cs="*Arial-7567-Identity-H"/>
          <w:color w:val="0D0C0F"/>
          <w:sz w:val="21"/>
          <w:szCs w:val="21"/>
        </w:rPr>
      </w:pPr>
    </w:p>
    <w:p w14:paraId="640016FD" w14:textId="77777777" w:rsidR="00D61F1E" w:rsidRDefault="00D61F1E" w:rsidP="00D61F1E">
      <w:pPr>
        <w:autoSpaceDE w:val="0"/>
        <w:autoSpaceDN w:val="0"/>
        <w:adjustRightInd w:val="0"/>
        <w:ind w:firstLine="708"/>
        <w:jc w:val="both"/>
        <w:rPr>
          <w:rFonts w:ascii="Abadi" w:hAnsi="Abadi" w:cs="*Arial-7567-Identity-H"/>
          <w:color w:val="0D0D0F"/>
          <w:sz w:val="21"/>
          <w:szCs w:val="21"/>
        </w:rPr>
      </w:pPr>
      <w:r w:rsidRPr="008F2851">
        <w:rPr>
          <w:rFonts w:ascii="Abadi" w:hAnsi="Abadi" w:cs="*Arial-7567-Identity-H"/>
          <w:color w:val="0D0D0F"/>
          <w:sz w:val="21"/>
          <w:szCs w:val="21"/>
        </w:rPr>
        <w:t>Al respecto, cabe señalar que mediante el decreto número 320 de la</w:t>
      </w:r>
      <w:r>
        <w:rPr>
          <w:rFonts w:ascii="Abadi" w:hAnsi="Abadi" w:cs="*Arial-7567-Identity-H"/>
          <w:color w:val="0D0D0F"/>
          <w:sz w:val="21"/>
          <w:szCs w:val="21"/>
        </w:rPr>
        <w:t xml:space="preserve"> </w:t>
      </w:r>
      <w:r w:rsidRPr="008F2851">
        <w:rPr>
          <w:rFonts w:ascii="Abadi" w:hAnsi="Abadi" w:cs="*Arial-7567-Identity-H"/>
          <w:color w:val="0D0D0F"/>
          <w:sz w:val="21"/>
          <w:szCs w:val="21"/>
        </w:rPr>
        <w:t>Sexagésima Segunda Legislatura, publicado en el Periódico Oficial del Gobierno</w:t>
      </w:r>
      <w:r>
        <w:rPr>
          <w:rFonts w:ascii="Abadi" w:hAnsi="Abadi" w:cs="*Arial-7567-Identity-H"/>
          <w:color w:val="0D0D0F"/>
          <w:sz w:val="21"/>
          <w:szCs w:val="21"/>
        </w:rPr>
        <w:t xml:space="preserve"> </w:t>
      </w:r>
      <w:r w:rsidRPr="008F2851">
        <w:rPr>
          <w:rFonts w:ascii="Abadi" w:hAnsi="Abadi" w:cs="*Arial-7567-Identity-H"/>
          <w:color w:val="0D0D0F"/>
          <w:sz w:val="21"/>
          <w:szCs w:val="21"/>
        </w:rPr>
        <w:t>del Estado número 154, décima tercera parte, de fecha 25 de septiembre de 2015</w:t>
      </w:r>
      <w:r>
        <w:rPr>
          <w:rFonts w:ascii="Abadi" w:hAnsi="Abadi" w:cs="*Arial-7567-Identity-H"/>
          <w:color w:val="0D0D0F"/>
          <w:sz w:val="21"/>
          <w:szCs w:val="21"/>
        </w:rPr>
        <w:t xml:space="preserve"> </w:t>
      </w:r>
      <w:r w:rsidRPr="008F2851">
        <w:rPr>
          <w:rFonts w:ascii="Abadi" w:hAnsi="Abadi" w:cs="*Arial-7567-Identity-H"/>
          <w:color w:val="0D0D0F"/>
          <w:sz w:val="21"/>
          <w:szCs w:val="21"/>
        </w:rPr>
        <w:t>se emitió la nueva Ley de Fiscalización Superior del Estado de Guanajuato, misma</w:t>
      </w:r>
      <w:r>
        <w:rPr>
          <w:rFonts w:ascii="Abadi" w:hAnsi="Abadi" w:cs="*Arial-7567-Identity-H"/>
          <w:color w:val="0D0D0F"/>
          <w:sz w:val="21"/>
          <w:szCs w:val="21"/>
        </w:rPr>
        <w:t xml:space="preserve"> </w:t>
      </w:r>
      <w:r w:rsidRPr="008F2851">
        <w:rPr>
          <w:rFonts w:ascii="Abadi" w:hAnsi="Abadi" w:cs="*Arial-7567-Identity-H"/>
          <w:color w:val="0D0D0F"/>
          <w:sz w:val="21"/>
          <w:szCs w:val="21"/>
        </w:rPr>
        <w:t>que entró en vigor el 24 de diciembre de 2015. No obstante, en su artículo Tercero</w:t>
      </w:r>
      <w:r>
        <w:rPr>
          <w:rFonts w:ascii="Abadi" w:hAnsi="Abadi" w:cs="*Arial-7567-Identity-H"/>
          <w:color w:val="0D0D0F"/>
          <w:sz w:val="21"/>
          <w:szCs w:val="21"/>
        </w:rPr>
        <w:t xml:space="preserve"> </w:t>
      </w:r>
      <w:r w:rsidRPr="008F2851">
        <w:rPr>
          <w:rFonts w:ascii="Abadi" w:hAnsi="Abadi" w:cs="*Arial-7567-Identity-H"/>
          <w:color w:val="0D0D0F"/>
          <w:sz w:val="21"/>
          <w:szCs w:val="21"/>
        </w:rPr>
        <w:t>Transitorio se establece que los asuntos que se encuentran en trámite o en</w:t>
      </w:r>
      <w:r>
        <w:rPr>
          <w:rFonts w:ascii="Abadi" w:hAnsi="Abadi" w:cs="*Arial-7567-Identity-H"/>
          <w:color w:val="0D0D0F"/>
          <w:sz w:val="21"/>
          <w:szCs w:val="21"/>
        </w:rPr>
        <w:t xml:space="preserve"> </w:t>
      </w:r>
      <w:r w:rsidRPr="008F2851">
        <w:rPr>
          <w:rFonts w:ascii="Abadi" w:hAnsi="Abadi" w:cs="*Arial-7567-Identity-H"/>
          <w:color w:val="0D0D0F"/>
          <w:sz w:val="21"/>
          <w:szCs w:val="21"/>
        </w:rPr>
        <w:t>proceso a cargo del Órgano de Fiscalización Superior a la entrada en vigor de la</w:t>
      </w:r>
      <w:r>
        <w:rPr>
          <w:rFonts w:ascii="Abadi" w:hAnsi="Abadi" w:cs="*Arial-7567-Identity-H"/>
          <w:color w:val="0D0D0F"/>
          <w:sz w:val="21"/>
          <w:szCs w:val="21"/>
        </w:rPr>
        <w:t xml:space="preserve"> </w:t>
      </w:r>
      <w:r w:rsidRPr="008F2851">
        <w:rPr>
          <w:rFonts w:ascii="Abadi" w:hAnsi="Abadi" w:cs="*Arial-7567-Identity-H"/>
          <w:color w:val="0D0D0F"/>
          <w:sz w:val="21"/>
          <w:szCs w:val="21"/>
        </w:rPr>
        <w:t>ley, continuarán tramitándose, por la Auditoría Superior, en los términos de la ley</w:t>
      </w:r>
      <w:r>
        <w:rPr>
          <w:rFonts w:ascii="Abadi" w:hAnsi="Abadi" w:cs="*Arial-7567-Identity-H"/>
          <w:color w:val="0D0D0F"/>
          <w:sz w:val="21"/>
          <w:szCs w:val="21"/>
        </w:rPr>
        <w:t xml:space="preserve"> </w:t>
      </w:r>
      <w:r w:rsidRPr="008F2851">
        <w:rPr>
          <w:rFonts w:ascii="Abadi" w:hAnsi="Abadi" w:cs="*Arial-7567-Identity-H"/>
          <w:color w:val="0D0D0F"/>
          <w:sz w:val="21"/>
          <w:szCs w:val="21"/>
        </w:rPr>
        <w:t>abrogada. Es así que en el caso que nos ocupa se aplicará lo previsto por la</w:t>
      </w:r>
      <w:r>
        <w:rPr>
          <w:rFonts w:ascii="Abadi" w:hAnsi="Abadi" w:cs="*Arial-7567-Identity-H"/>
          <w:color w:val="0D0D0F"/>
          <w:sz w:val="21"/>
          <w:szCs w:val="21"/>
        </w:rPr>
        <w:t xml:space="preserve"> </w:t>
      </w:r>
      <w:r w:rsidRPr="008F2851">
        <w:rPr>
          <w:rFonts w:ascii="Abadi" w:hAnsi="Abadi" w:cs="*Arial-7567-Identity-H"/>
          <w:color w:val="0D0D0F"/>
          <w:sz w:val="21"/>
          <w:szCs w:val="21"/>
        </w:rPr>
        <w:t>abrogada Ley de Fiscalización Superior del Estado de Guanajuato.</w:t>
      </w:r>
    </w:p>
    <w:p w14:paraId="727EDF6B" w14:textId="77777777" w:rsidR="00D61F1E" w:rsidRPr="008F2851" w:rsidRDefault="00D61F1E" w:rsidP="00D61F1E">
      <w:pPr>
        <w:autoSpaceDE w:val="0"/>
        <w:autoSpaceDN w:val="0"/>
        <w:adjustRightInd w:val="0"/>
        <w:jc w:val="both"/>
        <w:rPr>
          <w:rFonts w:ascii="Abadi" w:hAnsi="Abadi" w:cs="*Arial-7567-Identity-H"/>
          <w:color w:val="0D0D0F"/>
          <w:sz w:val="21"/>
          <w:szCs w:val="21"/>
        </w:rPr>
      </w:pPr>
    </w:p>
    <w:p w14:paraId="084E0136" w14:textId="77777777" w:rsidR="00D61F1E" w:rsidRDefault="00D61F1E" w:rsidP="00D61F1E">
      <w:pPr>
        <w:autoSpaceDE w:val="0"/>
        <w:autoSpaceDN w:val="0"/>
        <w:adjustRightInd w:val="0"/>
        <w:ind w:firstLine="708"/>
        <w:jc w:val="both"/>
        <w:rPr>
          <w:rFonts w:ascii="Abadi" w:hAnsi="Abadi" w:cs="*Arial-7567-Identity-H"/>
          <w:color w:val="0D0D10"/>
          <w:sz w:val="21"/>
          <w:szCs w:val="21"/>
        </w:rPr>
      </w:pPr>
      <w:r w:rsidRPr="008F2851">
        <w:rPr>
          <w:rFonts w:ascii="Abadi" w:hAnsi="Abadi" w:cs="*Arial-7567-Identity-H"/>
          <w:color w:val="0D0D10"/>
          <w:sz w:val="21"/>
          <w:szCs w:val="21"/>
        </w:rPr>
        <w:t>En razón de lo cual, la Ley de Fiscalización Superior del Estado de</w:t>
      </w:r>
      <w:r>
        <w:rPr>
          <w:rFonts w:ascii="Abadi" w:hAnsi="Abadi" w:cs="*Arial-7567-Identity-H"/>
          <w:color w:val="0D0D10"/>
          <w:sz w:val="21"/>
          <w:szCs w:val="21"/>
        </w:rPr>
        <w:t xml:space="preserve"> </w:t>
      </w:r>
      <w:r w:rsidRPr="008F2851">
        <w:rPr>
          <w:rFonts w:ascii="Abadi" w:hAnsi="Abadi" w:cs="*Arial-7567-Identity-H"/>
          <w:color w:val="0D0D10"/>
          <w:sz w:val="21"/>
          <w:szCs w:val="21"/>
        </w:rPr>
        <w:t>Guanajuato abrogada establecía que el Órgano de Fiscalización Superior debería</w:t>
      </w:r>
      <w:r>
        <w:rPr>
          <w:rFonts w:ascii="Abadi" w:hAnsi="Abadi" w:cs="*Arial-7567-Identity-H"/>
          <w:color w:val="0D0D10"/>
          <w:sz w:val="21"/>
          <w:szCs w:val="21"/>
        </w:rPr>
        <w:t xml:space="preserve"> </w:t>
      </w:r>
      <w:r w:rsidRPr="008F2851">
        <w:rPr>
          <w:rFonts w:ascii="Abadi" w:hAnsi="Abadi" w:cs="*Arial-7567-Identity-H"/>
          <w:color w:val="0D0D10"/>
          <w:sz w:val="21"/>
          <w:szCs w:val="21"/>
        </w:rPr>
        <w:t>remitir los informes de resultados al Congreso del Estado, a efecto de que éste</w:t>
      </w:r>
      <w:r>
        <w:rPr>
          <w:rFonts w:ascii="Abadi" w:hAnsi="Abadi" w:cs="*Arial-7567-Identity-H"/>
          <w:color w:val="0D0D10"/>
          <w:sz w:val="21"/>
          <w:szCs w:val="21"/>
        </w:rPr>
        <w:t xml:space="preserve"> </w:t>
      </w:r>
      <w:r w:rsidRPr="008F2851">
        <w:rPr>
          <w:rFonts w:ascii="Abadi" w:hAnsi="Abadi" w:cs="*Arial-7567-Identity-H"/>
          <w:color w:val="0D0D10"/>
          <w:sz w:val="21"/>
          <w:szCs w:val="21"/>
        </w:rPr>
        <w:t>realizara la declaratoria correspondiente, señalándose en el artículo 45 que el</w:t>
      </w:r>
      <w:r>
        <w:rPr>
          <w:rFonts w:ascii="Abadi" w:hAnsi="Abadi" w:cs="*Arial-7567-Identity-H"/>
          <w:color w:val="0D0D10"/>
          <w:sz w:val="21"/>
          <w:szCs w:val="21"/>
        </w:rPr>
        <w:t xml:space="preserve"> </w:t>
      </w:r>
      <w:r w:rsidRPr="008F2851">
        <w:rPr>
          <w:rFonts w:ascii="Abadi" w:hAnsi="Abadi" w:cs="*Arial-7567-Identity-H"/>
          <w:color w:val="0D0D10"/>
          <w:sz w:val="21"/>
          <w:szCs w:val="21"/>
        </w:rPr>
        <w:t>informe de resultados únicamente podrá ser observado por las dos terceras partes</w:t>
      </w:r>
      <w:r>
        <w:rPr>
          <w:rFonts w:ascii="Abadi" w:hAnsi="Abadi" w:cs="*Arial-7567-Identity-H"/>
          <w:color w:val="0D0D10"/>
          <w:sz w:val="21"/>
          <w:szCs w:val="21"/>
        </w:rPr>
        <w:t xml:space="preserve"> </w:t>
      </w:r>
      <w:r w:rsidRPr="008F2851">
        <w:rPr>
          <w:rFonts w:ascii="Abadi" w:hAnsi="Abadi" w:cs="*Arial-7567-Identity-H"/>
          <w:color w:val="0D0D10"/>
          <w:sz w:val="21"/>
          <w:szCs w:val="21"/>
        </w:rPr>
        <w:t>de los integrantes del Congreso cuando: a) En perjuicio del sujeto de fiscalización</w:t>
      </w:r>
      <w:r>
        <w:rPr>
          <w:rFonts w:ascii="Abadi" w:hAnsi="Abadi" w:cs="*Arial-7567-Identity-H"/>
          <w:color w:val="0D0D10"/>
          <w:sz w:val="21"/>
          <w:szCs w:val="21"/>
        </w:rPr>
        <w:t xml:space="preserve"> </w:t>
      </w:r>
      <w:r w:rsidRPr="008F2851">
        <w:rPr>
          <w:rFonts w:ascii="Abadi" w:hAnsi="Abadi" w:cs="*Arial-7567-Identity-H"/>
          <w:color w:val="0D0D10"/>
          <w:sz w:val="21"/>
          <w:szCs w:val="21"/>
        </w:rPr>
        <w:t>no se haya otorgado el derecho de audiencia o defensa; b) No se observen las</w:t>
      </w:r>
      <w:r>
        <w:rPr>
          <w:rFonts w:ascii="Abadi" w:hAnsi="Abadi" w:cs="*Arial-7567-Identity-H"/>
          <w:color w:val="0D0D10"/>
          <w:sz w:val="21"/>
          <w:szCs w:val="21"/>
        </w:rPr>
        <w:t xml:space="preserve"> </w:t>
      </w:r>
      <w:r w:rsidRPr="008F2851">
        <w:rPr>
          <w:rFonts w:ascii="Abadi" w:hAnsi="Abadi" w:cs="*Arial-7567-Identity-H"/>
          <w:color w:val="0D0D10"/>
          <w:sz w:val="21"/>
          <w:szCs w:val="21"/>
        </w:rPr>
        <w:t>formalidades esenciales del proceso de fiscalización; y c) Cuando se viole de</w:t>
      </w:r>
      <w:r>
        <w:rPr>
          <w:rFonts w:ascii="Abadi" w:hAnsi="Abadi" w:cs="*Arial-7567-Identity-H"/>
          <w:color w:val="0D0D10"/>
          <w:sz w:val="21"/>
          <w:szCs w:val="21"/>
        </w:rPr>
        <w:t xml:space="preserve"> </w:t>
      </w:r>
      <w:r w:rsidRPr="008F2851">
        <w:rPr>
          <w:rFonts w:ascii="Abadi" w:hAnsi="Abadi" w:cs="*Arial-7567-Identity-H"/>
          <w:color w:val="0D0D10"/>
          <w:sz w:val="21"/>
          <w:szCs w:val="21"/>
        </w:rPr>
        <w:t>manera flagrante la Ley; señalando que en tales casos el informe de resultados</w:t>
      </w:r>
      <w:r>
        <w:rPr>
          <w:rFonts w:ascii="Abadi" w:hAnsi="Abadi" w:cs="*Arial-7567-Identity-H"/>
          <w:color w:val="0D0D10"/>
          <w:sz w:val="21"/>
          <w:szCs w:val="21"/>
        </w:rPr>
        <w:t xml:space="preserve"> </w:t>
      </w:r>
      <w:r w:rsidRPr="008F2851">
        <w:rPr>
          <w:rFonts w:ascii="Abadi" w:hAnsi="Abadi" w:cs="*Arial-7567-Identity-H"/>
          <w:color w:val="0D0D10"/>
          <w:sz w:val="21"/>
          <w:szCs w:val="21"/>
        </w:rPr>
        <w:t>será devuelto al Órgano de Fiscalización Superior, a efecto de que atienda las</w:t>
      </w:r>
      <w:r>
        <w:rPr>
          <w:rFonts w:ascii="Abadi" w:hAnsi="Abadi" w:cs="*Arial-7567-Identity-H"/>
          <w:color w:val="0D0D10"/>
          <w:sz w:val="21"/>
          <w:szCs w:val="21"/>
        </w:rPr>
        <w:t xml:space="preserve"> </w:t>
      </w:r>
      <w:r w:rsidRPr="008F2851">
        <w:rPr>
          <w:rFonts w:ascii="Abadi" w:hAnsi="Abadi" w:cs="*Arial-7567-Identity-H"/>
          <w:color w:val="0D0D10"/>
          <w:sz w:val="21"/>
          <w:szCs w:val="21"/>
        </w:rPr>
        <w:t>observaciones.</w:t>
      </w:r>
    </w:p>
    <w:p w14:paraId="3391397A" w14:textId="77777777" w:rsidR="00D61F1E" w:rsidRPr="008F2851" w:rsidRDefault="00D61F1E" w:rsidP="00D61F1E">
      <w:pPr>
        <w:autoSpaceDE w:val="0"/>
        <w:autoSpaceDN w:val="0"/>
        <w:adjustRightInd w:val="0"/>
        <w:jc w:val="both"/>
        <w:rPr>
          <w:rFonts w:ascii="Abadi" w:hAnsi="Abadi" w:cs="*Arial-7567-Identity-H"/>
          <w:color w:val="0D0D10"/>
          <w:sz w:val="21"/>
          <w:szCs w:val="21"/>
        </w:rPr>
      </w:pPr>
    </w:p>
    <w:p w14:paraId="6556D463" w14:textId="77777777" w:rsidR="00D61F1E" w:rsidRDefault="00D61F1E" w:rsidP="00D61F1E">
      <w:pPr>
        <w:autoSpaceDE w:val="0"/>
        <w:autoSpaceDN w:val="0"/>
        <w:adjustRightInd w:val="0"/>
        <w:ind w:firstLine="708"/>
        <w:jc w:val="both"/>
        <w:rPr>
          <w:rFonts w:ascii="Abadi" w:hAnsi="Abadi" w:cs="*Arial-9246-Identity-H"/>
          <w:color w:val="0D0D10"/>
          <w:sz w:val="21"/>
          <w:szCs w:val="21"/>
        </w:rPr>
      </w:pPr>
      <w:r w:rsidRPr="008F2851">
        <w:rPr>
          <w:rFonts w:ascii="Abadi" w:hAnsi="Abadi" w:cs="*Arial-9246-Identity-H"/>
          <w:color w:val="0D0D10"/>
          <w:sz w:val="21"/>
          <w:szCs w:val="21"/>
        </w:rPr>
        <w:t>Con la finalidad de que el Congreso dé cumplimiento a lo señalado en el</w:t>
      </w:r>
      <w:r>
        <w:rPr>
          <w:rFonts w:ascii="Abadi" w:hAnsi="Abadi" w:cs="*Arial-9246-Identity-H"/>
          <w:color w:val="0D0D10"/>
          <w:sz w:val="21"/>
          <w:szCs w:val="21"/>
        </w:rPr>
        <w:t xml:space="preserve"> </w:t>
      </w:r>
      <w:r w:rsidRPr="008F2851">
        <w:rPr>
          <w:rFonts w:ascii="Abadi" w:hAnsi="Abadi" w:cs="*Arial-9246-Identity-H"/>
          <w:color w:val="0D0D10"/>
          <w:sz w:val="21"/>
          <w:szCs w:val="21"/>
        </w:rPr>
        <w:t>párrafo anterior, la Ley Orgánica del Poder Legislativo del Estado de Guanajuato</w:t>
      </w:r>
      <w:r>
        <w:rPr>
          <w:rFonts w:ascii="Abadi" w:hAnsi="Abadi" w:cs="*Arial-9246-Identity-H"/>
          <w:color w:val="0D0D10"/>
          <w:sz w:val="21"/>
          <w:szCs w:val="21"/>
        </w:rPr>
        <w:t xml:space="preserve"> </w:t>
      </w:r>
      <w:r w:rsidRPr="008F2851">
        <w:rPr>
          <w:rFonts w:ascii="Abadi" w:hAnsi="Abadi" w:cs="*Arial-9246-Identity-H"/>
          <w:color w:val="0D0D10"/>
          <w:sz w:val="21"/>
          <w:szCs w:val="21"/>
        </w:rPr>
        <w:t>establece en su artículo 112, fracción XII, primer párrafo que, a esta Comisión de</w:t>
      </w:r>
      <w:r>
        <w:rPr>
          <w:rFonts w:ascii="Abadi" w:hAnsi="Abadi" w:cs="*Arial-9246-Identity-H"/>
          <w:color w:val="0D0D10"/>
          <w:sz w:val="21"/>
          <w:szCs w:val="21"/>
        </w:rPr>
        <w:t xml:space="preserve"> </w:t>
      </w:r>
      <w:r w:rsidRPr="008F2851">
        <w:rPr>
          <w:rFonts w:ascii="Abadi" w:hAnsi="Abadi" w:cs="*Arial-9246-Identity-H"/>
          <w:color w:val="0D0D10"/>
          <w:sz w:val="21"/>
          <w:szCs w:val="21"/>
        </w:rPr>
        <w:t>Hacienda y Fiscalización le compete el conocimiento y dictamen de los asuntos</w:t>
      </w:r>
      <w:r>
        <w:rPr>
          <w:rFonts w:ascii="Abadi" w:hAnsi="Abadi" w:cs="*Arial-9246-Identity-H"/>
          <w:color w:val="0D0D10"/>
          <w:sz w:val="21"/>
          <w:szCs w:val="21"/>
        </w:rPr>
        <w:t xml:space="preserve"> </w:t>
      </w:r>
      <w:r w:rsidRPr="008F2851">
        <w:rPr>
          <w:rFonts w:ascii="Abadi" w:hAnsi="Abadi" w:cs="*Arial-9246-Identity-H"/>
          <w:color w:val="0D0D10"/>
          <w:sz w:val="21"/>
          <w:szCs w:val="21"/>
        </w:rPr>
        <w:t>relativos a los informes de resultados que emita la Auditoría Superior del Estado.</w:t>
      </w:r>
    </w:p>
    <w:p w14:paraId="4F1EB65A" w14:textId="77777777" w:rsidR="00D61F1E" w:rsidRPr="008F2851" w:rsidRDefault="00D61F1E" w:rsidP="00D61F1E">
      <w:pPr>
        <w:autoSpaceDE w:val="0"/>
        <w:autoSpaceDN w:val="0"/>
        <w:adjustRightInd w:val="0"/>
        <w:jc w:val="both"/>
        <w:rPr>
          <w:rFonts w:ascii="Abadi" w:hAnsi="Abadi" w:cs="*Arial-9246-Identity-H"/>
          <w:color w:val="0D0D10"/>
          <w:sz w:val="21"/>
          <w:szCs w:val="21"/>
        </w:rPr>
      </w:pPr>
    </w:p>
    <w:p w14:paraId="6846731C" w14:textId="77777777" w:rsidR="00D61F1E" w:rsidRPr="008F2851" w:rsidRDefault="00D61F1E" w:rsidP="00D61F1E">
      <w:pPr>
        <w:autoSpaceDE w:val="0"/>
        <w:autoSpaceDN w:val="0"/>
        <w:adjustRightInd w:val="0"/>
        <w:ind w:firstLine="708"/>
        <w:jc w:val="both"/>
        <w:rPr>
          <w:rFonts w:ascii="Abadi" w:hAnsi="Abadi" w:cs="*Arial-9246-Identity-H"/>
          <w:color w:val="0E0D10"/>
          <w:sz w:val="21"/>
          <w:szCs w:val="21"/>
        </w:rPr>
      </w:pPr>
      <w:r w:rsidRPr="008F2851">
        <w:rPr>
          <w:rFonts w:ascii="Abadi" w:hAnsi="Abadi" w:cs="*Arial-9246-Identity-H"/>
          <w:color w:val="0E0D10"/>
          <w:sz w:val="21"/>
          <w:szCs w:val="21"/>
        </w:rPr>
        <w:t>A efecto de cumplir con las atribuciones conferidas a esta Comisión, y en</w:t>
      </w:r>
      <w:r>
        <w:rPr>
          <w:rFonts w:ascii="Abadi" w:hAnsi="Abadi" w:cs="*Arial-9246-Identity-H"/>
          <w:color w:val="0E0D10"/>
          <w:sz w:val="21"/>
          <w:szCs w:val="21"/>
        </w:rPr>
        <w:t xml:space="preserve"> </w:t>
      </w:r>
      <w:r w:rsidRPr="008F2851">
        <w:rPr>
          <w:rFonts w:ascii="Abadi" w:hAnsi="Abadi" w:cs="*Arial-9246-Identity-H"/>
          <w:color w:val="0E0D10"/>
          <w:sz w:val="21"/>
          <w:szCs w:val="21"/>
        </w:rPr>
        <w:t>observancia a lo que establece la Ley de Fiscalización Superior del Estado de</w:t>
      </w:r>
      <w:r>
        <w:rPr>
          <w:rFonts w:ascii="Abadi" w:hAnsi="Abadi" w:cs="*Arial-9246-Identity-H"/>
          <w:color w:val="0E0D10"/>
          <w:sz w:val="21"/>
          <w:szCs w:val="21"/>
        </w:rPr>
        <w:t xml:space="preserve"> </w:t>
      </w:r>
      <w:r w:rsidRPr="008F2851">
        <w:rPr>
          <w:rFonts w:ascii="Abadi" w:hAnsi="Abadi" w:cs="*Arial-9246-Identity-H"/>
          <w:color w:val="0E0D10"/>
          <w:sz w:val="21"/>
          <w:szCs w:val="21"/>
        </w:rPr>
        <w:t>Guanajuato antes vigente, el presente dictamen se ocupará exclusivamente de los</w:t>
      </w:r>
      <w:r>
        <w:rPr>
          <w:rFonts w:ascii="Abadi" w:hAnsi="Abadi" w:cs="*Arial-9246-Identity-H"/>
          <w:color w:val="0E0D10"/>
          <w:sz w:val="21"/>
          <w:szCs w:val="21"/>
        </w:rPr>
        <w:t xml:space="preserve"> </w:t>
      </w:r>
      <w:r w:rsidRPr="008F2851">
        <w:rPr>
          <w:rFonts w:ascii="Abadi" w:hAnsi="Abadi" w:cs="*Arial-9246-Identity-H"/>
          <w:color w:val="0E0D10"/>
          <w:sz w:val="21"/>
          <w:szCs w:val="21"/>
        </w:rPr>
        <w:t>aspectos que la propia Ley señala y por los cuales podría ser observado o no, el</w:t>
      </w:r>
      <w:r>
        <w:rPr>
          <w:rFonts w:ascii="Abadi" w:hAnsi="Abadi" w:cs="*Arial-9246-Identity-H"/>
          <w:color w:val="0E0D10"/>
          <w:sz w:val="21"/>
          <w:szCs w:val="21"/>
        </w:rPr>
        <w:t xml:space="preserve"> </w:t>
      </w:r>
      <w:r w:rsidRPr="008F2851">
        <w:rPr>
          <w:rFonts w:ascii="Abadi" w:hAnsi="Abadi" w:cs="*Arial-9246-Identity-H"/>
          <w:color w:val="0E0D10"/>
          <w:sz w:val="21"/>
          <w:szCs w:val="21"/>
        </w:rPr>
        <w:t>informe de resultados.</w:t>
      </w:r>
    </w:p>
    <w:p w14:paraId="71BADFE5" w14:textId="77777777" w:rsidR="00D61F1E" w:rsidRDefault="00D61F1E" w:rsidP="00D61F1E">
      <w:pPr>
        <w:autoSpaceDE w:val="0"/>
        <w:autoSpaceDN w:val="0"/>
        <w:adjustRightInd w:val="0"/>
        <w:jc w:val="both"/>
        <w:rPr>
          <w:rFonts w:ascii="Abadi" w:hAnsi="Abadi" w:cs="*Microsoft Sans Serif-Bold-9249"/>
          <w:b/>
          <w:bCs/>
          <w:color w:val="0B0B10"/>
          <w:sz w:val="21"/>
          <w:szCs w:val="21"/>
        </w:rPr>
      </w:pPr>
    </w:p>
    <w:p w14:paraId="292C5585" w14:textId="77777777" w:rsidR="00D61F1E" w:rsidRDefault="00D61F1E" w:rsidP="00D61F1E">
      <w:pPr>
        <w:autoSpaceDE w:val="0"/>
        <w:autoSpaceDN w:val="0"/>
        <w:adjustRightInd w:val="0"/>
        <w:ind w:firstLine="708"/>
        <w:jc w:val="both"/>
        <w:rPr>
          <w:rFonts w:ascii="Abadi" w:hAnsi="Abadi" w:cs="*Microsoft Sans Serif-Bold-9249"/>
          <w:b/>
          <w:bCs/>
          <w:color w:val="0B0B10"/>
          <w:sz w:val="21"/>
          <w:szCs w:val="21"/>
        </w:rPr>
      </w:pPr>
      <w:r>
        <w:rPr>
          <w:rFonts w:ascii="Abadi" w:hAnsi="Abadi" w:cs="*Microsoft Sans Serif-Bold-9249"/>
          <w:b/>
          <w:bCs/>
          <w:color w:val="0B0B10"/>
          <w:sz w:val="21"/>
          <w:szCs w:val="21"/>
        </w:rPr>
        <w:t>II</w:t>
      </w:r>
      <w:r w:rsidRPr="008F2851">
        <w:rPr>
          <w:rFonts w:ascii="Abadi" w:hAnsi="Abadi" w:cs="*Microsoft Sans Serif-Bold-9249"/>
          <w:b/>
          <w:bCs/>
          <w:color w:val="0B0B10"/>
          <w:sz w:val="21"/>
          <w:szCs w:val="21"/>
        </w:rPr>
        <w:t>. Antecedentes:</w:t>
      </w:r>
    </w:p>
    <w:p w14:paraId="24D99693" w14:textId="77777777" w:rsidR="00D61F1E" w:rsidRPr="008F2851" w:rsidRDefault="00D61F1E" w:rsidP="00D61F1E">
      <w:pPr>
        <w:autoSpaceDE w:val="0"/>
        <w:autoSpaceDN w:val="0"/>
        <w:adjustRightInd w:val="0"/>
        <w:jc w:val="both"/>
        <w:rPr>
          <w:rFonts w:ascii="Abadi" w:hAnsi="Abadi" w:cs="*Microsoft Sans Serif-Bold-9249"/>
          <w:b/>
          <w:bCs/>
          <w:color w:val="0B0B10"/>
          <w:sz w:val="21"/>
          <w:szCs w:val="21"/>
        </w:rPr>
      </w:pPr>
    </w:p>
    <w:p w14:paraId="4A725547" w14:textId="77777777" w:rsidR="00D61F1E" w:rsidRDefault="00D61F1E" w:rsidP="00D61F1E">
      <w:pPr>
        <w:autoSpaceDE w:val="0"/>
        <w:autoSpaceDN w:val="0"/>
        <w:adjustRightInd w:val="0"/>
        <w:ind w:firstLine="708"/>
        <w:jc w:val="both"/>
        <w:rPr>
          <w:rFonts w:ascii="Abadi" w:hAnsi="Abadi" w:cs="*Arial-9246-Identity-H"/>
          <w:color w:val="0E0D10"/>
          <w:sz w:val="21"/>
          <w:szCs w:val="21"/>
        </w:rPr>
      </w:pPr>
      <w:r w:rsidRPr="008F2851">
        <w:rPr>
          <w:rFonts w:ascii="Abadi" w:hAnsi="Abadi" w:cs="*Arial-9246-Identity-H"/>
          <w:color w:val="0E0D10"/>
          <w:sz w:val="21"/>
          <w:szCs w:val="21"/>
        </w:rPr>
        <w:t>En sesión ordinaria celebrada el 22 de octubre de 2015, el Pleno de la</w:t>
      </w:r>
      <w:r>
        <w:rPr>
          <w:rFonts w:ascii="Abadi" w:hAnsi="Abadi" w:cs="*Arial-9246-Identity-H"/>
          <w:color w:val="0E0D10"/>
          <w:sz w:val="21"/>
          <w:szCs w:val="21"/>
        </w:rPr>
        <w:t xml:space="preserve"> </w:t>
      </w:r>
      <w:r w:rsidRPr="008F2851">
        <w:rPr>
          <w:rFonts w:ascii="Abadi" w:hAnsi="Abadi" w:cs="*Arial-9246-Identity-H"/>
          <w:color w:val="0E0D10"/>
          <w:sz w:val="21"/>
          <w:szCs w:val="21"/>
        </w:rPr>
        <w:t>Sexagésima Tercera Legislatura del Congreso del Estado, con fundamento en los</w:t>
      </w:r>
      <w:r>
        <w:rPr>
          <w:rFonts w:ascii="Abadi" w:hAnsi="Abadi" w:cs="*Arial-9246-Identity-H"/>
          <w:color w:val="0E0D10"/>
          <w:sz w:val="21"/>
          <w:szCs w:val="21"/>
        </w:rPr>
        <w:t xml:space="preserve"> </w:t>
      </w:r>
      <w:r w:rsidRPr="008F2851">
        <w:rPr>
          <w:rFonts w:ascii="Abadi" w:hAnsi="Abadi" w:cs="*Arial-9246-Identity-H"/>
          <w:color w:val="0E0D10"/>
          <w:sz w:val="21"/>
          <w:szCs w:val="21"/>
        </w:rPr>
        <w:t xml:space="preserve">artículos 116, fracción </w:t>
      </w:r>
      <w:r>
        <w:rPr>
          <w:rFonts w:ascii="Abadi" w:hAnsi="Abadi" w:cs="*Arial-9246-Identity-H"/>
          <w:color w:val="0E0D10"/>
          <w:sz w:val="21"/>
          <w:szCs w:val="21"/>
        </w:rPr>
        <w:t>II</w:t>
      </w:r>
      <w:r w:rsidRPr="008F2851">
        <w:rPr>
          <w:rFonts w:ascii="Abadi" w:hAnsi="Abadi" w:cs="*Arial-9246-Identity-H"/>
          <w:color w:val="0E0D10"/>
          <w:sz w:val="21"/>
          <w:szCs w:val="21"/>
        </w:rPr>
        <w:t>, sexto párrafo de la Constitución Política de los Estados</w:t>
      </w:r>
      <w:r>
        <w:rPr>
          <w:rFonts w:ascii="Abadi" w:hAnsi="Abadi" w:cs="*Arial-9246-Identity-H"/>
          <w:color w:val="0E0D10"/>
          <w:sz w:val="21"/>
          <w:szCs w:val="21"/>
        </w:rPr>
        <w:t xml:space="preserve"> </w:t>
      </w:r>
      <w:r w:rsidRPr="008F2851">
        <w:rPr>
          <w:rFonts w:ascii="Abadi" w:hAnsi="Abadi" w:cs="*Arial-9246-Identity-H"/>
          <w:color w:val="0E0D10"/>
          <w:sz w:val="21"/>
          <w:szCs w:val="21"/>
        </w:rPr>
        <w:t xml:space="preserve">Unidos Mexicanos; 57, 63 fracción </w:t>
      </w:r>
      <w:r w:rsidRPr="008F2851">
        <w:rPr>
          <w:rFonts w:ascii="Abadi" w:hAnsi="Abadi" w:cs="*Microsoft Sans Serif-Bold-9248"/>
          <w:b/>
          <w:bCs/>
          <w:color w:val="0E0D10"/>
          <w:sz w:val="21"/>
          <w:szCs w:val="21"/>
        </w:rPr>
        <w:t xml:space="preserve">XXVIII </w:t>
      </w:r>
      <w:r w:rsidRPr="008F2851">
        <w:rPr>
          <w:rFonts w:ascii="Abadi" w:hAnsi="Abadi" w:cs="*Arial-9246-Identity-H"/>
          <w:color w:val="0E0D10"/>
          <w:sz w:val="21"/>
          <w:szCs w:val="21"/>
        </w:rPr>
        <w:t>y 66 fracción IV y sexto párrafo de la</w:t>
      </w:r>
      <w:r>
        <w:rPr>
          <w:rFonts w:ascii="Abadi" w:hAnsi="Abadi" w:cs="*Arial-9246-Identity-H"/>
          <w:color w:val="0E0D10"/>
          <w:sz w:val="21"/>
          <w:szCs w:val="21"/>
        </w:rPr>
        <w:t xml:space="preserve"> </w:t>
      </w:r>
      <w:r w:rsidRPr="008F2851">
        <w:rPr>
          <w:rFonts w:ascii="Abadi" w:hAnsi="Abadi" w:cs="*Arial-9246-Identity-H"/>
          <w:color w:val="0E0D10"/>
          <w:sz w:val="21"/>
          <w:szCs w:val="21"/>
        </w:rPr>
        <w:t xml:space="preserve">Constitución Política para el Estado de Guanajuato; 8 fracción </w:t>
      </w:r>
      <w:r>
        <w:rPr>
          <w:rFonts w:ascii="Abadi" w:hAnsi="Abadi" w:cs="*Arial-9246-Identity-H"/>
          <w:color w:val="0E0D10"/>
          <w:sz w:val="21"/>
          <w:szCs w:val="21"/>
        </w:rPr>
        <w:t>III</w:t>
      </w:r>
      <w:r w:rsidRPr="008F2851">
        <w:rPr>
          <w:rFonts w:ascii="Abadi" w:hAnsi="Abadi" w:cs="*Arial-9246-Identity-H"/>
          <w:color w:val="0E0D10"/>
          <w:sz w:val="21"/>
          <w:szCs w:val="21"/>
        </w:rPr>
        <w:t xml:space="preserve"> y 28 de la</w:t>
      </w:r>
      <w:r>
        <w:rPr>
          <w:rFonts w:ascii="Abadi" w:hAnsi="Abadi" w:cs="*Arial-9246-Identity-H"/>
          <w:color w:val="0E0D10"/>
          <w:sz w:val="21"/>
          <w:szCs w:val="21"/>
        </w:rPr>
        <w:t xml:space="preserve"> </w:t>
      </w:r>
      <w:r w:rsidRPr="008F2851">
        <w:rPr>
          <w:rFonts w:ascii="Abadi" w:hAnsi="Abadi" w:cs="*Arial-9246-Identity-H"/>
          <w:color w:val="0E0D10"/>
          <w:sz w:val="21"/>
          <w:szCs w:val="21"/>
        </w:rPr>
        <w:t>entonces vigente Ley de Fiscalización Superior del Estado de Guanajuato, acordó</w:t>
      </w:r>
      <w:r>
        <w:rPr>
          <w:rFonts w:ascii="Abadi" w:hAnsi="Abadi" w:cs="*Arial-9246-Identity-H"/>
          <w:color w:val="0E0D10"/>
          <w:sz w:val="21"/>
          <w:szCs w:val="21"/>
        </w:rPr>
        <w:t xml:space="preserve"> </w:t>
      </w:r>
      <w:r w:rsidRPr="008F2851">
        <w:rPr>
          <w:rFonts w:ascii="Abadi" w:hAnsi="Abadi" w:cs="*Arial-9246-Identity-H"/>
          <w:color w:val="0E0D10"/>
          <w:sz w:val="21"/>
          <w:szCs w:val="21"/>
        </w:rPr>
        <w:t>ordenar al entonces Órgano de Fiscalización Superior iniciar en la primera</w:t>
      </w:r>
      <w:r>
        <w:rPr>
          <w:rFonts w:ascii="Abadi" w:hAnsi="Abadi" w:cs="*Arial-9246-Identity-H"/>
          <w:color w:val="0E0D10"/>
          <w:sz w:val="21"/>
          <w:szCs w:val="21"/>
        </w:rPr>
        <w:t xml:space="preserve"> </w:t>
      </w:r>
      <w:r w:rsidRPr="008F2851">
        <w:rPr>
          <w:rFonts w:ascii="Abadi" w:hAnsi="Abadi" w:cs="*Arial-9246-Identity-H"/>
          <w:color w:val="0E0D10"/>
          <w:sz w:val="21"/>
          <w:szCs w:val="21"/>
        </w:rPr>
        <w:t>quincena de noviembre de 2015, una auditoría integral a la administración pública</w:t>
      </w:r>
      <w:r>
        <w:rPr>
          <w:rFonts w:ascii="Abadi" w:hAnsi="Abadi" w:cs="*Arial-9246-Identity-H"/>
          <w:color w:val="0E0D10"/>
          <w:sz w:val="21"/>
          <w:szCs w:val="21"/>
        </w:rPr>
        <w:t xml:space="preserve"> </w:t>
      </w:r>
      <w:r w:rsidRPr="008F2851">
        <w:rPr>
          <w:rFonts w:ascii="Abadi" w:hAnsi="Abadi" w:cs="*Arial-9246-Identity-H"/>
          <w:color w:val="0E0D10"/>
          <w:sz w:val="21"/>
          <w:szCs w:val="21"/>
        </w:rPr>
        <w:t xml:space="preserve">municipal de León, Gto., </w:t>
      </w:r>
      <w:r w:rsidRPr="008F2851">
        <w:rPr>
          <w:rFonts w:ascii="Abadi" w:hAnsi="Abadi" w:cs="*Arial-9246-Identity-H"/>
          <w:color w:val="0E0D10"/>
          <w:sz w:val="21"/>
          <w:szCs w:val="21"/>
        </w:rPr>
        <w:lastRenderedPageBreak/>
        <w:t>por los meses de octubre·, noviembre y diciembre del</w:t>
      </w:r>
      <w:r>
        <w:rPr>
          <w:rFonts w:ascii="Abadi" w:hAnsi="Abadi" w:cs="*Arial-9246-Identity-H"/>
          <w:color w:val="0E0D10"/>
          <w:sz w:val="21"/>
          <w:szCs w:val="21"/>
        </w:rPr>
        <w:t xml:space="preserve"> </w:t>
      </w:r>
      <w:r w:rsidRPr="008F2851">
        <w:rPr>
          <w:rFonts w:ascii="Abadi" w:hAnsi="Abadi" w:cs="*Arial-9246-Identity-H"/>
          <w:color w:val="0E0D10"/>
          <w:sz w:val="21"/>
          <w:szCs w:val="21"/>
        </w:rPr>
        <w:t>ejercicio fiscal del año 2012; por los ejercicios fiscales de los años 2013 y 2014,</w:t>
      </w:r>
      <w:r>
        <w:rPr>
          <w:rFonts w:ascii="Abadi" w:hAnsi="Abadi" w:cs="*Arial-9246-Identity-H"/>
          <w:color w:val="0E0D10"/>
          <w:sz w:val="21"/>
          <w:szCs w:val="21"/>
        </w:rPr>
        <w:t xml:space="preserve"> </w:t>
      </w:r>
      <w:r w:rsidRPr="008F2851">
        <w:rPr>
          <w:rFonts w:ascii="Abadi" w:hAnsi="Abadi" w:cs="*Arial-9246-Identity-H"/>
          <w:color w:val="0E0D10"/>
          <w:sz w:val="21"/>
          <w:szCs w:val="21"/>
        </w:rPr>
        <w:t>así como por los meses de enero, febrero, marzo, abril, mayo, junio; julio, agosto,</w:t>
      </w:r>
      <w:r>
        <w:rPr>
          <w:rFonts w:ascii="Abadi" w:hAnsi="Abadi" w:cs="*Arial-9246-Identity-H"/>
          <w:color w:val="0E0D10"/>
          <w:sz w:val="21"/>
          <w:szCs w:val="21"/>
        </w:rPr>
        <w:t xml:space="preserve"> </w:t>
      </w:r>
      <w:r w:rsidRPr="008F2851">
        <w:rPr>
          <w:rFonts w:ascii="Abadi" w:hAnsi="Abadi" w:cs="*Arial-9246-Identity-H"/>
          <w:color w:val="0E0D10"/>
          <w:sz w:val="21"/>
          <w:szCs w:val="21"/>
        </w:rPr>
        <w:t>septiembre y octubre del ejercicio fiscal del año 2015, en los términos de las</w:t>
      </w:r>
      <w:r>
        <w:rPr>
          <w:rFonts w:ascii="Abadi" w:hAnsi="Abadi" w:cs="*Arial-9246-Identity-H"/>
          <w:color w:val="0E0D10"/>
          <w:sz w:val="21"/>
          <w:szCs w:val="21"/>
        </w:rPr>
        <w:t xml:space="preserve"> </w:t>
      </w:r>
      <w:r w:rsidRPr="008F2851">
        <w:rPr>
          <w:rFonts w:ascii="Abadi" w:hAnsi="Abadi" w:cs="*Arial-9246-Identity-H"/>
          <w:color w:val="0E0D10"/>
          <w:sz w:val="21"/>
          <w:szCs w:val="21"/>
        </w:rPr>
        <w:t>consideraciones formuladas en la propuesta suscrita por las diputadas y los</w:t>
      </w:r>
      <w:r>
        <w:rPr>
          <w:rFonts w:ascii="Abadi" w:hAnsi="Abadi" w:cs="*Arial-9246-Identity-H"/>
          <w:color w:val="0E0D10"/>
          <w:sz w:val="21"/>
          <w:szCs w:val="21"/>
        </w:rPr>
        <w:t xml:space="preserve"> </w:t>
      </w:r>
      <w:r w:rsidRPr="008F2851">
        <w:rPr>
          <w:rFonts w:ascii="Abadi" w:hAnsi="Abadi" w:cs="*Arial-9246-Identity-H"/>
          <w:color w:val="0E0D10"/>
          <w:sz w:val="21"/>
          <w:szCs w:val="21"/>
        </w:rPr>
        <w:t>diputados integrantes del Grupo Parlamentario del Partido Acción Nacional.</w:t>
      </w:r>
    </w:p>
    <w:p w14:paraId="1F3E5066" w14:textId="77777777" w:rsidR="00D61F1E" w:rsidRPr="008F2851" w:rsidRDefault="00D61F1E" w:rsidP="00D61F1E">
      <w:pPr>
        <w:autoSpaceDE w:val="0"/>
        <w:autoSpaceDN w:val="0"/>
        <w:adjustRightInd w:val="0"/>
        <w:jc w:val="both"/>
        <w:rPr>
          <w:rFonts w:ascii="Abadi" w:hAnsi="Abadi" w:cs="*Arial-9246-Identity-H"/>
          <w:color w:val="0E0D10"/>
          <w:sz w:val="21"/>
          <w:szCs w:val="21"/>
        </w:rPr>
      </w:pPr>
    </w:p>
    <w:p w14:paraId="349F1719" w14:textId="77777777" w:rsidR="00D61F1E" w:rsidRDefault="00D61F1E" w:rsidP="00D61F1E">
      <w:pPr>
        <w:autoSpaceDE w:val="0"/>
        <w:autoSpaceDN w:val="0"/>
        <w:adjustRightInd w:val="0"/>
        <w:ind w:firstLine="708"/>
        <w:jc w:val="both"/>
        <w:rPr>
          <w:rFonts w:ascii="Abadi" w:hAnsi="Abadi" w:cs="*Arial-Italic-9245-Identity-H"/>
          <w:i/>
          <w:iCs/>
          <w:color w:val="0D0D0F"/>
          <w:sz w:val="21"/>
          <w:szCs w:val="21"/>
        </w:rPr>
      </w:pPr>
      <w:r w:rsidRPr="008F2851">
        <w:rPr>
          <w:rFonts w:ascii="Abadi" w:hAnsi="Abadi" w:cs="*Arial-9246-Identity-H"/>
          <w:color w:val="0D0D0F"/>
          <w:sz w:val="21"/>
          <w:szCs w:val="21"/>
        </w:rPr>
        <w:t xml:space="preserve">Al respecto, en la referida propuesta se señala que: </w:t>
      </w:r>
      <w:r w:rsidRPr="008F2851">
        <w:rPr>
          <w:rFonts w:ascii="Abadi" w:hAnsi="Abadi" w:cs="*Arial-Italic-9245-Identity-H"/>
          <w:i/>
          <w:iCs/>
          <w:color w:val="0D0D0F"/>
          <w:sz w:val="21"/>
          <w:szCs w:val="21"/>
        </w:rPr>
        <w:t>«Quienes integramos el</w:t>
      </w:r>
      <w:r>
        <w:rPr>
          <w:rFonts w:ascii="Abadi" w:hAnsi="Abadi" w:cs="*Arial-Italic-9245-Identity-H"/>
          <w:i/>
          <w:iCs/>
          <w:color w:val="0D0D0F"/>
          <w:sz w:val="21"/>
          <w:szCs w:val="21"/>
        </w:rPr>
        <w:t xml:space="preserve"> </w:t>
      </w:r>
      <w:r w:rsidRPr="008F2851">
        <w:rPr>
          <w:rFonts w:ascii="Abadi" w:hAnsi="Abadi" w:cs="*Arial-Italic-9245-Identity-H"/>
          <w:i/>
          <w:iCs/>
          <w:color w:val="0D0D0F"/>
          <w:sz w:val="21"/>
          <w:szCs w:val="21"/>
        </w:rPr>
        <w:t>Grupo Parlamentario del Partido Acción Nacional reiteramos que en un Estado de</w:t>
      </w:r>
      <w:r>
        <w:rPr>
          <w:rFonts w:ascii="Abadi" w:hAnsi="Abadi" w:cs="*Arial-Italic-9245-Identity-H"/>
          <w:i/>
          <w:iCs/>
          <w:color w:val="0D0D0F"/>
          <w:sz w:val="21"/>
          <w:szCs w:val="21"/>
        </w:rPr>
        <w:t xml:space="preserve"> </w:t>
      </w:r>
      <w:r w:rsidRPr="008F2851">
        <w:rPr>
          <w:rFonts w:ascii="Abadi" w:hAnsi="Abadi" w:cs="*Arial-Italic-9245-Identity-H"/>
          <w:i/>
          <w:iCs/>
          <w:color w:val="0D0D0F"/>
          <w:sz w:val="21"/>
          <w:szCs w:val="21"/>
        </w:rPr>
        <w:t>Derecho, la función de control es uno de los mecanismos que preservan equilibrio</w:t>
      </w:r>
      <w:r>
        <w:rPr>
          <w:rFonts w:ascii="Abadi" w:hAnsi="Abadi" w:cs="*Arial-Italic-9245-Identity-H"/>
          <w:i/>
          <w:iCs/>
          <w:color w:val="0D0D0F"/>
          <w:sz w:val="21"/>
          <w:szCs w:val="21"/>
        </w:rPr>
        <w:t xml:space="preserve"> </w:t>
      </w:r>
      <w:r w:rsidRPr="008F2851">
        <w:rPr>
          <w:rFonts w:ascii="Abadi" w:hAnsi="Abadi" w:cs="*Arial-Italic-9245-Identity-H"/>
          <w:i/>
          <w:iCs/>
          <w:color w:val="0D0D0F"/>
          <w:sz w:val="21"/>
          <w:szCs w:val="21"/>
        </w:rPr>
        <w:t>entre los poderes públicos y asegura la vigencia de la ley como un instrumento</w:t>
      </w:r>
      <w:r>
        <w:rPr>
          <w:rFonts w:ascii="Abadi" w:hAnsi="Abadi" w:cs="*Arial-Italic-9245-Identity-H"/>
          <w:i/>
          <w:iCs/>
          <w:color w:val="0D0D0F"/>
          <w:sz w:val="21"/>
          <w:szCs w:val="21"/>
        </w:rPr>
        <w:t xml:space="preserve"> </w:t>
      </w:r>
      <w:r w:rsidRPr="008F2851">
        <w:rPr>
          <w:rFonts w:ascii="Abadi" w:hAnsi="Abadi" w:cs="*Arial-Italic-9245-Identity-H"/>
          <w:i/>
          <w:iCs/>
          <w:color w:val="0D0D0F"/>
          <w:sz w:val="21"/>
          <w:szCs w:val="21"/>
        </w:rPr>
        <w:t>que somete toda actuación de la autoridad y salvaguarda las garantías y derechos</w:t>
      </w:r>
      <w:r>
        <w:rPr>
          <w:rFonts w:ascii="Abadi" w:hAnsi="Abadi" w:cs="*Arial-Italic-9245-Identity-H"/>
          <w:i/>
          <w:iCs/>
          <w:color w:val="0D0D0F"/>
          <w:sz w:val="21"/>
          <w:szCs w:val="21"/>
        </w:rPr>
        <w:t xml:space="preserve"> </w:t>
      </w:r>
      <w:r w:rsidRPr="008F2851">
        <w:rPr>
          <w:rFonts w:ascii="Abadi" w:hAnsi="Abadi" w:cs="*Arial-Italic-9245-Identity-H"/>
          <w:i/>
          <w:iCs/>
          <w:color w:val="0D0D0F"/>
          <w:sz w:val="21"/>
          <w:szCs w:val="21"/>
        </w:rPr>
        <w:t>de los ciudadanos. La vigilancia y el control sobre el ejercicio de los recursos</w:t>
      </w:r>
      <w:r>
        <w:rPr>
          <w:rFonts w:ascii="Abadi" w:hAnsi="Abadi" w:cs="*Arial-Italic-9245-Identity-H"/>
          <w:i/>
          <w:iCs/>
          <w:color w:val="0D0D0F"/>
          <w:sz w:val="21"/>
          <w:szCs w:val="21"/>
        </w:rPr>
        <w:t xml:space="preserve"> </w:t>
      </w:r>
      <w:r w:rsidRPr="008F2851">
        <w:rPr>
          <w:rFonts w:ascii="Abadi" w:hAnsi="Abadi" w:cs="*Arial-Italic-9245-Identity-H"/>
          <w:i/>
          <w:iCs/>
          <w:color w:val="0D0D0F"/>
          <w:sz w:val="21"/>
          <w:szCs w:val="21"/>
        </w:rPr>
        <w:t xml:space="preserve">públicos encomendados </w:t>
      </w:r>
      <w:r w:rsidRPr="008F2851">
        <w:rPr>
          <w:rFonts w:ascii="Abadi" w:hAnsi="Abadi" w:cs="*Arial-9246-Identity-H"/>
          <w:color w:val="0D0D0F"/>
          <w:sz w:val="21"/>
          <w:szCs w:val="21"/>
        </w:rPr>
        <w:t xml:space="preserve">a </w:t>
      </w:r>
      <w:r w:rsidRPr="008F2851">
        <w:rPr>
          <w:rFonts w:ascii="Abadi" w:hAnsi="Abadi" w:cs="*Arial-Italic-9245-Identity-H"/>
          <w:i/>
          <w:iCs/>
          <w:color w:val="0D0D0F"/>
          <w:sz w:val="21"/>
          <w:szCs w:val="21"/>
        </w:rPr>
        <w:t>las autoridades, es una de las funciones primordiales</w:t>
      </w:r>
      <w:r>
        <w:rPr>
          <w:rFonts w:ascii="Abadi" w:hAnsi="Abadi" w:cs="*Arial-Italic-9245-Identity-H"/>
          <w:i/>
          <w:iCs/>
          <w:color w:val="0D0D0F"/>
          <w:sz w:val="21"/>
          <w:szCs w:val="21"/>
        </w:rPr>
        <w:t xml:space="preserve"> </w:t>
      </w:r>
      <w:r w:rsidRPr="008F2851">
        <w:rPr>
          <w:rFonts w:ascii="Abadi" w:hAnsi="Abadi" w:cs="*Arial-Italic-9245-Identity-H"/>
          <w:i/>
          <w:iCs/>
          <w:color w:val="0D0D0F"/>
          <w:sz w:val="21"/>
          <w:szCs w:val="21"/>
        </w:rPr>
        <w:t>que tiene el Poder Legislativo como responsable originario de dicho control.</w:t>
      </w:r>
    </w:p>
    <w:p w14:paraId="5645DCD8" w14:textId="77777777" w:rsidR="00D61F1E" w:rsidRPr="008F2851" w:rsidRDefault="00D61F1E" w:rsidP="00D61F1E">
      <w:pPr>
        <w:autoSpaceDE w:val="0"/>
        <w:autoSpaceDN w:val="0"/>
        <w:adjustRightInd w:val="0"/>
        <w:jc w:val="both"/>
        <w:rPr>
          <w:rFonts w:ascii="Abadi" w:hAnsi="Abadi" w:cs="*Arial-Italic-9245-Identity-H"/>
          <w:i/>
          <w:iCs/>
          <w:color w:val="0D0D0F"/>
          <w:sz w:val="21"/>
          <w:szCs w:val="21"/>
        </w:rPr>
      </w:pPr>
    </w:p>
    <w:p w14:paraId="51361E3D" w14:textId="77777777" w:rsidR="00D61F1E" w:rsidRDefault="00D61F1E" w:rsidP="00D61F1E">
      <w:pPr>
        <w:autoSpaceDE w:val="0"/>
        <w:autoSpaceDN w:val="0"/>
        <w:adjustRightInd w:val="0"/>
        <w:ind w:firstLine="708"/>
        <w:jc w:val="both"/>
        <w:rPr>
          <w:rFonts w:ascii="Abadi" w:hAnsi="Abadi" w:cs="*Arial-Italic-7948-Identity-H"/>
          <w:i/>
          <w:iCs/>
          <w:color w:val="0E0E10"/>
          <w:sz w:val="21"/>
          <w:szCs w:val="21"/>
        </w:rPr>
      </w:pPr>
      <w:r w:rsidRPr="008F2851">
        <w:rPr>
          <w:rFonts w:ascii="Abadi" w:hAnsi="Abadi" w:cs="*Arial-Italic-7948-Identity-H"/>
          <w:i/>
          <w:iCs/>
          <w:color w:val="0E0E10"/>
          <w:sz w:val="21"/>
          <w:szCs w:val="21"/>
        </w:rPr>
        <w:t>El Congreso del Estado cumple con su función de control y de supervisión</w:t>
      </w:r>
      <w:r>
        <w:rPr>
          <w:rFonts w:ascii="Abadi" w:hAnsi="Abadi" w:cs="*Arial-Italic-7948-Identity-H"/>
          <w:i/>
          <w:iCs/>
          <w:color w:val="0E0E10"/>
          <w:sz w:val="21"/>
          <w:szCs w:val="21"/>
        </w:rPr>
        <w:t xml:space="preserve"> </w:t>
      </w:r>
      <w:r w:rsidRPr="008F2851">
        <w:rPr>
          <w:rFonts w:ascii="Abadi" w:hAnsi="Abadi" w:cs="*Arial-Italic-7948-Identity-H"/>
          <w:i/>
          <w:iCs/>
          <w:color w:val="0E0E10"/>
          <w:sz w:val="21"/>
          <w:szCs w:val="21"/>
        </w:rPr>
        <w:t xml:space="preserve">del manejo y aplicación de los recursos públicos </w:t>
      </w:r>
      <w:r w:rsidRPr="008F2851">
        <w:rPr>
          <w:rFonts w:ascii="Abadi" w:hAnsi="Abadi" w:cs="*Arial-7949-Identity-H"/>
          <w:color w:val="0E0E10"/>
          <w:sz w:val="21"/>
          <w:szCs w:val="21"/>
        </w:rPr>
        <w:t xml:space="preserve">a </w:t>
      </w:r>
      <w:r w:rsidRPr="008F2851">
        <w:rPr>
          <w:rFonts w:ascii="Abadi" w:hAnsi="Abadi" w:cs="*Arial-Italic-7948-Identity-H"/>
          <w:i/>
          <w:iCs/>
          <w:color w:val="0E0E10"/>
          <w:sz w:val="21"/>
          <w:szCs w:val="21"/>
        </w:rPr>
        <w:t>cargo de los poderes del</w:t>
      </w:r>
      <w:r>
        <w:rPr>
          <w:rFonts w:ascii="Abadi" w:hAnsi="Abadi" w:cs="*Arial-Italic-7948-Identity-H"/>
          <w:i/>
          <w:iCs/>
          <w:color w:val="0E0E10"/>
          <w:sz w:val="21"/>
          <w:szCs w:val="21"/>
        </w:rPr>
        <w:t xml:space="preserve"> </w:t>
      </w:r>
      <w:r w:rsidRPr="008F2851">
        <w:rPr>
          <w:rFonts w:ascii="Abadi" w:hAnsi="Abadi" w:cs="*Arial-Italic-7948-Identity-H"/>
          <w:i/>
          <w:iCs/>
          <w:color w:val="0E0E10"/>
          <w:sz w:val="21"/>
          <w:szCs w:val="21"/>
        </w:rPr>
        <w:t xml:space="preserve">Estado, los ayuntamientos y los organismos autónomos, </w:t>
      </w:r>
      <w:r w:rsidRPr="008F2851">
        <w:rPr>
          <w:rFonts w:ascii="Abadi" w:hAnsi="Abadi" w:cs="*Times New Roman-7946-Identity-"/>
          <w:color w:val="0E0E10"/>
          <w:sz w:val="21"/>
          <w:szCs w:val="21"/>
        </w:rPr>
        <w:t xml:space="preserve">a </w:t>
      </w:r>
      <w:r w:rsidRPr="008F2851">
        <w:rPr>
          <w:rFonts w:ascii="Abadi" w:hAnsi="Abadi" w:cs="*Arial-Italic-7948-Identity-H"/>
          <w:i/>
          <w:iCs/>
          <w:color w:val="0E0E10"/>
          <w:sz w:val="21"/>
          <w:szCs w:val="21"/>
        </w:rPr>
        <w:t>partir de la aprobación</w:t>
      </w:r>
      <w:r>
        <w:rPr>
          <w:rFonts w:ascii="Abadi" w:hAnsi="Abadi" w:cs="*Arial-Italic-7948-Identity-H"/>
          <w:i/>
          <w:iCs/>
          <w:color w:val="0E0E10"/>
          <w:sz w:val="21"/>
          <w:szCs w:val="21"/>
        </w:rPr>
        <w:t xml:space="preserve"> </w:t>
      </w:r>
      <w:r w:rsidRPr="008F2851">
        <w:rPr>
          <w:rFonts w:ascii="Abadi" w:hAnsi="Abadi" w:cs="*Arial-Italic-7948-Identity-H"/>
          <w:i/>
          <w:iCs/>
          <w:color w:val="0E0E10"/>
          <w:sz w:val="21"/>
          <w:szCs w:val="21"/>
        </w:rPr>
        <w:t>de las leyes tributarias que autorizan su obtención y aplicación; y de aquellas leyes</w:t>
      </w:r>
      <w:r>
        <w:rPr>
          <w:rFonts w:ascii="Abadi" w:hAnsi="Abadi" w:cs="*Arial-Italic-7948-Identity-H"/>
          <w:i/>
          <w:iCs/>
          <w:color w:val="0E0E10"/>
          <w:sz w:val="21"/>
          <w:szCs w:val="21"/>
        </w:rPr>
        <w:t xml:space="preserve"> </w:t>
      </w:r>
      <w:r w:rsidRPr="008F2851">
        <w:rPr>
          <w:rFonts w:ascii="Abadi" w:hAnsi="Abadi" w:cs="*Arial-Italic-7948-Identity-H"/>
          <w:i/>
          <w:iCs/>
          <w:color w:val="0E0E10"/>
          <w:sz w:val="21"/>
          <w:szCs w:val="21"/>
        </w:rPr>
        <w:t>que previenen y sancionan el uso indebido que se realice sobre dichos recursos.</w:t>
      </w:r>
      <w:r>
        <w:rPr>
          <w:rFonts w:ascii="Abadi" w:hAnsi="Abadi" w:cs="*Arial-Italic-7948-Identity-H"/>
          <w:i/>
          <w:iCs/>
          <w:color w:val="0E0E10"/>
          <w:sz w:val="21"/>
          <w:szCs w:val="21"/>
        </w:rPr>
        <w:t xml:space="preserve"> </w:t>
      </w:r>
      <w:r w:rsidRPr="008F2851">
        <w:rPr>
          <w:rFonts w:ascii="Abadi" w:hAnsi="Abadi" w:cs="*Arial-Italic-7948-Identity-H"/>
          <w:i/>
          <w:iCs/>
          <w:color w:val="0E0E10"/>
          <w:sz w:val="21"/>
          <w:szCs w:val="21"/>
        </w:rPr>
        <w:t xml:space="preserve">También lleva </w:t>
      </w:r>
      <w:r w:rsidRPr="008F2851">
        <w:rPr>
          <w:rFonts w:ascii="Abadi" w:hAnsi="Abadi" w:cs="*Microsoft Sans Serif-7952-Iden"/>
          <w:color w:val="0E0E10"/>
          <w:sz w:val="21"/>
          <w:szCs w:val="21"/>
        </w:rPr>
        <w:t xml:space="preserve">a </w:t>
      </w:r>
      <w:r w:rsidRPr="008F2851">
        <w:rPr>
          <w:rFonts w:ascii="Abadi" w:hAnsi="Abadi" w:cs="*Arial-Italic-7948-Identity-H"/>
          <w:i/>
          <w:iCs/>
          <w:color w:val="0E0E10"/>
          <w:sz w:val="21"/>
          <w:szCs w:val="21"/>
        </w:rPr>
        <w:t>cabo esta función indispensable para el Estado de Derecho,</w:t>
      </w:r>
      <w:r>
        <w:rPr>
          <w:rFonts w:ascii="Abadi" w:hAnsi="Abadi" w:cs="*Arial-Italic-7948-Identity-H"/>
          <w:i/>
          <w:iCs/>
          <w:color w:val="0E0E10"/>
          <w:sz w:val="21"/>
          <w:szCs w:val="21"/>
        </w:rPr>
        <w:t xml:space="preserve"> </w:t>
      </w:r>
      <w:r w:rsidRPr="008F2851">
        <w:rPr>
          <w:rFonts w:ascii="Abadi" w:hAnsi="Abadi" w:cs="*Arial-Italic-7948-Identity-H"/>
          <w:i/>
          <w:iCs/>
          <w:color w:val="0E0E10"/>
          <w:sz w:val="21"/>
          <w:szCs w:val="21"/>
        </w:rPr>
        <w:t>cuando fiscaliza y audita la aplicación de caudales públicos.</w:t>
      </w:r>
    </w:p>
    <w:p w14:paraId="2432E6D9" w14:textId="77777777" w:rsidR="00D61F1E" w:rsidRDefault="00D61F1E" w:rsidP="00D61F1E">
      <w:pPr>
        <w:autoSpaceDE w:val="0"/>
        <w:autoSpaceDN w:val="0"/>
        <w:adjustRightInd w:val="0"/>
        <w:jc w:val="both"/>
        <w:rPr>
          <w:rFonts w:ascii="Abadi" w:hAnsi="Abadi" w:cs="*Arial-Italic-7948-Identity-H"/>
          <w:i/>
          <w:iCs/>
          <w:color w:val="0E0E10"/>
          <w:sz w:val="21"/>
          <w:szCs w:val="21"/>
        </w:rPr>
      </w:pPr>
    </w:p>
    <w:p w14:paraId="4FCEE0C2" w14:textId="77777777" w:rsidR="00D61F1E" w:rsidRDefault="00D61F1E" w:rsidP="00D61F1E">
      <w:pPr>
        <w:autoSpaceDE w:val="0"/>
        <w:autoSpaceDN w:val="0"/>
        <w:adjustRightInd w:val="0"/>
        <w:ind w:firstLine="708"/>
        <w:jc w:val="both"/>
        <w:rPr>
          <w:rFonts w:ascii="Abadi" w:hAnsi="Abadi" w:cs="*Arial-Italic-7948-Identity-H"/>
          <w:i/>
          <w:iCs/>
          <w:color w:val="0E0D10"/>
          <w:sz w:val="21"/>
          <w:szCs w:val="21"/>
        </w:rPr>
      </w:pPr>
      <w:r>
        <w:rPr>
          <w:rFonts w:ascii="Abadi" w:hAnsi="Abadi" w:cs="*Arial-Italic-7948-Identity-H"/>
          <w:i/>
          <w:iCs/>
          <w:color w:val="0E0E10"/>
          <w:sz w:val="21"/>
          <w:szCs w:val="21"/>
        </w:rPr>
        <w:t xml:space="preserve"> </w:t>
      </w:r>
      <w:r w:rsidRPr="008F2851">
        <w:rPr>
          <w:rFonts w:ascii="Abadi" w:hAnsi="Abadi" w:cs="*Arial-Italic-7948-Identity-H"/>
          <w:i/>
          <w:iCs/>
          <w:color w:val="0E0D10"/>
          <w:sz w:val="21"/>
          <w:szCs w:val="21"/>
        </w:rPr>
        <w:t>La administración, ejercicio, aplicación y control de los recursos públicos</w:t>
      </w:r>
      <w:r>
        <w:rPr>
          <w:rFonts w:ascii="Abadi" w:hAnsi="Abadi" w:cs="*Arial-Italic-7948-Identity-H"/>
          <w:i/>
          <w:iCs/>
          <w:color w:val="0E0D10"/>
          <w:sz w:val="21"/>
          <w:szCs w:val="21"/>
        </w:rPr>
        <w:t xml:space="preserve"> </w:t>
      </w:r>
      <w:r w:rsidRPr="008F2851">
        <w:rPr>
          <w:rFonts w:ascii="Abadi" w:hAnsi="Abadi" w:cs="*Arial-Italic-7948-Identity-H"/>
          <w:i/>
          <w:iCs/>
          <w:color w:val="0E0D10"/>
          <w:sz w:val="21"/>
          <w:szCs w:val="21"/>
        </w:rPr>
        <w:t>tienen que destinarse al sostenimiento y prestación de las funciones y servicios</w:t>
      </w:r>
      <w:r>
        <w:rPr>
          <w:rFonts w:ascii="Abadi" w:hAnsi="Abadi" w:cs="*Arial-Italic-7948-Identity-H"/>
          <w:i/>
          <w:iCs/>
          <w:color w:val="0E0D10"/>
          <w:sz w:val="21"/>
          <w:szCs w:val="21"/>
        </w:rPr>
        <w:t xml:space="preserve"> </w:t>
      </w:r>
      <w:r w:rsidRPr="008F2851">
        <w:rPr>
          <w:rFonts w:ascii="Abadi" w:hAnsi="Abadi" w:cs="*Arial-Italic-7948-Identity-H"/>
          <w:i/>
          <w:iCs/>
          <w:color w:val="0E0D10"/>
          <w:sz w:val="21"/>
          <w:szCs w:val="21"/>
        </w:rPr>
        <w:t>públicos estatuidos por las leyes, las que establecen los mecanismos e</w:t>
      </w:r>
      <w:r>
        <w:rPr>
          <w:rFonts w:ascii="Abadi" w:hAnsi="Abadi" w:cs="*Arial-Italic-7948-Identity-H"/>
          <w:i/>
          <w:iCs/>
          <w:color w:val="0E0D10"/>
          <w:sz w:val="21"/>
          <w:szCs w:val="21"/>
        </w:rPr>
        <w:t xml:space="preserve"> </w:t>
      </w:r>
      <w:r w:rsidRPr="008F2851">
        <w:rPr>
          <w:rFonts w:ascii="Abadi" w:hAnsi="Abadi" w:cs="*Arial-Italic-7948-Identity-H"/>
          <w:i/>
          <w:iCs/>
          <w:color w:val="0E0D10"/>
          <w:sz w:val="21"/>
          <w:szCs w:val="21"/>
        </w:rPr>
        <w:t>instrumentos para que se cumplan y para cuando tales objetivos no sean</w:t>
      </w:r>
      <w:r>
        <w:rPr>
          <w:rFonts w:ascii="Abadi" w:hAnsi="Abadi" w:cs="*Arial-Italic-7948-Identity-H"/>
          <w:i/>
          <w:iCs/>
          <w:color w:val="0E0D10"/>
          <w:sz w:val="21"/>
          <w:szCs w:val="21"/>
        </w:rPr>
        <w:t xml:space="preserve"> </w:t>
      </w:r>
      <w:r w:rsidRPr="008F2851">
        <w:rPr>
          <w:rFonts w:ascii="Abadi" w:hAnsi="Abadi" w:cs="*Arial-Italic-7948-Identity-H"/>
          <w:i/>
          <w:iCs/>
          <w:color w:val="0E0D10"/>
          <w:sz w:val="21"/>
          <w:szCs w:val="21"/>
        </w:rPr>
        <w:t>observados, están creados los instrumentos y las autoridades que aplicarán las</w:t>
      </w:r>
      <w:r>
        <w:rPr>
          <w:rFonts w:ascii="Abadi" w:hAnsi="Abadi" w:cs="*Arial-Italic-7948-Identity-H"/>
          <w:i/>
          <w:iCs/>
          <w:color w:val="0E0D10"/>
          <w:sz w:val="21"/>
          <w:szCs w:val="21"/>
        </w:rPr>
        <w:t xml:space="preserve"> </w:t>
      </w:r>
      <w:r w:rsidRPr="008F2851">
        <w:rPr>
          <w:rFonts w:ascii="Abadi" w:hAnsi="Abadi" w:cs="*Arial-Italic-7948-Identity-H"/>
          <w:i/>
          <w:iCs/>
          <w:color w:val="0E0D10"/>
          <w:sz w:val="21"/>
          <w:szCs w:val="21"/>
        </w:rPr>
        <w:t xml:space="preserve">acciones preventivas, correctivas y sancionadoras conducentes </w:t>
      </w:r>
      <w:r w:rsidRPr="008F2851">
        <w:rPr>
          <w:rFonts w:ascii="Abadi" w:hAnsi="Abadi" w:cs="*Times New Roman-7946-Identity-"/>
          <w:color w:val="0E0D10"/>
          <w:sz w:val="21"/>
          <w:szCs w:val="21"/>
        </w:rPr>
        <w:t xml:space="preserve">a </w:t>
      </w:r>
      <w:r w:rsidRPr="008F2851">
        <w:rPr>
          <w:rFonts w:ascii="Abadi" w:hAnsi="Abadi" w:cs="*Arial-Italic-7948-Identity-H"/>
          <w:i/>
          <w:iCs/>
          <w:color w:val="0E0D10"/>
          <w:sz w:val="21"/>
          <w:szCs w:val="21"/>
        </w:rPr>
        <w:t>restablecer el</w:t>
      </w:r>
      <w:r>
        <w:rPr>
          <w:rFonts w:ascii="Abadi" w:hAnsi="Abadi" w:cs="*Arial-Italic-7948-Identity-H"/>
          <w:i/>
          <w:iCs/>
          <w:color w:val="0E0D10"/>
          <w:sz w:val="21"/>
          <w:szCs w:val="21"/>
        </w:rPr>
        <w:t xml:space="preserve"> </w:t>
      </w:r>
      <w:r w:rsidRPr="008F2851">
        <w:rPr>
          <w:rFonts w:ascii="Abadi" w:hAnsi="Abadi" w:cs="*Arial-Italic-7948-Identity-H"/>
          <w:i/>
          <w:iCs/>
          <w:color w:val="0E0D10"/>
          <w:sz w:val="21"/>
          <w:szCs w:val="21"/>
        </w:rPr>
        <w:t>orden jurídico quebrantado por las acciones u omisiones de los servidores</w:t>
      </w:r>
      <w:r>
        <w:rPr>
          <w:rFonts w:ascii="Abadi" w:hAnsi="Abadi" w:cs="*Arial-Italic-7948-Identity-H"/>
          <w:i/>
          <w:iCs/>
          <w:color w:val="0E0D10"/>
          <w:sz w:val="21"/>
          <w:szCs w:val="21"/>
        </w:rPr>
        <w:t xml:space="preserve"> </w:t>
      </w:r>
      <w:r w:rsidRPr="008F2851">
        <w:rPr>
          <w:rFonts w:ascii="Abadi" w:hAnsi="Abadi" w:cs="*Arial-Italic-7948-Identity-H"/>
          <w:i/>
          <w:iCs/>
          <w:color w:val="0E0D10"/>
          <w:sz w:val="21"/>
          <w:szCs w:val="21"/>
        </w:rPr>
        <w:t xml:space="preserve">públicos responsables. Nuestra obligación </w:t>
      </w:r>
      <w:r w:rsidRPr="008F2851">
        <w:rPr>
          <w:rFonts w:ascii="Abadi" w:hAnsi="Abadi" w:cs="*Arial-7949-Identity-H"/>
          <w:color w:val="0E0D10"/>
          <w:sz w:val="21"/>
          <w:szCs w:val="21"/>
        </w:rPr>
        <w:t xml:space="preserve">como </w:t>
      </w:r>
      <w:r w:rsidRPr="008F2851">
        <w:rPr>
          <w:rFonts w:ascii="Abadi" w:hAnsi="Abadi" w:cs="*Arial-Italic-7948-Identity-H"/>
          <w:i/>
          <w:iCs/>
          <w:color w:val="0E0D10"/>
          <w:sz w:val="21"/>
          <w:szCs w:val="21"/>
        </w:rPr>
        <w:t>representantes ciudadanos es</w:t>
      </w:r>
      <w:r>
        <w:rPr>
          <w:rFonts w:ascii="Abadi" w:hAnsi="Abadi" w:cs="*Arial-Italic-7948-Identity-H"/>
          <w:i/>
          <w:iCs/>
          <w:color w:val="0E0D10"/>
          <w:sz w:val="21"/>
          <w:szCs w:val="21"/>
        </w:rPr>
        <w:t xml:space="preserve"> </w:t>
      </w:r>
      <w:r w:rsidRPr="008F2851">
        <w:rPr>
          <w:rFonts w:ascii="Abadi" w:hAnsi="Abadi" w:cs="*Arial-Italic-7948-Identity-H"/>
          <w:i/>
          <w:iCs/>
          <w:color w:val="0E0D10"/>
          <w:sz w:val="21"/>
          <w:szCs w:val="21"/>
        </w:rPr>
        <w:t>que se &lt;&lt;act</w:t>
      </w:r>
      <w:r w:rsidRPr="008F2851">
        <w:rPr>
          <w:rFonts w:ascii="Abadi" w:hAnsi="Abadi" w:cs="*Arial-Italic-7950-Identity-H"/>
          <w:i/>
          <w:iCs/>
          <w:color w:val="0E0D10"/>
          <w:sz w:val="21"/>
          <w:szCs w:val="21"/>
        </w:rPr>
        <w:t>i</w:t>
      </w:r>
      <w:r w:rsidRPr="008F2851">
        <w:rPr>
          <w:rFonts w:ascii="Abadi" w:hAnsi="Abadi" w:cs="*Arial-Italic-7948-Identity-H"/>
          <w:i/>
          <w:iCs/>
          <w:color w:val="0E0D10"/>
          <w:sz w:val="21"/>
          <w:szCs w:val="21"/>
        </w:rPr>
        <w:t>ven&gt;&gt;, todos y cada uno de los instrumentos legales que se tienen»</w:t>
      </w:r>
      <w:r>
        <w:rPr>
          <w:rFonts w:ascii="Abadi" w:hAnsi="Abadi" w:cs="*Arial-Italic-7948-Identity-H"/>
          <w:i/>
          <w:iCs/>
          <w:color w:val="0E0D10"/>
          <w:sz w:val="21"/>
          <w:szCs w:val="21"/>
        </w:rPr>
        <w:t xml:space="preserve"> </w:t>
      </w:r>
    </w:p>
    <w:p w14:paraId="4E9148B8" w14:textId="77777777" w:rsidR="00D61F1E" w:rsidRPr="008F2851" w:rsidRDefault="00D61F1E" w:rsidP="00D61F1E">
      <w:pPr>
        <w:autoSpaceDE w:val="0"/>
        <w:autoSpaceDN w:val="0"/>
        <w:adjustRightInd w:val="0"/>
        <w:jc w:val="both"/>
        <w:rPr>
          <w:rFonts w:ascii="Abadi" w:hAnsi="Abadi" w:cs="*Arial-Italic-7948-Identity-H"/>
          <w:i/>
          <w:iCs/>
          <w:color w:val="0E0D10"/>
          <w:sz w:val="21"/>
          <w:szCs w:val="21"/>
        </w:rPr>
      </w:pPr>
    </w:p>
    <w:p w14:paraId="369F974E" w14:textId="77777777" w:rsidR="00D61F1E" w:rsidRPr="008F2851" w:rsidRDefault="00D61F1E" w:rsidP="00D61F1E">
      <w:pPr>
        <w:autoSpaceDE w:val="0"/>
        <w:autoSpaceDN w:val="0"/>
        <w:adjustRightInd w:val="0"/>
        <w:ind w:firstLine="708"/>
        <w:jc w:val="both"/>
        <w:rPr>
          <w:rFonts w:ascii="Abadi" w:hAnsi="Abadi" w:cs="*Times New Roman-7944-Identity-"/>
          <w:color w:val="0D0D10"/>
          <w:sz w:val="21"/>
          <w:szCs w:val="21"/>
        </w:rPr>
      </w:pPr>
      <w:r w:rsidRPr="008F2851">
        <w:rPr>
          <w:rFonts w:ascii="Abadi" w:hAnsi="Abadi" w:cs="*Arial-7949-Identity-H"/>
          <w:color w:val="0D0D10"/>
          <w:sz w:val="21"/>
          <w:szCs w:val="21"/>
        </w:rPr>
        <w:t xml:space="preserve">También se establece en la propuesta que: </w:t>
      </w:r>
      <w:r w:rsidRPr="008F2851">
        <w:rPr>
          <w:rFonts w:ascii="Abadi" w:hAnsi="Abadi" w:cs="*Times New Roman-7945-Identity-"/>
          <w:color w:val="0D0D10"/>
          <w:sz w:val="21"/>
          <w:szCs w:val="21"/>
        </w:rPr>
        <w:t xml:space="preserve">« ... </w:t>
      </w:r>
      <w:r w:rsidRPr="008F2851">
        <w:rPr>
          <w:rFonts w:ascii="Abadi" w:hAnsi="Abadi" w:cs="*Arial-Italic-7948-Identity-H"/>
          <w:i/>
          <w:iCs/>
          <w:color w:val="0D0D10"/>
          <w:sz w:val="21"/>
          <w:szCs w:val="21"/>
        </w:rPr>
        <w:t>Los ciudadanos y la opinión</w:t>
      </w:r>
      <w:r>
        <w:rPr>
          <w:rFonts w:ascii="Abadi" w:hAnsi="Abadi" w:cs="*Arial-Italic-7948-Identity-H"/>
          <w:i/>
          <w:iCs/>
          <w:color w:val="0D0D10"/>
          <w:sz w:val="21"/>
          <w:szCs w:val="21"/>
        </w:rPr>
        <w:t xml:space="preserve"> </w:t>
      </w:r>
      <w:r w:rsidRPr="008F2851">
        <w:rPr>
          <w:rFonts w:ascii="Abadi" w:hAnsi="Abadi" w:cs="*Arial-Italic-7948-Identity-H"/>
          <w:i/>
          <w:iCs/>
          <w:color w:val="0D0D10"/>
          <w:sz w:val="21"/>
          <w:szCs w:val="21"/>
        </w:rPr>
        <w:t>pública merecen respuestas cl</w:t>
      </w:r>
      <w:r>
        <w:rPr>
          <w:rFonts w:ascii="Abadi" w:hAnsi="Abadi" w:cs="*Arial-Italic-7948-Identity-H"/>
          <w:i/>
          <w:iCs/>
          <w:color w:val="0D0D10"/>
          <w:sz w:val="21"/>
          <w:szCs w:val="21"/>
        </w:rPr>
        <w:t>a</w:t>
      </w:r>
      <w:r w:rsidRPr="008F2851">
        <w:rPr>
          <w:rFonts w:ascii="Abadi" w:hAnsi="Abadi" w:cs="*Arial-Italic-7948-Identity-H"/>
          <w:i/>
          <w:iCs/>
          <w:color w:val="0D0D10"/>
          <w:sz w:val="21"/>
          <w:szCs w:val="21"/>
        </w:rPr>
        <w:t xml:space="preserve">ras </w:t>
      </w:r>
      <w:r w:rsidRPr="008F2851">
        <w:rPr>
          <w:rFonts w:ascii="Abadi" w:hAnsi="Abadi" w:cs="*Microsoft Sans Serif-7952-Iden"/>
          <w:color w:val="0D0D10"/>
          <w:sz w:val="21"/>
          <w:szCs w:val="21"/>
        </w:rPr>
        <w:t xml:space="preserve">a </w:t>
      </w:r>
      <w:r w:rsidRPr="008F2851">
        <w:rPr>
          <w:rFonts w:ascii="Abadi" w:hAnsi="Abadi" w:cs="*Arial-Italic-7948-Identity-H"/>
          <w:i/>
          <w:iCs/>
          <w:color w:val="0D0D10"/>
          <w:sz w:val="21"/>
          <w:szCs w:val="21"/>
        </w:rPr>
        <w:t>las constantes interrogantes que generaron</w:t>
      </w:r>
      <w:r>
        <w:rPr>
          <w:rFonts w:ascii="Abadi" w:hAnsi="Abadi" w:cs="*Arial-Italic-7948-Identity-H"/>
          <w:i/>
          <w:iCs/>
          <w:color w:val="0D0D10"/>
          <w:sz w:val="21"/>
          <w:szCs w:val="21"/>
        </w:rPr>
        <w:t xml:space="preserve"> </w:t>
      </w:r>
      <w:r w:rsidRPr="008F2851">
        <w:rPr>
          <w:rFonts w:ascii="Abadi" w:hAnsi="Abadi" w:cs="*Arial-Italic-7948-Identity-H"/>
          <w:i/>
          <w:iCs/>
          <w:color w:val="0D0D10"/>
          <w:sz w:val="21"/>
          <w:szCs w:val="21"/>
        </w:rPr>
        <w:t>de manera reiterada diversas publicaciones de los medios de comunicación con</w:t>
      </w:r>
      <w:r>
        <w:rPr>
          <w:rFonts w:ascii="Abadi" w:hAnsi="Abadi" w:cs="*Arial-Italic-7948-Identity-H"/>
          <w:i/>
          <w:iCs/>
          <w:color w:val="0D0D10"/>
          <w:sz w:val="21"/>
          <w:szCs w:val="21"/>
        </w:rPr>
        <w:t xml:space="preserve"> </w:t>
      </w:r>
      <w:r w:rsidRPr="008F2851">
        <w:rPr>
          <w:rFonts w:ascii="Abadi" w:hAnsi="Abadi" w:cs="*Arial-Italic-7948-Identity-H"/>
          <w:i/>
          <w:iCs/>
          <w:color w:val="0D0D10"/>
          <w:sz w:val="21"/>
          <w:szCs w:val="21"/>
        </w:rPr>
        <w:t>respecto a las presuntas inconsistencias y posibles actos de corrupción en la que</w:t>
      </w:r>
      <w:r>
        <w:rPr>
          <w:rFonts w:ascii="Abadi" w:hAnsi="Abadi" w:cs="*Arial-Italic-7948-Identity-H"/>
          <w:i/>
          <w:iCs/>
          <w:color w:val="0D0D10"/>
          <w:sz w:val="21"/>
          <w:szCs w:val="21"/>
        </w:rPr>
        <w:t xml:space="preserve"> </w:t>
      </w:r>
      <w:r w:rsidRPr="008F2851">
        <w:rPr>
          <w:rFonts w:ascii="Abadi" w:hAnsi="Abadi" w:cs="*Arial-Italic-7948-Identity-H"/>
          <w:i/>
          <w:iCs/>
          <w:color w:val="0D0D10"/>
          <w:sz w:val="21"/>
          <w:szCs w:val="21"/>
        </w:rPr>
        <w:t>pudieran haber incurrido servidores públicos en la administración municipal de</w:t>
      </w:r>
      <w:r>
        <w:rPr>
          <w:rFonts w:ascii="Abadi" w:hAnsi="Abadi" w:cs="*Arial-Italic-7948-Identity-H"/>
          <w:i/>
          <w:iCs/>
          <w:color w:val="0D0D10"/>
          <w:sz w:val="21"/>
          <w:szCs w:val="21"/>
        </w:rPr>
        <w:t xml:space="preserve"> </w:t>
      </w:r>
      <w:r w:rsidRPr="008F2851">
        <w:rPr>
          <w:rFonts w:ascii="Abadi" w:hAnsi="Abadi" w:cs="*Arial-Italic-7948-Identity-H"/>
          <w:i/>
          <w:iCs/>
          <w:color w:val="0D0D10"/>
          <w:sz w:val="21"/>
          <w:szCs w:val="21"/>
        </w:rPr>
        <w:t xml:space="preserve">León, Guanajuato, por el período 2012-2015 ... </w:t>
      </w:r>
      <w:r w:rsidRPr="008F2851">
        <w:rPr>
          <w:rFonts w:ascii="Abadi" w:hAnsi="Abadi" w:cs="*Times New Roman-7944-Identity-"/>
          <w:color w:val="0D0D10"/>
          <w:sz w:val="21"/>
          <w:szCs w:val="21"/>
        </w:rPr>
        <w:t>»</w:t>
      </w:r>
    </w:p>
    <w:p w14:paraId="237C6AB9" w14:textId="77777777" w:rsidR="00D61F1E" w:rsidRDefault="00D61F1E" w:rsidP="00D61F1E">
      <w:pPr>
        <w:autoSpaceDE w:val="0"/>
        <w:autoSpaceDN w:val="0"/>
        <w:adjustRightInd w:val="0"/>
        <w:jc w:val="both"/>
        <w:rPr>
          <w:rFonts w:ascii="Abadi" w:hAnsi="Abadi" w:cs="*Arial-7949-Identity-H"/>
          <w:color w:val="0D0C0F"/>
          <w:sz w:val="21"/>
          <w:szCs w:val="21"/>
        </w:rPr>
      </w:pPr>
    </w:p>
    <w:p w14:paraId="7716F772" w14:textId="77777777" w:rsidR="00D61F1E" w:rsidRPr="008F2851" w:rsidRDefault="00D61F1E" w:rsidP="00D61F1E">
      <w:pPr>
        <w:autoSpaceDE w:val="0"/>
        <w:autoSpaceDN w:val="0"/>
        <w:adjustRightInd w:val="0"/>
        <w:ind w:firstLine="708"/>
        <w:jc w:val="both"/>
        <w:rPr>
          <w:rFonts w:ascii="Abadi" w:hAnsi="Abadi" w:cs="*Arial-7949-Identity-H"/>
          <w:color w:val="0D0C0F"/>
          <w:sz w:val="21"/>
          <w:szCs w:val="21"/>
        </w:rPr>
      </w:pPr>
      <w:r w:rsidRPr="008F2851">
        <w:rPr>
          <w:rFonts w:ascii="Abadi" w:hAnsi="Abadi" w:cs="*Arial-7949-Identity-H"/>
          <w:color w:val="0D0C0F"/>
          <w:sz w:val="21"/>
          <w:szCs w:val="21"/>
        </w:rPr>
        <w:t>En la referida propuesta también se señalan como presuntas</w:t>
      </w:r>
      <w:r>
        <w:rPr>
          <w:rFonts w:ascii="Abadi" w:hAnsi="Abadi" w:cs="*Arial-7949-Identity-H"/>
          <w:color w:val="0D0C0F"/>
          <w:sz w:val="21"/>
          <w:szCs w:val="21"/>
        </w:rPr>
        <w:t xml:space="preserve"> </w:t>
      </w:r>
      <w:r w:rsidRPr="008F2851">
        <w:rPr>
          <w:rFonts w:ascii="Abadi" w:hAnsi="Abadi" w:cs="*Arial-7949-Identity-H"/>
          <w:color w:val="0D0C0F"/>
          <w:sz w:val="21"/>
          <w:szCs w:val="21"/>
        </w:rPr>
        <w:t>inconsistencias para solicitar la práctica de la auditoría, las siguientes:</w:t>
      </w:r>
    </w:p>
    <w:p w14:paraId="471FD21D" w14:textId="77777777" w:rsidR="00D61F1E" w:rsidRDefault="00D61F1E" w:rsidP="00D61F1E">
      <w:pPr>
        <w:autoSpaceDE w:val="0"/>
        <w:autoSpaceDN w:val="0"/>
        <w:adjustRightInd w:val="0"/>
        <w:jc w:val="both"/>
        <w:rPr>
          <w:rFonts w:ascii="Abadi" w:hAnsi="Abadi" w:cs="*Arial-Italic-7948-Identity-H"/>
          <w:i/>
          <w:iCs/>
          <w:color w:val="0C0C0E"/>
          <w:sz w:val="21"/>
          <w:szCs w:val="21"/>
        </w:rPr>
      </w:pPr>
    </w:p>
    <w:p w14:paraId="2ACC8C8F"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7948-Identity-H"/>
          <w:i/>
          <w:iCs/>
          <w:color w:val="0C0C0E"/>
          <w:sz w:val="21"/>
          <w:szCs w:val="21"/>
        </w:rPr>
      </w:pPr>
      <w:r w:rsidRPr="00A15161">
        <w:rPr>
          <w:rFonts w:ascii="Abadi" w:hAnsi="Abadi" w:cs="*Arial-Italic-7948-Identity-H"/>
          <w:i/>
          <w:iCs/>
          <w:color w:val="0C0C0E"/>
          <w:sz w:val="21"/>
          <w:szCs w:val="21"/>
        </w:rPr>
        <w:t>Costo elevado en las obras boulevard del Timoteo Lozano, Plaza de la ciudadanía, Plaza Parque las Joyas, Casa Luis Long, Escuela de Vanguardia de las Joyas, remodelación del centro histórico. Obras que terminaron con un costo excedido al inicialmente proyectado bajo el pretexto de ampliación de metas.</w:t>
      </w:r>
    </w:p>
    <w:p w14:paraId="0439249E" w14:textId="77777777" w:rsidR="00D61F1E" w:rsidRPr="008F2851" w:rsidRDefault="00D61F1E" w:rsidP="00D61F1E">
      <w:pPr>
        <w:autoSpaceDE w:val="0"/>
        <w:autoSpaceDN w:val="0"/>
        <w:adjustRightInd w:val="0"/>
        <w:jc w:val="both"/>
        <w:rPr>
          <w:rFonts w:ascii="Abadi" w:hAnsi="Abadi" w:cs="*Arial-Italic-7948-Identity-H"/>
          <w:i/>
          <w:iCs/>
          <w:color w:val="0C0C0E"/>
          <w:sz w:val="21"/>
          <w:szCs w:val="21"/>
        </w:rPr>
      </w:pPr>
    </w:p>
    <w:p w14:paraId="1F3E6CA2"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7948-Identity-H"/>
          <w:i/>
          <w:iCs/>
          <w:color w:val="0D0C0F"/>
          <w:sz w:val="21"/>
          <w:szCs w:val="21"/>
        </w:rPr>
      </w:pPr>
      <w:r w:rsidRPr="00A15161">
        <w:rPr>
          <w:rFonts w:ascii="Abadi" w:hAnsi="Abadi" w:cs="*Arial-Italic-7948-Identity-H"/>
          <w:i/>
          <w:iCs/>
          <w:color w:val="0D0C0F"/>
          <w:sz w:val="21"/>
          <w:szCs w:val="21"/>
        </w:rPr>
        <w:t>Un 33% de la obra del municipio se concentró en ocho empresas; sin mencionar las declaraciones públicas de tales empresarios de la construcción y la forma de asignación de dichas obras.</w:t>
      </w:r>
    </w:p>
    <w:p w14:paraId="38DA5546" w14:textId="77777777" w:rsidR="00D61F1E" w:rsidRDefault="00D61F1E" w:rsidP="00D61F1E">
      <w:pPr>
        <w:autoSpaceDE w:val="0"/>
        <w:autoSpaceDN w:val="0"/>
        <w:adjustRightInd w:val="0"/>
        <w:jc w:val="both"/>
        <w:rPr>
          <w:rFonts w:ascii="Abadi" w:hAnsi="Abadi" w:cs="*Times New Roman-4902-Identity-"/>
          <w:color w:val="0F0F11"/>
          <w:sz w:val="21"/>
          <w:szCs w:val="21"/>
        </w:rPr>
      </w:pPr>
    </w:p>
    <w:p w14:paraId="2B0630C7"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0F0F11"/>
          <w:sz w:val="21"/>
          <w:szCs w:val="21"/>
        </w:rPr>
      </w:pPr>
      <w:r w:rsidRPr="00A15161">
        <w:rPr>
          <w:rFonts w:ascii="Abadi" w:hAnsi="Abadi" w:cs="*Arial-Italic-4904-Identity-H"/>
          <w:i/>
          <w:iCs/>
          <w:color w:val="0F0F11"/>
          <w:sz w:val="21"/>
          <w:szCs w:val="21"/>
        </w:rPr>
        <w:t>Asignación de obras sin licitar.</w:t>
      </w:r>
    </w:p>
    <w:p w14:paraId="278A0DAC" w14:textId="77777777" w:rsidR="00D61F1E" w:rsidRPr="008F2851" w:rsidRDefault="00D61F1E" w:rsidP="00D61F1E">
      <w:pPr>
        <w:autoSpaceDE w:val="0"/>
        <w:autoSpaceDN w:val="0"/>
        <w:adjustRightInd w:val="0"/>
        <w:jc w:val="both"/>
        <w:rPr>
          <w:rFonts w:ascii="Abadi" w:hAnsi="Abadi" w:cs="*Arial-4907-Identity-H"/>
          <w:color w:val="212121"/>
          <w:sz w:val="21"/>
          <w:szCs w:val="21"/>
        </w:rPr>
      </w:pPr>
    </w:p>
    <w:p w14:paraId="763B4EFB"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0F0E11"/>
          <w:sz w:val="21"/>
          <w:szCs w:val="21"/>
        </w:rPr>
      </w:pPr>
      <w:r w:rsidRPr="00A15161">
        <w:rPr>
          <w:rFonts w:ascii="Abadi" w:hAnsi="Abadi" w:cs="*Arial-Italic-4904-Identity-H"/>
          <w:i/>
          <w:iCs/>
          <w:color w:val="0F0E11"/>
          <w:sz w:val="21"/>
          <w:szCs w:val="21"/>
        </w:rPr>
        <w:t xml:space="preserve">En la calle Madre Patria de la colonia 1 O de mayo, solamente </w:t>
      </w:r>
      <w:r w:rsidRPr="00A15161">
        <w:rPr>
          <w:rFonts w:ascii="Abadi" w:hAnsi="Abadi" w:cs="*Arial-4905-Identity-H"/>
          <w:color w:val="0F0E11"/>
          <w:sz w:val="21"/>
          <w:szCs w:val="21"/>
        </w:rPr>
        <w:t xml:space="preserve">se </w:t>
      </w:r>
      <w:r w:rsidRPr="00A15161">
        <w:rPr>
          <w:rFonts w:ascii="Abadi" w:hAnsi="Abadi" w:cs="*Arial-Italic-4904-Identity-H"/>
          <w:i/>
          <w:iCs/>
          <w:color w:val="0F0E11"/>
          <w:sz w:val="21"/>
          <w:szCs w:val="21"/>
        </w:rPr>
        <w:t>colocaron 56 semáforos de los 100 que fueron adquiridos, desconociéndose la ubicación de los 44 restantes.</w:t>
      </w:r>
    </w:p>
    <w:p w14:paraId="5C51E8AB" w14:textId="77777777" w:rsidR="00D61F1E" w:rsidRPr="008F2851" w:rsidRDefault="00D61F1E" w:rsidP="00D61F1E">
      <w:pPr>
        <w:autoSpaceDE w:val="0"/>
        <w:autoSpaceDN w:val="0"/>
        <w:adjustRightInd w:val="0"/>
        <w:jc w:val="both"/>
        <w:rPr>
          <w:rFonts w:ascii="Abadi" w:hAnsi="Abadi" w:cs="*Arial-Italic-4904-Identity-H"/>
          <w:i/>
          <w:iCs/>
          <w:color w:val="0F0E11"/>
          <w:sz w:val="21"/>
          <w:szCs w:val="21"/>
        </w:rPr>
      </w:pPr>
    </w:p>
    <w:p w14:paraId="4D57E121"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0D0D0F"/>
          <w:sz w:val="21"/>
          <w:szCs w:val="21"/>
        </w:rPr>
      </w:pPr>
      <w:r w:rsidRPr="00A15161">
        <w:rPr>
          <w:rFonts w:ascii="Abadi" w:hAnsi="Abadi" w:cs="*Arial-Italic-4904-Identity-H"/>
          <w:i/>
          <w:iCs/>
          <w:color w:val="0D0D0F"/>
          <w:sz w:val="21"/>
          <w:szCs w:val="21"/>
        </w:rPr>
        <w:t xml:space="preserve">Irregularidades en la nómina municipal, al contemplar personas que jamás acudieron a </w:t>
      </w:r>
      <w:r w:rsidRPr="00A15161">
        <w:rPr>
          <w:rFonts w:ascii="Abadi" w:hAnsi="Abadi" w:cs="*Calibri-4903-Identity-H"/>
          <w:color w:val="0D0D0F"/>
          <w:sz w:val="21"/>
          <w:szCs w:val="21"/>
        </w:rPr>
        <w:t xml:space="preserve">las </w:t>
      </w:r>
      <w:r w:rsidRPr="00A15161">
        <w:rPr>
          <w:rFonts w:ascii="Abadi" w:hAnsi="Abadi" w:cs="*Arial-Italic-4904-Identity-H"/>
          <w:i/>
          <w:iCs/>
          <w:color w:val="0D0D0F"/>
          <w:sz w:val="21"/>
          <w:szCs w:val="21"/>
        </w:rPr>
        <w:t>oficinas municipales para cumplir sus funciones y devengar su salario.</w:t>
      </w:r>
    </w:p>
    <w:p w14:paraId="3F64963D" w14:textId="77777777" w:rsidR="00D61F1E" w:rsidRDefault="00D61F1E" w:rsidP="00D61F1E">
      <w:pPr>
        <w:autoSpaceDE w:val="0"/>
        <w:autoSpaceDN w:val="0"/>
        <w:adjustRightInd w:val="0"/>
        <w:jc w:val="both"/>
        <w:rPr>
          <w:rFonts w:ascii="Abadi" w:hAnsi="Abadi" w:cs="*Times New Roman-4902-Identity-"/>
          <w:color w:val="111112"/>
          <w:sz w:val="21"/>
          <w:szCs w:val="21"/>
        </w:rPr>
      </w:pPr>
    </w:p>
    <w:p w14:paraId="10E4878B"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111112"/>
          <w:sz w:val="21"/>
          <w:szCs w:val="21"/>
        </w:rPr>
      </w:pPr>
      <w:r w:rsidRPr="00A15161">
        <w:rPr>
          <w:rFonts w:ascii="Abadi" w:hAnsi="Abadi" w:cs="*Arial-Italic-4904-Identity-H"/>
          <w:i/>
          <w:iCs/>
          <w:color w:val="111112"/>
          <w:sz w:val="21"/>
          <w:szCs w:val="21"/>
        </w:rPr>
        <w:t>Desvío de recursos.</w:t>
      </w:r>
    </w:p>
    <w:p w14:paraId="2A3089C2" w14:textId="77777777" w:rsidR="00D61F1E" w:rsidRDefault="00D61F1E" w:rsidP="00D61F1E">
      <w:pPr>
        <w:autoSpaceDE w:val="0"/>
        <w:autoSpaceDN w:val="0"/>
        <w:adjustRightInd w:val="0"/>
        <w:jc w:val="both"/>
        <w:rPr>
          <w:rFonts w:ascii="Abadi" w:hAnsi="Abadi" w:cs="*Times New Roman-4902-Identity-"/>
          <w:color w:val="0F0E10"/>
          <w:sz w:val="21"/>
          <w:szCs w:val="21"/>
        </w:rPr>
      </w:pPr>
    </w:p>
    <w:p w14:paraId="23219C0A"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0F0E10"/>
          <w:sz w:val="21"/>
          <w:szCs w:val="21"/>
        </w:rPr>
      </w:pPr>
      <w:r w:rsidRPr="00A15161">
        <w:rPr>
          <w:rFonts w:ascii="Abadi" w:hAnsi="Abadi" w:cs="*Arial-Italic-4904-Identity-H"/>
          <w:i/>
          <w:iCs/>
          <w:color w:val="0F0E10"/>
          <w:sz w:val="21"/>
          <w:szCs w:val="21"/>
        </w:rPr>
        <w:t>Compras a empresas inexistentes.</w:t>
      </w:r>
    </w:p>
    <w:p w14:paraId="5B6BE6D3" w14:textId="77777777" w:rsidR="00D61F1E" w:rsidRDefault="00D61F1E" w:rsidP="00D61F1E">
      <w:pPr>
        <w:autoSpaceDE w:val="0"/>
        <w:autoSpaceDN w:val="0"/>
        <w:adjustRightInd w:val="0"/>
        <w:jc w:val="both"/>
        <w:rPr>
          <w:rFonts w:ascii="Abadi" w:hAnsi="Abadi" w:cs="*Times New Roman-4902-Identity-"/>
          <w:color w:val="0F0F11"/>
          <w:sz w:val="21"/>
          <w:szCs w:val="21"/>
        </w:rPr>
      </w:pPr>
    </w:p>
    <w:p w14:paraId="55831986"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0F0F11"/>
          <w:sz w:val="21"/>
          <w:szCs w:val="21"/>
        </w:rPr>
      </w:pPr>
      <w:r w:rsidRPr="00A15161">
        <w:rPr>
          <w:rFonts w:ascii="Abadi" w:hAnsi="Abadi" w:cs="*Arial-Italic-4904-Identity-H"/>
          <w:i/>
          <w:iCs/>
          <w:color w:val="0F0F11"/>
          <w:sz w:val="21"/>
          <w:szCs w:val="21"/>
        </w:rPr>
        <w:lastRenderedPageBreak/>
        <w:t>Conflicto de intereses entre los proveedores y quienes autorizaron las adquisiciones.</w:t>
      </w:r>
    </w:p>
    <w:p w14:paraId="21770099" w14:textId="77777777" w:rsidR="00D61F1E" w:rsidRDefault="00D61F1E" w:rsidP="00D61F1E">
      <w:pPr>
        <w:autoSpaceDE w:val="0"/>
        <w:autoSpaceDN w:val="0"/>
        <w:adjustRightInd w:val="0"/>
        <w:jc w:val="both"/>
        <w:rPr>
          <w:rFonts w:ascii="Abadi" w:hAnsi="Abadi" w:cs="*Times New Roman-4902-Identity-"/>
          <w:color w:val="0D0D0F"/>
          <w:sz w:val="21"/>
          <w:szCs w:val="21"/>
        </w:rPr>
      </w:pPr>
    </w:p>
    <w:p w14:paraId="6D5EBC08"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0D0D0F"/>
          <w:sz w:val="21"/>
          <w:szCs w:val="21"/>
        </w:rPr>
      </w:pPr>
      <w:r w:rsidRPr="00A15161">
        <w:rPr>
          <w:rFonts w:ascii="Abadi" w:hAnsi="Abadi" w:cs="*Arial-Italic-4904-Identity-H"/>
          <w:i/>
          <w:iCs/>
          <w:color w:val="0D0D0F"/>
          <w:sz w:val="21"/>
          <w:szCs w:val="21"/>
        </w:rPr>
        <w:t xml:space="preserve">Liquidación de policías sin tener certeza de que efectivamente no aprobaron el examen de control confianza </w:t>
      </w:r>
      <w:r w:rsidRPr="00A15161">
        <w:rPr>
          <w:rFonts w:ascii="Abadi" w:hAnsi="Abadi" w:cs="*Calibri-4903-Identity-H"/>
          <w:color w:val="0D0D0F"/>
          <w:sz w:val="21"/>
          <w:szCs w:val="21"/>
        </w:rPr>
        <w:t xml:space="preserve">o, </w:t>
      </w:r>
      <w:r w:rsidRPr="00A15161">
        <w:rPr>
          <w:rFonts w:ascii="Abadi" w:hAnsi="Abadi" w:cs="*Arial-Italic-4904-Identity-H"/>
          <w:i/>
          <w:iCs/>
          <w:color w:val="0D0D0F"/>
          <w:sz w:val="21"/>
          <w:szCs w:val="21"/>
        </w:rPr>
        <w:t>caso contrario, pretender contratar o mantener en sus cargos a policías que efectivamente no aprobaron dicho control.</w:t>
      </w:r>
    </w:p>
    <w:p w14:paraId="66605F90" w14:textId="77777777" w:rsidR="00D61F1E" w:rsidRDefault="00D61F1E" w:rsidP="00D61F1E">
      <w:pPr>
        <w:autoSpaceDE w:val="0"/>
        <w:autoSpaceDN w:val="0"/>
        <w:adjustRightInd w:val="0"/>
        <w:jc w:val="both"/>
        <w:rPr>
          <w:rFonts w:ascii="Abadi" w:hAnsi="Abadi" w:cs="*Times New Roman-4902-Identity-"/>
          <w:color w:val="0D0D10"/>
          <w:sz w:val="21"/>
          <w:szCs w:val="21"/>
        </w:rPr>
      </w:pPr>
    </w:p>
    <w:p w14:paraId="1A3EFD71"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0D0D10"/>
          <w:sz w:val="21"/>
          <w:szCs w:val="21"/>
        </w:rPr>
      </w:pPr>
      <w:r w:rsidRPr="00A15161">
        <w:rPr>
          <w:rFonts w:ascii="Abadi" w:hAnsi="Abadi" w:cs="*Arial-Italic-4904-Identity-H"/>
          <w:i/>
          <w:iCs/>
          <w:color w:val="0D0D10"/>
          <w:sz w:val="21"/>
          <w:szCs w:val="21"/>
        </w:rPr>
        <w:t xml:space="preserve">Carga de pasivos laborales por despidos injustificados, contrataciones de personal que no cumplen </w:t>
      </w:r>
      <w:r w:rsidRPr="00A15161">
        <w:rPr>
          <w:rFonts w:ascii="Abadi" w:hAnsi="Abadi" w:cs="*Calibri-4903-Identity-H"/>
          <w:color w:val="0D0D10"/>
          <w:sz w:val="21"/>
          <w:szCs w:val="21"/>
        </w:rPr>
        <w:t xml:space="preserve">los </w:t>
      </w:r>
      <w:r w:rsidRPr="00A15161">
        <w:rPr>
          <w:rFonts w:ascii="Abadi" w:hAnsi="Abadi" w:cs="*Arial-Italic-4904-Identity-H"/>
          <w:i/>
          <w:iCs/>
          <w:color w:val="0D0D10"/>
          <w:sz w:val="21"/>
          <w:szCs w:val="21"/>
        </w:rPr>
        <w:t xml:space="preserve">lineamientos de </w:t>
      </w:r>
      <w:r w:rsidRPr="00A15161">
        <w:rPr>
          <w:rFonts w:ascii="Abadi" w:hAnsi="Abadi" w:cs="*Calibri-4903-Identity-H"/>
          <w:color w:val="0D0D10"/>
          <w:sz w:val="21"/>
          <w:szCs w:val="21"/>
        </w:rPr>
        <w:t xml:space="preserve">/os </w:t>
      </w:r>
      <w:r w:rsidRPr="00A15161">
        <w:rPr>
          <w:rFonts w:ascii="Abadi" w:hAnsi="Abadi" w:cs="*Arial-Italic-4904-Identity-H"/>
          <w:i/>
          <w:iCs/>
          <w:color w:val="0D0D10"/>
          <w:sz w:val="21"/>
          <w:szCs w:val="21"/>
        </w:rPr>
        <w:t>perfiles de puestos establecidos.</w:t>
      </w:r>
    </w:p>
    <w:p w14:paraId="7D8DA1A0" w14:textId="77777777" w:rsidR="00D61F1E" w:rsidRDefault="00D61F1E" w:rsidP="00D61F1E">
      <w:pPr>
        <w:autoSpaceDE w:val="0"/>
        <w:autoSpaceDN w:val="0"/>
        <w:adjustRightInd w:val="0"/>
        <w:jc w:val="both"/>
        <w:rPr>
          <w:rFonts w:ascii="Abadi" w:hAnsi="Abadi" w:cs="*Times New Roman-4902-Identity-"/>
          <w:color w:val="0C0B0E"/>
          <w:sz w:val="21"/>
          <w:szCs w:val="21"/>
        </w:rPr>
      </w:pPr>
    </w:p>
    <w:p w14:paraId="3D7E8590"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0C0B0E"/>
          <w:sz w:val="21"/>
          <w:szCs w:val="21"/>
        </w:rPr>
      </w:pPr>
      <w:r w:rsidRPr="00A15161">
        <w:rPr>
          <w:rFonts w:ascii="Abadi" w:hAnsi="Abadi" w:cs="*Arial-Italic-4904-Identity-H"/>
          <w:i/>
          <w:iCs/>
          <w:color w:val="0C0B0E"/>
          <w:sz w:val="21"/>
          <w:szCs w:val="21"/>
        </w:rPr>
        <w:t xml:space="preserve">Seguimiento </w:t>
      </w:r>
      <w:r w:rsidRPr="00A15161">
        <w:rPr>
          <w:rFonts w:ascii="Abadi" w:hAnsi="Abadi" w:cs="*Microsoft Sans Serif-4909-Iden"/>
          <w:color w:val="0C0B0E"/>
          <w:sz w:val="21"/>
          <w:szCs w:val="21"/>
        </w:rPr>
        <w:t xml:space="preserve">a </w:t>
      </w:r>
      <w:r w:rsidRPr="00A15161">
        <w:rPr>
          <w:rFonts w:ascii="Abadi" w:hAnsi="Abadi" w:cs="*Arial-Italic-4904-Identity-H"/>
          <w:i/>
          <w:iCs/>
          <w:color w:val="0C0B0E"/>
          <w:sz w:val="21"/>
          <w:szCs w:val="21"/>
        </w:rPr>
        <w:t>la creciente evolución de una nómina inflada y el posible pago de sobre sueldos a algunos funcionarios con el fin de obtener liquidaciones ventajosas.</w:t>
      </w:r>
    </w:p>
    <w:p w14:paraId="39D6CAB1" w14:textId="77777777" w:rsidR="00D61F1E" w:rsidRDefault="00D61F1E" w:rsidP="00D61F1E">
      <w:pPr>
        <w:autoSpaceDE w:val="0"/>
        <w:autoSpaceDN w:val="0"/>
        <w:adjustRightInd w:val="0"/>
        <w:jc w:val="both"/>
        <w:rPr>
          <w:rFonts w:ascii="Abadi" w:hAnsi="Abadi" w:cs="*Times New Roman-4902-Identity-"/>
          <w:color w:val="0D0C0F"/>
          <w:sz w:val="21"/>
          <w:szCs w:val="21"/>
        </w:rPr>
      </w:pPr>
    </w:p>
    <w:p w14:paraId="002AB8EE"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0D0C0F"/>
          <w:sz w:val="21"/>
          <w:szCs w:val="21"/>
        </w:rPr>
      </w:pPr>
      <w:r w:rsidRPr="00A15161">
        <w:rPr>
          <w:rFonts w:ascii="Abadi" w:hAnsi="Abadi" w:cs="*Arial-Italic-4904-Identity-H"/>
          <w:i/>
          <w:iCs/>
          <w:color w:val="0D0C0F"/>
          <w:sz w:val="21"/>
          <w:szCs w:val="21"/>
        </w:rPr>
        <w:t xml:space="preserve">El pago con recursos del erario de servicios privados de </w:t>
      </w:r>
      <w:r w:rsidRPr="00A15161">
        <w:rPr>
          <w:rFonts w:ascii="Abadi" w:hAnsi="Abadi" w:cs="*Calibri-4903-Identity-H"/>
          <w:color w:val="0D0C0F"/>
          <w:sz w:val="21"/>
          <w:szCs w:val="21"/>
        </w:rPr>
        <w:t xml:space="preserve">los </w:t>
      </w:r>
      <w:r w:rsidRPr="00A15161">
        <w:rPr>
          <w:rFonts w:ascii="Abadi" w:hAnsi="Abadi" w:cs="*Arial-Italic-4904-Identity-H"/>
          <w:i/>
          <w:iCs/>
          <w:color w:val="0D0C0F"/>
          <w:sz w:val="21"/>
          <w:szCs w:val="21"/>
        </w:rPr>
        <w:t>funcionarios.</w:t>
      </w:r>
    </w:p>
    <w:p w14:paraId="020520A9" w14:textId="77777777" w:rsidR="00D61F1E" w:rsidRPr="008F2851" w:rsidRDefault="00D61F1E" w:rsidP="00D61F1E">
      <w:pPr>
        <w:autoSpaceDE w:val="0"/>
        <w:autoSpaceDN w:val="0"/>
        <w:adjustRightInd w:val="0"/>
        <w:jc w:val="both"/>
        <w:rPr>
          <w:rFonts w:ascii="Abadi" w:hAnsi="Abadi" w:cs="*Arial-Italic-4904-Identity-H"/>
          <w:i/>
          <w:iCs/>
          <w:color w:val="0D0C0F"/>
          <w:sz w:val="21"/>
          <w:szCs w:val="21"/>
        </w:rPr>
      </w:pPr>
    </w:p>
    <w:p w14:paraId="19C2AE98"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4904-Identity-H"/>
          <w:i/>
          <w:iCs/>
          <w:color w:val="0E0D0F"/>
          <w:sz w:val="21"/>
          <w:szCs w:val="21"/>
        </w:rPr>
      </w:pPr>
      <w:r w:rsidRPr="00A15161">
        <w:rPr>
          <w:rFonts w:ascii="Abadi" w:hAnsi="Abadi" w:cs="*Arial-Italic-4904-Identity-H"/>
          <w:i/>
          <w:iCs/>
          <w:color w:val="0E0D0F"/>
          <w:sz w:val="21"/>
          <w:szCs w:val="21"/>
        </w:rPr>
        <w:t xml:space="preserve">El posible conflicto de interés </w:t>
      </w:r>
      <w:r w:rsidRPr="00A15161">
        <w:rPr>
          <w:rFonts w:ascii="Abadi" w:hAnsi="Abadi" w:cs="*Verdana-4908-Identity-H"/>
          <w:color w:val="0E0D0F"/>
          <w:sz w:val="21"/>
          <w:szCs w:val="21"/>
        </w:rPr>
        <w:t xml:space="preserve">o </w:t>
      </w:r>
      <w:r w:rsidRPr="00A15161">
        <w:rPr>
          <w:rFonts w:ascii="Abadi" w:hAnsi="Abadi" w:cs="*Arial-Italic-4904-Identity-H"/>
          <w:i/>
          <w:iCs/>
          <w:color w:val="0E0D0F"/>
          <w:sz w:val="21"/>
          <w:szCs w:val="21"/>
        </w:rPr>
        <w:t>cohecho en el que pudieran haber incurrido los funcionarios debido al otorgamiento de servicios.</w:t>
      </w:r>
    </w:p>
    <w:p w14:paraId="5CB0ABBC" w14:textId="77777777" w:rsidR="00D61F1E" w:rsidRPr="008F2851" w:rsidRDefault="00D61F1E" w:rsidP="00D61F1E">
      <w:pPr>
        <w:autoSpaceDE w:val="0"/>
        <w:autoSpaceDN w:val="0"/>
        <w:adjustRightInd w:val="0"/>
        <w:jc w:val="both"/>
        <w:rPr>
          <w:rFonts w:ascii="Abadi" w:hAnsi="Abadi" w:cs="*Times New Roman-8496-Identity-"/>
          <w:color w:val="2C343B"/>
          <w:sz w:val="21"/>
          <w:szCs w:val="21"/>
        </w:rPr>
      </w:pPr>
    </w:p>
    <w:p w14:paraId="00B943E6"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8502-Identity-H"/>
          <w:i/>
          <w:iCs/>
          <w:color w:val="0D0C0F"/>
          <w:sz w:val="21"/>
          <w:szCs w:val="21"/>
        </w:rPr>
      </w:pPr>
      <w:r w:rsidRPr="00A15161">
        <w:rPr>
          <w:rFonts w:ascii="Abadi" w:hAnsi="Abadi" w:cs="*Arial-Italic-8502-Identity-H"/>
          <w:i/>
          <w:iCs/>
          <w:color w:val="0D0C0F"/>
          <w:sz w:val="21"/>
          <w:szCs w:val="21"/>
        </w:rPr>
        <w:t>Posible lenidad, om1s10nes</w:t>
      </w:r>
      <w:r w:rsidRPr="00A15161">
        <w:rPr>
          <w:rFonts w:ascii="Abadi" w:hAnsi="Abadi" w:cs="*Times New Roman-Italic-8495-Id"/>
          <w:i/>
          <w:iCs/>
          <w:color w:val="0D0C0F"/>
          <w:sz w:val="21"/>
          <w:szCs w:val="21"/>
        </w:rPr>
        <w:t xml:space="preserve">1 </w:t>
      </w:r>
      <w:r w:rsidRPr="00A15161">
        <w:rPr>
          <w:rFonts w:ascii="Abadi" w:hAnsi="Abadi" w:cs="*Arial-Italic-8502-Identity-H"/>
          <w:i/>
          <w:iCs/>
          <w:color w:val="0D0C0F"/>
          <w:sz w:val="21"/>
          <w:szCs w:val="21"/>
        </w:rPr>
        <w:t xml:space="preserve">abandono o abuso de </w:t>
      </w:r>
      <w:r w:rsidRPr="00A15161">
        <w:rPr>
          <w:rFonts w:ascii="Abadi" w:hAnsi="Abadi" w:cs="*Arial-8501-Identity-H"/>
          <w:color w:val="0D0C0F"/>
          <w:sz w:val="21"/>
          <w:szCs w:val="21"/>
        </w:rPr>
        <w:t xml:space="preserve">las </w:t>
      </w:r>
      <w:r w:rsidRPr="00A15161">
        <w:rPr>
          <w:rFonts w:ascii="Abadi" w:hAnsi="Abadi" w:cs="*Arial-Italic-8502-Identity-H"/>
          <w:i/>
          <w:iCs/>
          <w:color w:val="0D0C0F"/>
          <w:sz w:val="21"/>
          <w:szCs w:val="21"/>
        </w:rPr>
        <w:t xml:space="preserve">responsabilidades adquiridas por </w:t>
      </w:r>
      <w:r w:rsidRPr="00A15161">
        <w:rPr>
          <w:rFonts w:ascii="Abadi" w:hAnsi="Abadi" w:cs="*Arial-8501-Identity-H"/>
          <w:color w:val="0D0C0F"/>
          <w:sz w:val="21"/>
          <w:szCs w:val="21"/>
        </w:rPr>
        <w:t xml:space="preserve">los </w:t>
      </w:r>
      <w:r w:rsidRPr="00A15161">
        <w:rPr>
          <w:rFonts w:ascii="Abadi" w:hAnsi="Abadi" w:cs="*Arial-Italic-8502-Identity-H"/>
          <w:i/>
          <w:iCs/>
          <w:color w:val="0D0C0F"/>
          <w:sz w:val="21"/>
          <w:szCs w:val="21"/>
        </w:rPr>
        <w:t xml:space="preserve">servidores públicos de la administración que hubieren causado daño al patrimonio del municipio o perjuicio </w:t>
      </w:r>
      <w:r w:rsidRPr="00A15161">
        <w:rPr>
          <w:rFonts w:ascii="Abadi" w:hAnsi="Abadi" w:cs="*Arial-8501-Identity-H"/>
          <w:color w:val="0D0C0F"/>
          <w:sz w:val="21"/>
          <w:szCs w:val="21"/>
        </w:rPr>
        <w:t xml:space="preserve">a /os </w:t>
      </w:r>
      <w:r w:rsidRPr="00A15161">
        <w:rPr>
          <w:rFonts w:ascii="Abadi" w:hAnsi="Abadi" w:cs="*Arial-Italic-8502-Identity-H"/>
          <w:i/>
          <w:iCs/>
          <w:color w:val="0D0C0F"/>
          <w:sz w:val="21"/>
          <w:szCs w:val="21"/>
        </w:rPr>
        <w:t>particulares.</w:t>
      </w:r>
    </w:p>
    <w:p w14:paraId="5E6E7C42" w14:textId="77777777" w:rsidR="00D61F1E" w:rsidRDefault="00D61F1E" w:rsidP="00D61F1E">
      <w:pPr>
        <w:autoSpaceDE w:val="0"/>
        <w:autoSpaceDN w:val="0"/>
        <w:adjustRightInd w:val="0"/>
        <w:jc w:val="both"/>
        <w:rPr>
          <w:rFonts w:ascii="Abadi" w:hAnsi="Abadi" w:cs="*Times New Roman-8494-Identity-"/>
          <w:color w:val="0F0E11"/>
          <w:sz w:val="21"/>
          <w:szCs w:val="21"/>
        </w:rPr>
      </w:pPr>
    </w:p>
    <w:p w14:paraId="4FA1E889" w14:textId="77777777" w:rsidR="00D61F1E" w:rsidRPr="00A15161" w:rsidRDefault="00D61F1E" w:rsidP="00522523">
      <w:pPr>
        <w:pStyle w:val="Prrafodelista"/>
        <w:numPr>
          <w:ilvl w:val="0"/>
          <w:numId w:val="24"/>
        </w:numPr>
        <w:autoSpaceDE w:val="0"/>
        <w:autoSpaceDN w:val="0"/>
        <w:adjustRightInd w:val="0"/>
        <w:contextualSpacing/>
        <w:jc w:val="both"/>
        <w:rPr>
          <w:rFonts w:ascii="Abadi" w:hAnsi="Abadi" w:cs="*Arial-Italic-8502-Identity-H"/>
          <w:i/>
          <w:iCs/>
          <w:color w:val="0F0E11"/>
          <w:sz w:val="21"/>
          <w:szCs w:val="21"/>
        </w:rPr>
      </w:pPr>
      <w:r w:rsidRPr="00A15161">
        <w:rPr>
          <w:rFonts w:ascii="Abadi" w:hAnsi="Abadi" w:cs="*Arial-Italic-8502-Identity-H"/>
          <w:i/>
          <w:iCs/>
          <w:color w:val="0F0E11"/>
          <w:sz w:val="21"/>
          <w:szCs w:val="21"/>
        </w:rPr>
        <w:t xml:space="preserve">El </w:t>
      </w:r>
      <w:r w:rsidRPr="00A15161">
        <w:rPr>
          <w:rFonts w:ascii="Abadi" w:hAnsi="Abadi" w:cs="*Arial-8501-Identity-H"/>
          <w:color w:val="0F0E11"/>
          <w:sz w:val="21"/>
          <w:szCs w:val="21"/>
        </w:rPr>
        <w:t xml:space="preserve">uso </w:t>
      </w:r>
      <w:r w:rsidRPr="00A15161">
        <w:rPr>
          <w:rFonts w:ascii="Abadi" w:hAnsi="Abadi" w:cs="*Arial-Italic-8502-Identity-H"/>
          <w:i/>
          <w:iCs/>
          <w:color w:val="0F0E11"/>
          <w:sz w:val="21"/>
          <w:szCs w:val="21"/>
        </w:rPr>
        <w:t>y destino de los recursos que obtuvo la administración derivados del empréstito que se le concedió.</w:t>
      </w:r>
    </w:p>
    <w:p w14:paraId="1162BF0B" w14:textId="77777777" w:rsidR="00D61F1E" w:rsidRPr="008F2851" w:rsidRDefault="00D61F1E" w:rsidP="00D61F1E">
      <w:pPr>
        <w:autoSpaceDE w:val="0"/>
        <w:autoSpaceDN w:val="0"/>
        <w:adjustRightInd w:val="0"/>
        <w:jc w:val="both"/>
        <w:rPr>
          <w:rFonts w:ascii="Abadi" w:hAnsi="Abadi" w:cs="*Arial-Italic-8502-Identity-H"/>
          <w:i/>
          <w:iCs/>
          <w:color w:val="0F0E11"/>
          <w:sz w:val="21"/>
          <w:szCs w:val="21"/>
        </w:rPr>
      </w:pPr>
    </w:p>
    <w:p w14:paraId="1447B25C" w14:textId="77777777" w:rsidR="00D61F1E" w:rsidRPr="008F2851" w:rsidRDefault="00D61F1E" w:rsidP="00D61F1E">
      <w:pPr>
        <w:autoSpaceDE w:val="0"/>
        <w:autoSpaceDN w:val="0"/>
        <w:adjustRightInd w:val="0"/>
        <w:jc w:val="both"/>
        <w:rPr>
          <w:rFonts w:ascii="Abadi" w:hAnsi="Abadi" w:cs="*Arial-8501-Identity-H"/>
          <w:color w:val="0D0D0F"/>
          <w:sz w:val="21"/>
          <w:szCs w:val="21"/>
        </w:rPr>
      </w:pPr>
      <w:r w:rsidRPr="008F2851">
        <w:rPr>
          <w:rFonts w:ascii="Abadi" w:hAnsi="Abadi" w:cs="*Arial-8501-Identity-H"/>
          <w:color w:val="0D0D0F"/>
          <w:sz w:val="21"/>
          <w:szCs w:val="21"/>
        </w:rPr>
        <w:t>Finalmente, se refieren las siguientes consideraciones para la práctica de la</w:t>
      </w:r>
      <w:r>
        <w:rPr>
          <w:rFonts w:ascii="Abadi" w:hAnsi="Abadi" w:cs="*Arial-8501-Identity-H"/>
          <w:color w:val="0D0D0F"/>
          <w:sz w:val="21"/>
          <w:szCs w:val="21"/>
        </w:rPr>
        <w:t xml:space="preserve"> </w:t>
      </w:r>
      <w:r w:rsidRPr="008F2851">
        <w:rPr>
          <w:rFonts w:ascii="Abadi" w:hAnsi="Abadi" w:cs="*Arial-8501-Identity-H"/>
          <w:color w:val="0D0D0F"/>
          <w:sz w:val="21"/>
          <w:szCs w:val="21"/>
        </w:rPr>
        <w:t>auditoría:</w:t>
      </w:r>
    </w:p>
    <w:p w14:paraId="1D923117" w14:textId="77777777" w:rsidR="00D61F1E" w:rsidRDefault="00D61F1E" w:rsidP="00D61F1E">
      <w:pPr>
        <w:autoSpaceDE w:val="0"/>
        <w:autoSpaceDN w:val="0"/>
        <w:adjustRightInd w:val="0"/>
        <w:jc w:val="both"/>
        <w:rPr>
          <w:rFonts w:ascii="Abadi" w:hAnsi="Abadi" w:cs="*Arial-Italic-8502-Identity-H"/>
          <w:i/>
          <w:iCs/>
          <w:color w:val="0E0E11"/>
          <w:sz w:val="21"/>
          <w:szCs w:val="21"/>
        </w:rPr>
      </w:pPr>
    </w:p>
    <w:p w14:paraId="0C7205A4" w14:textId="77777777" w:rsidR="00D61F1E" w:rsidRDefault="00D61F1E" w:rsidP="00D61F1E">
      <w:pPr>
        <w:autoSpaceDE w:val="0"/>
        <w:autoSpaceDN w:val="0"/>
        <w:adjustRightInd w:val="0"/>
        <w:ind w:firstLine="708"/>
        <w:jc w:val="both"/>
        <w:rPr>
          <w:rFonts w:ascii="Abadi" w:hAnsi="Abadi" w:cs="*Arial-Italic-8502-Identity-H"/>
          <w:i/>
          <w:iCs/>
          <w:color w:val="0E0E11"/>
          <w:sz w:val="21"/>
          <w:szCs w:val="21"/>
        </w:rPr>
      </w:pPr>
      <w:r w:rsidRPr="008F2851">
        <w:rPr>
          <w:rFonts w:ascii="Abadi" w:hAnsi="Abadi" w:cs="*Arial-Italic-8502-Identity-H"/>
          <w:i/>
          <w:iCs/>
          <w:color w:val="0E0E11"/>
          <w:sz w:val="21"/>
          <w:szCs w:val="21"/>
        </w:rPr>
        <w:t xml:space="preserve">«1. Se involucran de manera conjunta las áreas de revisión financiera, </w:t>
      </w:r>
      <w:r>
        <w:rPr>
          <w:rFonts w:ascii="Abadi" w:hAnsi="Abadi" w:cs="*Arial-8501-Identity-H"/>
          <w:color w:val="0E0E11"/>
          <w:sz w:val="21"/>
          <w:szCs w:val="21"/>
        </w:rPr>
        <w:t>l</w:t>
      </w:r>
      <w:r w:rsidRPr="008F2851">
        <w:rPr>
          <w:rFonts w:ascii="Abadi" w:hAnsi="Abadi" w:cs="*Arial-8501-Identity-H"/>
          <w:color w:val="0E0E11"/>
          <w:sz w:val="21"/>
          <w:szCs w:val="21"/>
        </w:rPr>
        <w:t xml:space="preserve">as </w:t>
      </w:r>
      <w:r w:rsidRPr="008F2851">
        <w:rPr>
          <w:rFonts w:ascii="Abadi" w:hAnsi="Abadi" w:cs="*Arial-Italic-8502-Identity-H"/>
          <w:i/>
          <w:iCs/>
          <w:color w:val="0E0E11"/>
          <w:sz w:val="21"/>
          <w:szCs w:val="21"/>
        </w:rPr>
        <w:t>de</w:t>
      </w:r>
      <w:r>
        <w:rPr>
          <w:rFonts w:ascii="Abadi" w:hAnsi="Abadi" w:cs="*Arial-Italic-8502-Identity-H"/>
          <w:i/>
          <w:iCs/>
          <w:color w:val="0E0E11"/>
          <w:sz w:val="21"/>
          <w:szCs w:val="21"/>
        </w:rPr>
        <w:t xml:space="preserve"> </w:t>
      </w:r>
      <w:r w:rsidRPr="008F2851">
        <w:rPr>
          <w:rFonts w:ascii="Abadi" w:hAnsi="Abadi" w:cs="*Arial-Italic-8502-Identity-H"/>
          <w:i/>
          <w:iCs/>
          <w:color w:val="0E0E11"/>
          <w:sz w:val="21"/>
          <w:szCs w:val="21"/>
        </w:rPr>
        <w:t>revisión de obra pública, el área jurídica y cualquier otra área que sea requerida</w:t>
      </w:r>
      <w:r>
        <w:rPr>
          <w:rFonts w:ascii="Abadi" w:hAnsi="Abadi" w:cs="*Arial-Italic-8502-Identity-H"/>
          <w:i/>
          <w:iCs/>
          <w:color w:val="0E0E11"/>
          <w:sz w:val="21"/>
          <w:szCs w:val="21"/>
        </w:rPr>
        <w:t xml:space="preserve"> </w:t>
      </w:r>
      <w:r w:rsidRPr="008F2851">
        <w:rPr>
          <w:rFonts w:ascii="Abadi" w:hAnsi="Abadi" w:cs="*Arial-Italic-8502-Identity-H"/>
          <w:i/>
          <w:iCs/>
          <w:color w:val="0E0E11"/>
          <w:sz w:val="21"/>
          <w:szCs w:val="21"/>
        </w:rPr>
        <w:t>para obtener una seguridad razonable que la información de la cuenta pública se</w:t>
      </w:r>
      <w:r>
        <w:rPr>
          <w:rFonts w:ascii="Abadi" w:hAnsi="Abadi" w:cs="*Arial-Italic-8502-Identity-H"/>
          <w:i/>
          <w:iCs/>
          <w:color w:val="0E0E11"/>
          <w:sz w:val="21"/>
          <w:szCs w:val="21"/>
        </w:rPr>
        <w:t xml:space="preserve"> </w:t>
      </w:r>
      <w:r w:rsidRPr="008F2851">
        <w:rPr>
          <w:rFonts w:ascii="Abadi" w:hAnsi="Abadi" w:cs="*Arial-Italic-8502-Identity-H"/>
          <w:i/>
          <w:iCs/>
          <w:color w:val="0E0E11"/>
          <w:sz w:val="21"/>
          <w:szCs w:val="21"/>
        </w:rPr>
        <w:t>encuentra libre de errores importantes.</w:t>
      </w:r>
    </w:p>
    <w:p w14:paraId="0D4F2698" w14:textId="77777777" w:rsidR="00D61F1E" w:rsidRPr="008F2851" w:rsidRDefault="00D61F1E" w:rsidP="00D61F1E">
      <w:pPr>
        <w:autoSpaceDE w:val="0"/>
        <w:autoSpaceDN w:val="0"/>
        <w:adjustRightInd w:val="0"/>
        <w:jc w:val="both"/>
        <w:rPr>
          <w:rFonts w:ascii="Abadi" w:hAnsi="Abadi" w:cs="*Arial-Italic-8502-Identity-H"/>
          <w:i/>
          <w:iCs/>
          <w:color w:val="0E0E11"/>
          <w:sz w:val="21"/>
          <w:szCs w:val="21"/>
        </w:rPr>
      </w:pPr>
    </w:p>
    <w:p w14:paraId="308849AB" w14:textId="77777777" w:rsidR="00D61F1E" w:rsidRPr="008F2851" w:rsidRDefault="00D61F1E" w:rsidP="00D61F1E">
      <w:pPr>
        <w:autoSpaceDE w:val="0"/>
        <w:autoSpaceDN w:val="0"/>
        <w:adjustRightInd w:val="0"/>
        <w:ind w:firstLine="708"/>
        <w:jc w:val="both"/>
        <w:rPr>
          <w:rFonts w:ascii="Abadi" w:hAnsi="Abadi" w:cs="*Arial-Italic-8502-Identity-H"/>
          <w:i/>
          <w:iCs/>
          <w:color w:val="0E0E10"/>
          <w:sz w:val="21"/>
          <w:szCs w:val="21"/>
        </w:rPr>
      </w:pPr>
      <w:r w:rsidRPr="008F2851">
        <w:rPr>
          <w:rFonts w:ascii="Abadi" w:hAnsi="Abadi" w:cs="*Arial-Italic-8502-Identity-H"/>
          <w:i/>
          <w:iCs/>
          <w:color w:val="0E0E10"/>
          <w:sz w:val="21"/>
          <w:szCs w:val="21"/>
        </w:rPr>
        <w:t>2. En las revisiones integrales, la temporalidad es definida conforme a las</w:t>
      </w:r>
      <w:r>
        <w:rPr>
          <w:rFonts w:ascii="Abadi" w:hAnsi="Abadi" w:cs="*Arial-Italic-8502-Identity-H"/>
          <w:i/>
          <w:iCs/>
          <w:color w:val="0E0E10"/>
          <w:sz w:val="21"/>
          <w:szCs w:val="21"/>
        </w:rPr>
        <w:t xml:space="preserve"> </w:t>
      </w:r>
      <w:r w:rsidRPr="008F2851">
        <w:rPr>
          <w:rFonts w:ascii="Abadi" w:hAnsi="Abadi" w:cs="*Arial-Italic-8502-Identity-H"/>
          <w:i/>
          <w:iCs/>
          <w:color w:val="0E0E10"/>
          <w:sz w:val="21"/>
          <w:szCs w:val="21"/>
        </w:rPr>
        <w:t>consideraciones en la que se emite el acuerdo y teniendo como única limitante el</w:t>
      </w:r>
      <w:r>
        <w:rPr>
          <w:rFonts w:ascii="Abadi" w:hAnsi="Abadi" w:cs="*Arial-Italic-8502-Identity-H"/>
          <w:i/>
          <w:iCs/>
          <w:color w:val="0E0E10"/>
          <w:sz w:val="21"/>
          <w:szCs w:val="21"/>
        </w:rPr>
        <w:t xml:space="preserve"> </w:t>
      </w:r>
      <w:r w:rsidRPr="008F2851">
        <w:rPr>
          <w:rFonts w:ascii="Abadi" w:hAnsi="Abadi" w:cs="*Arial-Italic-8502-Identity-H"/>
          <w:i/>
          <w:iCs/>
          <w:color w:val="0E0E10"/>
          <w:sz w:val="21"/>
          <w:szCs w:val="21"/>
        </w:rPr>
        <w:t>artículo 1</w:t>
      </w:r>
      <w:r>
        <w:rPr>
          <w:rFonts w:ascii="Abadi" w:hAnsi="Abadi" w:cs="*Arial-Italic-8502-Identity-H"/>
          <w:i/>
          <w:iCs/>
          <w:color w:val="0E0E10"/>
          <w:sz w:val="21"/>
          <w:szCs w:val="21"/>
        </w:rPr>
        <w:t>0</w:t>
      </w:r>
      <w:r w:rsidRPr="008F2851">
        <w:rPr>
          <w:rFonts w:ascii="Abadi" w:hAnsi="Abadi" w:cs="*Arial-Italic-8502-Identity-H"/>
          <w:i/>
          <w:iCs/>
          <w:color w:val="0E0E10"/>
          <w:sz w:val="21"/>
          <w:szCs w:val="21"/>
        </w:rPr>
        <w:t xml:space="preserve"> de la Ley de Fiscalización Superior del Estado de Guanajuato (5 años).</w:t>
      </w:r>
    </w:p>
    <w:p w14:paraId="777F04A7" w14:textId="77777777" w:rsidR="00D61F1E" w:rsidRDefault="00D61F1E" w:rsidP="00D61F1E">
      <w:pPr>
        <w:autoSpaceDE w:val="0"/>
        <w:autoSpaceDN w:val="0"/>
        <w:adjustRightInd w:val="0"/>
        <w:jc w:val="both"/>
        <w:rPr>
          <w:rFonts w:ascii="Abadi" w:hAnsi="Abadi" w:cs="*Arial-Italic-8502-Identity-H"/>
          <w:i/>
          <w:iCs/>
          <w:color w:val="0E0D0F"/>
          <w:sz w:val="21"/>
          <w:szCs w:val="21"/>
        </w:rPr>
      </w:pPr>
    </w:p>
    <w:p w14:paraId="5EE26B35" w14:textId="77777777" w:rsidR="00D61F1E" w:rsidRPr="008F2851" w:rsidRDefault="00D61F1E" w:rsidP="00D61F1E">
      <w:pPr>
        <w:autoSpaceDE w:val="0"/>
        <w:autoSpaceDN w:val="0"/>
        <w:adjustRightInd w:val="0"/>
        <w:ind w:firstLine="708"/>
        <w:jc w:val="both"/>
        <w:rPr>
          <w:rFonts w:ascii="Abadi" w:hAnsi="Abadi" w:cs="*Arial-Italic-8502-Identity-H"/>
          <w:i/>
          <w:iCs/>
          <w:color w:val="0E0D0F"/>
          <w:sz w:val="21"/>
          <w:szCs w:val="21"/>
        </w:rPr>
      </w:pPr>
      <w:r w:rsidRPr="008F2851">
        <w:rPr>
          <w:rFonts w:ascii="Abadi" w:hAnsi="Abadi" w:cs="*Arial-Italic-8502-Identity-H"/>
          <w:i/>
          <w:iCs/>
          <w:color w:val="0E0D0F"/>
          <w:sz w:val="21"/>
          <w:szCs w:val="21"/>
        </w:rPr>
        <w:t>3. Las auditorías integrales siguen el mismo procedimiento de planeación que</w:t>
      </w:r>
      <w:r>
        <w:rPr>
          <w:rFonts w:ascii="Abadi" w:hAnsi="Abadi" w:cs="*Arial-Italic-8502-Identity-H"/>
          <w:i/>
          <w:iCs/>
          <w:color w:val="0E0D0F"/>
          <w:sz w:val="21"/>
          <w:szCs w:val="21"/>
        </w:rPr>
        <w:t xml:space="preserve"> </w:t>
      </w:r>
      <w:r w:rsidRPr="008F2851">
        <w:rPr>
          <w:rFonts w:ascii="Abadi" w:hAnsi="Abadi" w:cs="*Arial-Italic-8502-Identity-H"/>
          <w:i/>
          <w:iCs/>
          <w:color w:val="0E0D0F"/>
          <w:sz w:val="21"/>
          <w:szCs w:val="21"/>
        </w:rPr>
        <w:t>cualquier auditoría y se basan en la aplicación de Normas Internacionales de</w:t>
      </w:r>
      <w:r>
        <w:rPr>
          <w:rFonts w:ascii="Abadi" w:hAnsi="Abadi" w:cs="*Arial-Italic-8502-Identity-H"/>
          <w:i/>
          <w:iCs/>
          <w:color w:val="0E0D0F"/>
          <w:sz w:val="21"/>
          <w:szCs w:val="21"/>
        </w:rPr>
        <w:t xml:space="preserve"> </w:t>
      </w:r>
      <w:r w:rsidRPr="008F2851">
        <w:rPr>
          <w:rFonts w:ascii="Abadi" w:hAnsi="Abadi" w:cs="*Arial-Italic-8502-Identity-H"/>
          <w:i/>
          <w:iCs/>
          <w:color w:val="0E0D0F"/>
          <w:sz w:val="21"/>
          <w:szCs w:val="21"/>
        </w:rPr>
        <w:t>Auditoría.</w:t>
      </w:r>
    </w:p>
    <w:p w14:paraId="2F37C9DD" w14:textId="77777777" w:rsidR="00D61F1E" w:rsidRDefault="00D61F1E" w:rsidP="00D61F1E">
      <w:pPr>
        <w:autoSpaceDE w:val="0"/>
        <w:autoSpaceDN w:val="0"/>
        <w:adjustRightInd w:val="0"/>
        <w:jc w:val="both"/>
        <w:rPr>
          <w:rFonts w:ascii="Abadi" w:hAnsi="Abadi" w:cs="*Arial-Italic-8502-Identity-H"/>
          <w:i/>
          <w:iCs/>
          <w:color w:val="0E0E10"/>
          <w:sz w:val="21"/>
          <w:szCs w:val="21"/>
        </w:rPr>
      </w:pPr>
    </w:p>
    <w:p w14:paraId="0A47F58F" w14:textId="77777777" w:rsidR="00D61F1E" w:rsidRDefault="00D61F1E" w:rsidP="00D61F1E">
      <w:pPr>
        <w:autoSpaceDE w:val="0"/>
        <w:autoSpaceDN w:val="0"/>
        <w:adjustRightInd w:val="0"/>
        <w:ind w:firstLine="708"/>
        <w:jc w:val="both"/>
        <w:rPr>
          <w:rFonts w:ascii="Abadi" w:hAnsi="Abadi" w:cs="*Arial-Italic-8502-Identity-H"/>
          <w:i/>
          <w:iCs/>
          <w:color w:val="0E0E10"/>
          <w:sz w:val="21"/>
          <w:szCs w:val="21"/>
        </w:rPr>
      </w:pPr>
      <w:r w:rsidRPr="008F2851">
        <w:rPr>
          <w:rFonts w:ascii="Abadi" w:hAnsi="Abadi" w:cs="*Arial-Italic-8502-Identity-H"/>
          <w:i/>
          <w:iCs/>
          <w:color w:val="0E0E10"/>
          <w:sz w:val="21"/>
          <w:szCs w:val="21"/>
        </w:rPr>
        <w:t>4. El alcance de revisión se rige por la determinación de riesgos identificados</w:t>
      </w:r>
      <w:r>
        <w:rPr>
          <w:rFonts w:ascii="Abadi" w:hAnsi="Abadi" w:cs="*Arial-Italic-8502-Identity-H"/>
          <w:i/>
          <w:iCs/>
          <w:color w:val="0E0E10"/>
          <w:sz w:val="21"/>
          <w:szCs w:val="21"/>
        </w:rPr>
        <w:t xml:space="preserve"> </w:t>
      </w:r>
      <w:r w:rsidRPr="008F2851">
        <w:rPr>
          <w:rFonts w:ascii="Abadi" w:hAnsi="Abadi" w:cs="*Arial-Italic-8502-Identity-H"/>
          <w:i/>
          <w:iCs/>
          <w:color w:val="0E0E10"/>
          <w:sz w:val="21"/>
          <w:szCs w:val="21"/>
        </w:rPr>
        <w:t>durante la planeación y siempre es una muestra del universo auditable; el alcance</w:t>
      </w:r>
      <w:r>
        <w:rPr>
          <w:rFonts w:ascii="Abadi" w:hAnsi="Abadi" w:cs="*Arial-Italic-8502-Identity-H"/>
          <w:i/>
          <w:iCs/>
          <w:color w:val="0E0E10"/>
          <w:sz w:val="21"/>
          <w:szCs w:val="21"/>
        </w:rPr>
        <w:t xml:space="preserve"> </w:t>
      </w:r>
      <w:r w:rsidRPr="008F2851">
        <w:rPr>
          <w:rFonts w:ascii="Abadi" w:hAnsi="Abadi" w:cs="*Arial-Italic-8502-Identity-H"/>
          <w:i/>
          <w:iCs/>
          <w:color w:val="0E0E10"/>
          <w:sz w:val="21"/>
          <w:szCs w:val="21"/>
        </w:rPr>
        <w:t xml:space="preserve">varía dependiendo de las áreas críticas y de acuerdo </w:t>
      </w:r>
      <w:r w:rsidRPr="008F2851">
        <w:rPr>
          <w:rFonts w:ascii="Abadi" w:hAnsi="Abadi" w:cs="*Arial-8501-Identity-H"/>
          <w:color w:val="0E0E10"/>
          <w:sz w:val="21"/>
          <w:szCs w:val="21"/>
        </w:rPr>
        <w:t xml:space="preserve">a </w:t>
      </w:r>
      <w:r w:rsidRPr="008F2851">
        <w:rPr>
          <w:rFonts w:ascii="Abadi" w:hAnsi="Abadi" w:cs="*Arial-Italic-8502-Identity-H"/>
          <w:i/>
          <w:iCs/>
          <w:color w:val="0E0E10"/>
          <w:sz w:val="21"/>
          <w:szCs w:val="21"/>
        </w:rPr>
        <w:t>los procedimientos</w:t>
      </w:r>
      <w:r>
        <w:rPr>
          <w:rFonts w:ascii="Abadi" w:hAnsi="Abadi" w:cs="*Arial-Italic-8502-Identity-H"/>
          <w:i/>
          <w:iCs/>
          <w:color w:val="0E0E10"/>
          <w:sz w:val="21"/>
          <w:szCs w:val="21"/>
        </w:rPr>
        <w:t xml:space="preserve"> </w:t>
      </w:r>
      <w:r w:rsidRPr="008F2851">
        <w:rPr>
          <w:rFonts w:ascii="Abadi" w:hAnsi="Abadi" w:cs="*Arial-Italic-8502-Identity-H"/>
          <w:i/>
          <w:iCs/>
          <w:color w:val="0E0E10"/>
          <w:sz w:val="21"/>
          <w:szCs w:val="21"/>
        </w:rPr>
        <w:t>aplicados para valorar los riesgos, pero bajo las reglas de cobertura del OFS se</w:t>
      </w:r>
      <w:r>
        <w:rPr>
          <w:rFonts w:ascii="Abadi" w:hAnsi="Abadi" w:cs="*Arial-Italic-8502-Identity-H"/>
          <w:i/>
          <w:iCs/>
          <w:color w:val="0E0E10"/>
          <w:sz w:val="21"/>
          <w:szCs w:val="21"/>
        </w:rPr>
        <w:t xml:space="preserve"> </w:t>
      </w:r>
      <w:r w:rsidRPr="008F2851">
        <w:rPr>
          <w:rFonts w:ascii="Abadi" w:hAnsi="Abadi" w:cs="*Arial-Italic-8502-Identity-H"/>
          <w:i/>
          <w:iCs/>
          <w:color w:val="0E0E10"/>
          <w:sz w:val="21"/>
          <w:szCs w:val="21"/>
        </w:rPr>
        <w:t>asegura un mínimo de alcance del 30%.</w:t>
      </w:r>
    </w:p>
    <w:p w14:paraId="05A4335D" w14:textId="77777777" w:rsidR="00D61F1E" w:rsidRDefault="00D61F1E" w:rsidP="00D61F1E">
      <w:pPr>
        <w:autoSpaceDE w:val="0"/>
        <w:autoSpaceDN w:val="0"/>
        <w:adjustRightInd w:val="0"/>
        <w:jc w:val="both"/>
        <w:rPr>
          <w:rFonts w:ascii="Abadi" w:hAnsi="Abadi" w:cs="*Arial-Italic-8502-Identity-H"/>
          <w:i/>
          <w:iCs/>
          <w:color w:val="0E0E10"/>
          <w:sz w:val="21"/>
          <w:szCs w:val="21"/>
        </w:rPr>
      </w:pPr>
    </w:p>
    <w:p w14:paraId="0753240C" w14:textId="77777777" w:rsidR="00D61F1E" w:rsidRPr="008F2851" w:rsidRDefault="00D61F1E" w:rsidP="00D61F1E">
      <w:pPr>
        <w:autoSpaceDE w:val="0"/>
        <w:autoSpaceDN w:val="0"/>
        <w:adjustRightInd w:val="0"/>
        <w:ind w:firstLine="708"/>
        <w:jc w:val="both"/>
        <w:rPr>
          <w:rFonts w:ascii="Abadi" w:hAnsi="Abadi" w:cs="*Arial-8501-Identity-H"/>
          <w:color w:val="0D0C0F"/>
          <w:sz w:val="21"/>
          <w:szCs w:val="21"/>
        </w:rPr>
      </w:pPr>
      <w:r>
        <w:rPr>
          <w:rFonts w:ascii="Abadi" w:hAnsi="Abadi" w:cs="*Arial-Italic-8502-Identity-H"/>
          <w:i/>
          <w:iCs/>
          <w:color w:val="0E0E10"/>
          <w:sz w:val="21"/>
          <w:szCs w:val="21"/>
        </w:rPr>
        <w:t xml:space="preserve"> </w:t>
      </w:r>
      <w:r w:rsidRPr="008F2851">
        <w:rPr>
          <w:rFonts w:ascii="Abadi" w:hAnsi="Abadi" w:cs="*Arial-8501-Identity-H"/>
          <w:color w:val="0D0C0F"/>
          <w:sz w:val="21"/>
          <w:szCs w:val="21"/>
        </w:rPr>
        <w:t>En cumplimiento al acuerdo del Pleno del Congreso anteriormente referido,</w:t>
      </w:r>
      <w:r>
        <w:rPr>
          <w:rFonts w:ascii="Abadi" w:hAnsi="Abadi" w:cs="*Arial-8501-Identity-H"/>
          <w:color w:val="0D0C0F"/>
          <w:sz w:val="21"/>
          <w:szCs w:val="21"/>
        </w:rPr>
        <w:t xml:space="preserve"> </w:t>
      </w:r>
      <w:r w:rsidRPr="008F2851">
        <w:rPr>
          <w:rFonts w:ascii="Abadi" w:hAnsi="Abadi" w:cs="*Arial-8501-Identity-H"/>
          <w:color w:val="0D0C0F"/>
          <w:sz w:val="21"/>
          <w:szCs w:val="21"/>
        </w:rPr>
        <w:t>el entonces Órgano de Fiscalización Superior inició la realización de una auditoría</w:t>
      </w:r>
      <w:r>
        <w:rPr>
          <w:rFonts w:ascii="Abadi" w:hAnsi="Abadi" w:cs="*Arial-8501-Identity-H"/>
          <w:color w:val="0D0C0F"/>
          <w:sz w:val="21"/>
          <w:szCs w:val="21"/>
        </w:rPr>
        <w:t xml:space="preserve"> </w:t>
      </w:r>
      <w:r w:rsidRPr="008F2851">
        <w:rPr>
          <w:rFonts w:ascii="Abadi" w:hAnsi="Abadi" w:cs="*Arial-8501-Identity-H"/>
          <w:color w:val="0D0C0F"/>
          <w:sz w:val="21"/>
          <w:szCs w:val="21"/>
        </w:rPr>
        <w:t>integral a la administración pública municipal de León, Gto., por los meses de</w:t>
      </w:r>
      <w:r>
        <w:rPr>
          <w:rFonts w:ascii="Abadi" w:hAnsi="Abadi" w:cs="*Arial-8501-Identity-H"/>
          <w:color w:val="0D0C0F"/>
          <w:sz w:val="21"/>
          <w:szCs w:val="21"/>
        </w:rPr>
        <w:t xml:space="preserve"> </w:t>
      </w:r>
      <w:r w:rsidRPr="008F2851">
        <w:rPr>
          <w:rFonts w:ascii="Abadi" w:hAnsi="Abadi" w:cs="*Arial-8501-Identity-H"/>
          <w:color w:val="0D0C0F"/>
          <w:sz w:val="21"/>
          <w:szCs w:val="21"/>
        </w:rPr>
        <w:t>octubre, noviembre y diciembre del ejercicio fiscal del año 2012, por los ejercicios</w:t>
      </w:r>
      <w:r>
        <w:rPr>
          <w:rFonts w:ascii="Abadi" w:hAnsi="Abadi" w:cs="*Arial-8501-Identity-H"/>
          <w:color w:val="0D0C0F"/>
          <w:sz w:val="21"/>
          <w:szCs w:val="21"/>
        </w:rPr>
        <w:t xml:space="preserve"> </w:t>
      </w:r>
      <w:r w:rsidRPr="008F2851">
        <w:rPr>
          <w:rFonts w:ascii="Abadi" w:hAnsi="Abadi" w:cs="*Arial-8501-Identity-H"/>
          <w:color w:val="0D0C0F"/>
          <w:sz w:val="21"/>
          <w:szCs w:val="21"/>
        </w:rPr>
        <w:t>fiscales de los años 2013 y 2014, así como por los meses de enero, febrero,</w:t>
      </w:r>
      <w:r>
        <w:rPr>
          <w:rFonts w:ascii="Abadi" w:hAnsi="Abadi" w:cs="*Arial-8501-Identity-H"/>
          <w:color w:val="0D0C0F"/>
          <w:sz w:val="21"/>
          <w:szCs w:val="21"/>
        </w:rPr>
        <w:t xml:space="preserve"> </w:t>
      </w:r>
      <w:r w:rsidRPr="008F2851">
        <w:rPr>
          <w:rFonts w:ascii="Abadi" w:hAnsi="Abadi" w:cs="*Arial-8501-Identity-H"/>
          <w:color w:val="0D0C0F"/>
          <w:sz w:val="21"/>
          <w:szCs w:val="21"/>
        </w:rPr>
        <w:t>marzo, abril, mayo, junio, julio, agosto, septiembre y octubre del ejercicio fiscal del</w:t>
      </w:r>
      <w:r>
        <w:rPr>
          <w:rFonts w:ascii="Abadi" w:hAnsi="Abadi" w:cs="*Arial-8501-Identity-H"/>
          <w:color w:val="0D0C0F"/>
          <w:sz w:val="21"/>
          <w:szCs w:val="21"/>
        </w:rPr>
        <w:t xml:space="preserve"> </w:t>
      </w:r>
      <w:r w:rsidRPr="008F2851">
        <w:rPr>
          <w:rFonts w:ascii="Abadi" w:hAnsi="Abadi" w:cs="*Arial-8501-Identity-H"/>
          <w:color w:val="0D0C0F"/>
          <w:sz w:val="21"/>
          <w:szCs w:val="21"/>
        </w:rPr>
        <w:t>año 2015.</w:t>
      </w:r>
    </w:p>
    <w:p w14:paraId="1B9A88C0" w14:textId="77777777" w:rsidR="00D61F1E" w:rsidRPr="008F2851" w:rsidRDefault="00D61F1E" w:rsidP="00D61F1E">
      <w:pPr>
        <w:autoSpaceDE w:val="0"/>
        <w:autoSpaceDN w:val="0"/>
        <w:adjustRightInd w:val="0"/>
        <w:jc w:val="both"/>
        <w:rPr>
          <w:rFonts w:ascii="Abadi" w:hAnsi="Abadi" w:cs="*Times New Roman-7914-Identity-"/>
          <w:color w:val="282828"/>
          <w:sz w:val="21"/>
          <w:szCs w:val="21"/>
        </w:rPr>
      </w:pPr>
    </w:p>
    <w:p w14:paraId="127CDD8F" w14:textId="77777777" w:rsidR="00D61F1E" w:rsidRDefault="00D61F1E" w:rsidP="00D61F1E">
      <w:pPr>
        <w:autoSpaceDE w:val="0"/>
        <w:autoSpaceDN w:val="0"/>
        <w:adjustRightInd w:val="0"/>
        <w:ind w:firstLine="708"/>
        <w:jc w:val="both"/>
        <w:rPr>
          <w:rFonts w:ascii="Abadi" w:hAnsi="Abadi" w:cs="*Arial-7915-Identity-H"/>
          <w:color w:val="0E0E10"/>
          <w:sz w:val="21"/>
          <w:szCs w:val="21"/>
        </w:rPr>
      </w:pPr>
      <w:r w:rsidRPr="008F2851">
        <w:rPr>
          <w:rFonts w:ascii="Abadi" w:hAnsi="Abadi" w:cs="*Arial-7915-Identity-H"/>
          <w:color w:val="0E0E10"/>
          <w:sz w:val="21"/>
          <w:szCs w:val="21"/>
        </w:rPr>
        <w:t>La auditoría practicada conforme a</w:t>
      </w:r>
      <w:r w:rsidRPr="008F2851">
        <w:rPr>
          <w:rFonts w:ascii="Abadi" w:hAnsi="Abadi" w:cs="*Arial-7915-Identity-H"/>
          <w:color w:val="ADADAD"/>
          <w:sz w:val="21"/>
          <w:szCs w:val="21"/>
        </w:rPr>
        <w:t xml:space="preserve">. </w:t>
      </w:r>
      <w:r w:rsidRPr="008F2851">
        <w:rPr>
          <w:rFonts w:ascii="Abadi" w:hAnsi="Abadi" w:cs="*Arial-7915-Identity-H"/>
          <w:color w:val="0E0E10"/>
          <w:sz w:val="21"/>
          <w:szCs w:val="21"/>
        </w:rPr>
        <w:t>lo expresado en los párrafos anteriores</w:t>
      </w:r>
      <w:r>
        <w:rPr>
          <w:rFonts w:ascii="Abadi" w:hAnsi="Abadi" w:cs="*Arial-7915-Identity-H"/>
          <w:color w:val="0E0E10"/>
          <w:sz w:val="21"/>
          <w:szCs w:val="21"/>
        </w:rPr>
        <w:t xml:space="preserve"> </w:t>
      </w:r>
      <w:r w:rsidRPr="008F2851">
        <w:rPr>
          <w:rFonts w:ascii="Abadi" w:hAnsi="Abadi" w:cs="*Arial-7915-Identity-H"/>
          <w:color w:val="0E0E10"/>
          <w:sz w:val="21"/>
          <w:szCs w:val="21"/>
        </w:rPr>
        <w:t>concluyó con la elaboración del in</w:t>
      </w:r>
      <w:r>
        <w:rPr>
          <w:rFonts w:ascii="Abadi" w:hAnsi="Abadi" w:cs="*Arial-7915-Identity-H"/>
          <w:color w:val="0E0E10"/>
          <w:sz w:val="21"/>
          <w:szCs w:val="21"/>
        </w:rPr>
        <w:t>f</w:t>
      </w:r>
      <w:r w:rsidRPr="008F2851">
        <w:rPr>
          <w:rFonts w:ascii="Abadi" w:hAnsi="Abadi" w:cs="*Arial-7915-Identity-H"/>
          <w:color w:val="0E0E10"/>
          <w:sz w:val="21"/>
          <w:szCs w:val="21"/>
        </w:rPr>
        <w:t>orme de resultados que se remitió al Congreso,</w:t>
      </w:r>
      <w:r>
        <w:rPr>
          <w:rFonts w:ascii="Abadi" w:hAnsi="Abadi" w:cs="*Arial-7915-Identity-H"/>
          <w:color w:val="0E0E10"/>
          <w:sz w:val="21"/>
          <w:szCs w:val="21"/>
        </w:rPr>
        <w:t xml:space="preserve"> </w:t>
      </w:r>
      <w:r w:rsidRPr="008F2851">
        <w:rPr>
          <w:rFonts w:ascii="Abadi" w:hAnsi="Abadi" w:cs="*Arial-7915-Identity-H"/>
          <w:color w:val="0E0E10"/>
          <w:sz w:val="21"/>
          <w:szCs w:val="21"/>
        </w:rPr>
        <w:t>el cual se turnó a la Comisión de Hacienda y Fiscalización de la Sexagésima</w:t>
      </w:r>
      <w:r>
        <w:rPr>
          <w:rFonts w:ascii="Abadi" w:hAnsi="Abadi" w:cs="*Arial-7915-Identity-H"/>
          <w:color w:val="0E0E10"/>
          <w:sz w:val="21"/>
          <w:szCs w:val="21"/>
        </w:rPr>
        <w:t xml:space="preserve"> </w:t>
      </w:r>
      <w:r w:rsidRPr="008F2851">
        <w:rPr>
          <w:rFonts w:ascii="Abadi" w:hAnsi="Abadi" w:cs="*Arial-7915-Identity-H"/>
          <w:color w:val="0E0E10"/>
          <w:sz w:val="21"/>
          <w:szCs w:val="21"/>
        </w:rPr>
        <w:t>Tercera Legislatura el 1 de diciembre de 2016 para su estudio y dictamen, siendo</w:t>
      </w:r>
      <w:r>
        <w:rPr>
          <w:rFonts w:ascii="Abadi" w:hAnsi="Abadi" w:cs="*Arial-7915-Identity-H"/>
          <w:color w:val="0E0E10"/>
          <w:sz w:val="21"/>
          <w:szCs w:val="21"/>
        </w:rPr>
        <w:t xml:space="preserve"> </w:t>
      </w:r>
      <w:r w:rsidRPr="008F2851">
        <w:rPr>
          <w:rFonts w:ascii="Abadi" w:hAnsi="Abadi" w:cs="*Arial-7915-Identity-H"/>
          <w:color w:val="0E0E10"/>
          <w:sz w:val="21"/>
          <w:szCs w:val="21"/>
        </w:rPr>
        <w:t>radicado en la misma fecha.</w:t>
      </w:r>
    </w:p>
    <w:p w14:paraId="5B4C6614" w14:textId="77777777" w:rsidR="00D61F1E" w:rsidRPr="008F2851" w:rsidRDefault="00D61F1E" w:rsidP="00D61F1E">
      <w:pPr>
        <w:autoSpaceDE w:val="0"/>
        <w:autoSpaceDN w:val="0"/>
        <w:adjustRightInd w:val="0"/>
        <w:jc w:val="both"/>
        <w:rPr>
          <w:rFonts w:ascii="Abadi" w:hAnsi="Abadi" w:cs="*Arial-7915-Identity-H"/>
          <w:color w:val="0E0E10"/>
          <w:sz w:val="21"/>
          <w:szCs w:val="21"/>
        </w:rPr>
      </w:pPr>
    </w:p>
    <w:p w14:paraId="1CF4F0C6" w14:textId="77777777" w:rsidR="00D61F1E" w:rsidRPr="008F2851" w:rsidRDefault="00D61F1E" w:rsidP="00D61F1E">
      <w:pPr>
        <w:autoSpaceDE w:val="0"/>
        <w:autoSpaceDN w:val="0"/>
        <w:adjustRightInd w:val="0"/>
        <w:ind w:firstLine="708"/>
        <w:jc w:val="both"/>
        <w:rPr>
          <w:rFonts w:ascii="Abadi" w:hAnsi="Abadi" w:cs="*Arial-7915-Identity-H"/>
          <w:color w:val="0C0C0E"/>
          <w:sz w:val="21"/>
          <w:szCs w:val="21"/>
        </w:rPr>
      </w:pPr>
      <w:r w:rsidRPr="008F2851">
        <w:rPr>
          <w:rFonts w:ascii="Abadi" w:hAnsi="Abadi" w:cs="*Arial-7915-Identity-H"/>
          <w:color w:val="0C0C0E"/>
          <w:sz w:val="21"/>
          <w:szCs w:val="21"/>
        </w:rPr>
        <w:t>Cabe apuntar que en fecha 12 de diciembre de 2016, la Comisión de</w:t>
      </w:r>
      <w:r>
        <w:rPr>
          <w:rFonts w:ascii="Abadi" w:hAnsi="Abadi" w:cs="*Arial-7915-Identity-H"/>
          <w:color w:val="0C0C0E"/>
          <w:sz w:val="21"/>
          <w:szCs w:val="21"/>
        </w:rPr>
        <w:t xml:space="preserve"> </w:t>
      </w:r>
      <w:r w:rsidRPr="008F2851">
        <w:rPr>
          <w:rFonts w:ascii="Abadi" w:hAnsi="Abadi" w:cs="*Arial-7915-Identity-H"/>
          <w:color w:val="0C0C0E"/>
          <w:sz w:val="21"/>
          <w:szCs w:val="21"/>
        </w:rPr>
        <w:t>Hacienda y Fiscalización de la Sexagésima Tercera Legislatura emitió el dictamen</w:t>
      </w:r>
      <w:r>
        <w:rPr>
          <w:rFonts w:ascii="Abadi" w:hAnsi="Abadi" w:cs="*Arial-7915-Identity-H"/>
          <w:color w:val="0C0C0E"/>
          <w:sz w:val="21"/>
          <w:szCs w:val="21"/>
        </w:rPr>
        <w:t xml:space="preserve"> </w:t>
      </w:r>
      <w:r w:rsidRPr="008F2851">
        <w:rPr>
          <w:rFonts w:ascii="Abadi" w:hAnsi="Abadi" w:cs="*Arial-7915-Identity-H"/>
          <w:color w:val="0C0C0E"/>
          <w:sz w:val="21"/>
          <w:szCs w:val="21"/>
        </w:rPr>
        <w:t>relativo al informe de resultados de la auditoría integral practicada por el Órgano</w:t>
      </w:r>
      <w:r>
        <w:rPr>
          <w:rFonts w:ascii="Abadi" w:hAnsi="Abadi" w:cs="*Arial-7915-Identity-H"/>
          <w:color w:val="0C0C0E"/>
          <w:sz w:val="21"/>
          <w:szCs w:val="21"/>
        </w:rPr>
        <w:t xml:space="preserve"> </w:t>
      </w:r>
      <w:r w:rsidRPr="008F2851">
        <w:rPr>
          <w:rFonts w:ascii="Abadi" w:hAnsi="Abadi" w:cs="*Arial-7915-Identity-H"/>
          <w:color w:val="0C0C0E"/>
          <w:sz w:val="21"/>
          <w:szCs w:val="21"/>
        </w:rPr>
        <w:t>Técnico de este Congreso del Estado a la administración pública municipal de</w:t>
      </w:r>
      <w:r>
        <w:rPr>
          <w:rFonts w:ascii="Abadi" w:hAnsi="Abadi" w:cs="*Arial-7915-Identity-H"/>
          <w:color w:val="0C0C0E"/>
          <w:sz w:val="21"/>
          <w:szCs w:val="21"/>
        </w:rPr>
        <w:t xml:space="preserve"> </w:t>
      </w:r>
      <w:r w:rsidRPr="008F2851">
        <w:rPr>
          <w:rFonts w:ascii="Abadi" w:hAnsi="Abadi" w:cs="*Arial-7915-Identity-H"/>
          <w:color w:val="0C0C0E"/>
          <w:sz w:val="21"/>
          <w:szCs w:val="21"/>
        </w:rPr>
        <w:t>León, Gto., por los meses de octubre, noviembre y diciembre del ejercicio fiscal del</w:t>
      </w:r>
      <w:r>
        <w:rPr>
          <w:rFonts w:ascii="Abadi" w:hAnsi="Abadi" w:cs="*Arial-7915-Identity-H"/>
          <w:color w:val="0C0C0E"/>
          <w:sz w:val="21"/>
          <w:szCs w:val="21"/>
        </w:rPr>
        <w:t xml:space="preserve"> </w:t>
      </w:r>
      <w:r w:rsidRPr="008F2851">
        <w:rPr>
          <w:rFonts w:ascii="Abadi" w:hAnsi="Abadi" w:cs="*Arial-7915-Identity-H"/>
          <w:color w:val="0C0C0E"/>
          <w:sz w:val="21"/>
          <w:szCs w:val="21"/>
        </w:rPr>
        <w:t xml:space="preserve">año 2012, por los ejercicios fiscales de los años 2013 y 2014, así como </w:t>
      </w:r>
      <w:r w:rsidRPr="008F2851">
        <w:rPr>
          <w:rFonts w:ascii="Abadi" w:hAnsi="Abadi" w:cs="*Arial-7915-Identity-H"/>
          <w:color w:val="0C0C0E"/>
          <w:sz w:val="21"/>
          <w:szCs w:val="21"/>
        </w:rPr>
        <w:lastRenderedPageBreak/>
        <w:t>por los</w:t>
      </w:r>
      <w:r>
        <w:rPr>
          <w:rFonts w:ascii="Abadi" w:hAnsi="Abadi" w:cs="*Arial-7915-Identity-H"/>
          <w:color w:val="0C0C0E"/>
          <w:sz w:val="21"/>
          <w:szCs w:val="21"/>
        </w:rPr>
        <w:t xml:space="preserve"> </w:t>
      </w:r>
      <w:r w:rsidRPr="008F2851">
        <w:rPr>
          <w:rFonts w:ascii="Abadi" w:hAnsi="Abadi" w:cs="*Arial-7915-Identity-H"/>
          <w:color w:val="0C0C0E"/>
          <w:sz w:val="21"/>
          <w:szCs w:val="21"/>
        </w:rPr>
        <w:t>meses de enero, febrero, marzo, abril, mayo, junio, julio, agosto, septiembre y</w:t>
      </w:r>
      <w:r>
        <w:rPr>
          <w:rFonts w:ascii="Abadi" w:hAnsi="Abadi" w:cs="*Arial-7915-Identity-H"/>
          <w:color w:val="0C0C0E"/>
          <w:sz w:val="21"/>
          <w:szCs w:val="21"/>
        </w:rPr>
        <w:t xml:space="preserve"> </w:t>
      </w:r>
      <w:r w:rsidRPr="008F2851">
        <w:rPr>
          <w:rFonts w:ascii="Abadi" w:hAnsi="Abadi" w:cs="*Arial-7915-Identity-H"/>
          <w:color w:val="0C0C0E"/>
          <w:sz w:val="21"/>
          <w:szCs w:val="21"/>
        </w:rPr>
        <w:t>octubre del ejercicio fiscal del año 2015, mismo que se aprobó por el Pleno del</w:t>
      </w:r>
      <w:r>
        <w:rPr>
          <w:rFonts w:ascii="Abadi" w:hAnsi="Abadi" w:cs="*Arial-7915-Identity-H"/>
          <w:color w:val="0C0C0E"/>
          <w:sz w:val="21"/>
          <w:szCs w:val="21"/>
        </w:rPr>
        <w:t xml:space="preserve"> </w:t>
      </w:r>
      <w:r w:rsidRPr="008F2851">
        <w:rPr>
          <w:rFonts w:ascii="Abadi" w:hAnsi="Abadi" w:cs="*Arial-7915-Identity-H"/>
          <w:color w:val="0C0C0E"/>
          <w:sz w:val="21"/>
          <w:szCs w:val="21"/>
        </w:rPr>
        <w:t>Congreso el 15 de diciembre de 2016.</w:t>
      </w:r>
    </w:p>
    <w:p w14:paraId="7BC597CB" w14:textId="77777777" w:rsidR="00D61F1E" w:rsidRDefault="00D61F1E" w:rsidP="00D61F1E">
      <w:pPr>
        <w:autoSpaceDE w:val="0"/>
        <w:autoSpaceDN w:val="0"/>
        <w:adjustRightInd w:val="0"/>
        <w:jc w:val="both"/>
        <w:rPr>
          <w:rFonts w:ascii="Abadi" w:hAnsi="Abadi" w:cs="*Arial-Bold-7916-Identity-H"/>
          <w:b/>
          <w:bCs/>
          <w:color w:val="0D0B11"/>
          <w:sz w:val="21"/>
          <w:szCs w:val="21"/>
        </w:rPr>
      </w:pPr>
    </w:p>
    <w:p w14:paraId="665D4BF7" w14:textId="77777777" w:rsidR="00D61F1E" w:rsidRDefault="00D61F1E" w:rsidP="00D61F1E">
      <w:pPr>
        <w:autoSpaceDE w:val="0"/>
        <w:autoSpaceDN w:val="0"/>
        <w:adjustRightInd w:val="0"/>
        <w:ind w:firstLine="708"/>
        <w:jc w:val="both"/>
        <w:rPr>
          <w:rFonts w:ascii="Abadi" w:hAnsi="Abadi" w:cs="*Arial-Bold-7916-Identity-H"/>
          <w:b/>
          <w:bCs/>
          <w:color w:val="0D0B11"/>
          <w:sz w:val="21"/>
          <w:szCs w:val="21"/>
        </w:rPr>
      </w:pPr>
      <w:r>
        <w:rPr>
          <w:rFonts w:ascii="Abadi" w:hAnsi="Abadi" w:cs="*Arial-Bold-7916-Identity-H"/>
          <w:b/>
          <w:bCs/>
          <w:color w:val="0D0B11"/>
          <w:sz w:val="21"/>
          <w:szCs w:val="21"/>
        </w:rPr>
        <w:t>III</w:t>
      </w:r>
      <w:r w:rsidRPr="008F2851">
        <w:rPr>
          <w:rFonts w:ascii="Abadi" w:hAnsi="Abadi" w:cs="*Arial-Bold-7916-Identity-H"/>
          <w:b/>
          <w:bCs/>
          <w:color w:val="0D0B11"/>
          <w:sz w:val="21"/>
          <w:szCs w:val="21"/>
        </w:rPr>
        <w:t>. Procedimiento de Auditoría:</w:t>
      </w:r>
    </w:p>
    <w:p w14:paraId="24384170" w14:textId="77777777" w:rsidR="00D61F1E" w:rsidRPr="008F2851" w:rsidRDefault="00D61F1E" w:rsidP="00D61F1E">
      <w:pPr>
        <w:autoSpaceDE w:val="0"/>
        <w:autoSpaceDN w:val="0"/>
        <w:adjustRightInd w:val="0"/>
        <w:jc w:val="both"/>
        <w:rPr>
          <w:rFonts w:ascii="Abadi" w:hAnsi="Abadi" w:cs="*Arial-Bold-7916-Identity-H"/>
          <w:b/>
          <w:bCs/>
          <w:color w:val="0D0B11"/>
          <w:sz w:val="21"/>
          <w:szCs w:val="21"/>
        </w:rPr>
      </w:pPr>
    </w:p>
    <w:p w14:paraId="1D331F16" w14:textId="77777777" w:rsidR="00D61F1E" w:rsidRDefault="00D61F1E" w:rsidP="00D61F1E">
      <w:pPr>
        <w:autoSpaceDE w:val="0"/>
        <w:autoSpaceDN w:val="0"/>
        <w:adjustRightInd w:val="0"/>
        <w:ind w:firstLine="708"/>
        <w:jc w:val="both"/>
        <w:rPr>
          <w:rFonts w:ascii="Abadi" w:hAnsi="Abadi" w:cs="*Arial-7915-Identity-H"/>
          <w:color w:val="0D0D0F"/>
          <w:sz w:val="21"/>
          <w:szCs w:val="21"/>
        </w:rPr>
      </w:pPr>
      <w:r w:rsidRPr="008F2851">
        <w:rPr>
          <w:rFonts w:ascii="Abadi" w:hAnsi="Abadi" w:cs="*Arial-7915-Identity-H"/>
          <w:color w:val="0D0D0F"/>
          <w:sz w:val="21"/>
          <w:szCs w:val="21"/>
        </w:rPr>
        <w:t>La auditoría dio inicio el 13 de noviembre de 2015 y tuvo por objetivo</w:t>
      </w:r>
      <w:r>
        <w:rPr>
          <w:rFonts w:ascii="Abadi" w:hAnsi="Abadi" w:cs="*Arial-7915-Identity-H"/>
          <w:color w:val="0D0D0F"/>
          <w:sz w:val="21"/>
          <w:szCs w:val="21"/>
        </w:rPr>
        <w:t xml:space="preserve"> </w:t>
      </w:r>
      <w:r w:rsidRPr="008F2851">
        <w:rPr>
          <w:rFonts w:ascii="Abadi" w:hAnsi="Abadi" w:cs="*Arial-7915-Identity-H"/>
          <w:color w:val="0D0D0F"/>
          <w:sz w:val="21"/>
          <w:szCs w:val="21"/>
        </w:rPr>
        <w:t>examinar las cifras que muestra la información contable y presupuesta! de los</w:t>
      </w:r>
      <w:r>
        <w:rPr>
          <w:rFonts w:ascii="Abadi" w:hAnsi="Abadi" w:cs="*Arial-7915-Identity-H"/>
          <w:color w:val="0D0D0F"/>
          <w:sz w:val="21"/>
          <w:szCs w:val="21"/>
        </w:rPr>
        <w:t xml:space="preserve"> </w:t>
      </w:r>
      <w:r w:rsidRPr="008F2851">
        <w:rPr>
          <w:rFonts w:ascii="Abadi" w:hAnsi="Abadi" w:cs="*Arial-7915-Identity-H"/>
          <w:color w:val="0D0D0F"/>
          <w:sz w:val="21"/>
          <w:szCs w:val="21"/>
        </w:rPr>
        <w:t>meses de octubre, noviembre y diciembre del ejercicio fiscal del año 2012, de los</w:t>
      </w:r>
      <w:r>
        <w:rPr>
          <w:rFonts w:ascii="Abadi" w:hAnsi="Abadi" w:cs="*Arial-7915-Identity-H"/>
          <w:color w:val="0D0D0F"/>
          <w:sz w:val="21"/>
          <w:szCs w:val="21"/>
        </w:rPr>
        <w:t xml:space="preserve"> </w:t>
      </w:r>
      <w:r w:rsidRPr="008F2851">
        <w:rPr>
          <w:rFonts w:ascii="Abadi" w:hAnsi="Abadi" w:cs="*Arial-7915-Identity-H"/>
          <w:color w:val="0D0D0F"/>
          <w:sz w:val="21"/>
          <w:szCs w:val="21"/>
        </w:rPr>
        <w:t>ejercicios fiscales de los años 2013 y 2014, así como de los meses de enero,</w:t>
      </w:r>
      <w:r>
        <w:rPr>
          <w:rFonts w:ascii="Abadi" w:hAnsi="Abadi" w:cs="*Arial-7915-Identity-H"/>
          <w:color w:val="0D0D0F"/>
          <w:sz w:val="21"/>
          <w:szCs w:val="21"/>
        </w:rPr>
        <w:t xml:space="preserve"> </w:t>
      </w:r>
      <w:r w:rsidRPr="008F2851">
        <w:rPr>
          <w:rFonts w:ascii="Abadi" w:hAnsi="Abadi" w:cs="*Arial-7915-Identity-H"/>
          <w:color w:val="0D0D0F"/>
          <w:sz w:val="21"/>
          <w:szCs w:val="21"/>
        </w:rPr>
        <w:t>febrero, marzo, abril, mayo, junio, julio, agosto, septiembre y octubre del ejercicio</w:t>
      </w:r>
      <w:r>
        <w:rPr>
          <w:rFonts w:ascii="Abadi" w:hAnsi="Abadi" w:cs="*Arial-7915-Identity-H"/>
          <w:color w:val="0D0D0F"/>
          <w:sz w:val="21"/>
          <w:szCs w:val="21"/>
        </w:rPr>
        <w:t xml:space="preserve"> </w:t>
      </w:r>
      <w:r w:rsidRPr="008F2851">
        <w:rPr>
          <w:rFonts w:ascii="Abadi" w:hAnsi="Abadi" w:cs="*Arial-7915-Identity-H"/>
          <w:color w:val="0D0D0F"/>
          <w:sz w:val="21"/>
          <w:szCs w:val="21"/>
        </w:rPr>
        <w:t>fiscal del año 2015. Asimismo, comprobar que la administración, control, utilización</w:t>
      </w:r>
      <w:r>
        <w:rPr>
          <w:rFonts w:ascii="Abadi" w:hAnsi="Abadi" w:cs="*Arial-7915-Identity-H"/>
          <w:color w:val="0D0D0F"/>
          <w:sz w:val="21"/>
          <w:szCs w:val="21"/>
        </w:rPr>
        <w:t xml:space="preserve"> </w:t>
      </w:r>
      <w:r w:rsidRPr="008F2851">
        <w:rPr>
          <w:rFonts w:ascii="Abadi" w:hAnsi="Abadi" w:cs="*Arial-7915-Identity-H"/>
          <w:color w:val="0D0D0F"/>
          <w:sz w:val="21"/>
          <w:szCs w:val="21"/>
        </w:rPr>
        <w:t>y destino de los recursos financieros, humanos y patrimoniales a cargo del</w:t>
      </w:r>
      <w:r>
        <w:rPr>
          <w:rFonts w:ascii="Abadi" w:hAnsi="Abadi" w:cs="*Arial-7915-Identity-H"/>
          <w:color w:val="0D0D0F"/>
          <w:sz w:val="21"/>
          <w:szCs w:val="21"/>
        </w:rPr>
        <w:t xml:space="preserve"> </w:t>
      </w:r>
      <w:r w:rsidRPr="008F2851">
        <w:rPr>
          <w:rFonts w:ascii="Abadi" w:hAnsi="Abadi" w:cs="*Arial-7915-Identity-H"/>
          <w:color w:val="0D0D0F"/>
          <w:sz w:val="21"/>
          <w:szCs w:val="21"/>
        </w:rPr>
        <w:t>municipio de León, Gto., fueron aplicados con transparencia y atendiendo a</w:t>
      </w:r>
      <w:r>
        <w:rPr>
          <w:rFonts w:ascii="Abadi" w:hAnsi="Abadi" w:cs="*Arial-7915-Identity-H"/>
          <w:color w:val="0D0D0F"/>
          <w:sz w:val="21"/>
          <w:szCs w:val="21"/>
        </w:rPr>
        <w:t xml:space="preserve"> </w:t>
      </w:r>
      <w:r w:rsidRPr="008F2851">
        <w:rPr>
          <w:rFonts w:ascii="Abadi" w:hAnsi="Abadi" w:cs="*Arial-7915-Identity-H"/>
          <w:color w:val="0D0D0F"/>
          <w:sz w:val="21"/>
          <w:szCs w:val="21"/>
        </w:rPr>
        <w:t>criterios de racionalidad, austeridad y disciplina presupuesta!, propiciando su</w:t>
      </w:r>
      <w:r>
        <w:rPr>
          <w:rFonts w:ascii="Abadi" w:hAnsi="Abadi" w:cs="*Arial-7915-Identity-H"/>
          <w:color w:val="0D0D0F"/>
          <w:sz w:val="21"/>
          <w:szCs w:val="21"/>
        </w:rPr>
        <w:t xml:space="preserve"> </w:t>
      </w:r>
      <w:r w:rsidRPr="008F2851">
        <w:rPr>
          <w:rFonts w:ascii="Abadi" w:hAnsi="Abadi" w:cs="*Arial-7915-Identity-H"/>
          <w:color w:val="0D0D0F"/>
          <w:sz w:val="21"/>
          <w:szCs w:val="21"/>
        </w:rPr>
        <w:t>óptimo aprovechamiento; y verificar que la actividad financiera se haya realizado</w:t>
      </w:r>
      <w:r>
        <w:rPr>
          <w:rFonts w:ascii="Abadi" w:hAnsi="Abadi" w:cs="*Arial-7915-Identity-H"/>
          <w:color w:val="0D0D0F"/>
          <w:sz w:val="21"/>
          <w:szCs w:val="21"/>
        </w:rPr>
        <w:t xml:space="preserve"> </w:t>
      </w:r>
      <w:r w:rsidRPr="008F2851">
        <w:rPr>
          <w:rFonts w:ascii="Abadi" w:hAnsi="Abadi" w:cs="*Arial-7915-Identity-H"/>
          <w:color w:val="0D0D0F"/>
          <w:sz w:val="21"/>
          <w:szCs w:val="21"/>
        </w:rPr>
        <w:t>con estricto apego a las leyes respectivas, al presupuesto de egresos autorizado,</w:t>
      </w:r>
      <w:r>
        <w:rPr>
          <w:rFonts w:ascii="Abadi" w:hAnsi="Abadi" w:cs="*Arial-7915-Identity-H"/>
          <w:color w:val="0D0D0F"/>
          <w:sz w:val="21"/>
          <w:szCs w:val="21"/>
        </w:rPr>
        <w:t xml:space="preserve"> </w:t>
      </w:r>
      <w:r w:rsidRPr="008F2851">
        <w:rPr>
          <w:rFonts w:ascii="Abadi" w:hAnsi="Abadi" w:cs="*Arial-7915-Identity-H"/>
          <w:color w:val="0D0D0F"/>
          <w:sz w:val="21"/>
          <w:szCs w:val="21"/>
        </w:rPr>
        <w:t>así como a los reglamentos y demás ordenamientos legales y normativos</w:t>
      </w:r>
      <w:r>
        <w:rPr>
          <w:rFonts w:ascii="Abadi" w:hAnsi="Abadi" w:cs="*Arial-7915-Identity-H"/>
          <w:color w:val="0D0D0F"/>
          <w:sz w:val="21"/>
          <w:szCs w:val="21"/>
        </w:rPr>
        <w:t xml:space="preserve"> </w:t>
      </w:r>
      <w:r w:rsidRPr="008F2851">
        <w:rPr>
          <w:rFonts w:ascii="Abadi" w:hAnsi="Abadi" w:cs="*Arial-7915-Identity-H"/>
          <w:color w:val="0D0D0F"/>
          <w:sz w:val="21"/>
          <w:szCs w:val="21"/>
        </w:rPr>
        <w:t>aplicables.</w:t>
      </w:r>
    </w:p>
    <w:p w14:paraId="4D3C47B6" w14:textId="77777777" w:rsidR="00D61F1E" w:rsidRPr="008F2851" w:rsidRDefault="00D61F1E" w:rsidP="00D61F1E">
      <w:pPr>
        <w:autoSpaceDE w:val="0"/>
        <w:autoSpaceDN w:val="0"/>
        <w:adjustRightInd w:val="0"/>
        <w:ind w:firstLine="708"/>
        <w:jc w:val="both"/>
        <w:rPr>
          <w:rFonts w:ascii="Abadi" w:hAnsi="Abadi" w:cs="*Arial-7915-Identity-H"/>
          <w:color w:val="0D0D0F"/>
          <w:sz w:val="21"/>
          <w:szCs w:val="21"/>
        </w:rPr>
      </w:pPr>
    </w:p>
    <w:p w14:paraId="1C97FE37" w14:textId="77777777" w:rsidR="00D61F1E" w:rsidRDefault="00D61F1E" w:rsidP="00D61F1E">
      <w:pPr>
        <w:autoSpaceDE w:val="0"/>
        <w:autoSpaceDN w:val="0"/>
        <w:adjustRightInd w:val="0"/>
        <w:ind w:firstLine="708"/>
        <w:jc w:val="both"/>
        <w:rPr>
          <w:rFonts w:ascii="Abadi" w:hAnsi="Abadi" w:cs="*Arial-7626-Identity-H"/>
          <w:color w:val="0D0D10"/>
          <w:sz w:val="21"/>
          <w:szCs w:val="21"/>
        </w:rPr>
      </w:pPr>
      <w:r w:rsidRPr="008F2851">
        <w:rPr>
          <w:rFonts w:ascii="Abadi" w:hAnsi="Abadi" w:cs="*Arial-7915-Identity-H"/>
          <w:color w:val="0D0D0F"/>
          <w:sz w:val="21"/>
          <w:szCs w:val="21"/>
        </w:rPr>
        <w:t>De igual forma, entre los objetivos principales de la revisión a la inversión</w:t>
      </w:r>
      <w:r>
        <w:rPr>
          <w:rFonts w:ascii="Abadi" w:hAnsi="Abadi" w:cs="*Arial-7915-Identity-H"/>
          <w:color w:val="0D0D0F"/>
          <w:sz w:val="21"/>
          <w:szCs w:val="21"/>
        </w:rPr>
        <w:t xml:space="preserve"> </w:t>
      </w:r>
      <w:r w:rsidRPr="008F2851">
        <w:rPr>
          <w:rFonts w:ascii="Abadi" w:hAnsi="Abadi" w:cs="*Arial-7915-Identity-H"/>
          <w:color w:val="0D0D0F"/>
          <w:sz w:val="21"/>
          <w:szCs w:val="21"/>
        </w:rPr>
        <w:t>en obra pública se verificó lo siguiente: que las inversiones en obra pública se</w:t>
      </w:r>
      <w:r>
        <w:rPr>
          <w:rFonts w:ascii="Abadi" w:hAnsi="Abadi" w:cs="*Arial-7915-Identity-H"/>
          <w:color w:val="0D0D0F"/>
          <w:sz w:val="21"/>
          <w:szCs w:val="21"/>
        </w:rPr>
        <w:t xml:space="preserve"> </w:t>
      </w:r>
      <w:r w:rsidRPr="008F2851">
        <w:rPr>
          <w:rFonts w:ascii="Abadi" w:hAnsi="Abadi" w:cs="*Arial-7915-Identity-H"/>
          <w:color w:val="0D0D0F"/>
          <w:sz w:val="21"/>
          <w:szCs w:val="21"/>
        </w:rPr>
        <w:t>hayan realizado de conformidad con las leyes, normas, reglamentos y demás</w:t>
      </w:r>
      <w:r>
        <w:rPr>
          <w:rFonts w:ascii="Abadi" w:hAnsi="Abadi" w:cs="*Arial-7915-Identity-H"/>
          <w:color w:val="0D0D0F"/>
          <w:sz w:val="21"/>
          <w:szCs w:val="21"/>
        </w:rPr>
        <w:t xml:space="preserve"> </w:t>
      </w:r>
      <w:r w:rsidRPr="008F2851">
        <w:rPr>
          <w:rFonts w:ascii="Abadi" w:hAnsi="Abadi" w:cs="*Arial-7915-Identity-H"/>
          <w:color w:val="0D0D0F"/>
          <w:sz w:val="21"/>
          <w:szCs w:val="21"/>
        </w:rPr>
        <w:t>disposiciones legales que la regulan; que los presupuestos considerados para la</w:t>
      </w:r>
      <w:r>
        <w:rPr>
          <w:rFonts w:ascii="Abadi" w:hAnsi="Abadi" w:cs="*Arial-7915-Identity-H"/>
          <w:color w:val="0D0D0F"/>
          <w:sz w:val="21"/>
          <w:szCs w:val="21"/>
        </w:rPr>
        <w:t xml:space="preserve"> </w:t>
      </w:r>
      <w:r w:rsidRPr="008F2851">
        <w:rPr>
          <w:rFonts w:ascii="Abadi" w:hAnsi="Abadi" w:cs="*Arial-7915-Identity-H"/>
          <w:color w:val="0D0D0F"/>
          <w:sz w:val="21"/>
          <w:szCs w:val="21"/>
        </w:rPr>
        <w:t>ejecución de las obras se hayan aplicado correctamente, y que las modificaciones</w:t>
      </w:r>
      <w:r>
        <w:rPr>
          <w:rFonts w:ascii="Abadi" w:hAnsi="Abadi" w:cs="*Arial-7915-Identity-H"/>
          <w:color w:val="0D0D0F"/>
          <w:sz w:val="21"/>
          <w:szCs w:val="21"/>
        </w:rPr>
        <w:t xml:space="preserve"> </w:t>
      </w:r>
      <w:r w:rsidRPr="008F2851">
        <w:rPr>
          <w:rFonts w:ascii="Abadi" w:hAnsi="Abadi" w:cs="*Arial-7915-Identity-H"/>
          <w:color w:val="0D0D0F"/>
          <w:sz w:val="21"/>
          <w:szCs w:val="21"/>
        </w:rPr>
        <w:t>ocurridas se justifiquen mediante los convenios correspondientes; que la</w:t>
      </w:r>
      <w:r>
        <w:rPr>
          <w:rFonts w:ascii="Abadi" w:hAnsi="Abadi" w:cs="*Arial-7915-Identity-H"/>
          <w:color w:val="0D0D0F"/>
          <w:sz w:val="21"/>
          <w:szCs w:val="21"/>
        </w:rPr>
        <w:t xml:space="preserve"> </w:t>
      </w:r>
      <w:r w:rsidRPr="008F2851">
        <w:rPr>
          <w:rFonts w:ascii="Abadi" w:hAnsi="Abadi" w:cs="*Arial-7915-Identity-H"/>
          <w:color w:val="0D0D0F"/>
          <w:sz w:val="21"/>
          <w:szCs w:val="21"/>
        </w:rPr>
        <w:t>adjudicación y contratación de la obra pública, se haya realizado con estricto</w:t>
      </w:r>
      <w:r>
        <w:rPr>
          <w:rFonts w:ascii="Abadi" w:hAnsi="Abadi" w:cs="*Arial-7915-Identity-H"/>
          <w:color w:val="0D0D0F"/>
          <w:sz w:val="21"/>
          <w:szCs w:val="21"/>
        </w:rPr>
        <w:t xml:space="preserve"> </w:t>
      </w:r>
      <w:r w:rsidRPr="008F2851">
        <w:rPr>
          <w:rFonts w:ascii="Abadi" w:hAnsi="Abadi" w:cs="*Arial-7626-Identity-H"/>
          <w:color w:val="0D0D10"/>
          <w:sz w:val="21"/>
          <w:szCs w:val="21"/>
        </w:rPr>
        <w:t>apego a lo dispuesto en la legislación vigente; que los sistemas de control interno,</w:t>
      </w:r>
      <w:r>
        <w:rPr>
          <w:rFonts w:ascii="Abadi" w:hAnsi="Abadi" w:cs="*Arial-7626-Identity-H"/>
          <w:color w:val="0D0D10"/>
          <w:sz w:val="21"/>
          <w:szCs w:val="21"/>
        </w:rPr>
        <w:t xml:space="preserve"> </w:t>
      </w:r>
      <w:r w:rsidRPr="008F2851">
        <w:rPr>
          <w:rFonts w:ascii="Abadi" w:hAnsi="Abadi" w:cs="*Arial-7626-Identity-H"/>
          <w:color w:val="0D0D10"/>
          <w:sz w:val="21"/>
          <w:szCs w:val="21"/>
        </w:rPr>
        <w:t>operativo y contable que regulan la función, aseguren la protección de los recursos</w:t>
      </w:r>
      <w:r>
        <w:rPr>
          <w:rFonts w:ascii="Abadi" w:hAnsi="Abadi" w:cs="*Arial-7626-Identity-H"/>
          <w:color w:val="0D0D10"/>
          <w:sz w:val="21"/>
          <w:szCs w:val="21"/>
        </w:rPr>
        <w:t xml:space="preserve"> </w:t>
      </w:r>
      <w:r w:rsidRPr="008F2851">
        <w:rPr>
          <w:rFonts w:ascii="Abadi" w:hAnsi="Abadi" w:cs="*Arial-7626-Identity-H"/>
          <w:color w:val="0D0D10"/>
          <w:sz w:val="21"/>
          <w:szCs w:val="21"/>
        </w:rPr>
        <w:t>y su efectiva utilización, la calidad de los trabajos, la razonabilidad de los costos y</w:t>
      </w:r>
      <w:r>
        <w:rPr>
          <w:rFonts w:ascii="Abadi" w:hAnsi="Abadi" w:cs="*Arial-7626-Identity-H"/>
          <w:color w:val="0D0D10"/>
          <w:sz w:val="21"/>
          <w:szCs w:val="21"/>
        </w:rPr>
        <w:t xml:space="preserve"> </w:t>
      </w:r>
      <w:r w:rsidRPr="008F2851">
        <w:rPr>
          <w:rFonts w:ascii="Abadi" w:hAnsi="Abadi" w:cs="*Arial-7626-Identity-H"/>
          <w:color w:val="0D0D10"/>
          <w:sz w:val="21"/>
          <w:szCs w:val="21"/>
        </w:rPr>
        <w:t>la confiabilidad de la información en la ejecución de la obra pública; y que los</w:t>
      </w:r>
      <w:r>
        <w:rPr>
          <w:rFonts w:ascii="Abadi" w:hAnsi="Abadi" w:cs="*Arial-7626-Identity-H"/>
          <w:color w:val="0D0D10"/>
          <w:sz w:val="21"/>
          <w:szCs w:val="21"/>
        </w:rPr>
        <w:t xml:space="preserve"> </w:t>
      </w:r>
      <w:r w:rsidRPr="008F2851">
        <w:rPr>
          <w:rFonts w:ascii="Abadi" w:hAnsi="Abadi" w:cs="*Arial-7626-Identity-H"/>
          <w:color w:val="0D0D10"/>
          <w:sz w:val="21"/>
          <w:szCs w:val="21"/>
        </w:rPr>
        <w:t>contratistas hayan cumplido con las cláusulas contractuales, las especificaciones</w:t>
      </w:r>
      <w:r>
        <w:rPr>
          <w:rFonts w:ascii="Abadi" w:hAnsi="Abadi" w:cs="*Arial-7626-Identity-H"/>
          <w:color w:val="0D0D10"/>
          <w:sz w:val="21"/>
          <w:szCs w:val="21"/>
        </w:rPr>
        <w:t xml:space="preserve"> </w:t>
      </w:r>
      <w:r w:rsidRPr="008F2851">
        <w:rPr>
          <w:rFonts w:ascii="Abadi" w:hAnsi="Abadi" w:cs="*Arial-7626-Identity-H"/>
          <w:color w:val="0D0D10"/>
          <w:sz w:val="21"/>
          <w:szCs w:val="21"/>
        </w:rPr>
        <w:t xml:space="preserve">de obra, los procedimientos </w:t>
      </w:r>
      <w:r w:rsidRPr="008F2851">
        <w:rPr>
          <w:rFonts w:ascii="Abadi" w:hAnsi="Abadi" w:cs="*Arial-7626-Identity-H"/>
          <w:color w:val="0D0D10"/>
          <w:sz w:val="21"/>
          <w:szCs w:val="21"/>
        </w:rPr>
        <w:t>de construcción y la calendarización de los trabajos.</w:t>
      </w:r>
    </w:p>
    <w:p w14:paraId="0E004971" w14:textId="77777777" w:rsidR="00D61F1E" w:rsidRPr="008F2851" w:rsidRDefault="00D61F1E" w:rsidP="00D61F1E">
      <w:pPr>
        <w:autoSpaceDE w:val="0"/>
        <w:autoSpaceDN w:val="0"/>
        <w:adjustRightInd w:val="0"/>
        <w:jc w:val="both"/>
        <w:rPr>
          <w:rFonts w:ascii="Abadi" w:hAnsi="Abadi" w:cs="*Arial-7626-Identity-H"/>
          <w:color w:val="0D0D10"/>
          <w:sz w:val="21"/>
          <w:szCs w:val="21"/>
        </w:rPr>
      </w:pPr>
    </w:p>
    <w:p w14:paraId="3C0E3623" w14:textId="77777777" w:rsidR="00D61F1E" w:rsidRDefault="00D61F1E" w:rsidP="00D61F1E">
      <w:pPr>
        <w:autoSpaceDE w:val="0"/>
        <w:autoSpaceDN w:val="0"/>
        <w:adjustRightInd w:val="0"/>
        <w:ind w:firstLine="708"/>
        <w:jc w:val="both"/>
        <w:rPr>
          <w:rFonts w:ascii="Abadi" w:hAnsi="Abadi" w:cs="*Arial-7626-Identity-H"/>
          <w:color w:val="0E0E10"/>
          <w:sz w:val="21"/>
          <w:szCs w:val="21"/>
        </w:rPr>
      </w:pPr>
      <w:r w:rsidRPr="008F2851">
        <w:rPr>
          <w:rFonts w:ascii="Abadi" w:hAnsi="Abadi" w:cs="*Arial-7626-Identity-H"/>
          <w:color w:val="0E0E10"/>
          <w:sz w:val="21"/>
          <w:szCs w:val="21"/>
        </w:rPr>
        <w:t>Con la finalidad de cumplir con lo establecido por el artículo 30 de la Ley de</w:t>
      </w:r>
      <w:r>
        <w:rPr>
          <w:rFonts w:ascii="Abadi" w:hAnsi="Abadi" w:cs="*Arial-7626-Identity-H"/>
          <w:color w:val="0E0E10"/>
          <w:sz w:val="21"/>
          <w:szCs w:val="21"/>
        </w:rPr>
        <w:t xml:space="preserve"> </w:t>
      </w:r>
      <w:r w:rsidRPr="008F2851">
        <w:rPr>
          <w:rFonts w:ascii="Abadi" w:hAnsi="Abadi" w:cs="*Arial-7626-Identity-H"/>
          <w:color w:val="0E0E10"/>
          <w:sz w:val="21"/>
          <w:szCs w:val="21"/>
        </w:rPr>
        <w:t>Fiscalización Superior del Estado de Guanajuato aplicable al presente caso, el</w:t>
      </w:r>
      <w:r>
        <w:rPr>
          <w:rFonts w:ascii="Abadi" w:hAnsi="Abadi" w:cs="*Arial-7626-Identity-H"/>
          <w:color w:val="0E0E10"/>
          <w:sz w:val="21"/>
          <w:szCs w:val="21"/>
        </w:rPr>
        <w:t xml:space="preserve"> </w:t>
      </w:r>
      <w:r w:rsidRPr="008F2851">
        <w:rPr>
          <w:rFonts w:ascii="Abadi" w:hAnsi="Abadi" w:cs="*Arial-7626-Identity-H"/>
          <w:color w:val="0E0E10"/>
          <w:sz w:val="21"/>
          <w:szCs w:val="21"/>
        </w:rPr>
        <w:t>informe de resultados establece las herramientas técnicas y métodos que se</w:t>
      </w:r>
      <w:r>
        <w:rPr>
          <w:rFonts w:ascii="Abadi" w:hAnsi="Abadi" w:cs="*Arial-7626-Identity-H"/>
          <w:color w:val="0E0E10"/>
          <w:sz w:val="21"/>
          <w:szCs w:val="21"/>
        </w:rPr>
        <w:t xml:space="preserve"> </w:t>
      </w:r>
      <w:r w:rsidRPr="008F2851">
        <w:rPr>
          <w:rFonts w:ascii="Abadi" w:hAnsi="Abadi" w:cs="*Arial-7626-Identity-H"/>
          <w:color w:val="0E0E10"/>
          <w:sz w:val="21"/>
          <w:szCs w:val="21"/>
        </w:rPr>
        <w:t>estimaron adecuados en la práctica de la auditoría, se</w:t>
      </w:r>
      <w:r>
        <w:rPr>
          <w:rFonts w:ascii="Abadi" w:hAnsi="Abadi" w:cs="*Arial-7626-Identity-H"/>
          <w:color w:val="0E0E10"/>
          <w:sz w:val="21"/>
          <w:szCs w:val="21"/>
        </w:rPr>
        <w:t>ñ</w:t>
      </w:r>
      <w:r w:rsidRPr="008F2851">
        <w:rPr>
          <w:rFonts w:ascii="Abadi" w:hAnsi="Abadi" w:cs="*Arial-7626-Identity-H"/>
          <w:color w:val="0E0E10"/>
          <w:sz w:val="21"/>
          <w:szCs w:val="21"/>
        </w:rPr>
        <w:t>alando que ésta se efectuó</w:t>
      </w:r>
      <w:r>
        <w:rPr>
          <w:rFonts w:ascii="Abadi" w:hAnsi="Abadi" w:cs="*Arial-7626-Identity-H"/>
          <w:color w:val="0E0E10"/>
          <w:sz w:val="21"/>
          <w:szCs w:val="21"/>
        </w:rPr>
        <w:t xml:space="preserve"> </w:t>
      </w:r>
      <w:r w:rsidRPr="008F2851">
        <w:rPr>
          <w:rFonts w:ascii="Abadi" w:hAnsi="Abadi" w:cs="*Arial-7626-Identity-H"/>
          <w:color w:val="0E0E10"/>
          <w:sz w:val="21"/>
          <w:szCs w:val="21"/>
        </w:rPr>
        <w:t>de acuerdo con las normas de auditoría emitidas por el Instituto Mexicano de</w:t>
      </w:r>
      <w:r>
        <w:rPr>
          <w:rFonts w:ascii="Abadi" w:hAnsi="Abadi" w:cs="*Arial-7626-Identity-H"/>
          <w:color w:val="0E0E10"/>
          <w:sz w:val="21"/>
          <w:szCs w:val="21"/>
        </w:rPr>
        <w:t xml:space="preserve"> </w:t>
      </w:r>
      <w:r w:rsidRPr="008F2851">
        <w:rPr>
          <w:rFonts w:ascii="Abadi" w:hAnsi="Abadi" w:cs="*Arial-7626-Identity-H"/>
          <w:color w:val="0E0E10"/>
          <w:sz w:val="21"/>
          <w:szCs w:val="21"/>
        </w:rPr>
        <w:t>Contadores Públicos, que son aplicables al sector público, las que requieren que</w:t>
      </w:r>
      <w:r>
        <w:rPr>
          <w:rFonts w:ascii="Abadi" w:hAnsi="Abadi" w:cs="*Arial-7626-Identity-H"/>
          <w:color w:val="0E0E10"/>
          <w:sz w:val="21"/>
          <w:szCs w:val="21"/>
        </w:rPr>
        <w:t xml:space="preserve"> </w:t>
      </w:r>
      <w:r w:rsidRPr="008F2851">
        <w:rPr>
          <w:rFonts w:ascii="Abadi" w:hAnsi="Abadi" w:cs="*Arial-7626-Identity-H"/>
          <w:color w:val="0E0E10"/>
          <w:sz w:val="21"/>
          <w:szCs w:val="21"/>
        </w:rPr>
        <w:t>la auditoría sea planeada, realizada y supervisada, para obtener una seguridad</w:t>
      </w:r>
      <w:r>
        <w:rPr>
          <w:rFonts w:ascii="Abadi" w:hAnsi="Abadi" w:cs="*Arial-7626-Identity-H"/>
          <w:color w:val="0E0E10"/>
          <w:sz w:val="21"/>
          <w:szCs w:val="21"/>
        </w:rPr>
        <w:t xml:space="preserve"> </w:t>
      </w:r>
      <w:r w:rsidRPr="008F2851">
        <w:rPr>
          <w:rFonts w:ascii="Abadi" w:hAnsi="Abadi" w:cs="*Arial-7626-Identity-H"/>
          <w:color w:val="0E0E10"/>
          <w:sz w:val="21"/>
          <w:szCs w:val="21"/>
        </w:rPr>
        <w:t>razonable de que las cifras presentadas en la información contable y presupuesta!</w:t>
      </w:r>
      <w:r>
        <w:rPr>
          <w:rFonts w:ascii="Abadi" w:hAnsi="Abadi" w:cs="*Arial-7626-Identity-H"/>
          <w:color w:val="0E0E10"/>
          <w:sz w:val="21"/>
          <w:szCs w:val="21"/>
        </w:rPr>
        <w:t xml:space="preserve"> </w:t>
      </w:r>
      <w:r w:rsidRPr="008F2851">
        <w:rPr>
          <w:rFonts w:ascii="Abadi" w:hAnsi="Abadi" w:cs="*Arial-7626-Identity-H"/>
          <w:color w:val="0E0E10"/>
          <w:sz w:val="21"/>
          <w:szCs w:val="21"/>
        </w:rPr>
        <w:t>revisada, no contienen errores importantes y que están integradas de acuerdo a</w:t>
      </w:r>
      <w:r>
        <w:rPr>
          <w:rFonts w:ascii="Abadi" w:hAnsi="Abadi" w:cs="*Arial-7626-Identity-H"/>
          <w:color w:val="0E0E10"/>
          <w:sz w:val="21"/>
          <w:szCs w:val="21"/>
        </w:rPr>
        <w:t xml:space="preserve"> </w:t>
      </w:r>
      <w:r w:rsidRPr="008F2851">
        <w:rPr>
          <w:rFonts w:ascii="Abadi" w:hAnsi="Abadi" w:cs="*Arial-7626-Identity-H"/>
          <w:color w:val="0E0E10"/>
          <w:sz w:val="21"/>
          <w:szCs w:val="21"/>
        </w:rPr>
        <w:t>las bases contables emitidas por el Consejo Nacional de Armonización Contable.</w:t>
      </w:r>
    </w:p>
    <w:p w14:paraId="083FBE80" w14:textId="77777777" w:rsidR="00D61F1E" w:rsidRPr="008F2851" w:rsidRDefault="00D61F1E" w:rsidP="00D61F1E">
      <w:pPr>
        <w:autoSpaceDE w:val="0"/>
        <w:autoSpaceDN w:val="0"/>
        <w:adjustRightInd w:val="0"/>
        <w:jc w:val="both"/>
        <w:rPr>
          <w:rFonts w:ascii="Abadi" w:hAnsi="Abadi" w:cs="*Arial-7626-Identity-H"/>
          <w:color w:val="0E0E10"/>
          <w:sz w:val="21"/>
          <w:szCs w:val="21"/>
        </w:rPr>
      </w:pPr>
    </w:p>
    <w:p w14:paraId="107BE98D" w14:textId="77777777" w:rsidR="00D61F1E" w:rsidRPr="008F2851" w:rsidRDefault="00D61F1E" w:rsidP="00D61F1E">
      <w:pPr>
        <w:autoSpaceDE w:val="0"/>
        <w:autoSpaceDN w:val="0"/>
        <w:adjustRightInd w:val="0"/>
        <w:ind w:firstLine="708"/>
        <w:jc w:val="both"/>
        <w:rPr>
          <w:rFonts w:ascii="Abadi" w:hAnsi="Abadi" w:cs="*Arial-7626-Identity-H"/>
          <w:color w:val="0D0D0F"/>
          <w:sz w:val="21"/>
          <w:szCs w:val="21"/>
        </w:rPr>
      </w:pPr>
      <w:r w:rsidRPr="008F2851">
        <w:rPr>
          <w:rFonts w:ascii="Abadi" w:hAnsi="Abadi" w:cs="*Arial-7626-Identity-H"/>
          <w:color w:val="0D0D0F"/>
          <w:sz w:val="21"/>
          <w:szCs w:val="21"/>
        </w:rPr>
        <w:t>El informe establece que se verificó con base en pruebas selectivas, la</w:t>
      </w:r>
      <w:r>
        <w:rPr>
          <w:rFonts w:ascii="Abadi" w:hAnsi="Abadi" w:cs="*Arial-7626-Identity-H"/>
          <w:color w:val="0D0D0F"/>
          <w:sz w:val="21"/>
          <w:szCs w:val="21"/>
        </w:rPr>
        <w:t xml:space="preserve"> </w:t>
      </w:r>
      <w:r w:rsidRPr="008F2851">
        <w:rPr>
          <w:rFonts w:ascii="Abadi" w:hAnsi="Abadi" w:cs="*Arial-7626-Identity-H"/>
          <w:color w:val="0D0D0F"/>
          <w:sz w:val="21"/>
          <w:szCs w:val="21"/>
        </w:rPr>
        <w:t>evidencia que respalda las transacciones realizadas, las que están soportadas en</w:t>
      </w:r>
      <w:r>
        <w:rPr>
          <w:rFonts w:ascii="Abadi" w:hAnsi="Abadi" w:cs="*Arial-7626-Identity-H"/>
          <w:color w:val="0D0D0F"/>
          <w:sz w:val="21"/>
          <w:szCs w:val="21"/>
        </w:rPr>
        <w:t xml:space="preserve"> </w:t>
      </w:r>
      <w:r w:rsidRPr="008F2851">
        <w:rPr>
          <w:rFonts w:ascii="Abadi" w:hAnsi="Abadi" w:cs="*Arial-7626-Identity-H"/>
          <w:color w:val="0D0D0F"/>
          <w:sz w:val="21"/>
          <w:szCs w:val="21"/>
        </w:rPr>
        <w:t>las cifras y revelaciones de la información contable y presupuesta!, atendiendo a lo</w:t>
      </w:r>
      <w:r>
        <w:rPr>
          <w:rFonts w:ascii="Abadi" w:hAnsi="Abadi" w:cs="*Arial-7626-Identity-H"/>
          <w:color w:val="0D0D0F"/>
          <w:sz w:val="21"/>
          <w:szCs w:val="21"/>
        </w:rPr>
        <w:t xml:space="preserve"> </w:t>
      </w:r>
      <w:r w:rsidRPr="008F2851">
        <w:rPr>
          <w:rFonts w:ascii="Abadi" w:hAnsi="Abadi" w:cs="*Arial-7626-Identity-H"/>
          <w:color w:val="0D0D0F"/>
          <w:sz w:val="21"/>
          <w:szCs w:val="21"/>
        </w:rPr>
        <w:t>establecido en la Ley General de Contabilidad Gubernamental; en las bases y</w:t>
      </w:r>
      <w:r>
        <w:rPr>
          <w:rFonts w:ascii="Abadi" w:hAnsi="Abadi" w:cs="*Arial-7626-Identity-H"/>
          <w:color w:val="0D0D0F"/>
          <w:sz w:val="21"/>
          <w:szCs w:val="21"/>
        </w:rPr>
        <w:t xml:space="preserve"> </w:t>
      </w:r>
      <w:r w:rsidRPr="008F2851">
        <w:rPr>
          <w:rFonts w:ascii="Abadi" w:hAnsi="Abadi" w:cs="*Arial-7626-Identity-H"/>
          <w:color w:val="0D0D0F"/>
          <w:sz w:val="21"/>
          <w:szCs w:val="21"/>
        </w:rPr>
        <w:t>criterios establecidos por el Consejo Nacional de Armonización Contable; en la</w:t>
      </w:r>
      <w:r>
        <w:rPr>
          <w:rFonts w:ascii="Abadi" w:hAnsi="Abadi" w:cs="*Arial-7626-Identity-H"/>
          <w:color w:val="0D0D0F"/>
          <w:sz w:val="21"/>
          <w:szCs w:val="21"/>
        </w:rPr>
        <w:t xml:space="preserve"> </w:t>
      </w:r>
      <w:r w:rsidRPr="008F2851">
        <w:rPr>
          <w:rFonts w:ascii="Abadi" w:hAnsi="Abadi" w:cs="*Arial-7626-Identity-H"/>
          <w:color w:val="0D0D0F"/>
          <w:sz w:val="21"/>
          <w:szCs w:val="21"/>
        </w:rPr>
        <w:t>Ley Orgánica Municipal para el Estado de Guanajuato; en la Ley de Hacienda para</w:t>
      </w:r>
    </w:p>
    <w:p w14:paraId="7CBB90C6" w14:textId="77777777" w:rsidR="00D61F1E" w:rsidRDefault="00D61F1E" w:rsidP="00D61F1E">
      <w:pPr>
        <w:autoSpaceDE w:val="0"/>
        <w:autoSpaceDN w:val="0"/>
        <w:adjustRightInd w:val="0"/>
        <w:jc w:val="both"/>
        <w:rPr>
          <w:rFonts w:ascii="Abadi" w:hAnsi="Abadi" w:cs="*Arial-7626-Identity-H"/>
          <w:color w:val="0D0D0F"/>
          <w:sz w:val="21"/>
          <w:szCs w:val="21"/>
        </w:rPr>
      </w:pPr>
      <w:r w:rsidRPr="008F2851">
        <w:rPr>
          <w:rFonts w:ascii="Abadi" w:hAnsi="Abadi" w:cs="*Arial-7626-Identity-H"/>
          <w:color w:val="0D0D0F"/>
          <w:sz w:val="21"/>
          <w:szCs w:val="21"/>
        </w:rPr>
        <w:t>los Municipios del Estado de Guanajuato; en la Ley para el Ejercicio y Control de</w:t>
      </w:r>
      <w:r>
        <w:rPr>
          <w:rFonts w:ascii="Abadi" w:hAnsi="Abadi" w:cs="*Arial-7626-Identity-H"/>
          <w:color w:val="0D0D0F"/>
          <w:sz w:val="21"/>
          <w:szCs w:val="21"/>
        </w:rPr>
        <w:t xml:space="preserve"> </w:t>
      </w:r>
      <w:r w:rsidRPr="008F2851">
        <w:rPr>
          <w:rFonts w:ascii="Abadi" w:hAnsi="Abadi" w:cs="*Arial-7626-Identity-H"/>
          <w:color w:val="0D0D0F"/>
          <w:sz w:val="21"/>
          <w:szCs w:val="21"/>
        </w:rPr>
        <w:t>los Recursos l:'úblicos para el Estado y los Municipios de Guanajuato; y en la Ley</w:t>
      </w:r>
      <w:r>
        <w:rPr>
          <w:rFonts w:ascii="Abadi" w:hAnsi="Abadi" w:cs="*Arial-7626-Identity-H"/>
          <w:color w:val="0D0D0F"/>
          <w:sz w:val="21"/>
          <w:szCs w:val="21"/>
        </w:rPr>
        <w:t xml:space="preserve"> </w:t>
      </w:r>
      <w:r w:rsidRPr="008F2851">
        <w:rPr>
          <w:rFonts w:ascii="Abadi" w:hAnsi="Abadi" w:cs="*Arial-7626-Identity-H"/>
          <w:color w:val="0D0D0F"/>
          <w:sz w:val="21"/>
          <w:szCs w:val="21"/>
        </w:rPr>
        <w:t>de Ingresos para el Municipio de León, Gto., para los ejercicios fiscales de los</w:t>
      </w:r>
      <w:r>
        <w:rPr>
          <w:rFonts w:ascii="Abadi" w:hAnsi="Abadi" w:cs="*Arial-7626-Identity-H"/>
          <w:color w:val="0D0D0F"/>
          <w:sz w:val="21"/>
          <w:szCs w:val="21"/>
        </w:rPr>
        <w:t xml:space="preserve"> </w:t>
      </w:r>
      <w:r w:rsidRPr="008F2851">
        <w:rPr>
          <w:rFonts w:ascii="Abadi" w:hAnsi="Abadi" w:cs="*Arial-7626-Identity-H"/>
          <w:color w:val="0D0D0F"/>
          <w:sz w:val="21"/>
          <w:szCs w:val="21"/>
        </w:rPr>
        <w:t>años 2012, 2013, 2014 y 2015. Lo anterior, de conformidad con lo establecido por</w:t>
      </w:r>
      <w:r>
        <w:rPr>
          <w:rFonts w:ascii="Abadi" w:hAnsi="Abadi" w:cs="*Arial-7626-Identity-H"/>
          <w:color w:val="0D0D0F"/>
          <w:sz w:val="21"/>
          <w:szCs w:val="21"/>
        </w:rPr>
        <w:t xml:space="preserve"> </w:t>
      </w:r>
      <w:r w:rsidRPr="008F2851">
        <w:rPr>
          <w:rFonts w:ascii="Abadi" w:hAnsi="Abadi" w:cs="*Arial-7626-Identity-H"/>
          <w:color w:val="0D0D0F"/>
          <w:sz w:val="21"/>
          <w:szCs w:val="21"/>
        </w:rPr>
        <w:t>los ordenamientos aplicables en la materia, incluyendo las bases contables</w:t>
      </w:r>
      <w:r>
        <w:rPr>
          <w:rFonts w:ascii="Abadi" w:hAnsi="Abadi" w:cs="*Arial-7626-Identity-H"/>
          <w:color w:val="0D0D0F"/>
          <w:sz w:val="21"/>
          <w:szCs w:val="21"/>
        </w:rPr>
        <w:t xml:space="preserve"> </w:t>
      </w:r>
      <w:r w:rsidRPr="008F2851">
        <w:rPr>
          <w:rFonts w:ascii="Abadi" w:hAnsi="Abadi" w:cs="*Arial-7626-Identity-H"/>
          <w:color w:val="0D0D0F"/>
          <w:sz w:val="21"/>
          <w:szCs w:val="21"/>
        </w:rPr>
        <w:t>aplicables a la institución, utilizadas de acuerdo a los postulados básicos de</w:t>
      </w:r>
      <w:r>
        <w:rPr>
          <w:rFonts w:ascii="Abadi" w:hAnsi="Abadi" w:cs="*Arial-7626-Identity-H"/>
          <w:color w:val="0D0D0F"/>
          <w:sz w:val="21"/>
          <w:szCs w:val="21"/>
        </w:rPr>
        <w:t xml:space="preserve"> </w:t>
      </w:r>
      <w:r w:rsidRPr="008F2851">
        <w:rPr>
          <w:rFonts w:ascii="Abadi" w:hAnsi="Abadi" w:cs="*Arial-7626-Identity-H"/>
          <w:color w:val="0D0D0F"/>
          <w:sz w:val="21"/>
          <w:szCs w:val="21"/>
        </w:rPr>
        <w:t>contabilidad gubernamental; la presentación de la información contable; las</w:t>
      </w:r>
      <w:r>
        <w:rPr>
          <w:rFonts w:ascii="Abadi" w:hAnsi="Abadi" w:cs="*Arial-7626-Identity-H"/>
          <w:color w:val="0D0D0F"/>
          <w:sz w:val="21"/>
          <w:szCs w:val="21"/>
        </w:rPr>
        <w:t xml:space="preserve"> </w:t>
      </w:r>
      <w:r w:rsidRPr="008F2851">
        <w:rPr>
          <w:rFonts w:ascii="Abadi" w:hAnsi="Abadi" w:cs="*Arial-7626-Identity-H"/>
          <w:color w:val="0D0D0F"/>
          <w:sz w:val="21"/>
          <w:szCs w:val="21"/>
        </w:rPr>
        <w:t>variaciones presupuestales; las estimaciones significativas hechas por la</w:t>
      </w:r>
      <w:r>
        <w:rPr>
          <w:rFonts w:ascii="Abadi" w:hAnsi="Abadi" w:cs="*Arial-7626-Identity-H"/>
          <w:color w:val="0D0D0F"/>
          <w:sz w:val="21"/>
          <w:szCs w:val="21"/>
        </w:rPr>
        <w:t xml:space="preserve"> </w:t>
      </w:r>
      <w:r w:rsidRPr="008F2851">
        <w:rPr>
          <w:rFonts w:ascii="Abadi" w:hAnsi="Abadi" w:cs="*Arial-7626-Identity-H"/>
          <w:color w:val="0D0D0F"/>
          <w:sz w:val="21"/>
          <w:szCs w:val="21"/>
        </w:rPr>
        <w:t>administración; los resultados de la gestión financiera; y la incidencia de sus</w:t>
      </w:r>
      <w:r>
        <w:rPr>
          <w:rFonts w:ascii="Abadi" w:hAnsi="Abadi" w:cs="*Arial-7626-Identity-H"/>
          <w:color w:val="0D0D0F"/>
          <w:sz w:val="21"/>
          <w:szCs w:val="21"/>
        </w:rPr>
        <w:t xml:space="preserve"> </w:t>
      </w:r>
      <w:r w:rsidRPr="008F2851">
        <w:rPr>
          <w:rFonts w:ascii="Abadi" w:hAnsi="Abadi" w:cs="*Arial-7626-Identity-H"/>
          <w:color w:val="0D0D0F"/>
          <w:sz w:val="21"/>
          <w:szCs w:val="21"/>
        </w:rPr>
        <w:t>operaciones en la hacienda pública del ente fiscalizado.</w:t>
      </w:r>
    </w:p>
    <w:p w14:paraId="42ADF1DE" w14:textId="77777777" w:rsidR="00D61F1E" w:rsidRPr="008F2851" w:rsidRDefault="00D61F1E" w:rsidP="00D61F1E">
      <w:pPr>
        <w:autoSpaceDE w:val="0"/>
        <w:autoSpaceDN w:val="0"/>
        <w:adjustRightInd w:val="0"/>
        <w:jc w:val="both"/>
        <w:rPr>
          <w:rFonts w:ascii="Abadi" w:hAnsi="Abadi" w:cs="*Arial-7626-Identity-H"/>
          <w:color w:val="0D0D0F"/>
          <w:sz w:val="21"/>
          <w:szCs w:val="21"/>
        </w:rPr>
      </w:pPr>
    </w:p>
    <w:p w14:paraId="2624A7E5" w14:textId="77777777" w:rsidR="00D61F1E" w:rsidRPr="008F2851" w:rsidRDefault="00D61F1E" w:rsidP="00D61F1E">
      <w:pPr>
        <w:autoSpaceDE w:val="0"/>
        <w:autoSpaceDN w:val="0"/>
        <w:adjustRightInd w:val="0"/>
        <w:ind w:firstLine="708"/>
        <w:jc w:val="both"/>
        <w:rPr>
          <w:rFonts w:ascii="Abadi" w:hAnsi="Abadi" w:cs="*Arial-7403-Identity-H"/>
          <w:color w:val="0E0D10"/>
          <w:sz w:val="21"/>
          <w:szCs w:val="21"/>
        </w:rPr>
      </w:pPr>
      <w:r w:rsidRPr="008F2851">
        <w:rPr>
          <w:rFonts w:ascii="Abadi" w:hAnsi="Abadi" w:cs="*Arial-7403-Identity-H"/>
          <w:color w:val="0D0D0F"/>
          <w:sz w:val="21"/>
          <w:szCs w:val="21"/>
        </w:rPr>
        <w:t>Como parte del proceso de fiscalización, en fechas 5 y 8 de agosto de</w:t>
      </w:r>
      <w:r>
        <w:rPr>
          <w:rFonts w:ascii="Abadi" w:hAnsi="Abadi" w:cs="*Arial-7403-Identity-H"/>
          <w:color w:val="0D0D0F"/>
          <w:sz w:val="21"/>
          <w:szCs w:val="21"/>
        </w:rPr>
        <w:t xml:space="preserve"> </w:t>
      </w:r>
      <w:r w:rsidRPr="008F2851">
        <w:rPr>
          <w:rFonts w:ascii="Abadi" w:hAnsi="Abadi" w:cs="*Arial-7403-Identity-H"/>
          <w:color w:val="0D0D0F"/>
          <w:sz w:val="21"/>
          <w:szCs w:val="21"/>
        </w:rPr>
        <w:t xml:space="preserve">2016, se dio vista de las observaciones y </w:t>
      </w:r>
      <w:r w:rsidRPr="008F2851">
        <w:rPr>
          <w:rFonts w:ascii="Abadi" w:hAnsi="Abadi" w:cs="*Arial-7403-Identity-H"/>
          <w:color w:val="0D0D0F"/>
          <w:sz w:val="21"/>
          <w:szCs w:val="21"/>
        </w:rPr>
        <w:lastRenderedPageBreak/>
        <w:t>recomendaciones a los titulares y extitulares</w:t>
      </w:r>
      <w:r>
        <w:rPr>
          <w:rFonts w:ascii="Abadi" w:hAnsi="Abadi" w:cs="*Arial-7403-Identity-H"/>
          <w:color w:val="0D0D0F"/>
          <w:sz w:val="21"/>
          <w:szCs w:val="21"/>
        </w:rPr>
        <w:t xml:space="preserve"> </w:t>
      </w:r>
      <w:r w:rsidRPr="008F2851">
        <w:rPr>
          <w:rFonts w:ascii="Abadi" w:hAnsi="Abadi" w:cs="*Arial-7403-Identity-H"/>
          <w:color w:val="0D0D0F"/>
          <w:sz w:val="21"/>
          <w:szCs w:val="21"/>
        </w:rPr>
        <w:t>del ente fiscalizado que fungieron como responsables del manejo del</w:t>
      </w:r>
      <w:r>
        <w:rPr>
          <w:rFonts w:ascii="Abadi" w:hAnsi="Abadi" w:cs="*Arial-7403-Identity-H"/>
          <w:color w:val="0D0D0F"/>
          <w:sz w:val="21"/>
          <w:szCs w:val="21"/>
        </w:rPr>
        <w:t xml:space="preserve"> </w:t>
      </w:r>
      <w:r w:rsidRPr="008F2851">
        <w:rPr>
          <w:rFonts w:ascii="Abadi" w:hAnsi="Abadi" w:cs="*Arial-7403-Identity-H"/>
          <w:color w:val="0D0D0F"/>
          <w:sz w:val="21"/>
          <w:szCs w:val="21"/>
        </w:rPr>
        <w:t>erario público durante el periodo sujeto a revisión, concediéndoles un plazo de</w:t>
      </w:r>
      <w:r>
        <w:rPr>
          <w:rFonts w:ascii="Abadi" w:hAnsi="Abadi" w:cs="*Arial-7403-Identity-H"/>
          <w:color w:val="0D0D0F"/>
          <w:sz w:val="21"/>
          <w:szCs w:val="21"/>
        </w:rPr>
        <w:t xml:space="preserve"> </w:t>
      </w:r>
      <w:r w:rsidRPr="008F2851">
        <w:rPr>
          <w:rFonts w:ascii="Abadi" w:hAnsi="Abadi" w:cs="*Arial-7403-Identity-H"/>
          <w:color w:val="0D0D0F"/>
          <w:sz w:val="21"/>
          <w:szCs w:val="21"/>
        </w:rPr>
        <w:t>treinta días hábiles para aclarar, atender o solventar documentalmente las</w:t>
      </w:r>
      <w:r>
        <w:rPr>
          <w:rFonts w:ascii="Abadi" w:hAnsi="Abadi" w:cs="*Arial-7403-Identity-H"/>
          <w:color w:val="0D0D0F"/>
          <w:sz w:val="21"/>
          <w:szCs w:val="21"/>
        </w:rPr>
        <w:t xml:space="preserve"> </w:t>
      </w:r>
      <w:r w:rsidRPr="008F2851">
        <w:rPr>
          <w:rFonts w:ascii="Abadi" w:hAnsi="Abadi" w:cs="*Arial-7403-Identity-H"/>
          <w:color w:val="0D0D0F"/>
          <w:sz w:val="21"/>
          <w:szCs w:val="21"/>
        </w:rPr>
        <w:t>observaciones determinadas por el Órgano Técnico. Lo anterior, para dar</w:t>
      </w:r>
      <w:r>
        <w:rPr>
          <w:rFonts w:ascii="Abadi" w:hAnsi="Abadi" w:cs="*Arial-7403-Identity-H"/>
          <w:color w:val="0D0D0F"/>
          <w:sz w:val="21"/>
          <w:szCs w:val="21"/>
        </w:rPr>
        <w:t xml:space="preserve"> </w:t>
      </w:r>
      <w:r w:rsidRPr="008F2851">
        <w:rPr>
          <w:rFonts w:ascii="Abadi" w:hAnsi="Abadi" w:cs="*Arial-7403-Identity-H"/>
          <w:color w:val="0D0D0F"/>
          <w:sz w:val="21"/>
          <w:szCs w:val="21"/>
        </w:rPr>
        <w:t>cumplimiento a lo preceptuado por los artículos 9 fracción V, 23 fracciones IV y V y</w:t>
      </w:r>
      <w:r>
        <w:rPr>
          <w:rFonts w:ascii="Abadi" w:hAnsi="Abadi" w:cs="*Arial-7403-Identity-H"/>
          <w:color w:val="0D0D0F"/>
          <w:sz w:val="21"/>
          <w:szCs w:val="21"/>
        </w:rPr>
        <w:t xml:space="preserve"> </w:t>
      </w:r>
      <w:r w:rsidRPr="008F2851">
        <w:rPr>
          <w:rFonts w:ascii="Abadi" w:hAnsi="Abadi" w:cs="*Arial-7403-Identity-H"/>
          <w:color w:val="0D0D0F"/>
          <w:sz w:val="21"/>
          <w:szCs w:val="21"/>
        </w:rPr>
        <w:t>24 de la abrogada Ley de Fiscalización Superior del Estado de Guanajuato.</w:t>
      </w:r>
      <w:r>
        <w:rPr>
          <w:rFonts w:ascii="Abadi" w:hAnsi="Abadi" w:cs="*Arial-7403-Identity-H"/>
          <w:color w:val="0D0D0F"/>
          <w:sz w:val="21"/>
          <w:szCs w:val="21"/>
        </w:rPr>
        <w:t xml:space="preserve"> </w:t>
      </w:r>
      <w:r w:rsidRPr="008F2851">
        <w:rPr>
          <w:rFonts w:ascii="Abadi" w:hAnsi="Abadi" w:cs="*Arial-7403-Identity-H"/>
          <w:color w:val="0E0D10"/>
          <w:sz w:val="21"/>
          <w:szCs w:val="21"/>
        </w:rPr>
        <w:t>Los días 3 de agosto, 6, 19, 20 y 24 de septiembre, 6, 10, 13 y 25 de</w:t>
      </w:r>
      <w:r>
        <w:rPr>
          <w:rFonts w:ascii="Abadi" w:hAnsi="Abadi" w:cs="*Arial-7403-Identity-H"/>
          <w:color w:val="0E0D10"/>
          <w:sz w:val="21"/>
          <w:szCs w:val="21"/>
        </w:rPr>
        <w:t xml:space="preserve"> </w:t>
      </w:r>
      <w:r w:rsidRPr="008F2851">
        <w:rPr>
          <w:rFonts w:ascii="Abadi" w:hAnsi="Abadi" w:cs="*Arial-7403-Identity-H"/>
          <w:color w:val="0E0D10"/>
          <w:sz w:val="21"/>
          <w:szCs w:val="21"/>
        </w:rPr>
        <w:t>octubre de 2016, se presentaron oficios de respuesta al pliego de observaciones y</w:t>
      </w:r>
      <w:r>
        <w:rPr>
          <w:rFonts w:ascii="Abadi" w:hAnsi="Abadi" w:cs="*Arial-7403-Identity-H"/>
          <w:color w:val="0E0D10"/>
          <w:sz w:val="21"/>
          <w:szCs w:val="21"/>
        </w:rPr>
        <w:t xml:space="preserve"> </w:t>
      </w:r>
      <w:r w:rsidRPr="008F2851">
        <w:rPr>
          <w:rFonts w:ascii="Abadi" w:hAnsi="Abadi" w:cs="*Arial-7403-Identity-H"/>
          <w:color w:val="0E0D10"/>
          <w:sz w:val="21"/>
          <w:szCs w:val="21"/>
        </w:rPr>
        <w:t>recomendaciones derivadas de la auditoría practicada, anexándose la información</w:t>
      </w:r>
    </w:p>
    <w:p w14:paraId="6749B24A" w14:textId="77777777" w:rsidR="00D61F1E" w:rsidRPr="008F2851" w:rsidRDefault="00D61F1E" w:rsidP="00D61F1E">
      <w:pPr>
        <w:autoSpaceDE w:val="0"/>
        <w:autoSpaceDN w:val="0"/>
        <w:adjustRightInd w:val="0"/>
        <w:jc w:val="both"/>
        <w:rPr>
          <w:rFonts w:ascii="Abadi" w:hAnsi="Abadi" w:cs="*Arial-7403-Identity-H"/>
          <w:color w:val="0E0D10"/>
          <w:sz w:val="21"/>
          <w:szCs w:val="21"/>
        </w:rPr>
      </w:pPr>
      <w:r w:rsidRPr="008F2851">
        <w:rPr>
          <w:rFonts w:ascii="Abadi" w:hAnsi="Abadi" w:cs="*Arial-7403-Identity-H"/>
          <w:color w:val="0E0D10"/>
          <w:sz w:val="21"/>
          <w:szCs w:val="21"/>
        </w:rPr>
        <w:t>y documentación que se consideró suficiente para aclarar y en su caso, solventar</w:t>
      </w:r>
      <w:r>
        <w:rPr>
          <w:rFonts w:ascii="Abadi" w:hAnsi="Abadi" w:cs="*Arial-7403-Identity-H"/>
          <w:color w:val="0E0D10"/>
          <w:sz w:val="21"/>
          <w:szCs w:val="21"/>
        </w:rPr>
        <w:t xml:space="preserve"> </w:t>
      </w:r>
      <w:r w:rsidRPr="008F2851">
        <w:rPr>
          <w:rFonts w:ascii="Abadi" w:hAnsi="Abadi" w:cs="*Arial-7403-Identity-H"/>
          <w:color w:val="0E0D10"/>
          <w:sz w:val="21"/>
          <w:szCs w:val="21"/>
        </w:rPr>
        <w:t>las observaciones determinadas y atender las recomendaciones efectuadas. Una</w:t>
      </w:r>
      <w:r>
        <w:rPr>
          <w:rFonts w:ascii="Abadi" w:hAnsi="Abadi" w:cs="*Arial-7403-Identity-H"/>
          <w:color w:val="0E0D10"/>
          <w:sz w:val="21"/>
          <w:szCs w:val="21"/>
        </w:rPr>
        <w:t xml:space="preserve"> </w:t>
      </w:r>
      <w:r w:rsidRPr="008F2851">
        <w:rPr>
          <w:rFonts w:ascii="Abadi" w:hAnsi="Abadi" w:cs="*Arial-7403-Identity-H"/>
          <w:color w:val="0E0D10"/>
          <w:sz w:val="21"/>
          <w:szCs w:val="21"/>
        </w:rPr>
        <w:t>vez valorada la docum</w:t>
      </w:r>
      <w:r>
        <w:rPr>
          <w:rFonts w:ascii="Abadi" w:eastAsia="Abadi" w:hAnsi="Abadi" w:cs="Abadi"/>
          <w:color w:val="0E0D10"/>
          <w:sz w:val="21"/>
          <w:szCs w:val="21"/>
        </w:rPr>
        <w:t>e</w:t>
      </w:r>
      <w:r w:rsidRPr="008F2851">
        <w:rPr>
          <w:rFonts w:ascii="Abadi" w:hAnsi="Abadi" w:cs="*Arial-7403-Identity-H"/>
          <w:color w:val="0E0D10"/>
          <w:sz w:val="21"/>
          <w:szCs w:val="21"/>
        </w:rPr>
        <w:t>ntación aportada, se procedió a la elaboración del informe</w:t>
      </w:r>
      <w:r>
        <w:rPr>
          <w:rFonts w:ascii="Abadi" w:hAnsi="Abadi" w:cs="*Arial-7403-Identity-H"/>
          <w:color w:val="0E0D10"/>
          <w:sz w:val="21"/>
          <w:szCs w:val="21"/>
        </w:rPr>
        <w:t xml:space="preserve"> </w:t>
      </w:r>
      <w:r w:rsidRPr="008F2851">
        <w:rPr>
          <w:rFonts w:ascii="Abadi" w:hAnsi="Abadi" w:cs="*Arial-7403-Identity-H"/>
          <w:color w:val="0E0D10"/>
          <w:sz w:val="21"/>
          <w:szCs w:val="21"/>
        </w:rPr>
        <w:t>de resultados materia del presente dictamen.</w:t>
      </w:r>
    </w:p>
    <w:p w14:paraId="1149A045" w14:textId="77777777" w:rsidR="00D61F1E" w:rsidRDefault="00D61F1E" w:rsidP="00D61F1E">
      <w:pPr>
        <w:autoSpaceDE w:val="0"/>
        <w:autoSpaceDN w:val="0"/>
        <w:adjustRightInd w:val="0"/>
        <w:ind w:firstLine="708"/>
        <w:jc w:val="both"/>
        <w:rPr>
          <w:rFonts w:ascii="Abadi" w:hAnsi="Abadi" w:cs="*Arial-7403-Identity-H"/>
          <w:color w:val="0D0D0F"/>
          <w:sz w:val="21"/>
          <w:szCs w:val="21"/>
        </w:rPr>
      </w:pPr>
      <w:r w:rsidRPr="008F2851">
        <w:rPr>
          <w:rFonts w:ascii="Abadi" w:hAnsi="Abadi" w:cs="*Arial-7403-Identity-H"/>
          <w:color w:val="0D0D0F"/>
          <w:sz w:val="21"/>
          <w:szCs w:val="21"/>
        </w:rPr>
        <w:t>El 4 de noviembre de 2016, el informe de resultados se notificó al</w:t>
      </w:r>
      <w:r>
        <w:rPr>
          <w:rFonts w:ascii="Abadi" w:hAnsi="Abadi" w:cs="*Arial-7403-Identity-H"/>
          <w:color w:val="0D0D0F"/>
          <w:sz w:val="21"/>
          <w:szCs w:val="21"/>
        </w:rPr>
        <w:t xml:space="preserve"> </w:t>
      </w:r>
      <w:r w:rsidRPr="008F2851">
        <w:rPr>
          <w:rFonts w:ascii="Abadi" w:hAnsi="Abadi" w:cs="*Arial-7403-Identity-H"/>
          <w:color w:val="0D0D0F"/>
          <w:sz w:val="21"/>
          <w:szCs w:val="21"/>
        </w:rPr>
        <w:t>presidente, al tesorero, a la ex-presidenta, al ex-presidente y al ex-tesorero</w:t>
      </w:r>
      <w:r>
        <w:rPr>
          <w:rFonts w:ascii="Abadi" w:hAnsi="Abadi" w:cs="*Arial-7403-Identity-H"/>
          <w:color w:val="0D0D0F"/>
          <w:sz w:val="21"/>
          <w:szCs w:val="21"/>
        </w:rPr>
        <w:t xml:space="preserve"> </w:t>
      </w:r>
      <w:r w:rsidRPr="008F2851">
        <w:rPr>
          <w:rFonts w:ascii="Abadi" w:hAnsi="Abadi" w:cs="*Arial-7403-Identity-H"/>
          <w:color w:val="0D0D0F"/>
          <w:sz w:val="21"/>
          <w:szCs w:val="21"/>
        </w:rPr>
        <w:t>municipales de León, Gto., para que, en su caso, hicieran valer el recurso de</w:t>
      </w:r>
      <w:r>
        <w:rPr>
          <w:rFonts w:ascii="Abadi" w:hAnsi="Abadi" w:cs="*Arial-7403-Identity-H"/>
          <w:color w:val="0D0D0F"/>
          <w:sz w:val="21"/>
          <w:szCs w:val="21"/>
        </w:rPr>
        <w:t xml:space="preserve"> </w:t>
      </w:r>
      <w:r w:rsidRPr="008F2851">
        <w:rPr>
          <w:rFonts w:ascii="Abadi" w:hAnsi="Abadi" w:cs="*Arial-7403-Identity-H"/>
          <w:color w:val="0D0D0F"/>
          <w:sz w:val="21"/>
          <w:szCs w:val="21"/>
        </w:rPr>
        <w:t>reconsideración previsto por el artículo 39 de la Ley de Fiscalización Superior del</w:t>
      </w:r>
      <w:r>
        <w:rPr>
          <w:rFonts w:ascii="Abadi" w:hAnsi="Abadi" w:cs="*Arial-7403-Identity-H"/>
          <w:color w:val="0D0D0F"/>
          <w:sz w:val="21"/>
          <w:szCs w:val="21"/>
        </w:rPr>
        <w:t xml:space="preserve"> </w:t>
      </w:r>
      <w:r w:rsidRPr="008F2851">
        <w:rPr>
          <w:rFonts w:ascii="Abadi" w:hAnsi="Abadi" w:cs="*Arial-7403-Identity-H"/>
          <w:color w:val="0D0D0F"/>
          <w:sz w:val="21"/>
          <w:szCs w:val="21"/>
        </w:rPr>
        <w:t>Estado de Guanajuato vigente en su momento, haciéndoles saber que contaban</w:t>
      </w:r>
      <w:r>
        <w:rPr>
          <w:rFonts w:ascii="Abadi" w:hAnsi="Abadi" w:cs="*Arial-7403-Identity-H"/>
          <w:color w:val="0D0D0F"/>
          <w:sz w:val="21"/>
          <w:szCs w:val="21"/>
        </w:rPr>
        <w:t xml:space="preserve"> </w:t>
      </w:r>
      <w:r w:rsidRPr="008F2851">
        <w:rPr>
          <w:rFonts w:ascii="Abadi" w:hAnsi="Abadi" w:cs="*Arial-7403-Identity-H"/>
          <w:color w:val="0D0D0F"/>
          <w:sz w:val="21"/>
          <w:szCs w:val="21"/>
        </w:rPr>
        <w:t>con un término de cinco días hábiles para tal efecto. Con lo anterior, se dio</w:t>
      </w:r>
      <w:r>
        <w:rPr>
          <w:rFonts w:ascii="Abadi" w:hAnsi="Abadi" w:cs="*Arial-7403-Identity-H"/>
          <w:color w:val="0D0D0F"/>
          <w:sz w:val="21"/>
          <w:szCs w:val="21"/>
        </w:rPr>
        <w:t xml:space="preserve"> </w:t>
      </w:r>
      <w:r w:rsidRPr="008F2851">
        <w:rPr>
          <w:rFonts w:ascii="Abadi" w:hAnsi="Abadi" w:cs="*Arial-7403-Identity-H"/>
          <w:color w:val="0D0D0F"/>
          <w:sz w:val="21"/>
          <w:szCs w:val="21"/>
        </w:rPr>
        <w:t>cumplimiento a la fracción VIII del artículo 23 de la citada Ley.</w:t>
      </w:r>
    </w:p>
    <w:p w14:paraId="5096334F" w14:textId="77777777" w:rsidR="00D61F1E" w:rsidRPr="008F2851" w:rsidRDefault="00D61F1E" w:rsidP="00D61F1E">
      <w:pPr>
        <w:autoSpaceDE w:val="0"/>
        <w:autoSpaceDN w:val="0"/>
        <w:adjustRightInd w:val="0"/>
        <w:jc w:val="both"/>
        <w:rPr>
          <w:rFonts w:ascii="Abadi" w:hAnsi="Abadi" w:cs="*Arial-7403-Identity-H"/>
          <w:color w:val="0D0D0F"/>
          <w:sz w:val="21"/>
          <w:szCs w:val="21"/>
        </w:rPr>
      </w:pPr>
    </w:p>
    <w:p w14:paraId="2D3B390A" w14:textId="77777777" w:rsidR="00D61F1E" w:rsidRDefault="00D61F1E" w:rsidP="00D61F1E">
      <w:pPr>
        <w:autoSpaceDE w:val="0"/>
        <w:autoSpaceDN w:val="0"/>
        <w:adjustRightInd w:val="0"/>
        <w:ind w:firstLine="708"/>
        <w:jc w:val="both"/>
        <w:rPr>
          <w:rFonts w:ascii="Abadi" w:hAnsi="Abadi" w:cs="*Arial-7403-Identity-H"/>
          <w:color w:val="0D0C0F"/>
          <w:sz w:val="21"/>
          <w:szCs w:val="21"/>
        </w:rPr>
      </w:pPr>
      <w:r w:rsidRPr="008F2851">
        <w:rPr>
          <w:rFonts w:ascii="Abadi" w:hAnsi="Abadi" w:cs="*Arial-7403-Identity-H"/>
          <w:color w:val="0D0C0F"/>
          <w:sz w:val="21"/>
          <w:szCs w:val="21"/>
        </w:rPr>
        <w:t>En fechas 11 y 14 de noviembre de 2016 respectivamente, dentro del plazo</w:t>
      </w:r>
      <w:r>
        <w:rPr>
          <w:rFonts w:ascii="Abadi" w:hAnsi="Abadi" w:cs="*Arial-7403-Identity-H"/>
          <w:color w:val="0D0C0F"/>
          <w:sz w:val="21"/>
          <w:szCs w:val="21"/>
        </w:rPr>
        <w:t xml:space="preserve"> </w:t>
      </w:r>
      <w:r w:rsidRPr="008F2851">
        <w:rPr>
          <w:rFonts w:ascii="Abadi" w:hAnsi="Abadi" w:cs="*Arial-7403-Identity-H"/>
          <w:color w:val="0D0C0F"/>
          <w:sz w:val="21"/>
          <w:szCs w:val="21"/>
        </w:rPr>
        <w:t>que prevé el referido artículo 39, el ex-tesorero municipal y el tesorero municipal</w:t>
      </w:r>
      <w:r>
        <w:rPr>
          <w:rFonts w:ascii="Abadi" w:hAnsi="Abadi" w:cs="*Arial-7403-Identity-H"/>
          <w:color w:val="0D0C0F"/>
          <w:sz w:val="21"/>
          <w:szCs w:val="21"/>
        </w:rPr>
        <w:t xml:space="preserve"> </w:t>
      </w:r>
      <w:r w:rsidRPr="008F2851">
        <w:rPr>
          <w:rFonts w:ascii="Abadi" w:hAnsi="Abadi" w:cs="*Arial-7403-Identity-H"/>
          <w:color w:val="0D0C0F"/>
          <w:sz w:val="21"/>
          <w:szCs w:val="21"/>
        </w:rPr>
        <w:t>de León, Gto., interpusieron recursos de reconsideración en contra del informe de</w:t>
      </w:r>
      <w:r>
        <w:rPr>
          <w:rFonts w:ascii="Abadi" w:hAnsi="Abadi" w:cs="*Arial-7403-Identity-H"/>
          <w:color w:val="0D0C0F"/>
          <w:sz w:val="21"/>
          <w:szCs w:val="21"/>
        </w:rPr>
        <w:t xml:space="preserve"> </w:t>
      </w:r>
      <w:r w:rsidRPr="008F2851">
        <w:rPr>
          <w:rFonts w:ascii="Abadi" w:hAnsi="Abadi" w:cs="*Arial-7403-Identity-H"/>
          <w:color w:val="0D0C0F"/>
          <w:sz w:val="21"/>
          <w:szCs w:val="21"/>
        </w:rPr>
        <w:t>resultados de la auditoría integral practicada a la administración pública municipal</w:t>
      </w:r>
      <w:r>
        <w:rPr>
          <w:rFonts w:ascii="Abadi" w:hAnsi="Abadi" w:cs="*Arial-7403-Identity-H"/>
          <w:color w:val="0D0C0F"/>
          <w:sz w:val="21"/>
          <w:szCs w:val="21"/>
        </w:rPr>
        <w:t xml:space="preserve"> </w:t>
      </w:r>
      <w:r w:rsidRPr="008F2851">
        <w:rPr>
          <w:rFonts w:ascii="Abadi" w:hAnsi="Abadi" w:cs="*Arial-7403-Identity-H"/>
          <w:color w:val="0D0C0F"/>
          <w:sz w:val="21"/>
          <w:szCs w:val="21"/>
        </w:rPr>
        <w:t>de León, Gto., por los meses de octubre, noviembre y diciembre del ejercicio fiscal</w:t>
      </w:r>
      <w:r>
        <w:rPr>
          <w:rFonts w:ascii="Abadi" w:hAnsi="Abadi" w:cs="*Arial-7403-Identity-H"/>
          <w:color w:val="0D0C0F"/>
          <w:sz w:val="21"/>
          <w:szCs w:val="21"/>
        </w:rPr>
        <w:t xml:space="preserve"> </w:t>
      </w:r>
      <w:r w:rsidRPr="008F2851">
        <w:rPr>
          <w:rFonts w:ascii="Abadi" w:hAnsi="Abadi" w:cs="*Arial-7403-Identity-H"/>
          <w:color w:val="0D0C0F"/>
          <w:sz w:val="21"/>
          <w:szCs w:val="21"/>
        </w:rPr>
        <w:t>del año 2012, por los ejercicios fiscales de los años 2013 y 2014, así como por los</w:t>
      </w:r>
      <w:r>
        <w:rPr>
          <w:rFonts w:ascii="Abadi" w:hAnsi="Abadi" w:cs="*Arial-7403-Identity-H"/>
          <w:color w:val="0D0C0F"/>
          <w:sz w:val="21"/>
          <w:szCs w:val="21"/>
        </w:rPr>
        <w:t xml:space="preserve"> </w:t>
      </w:r>
      <w:r w:rsidRPr="008F2851">
        <w:rPr>
          <w:rFonts w:ascii="Abadi" w:hAnsi="Abadi" w:cs="*Arial-7403-Identity-H"/>
          <w:color w:val="0D0C0F"/>
          <w:sz w:val="21"/>
          <w:szCs w:val="21"/>
        </w:rPr>
        <w:t>meses de enero, febrero, marzo, abril, mayo, junio, julio, agosto, septiembre y</w:t>
      </w:r>
      <w:r>
        <w:rPr>
          <w:rFonts w:ascii="Abadi" w:hAnsi="Abadi" w:cs="*Arial-7403-Identity-H"/>
          <w:color w:val="0D0C0F"/>
          <w:sz w:val="21"/>
          <w:szCs w:val="21"/>
        </w:rPr>
        <w:t xml:space="preserve"> </w:t>
      </w:r>
      <w:r w:rsidRPr="008F2851">
        <w:rPr>
          <w:rFonts w:ascii="Abadi" w:hAnsi="Abadi" w:cs="*Arial-7403-Identity-H"/>
          <w:color w:val="0D0C0F"/>
          <w:sz w:val="21"/>
          <w:szCs w:val="21"/>
        </w:rPr>
        <w:t>octubre del ejercicio fiscal del año 2015, siendo admitidos dichos recursos, al</w:t>
      </w:r>
      <w:r>
        <w:rPr>
          <w:rFonts w:ascii="Abadi" w:hAnsi="Abadi" w:cs="*Arial-7403-Identity-H"/>
          <w:color w:val="0D0C0F"/>
          <w:sz w:val="21"/>
          <w:szCs w:val="21"/>
        </w:rPr>
        <w:t xml:space="preserve"> </w:t>
      </w:r>
      <w:r w:rsidRPr="008F2851">
        <w:rPr>
          <w:rFonts w:ascii="Abadi" w:hAnsi="Abadi" w:cs="*Arial-7403-Identity-H"/>
          <w:color w:val="0D0C0F"/>
          <w:sz w:val="21"/>
          <w:szCs w:val="21"/>
        </w:rPr>
        <w:t>colmarse los requisitos de procedibilidad previstos por el artículo 39 de la Ley de</w:t>
      </w:r>
      <w:r>
        <w:rPr>
          <w:rFonts w:ascii="Abadi" w:hAnsi="Abadi" w:cs="*Arial-7403-Identity-H"/>
          <w:color w:val="0D0C0F"/>
          <w:sz w:val="21"/>
          <w:szCs w:val="21"/>
        </w:rPr>
        <w:t xml:space="preserve"> </w:t>
      </w:r>
      <w:r w:rsidRPr="008F2851">
        <w:rPr>
          <w:rFonts w:ascii="Abadi" w:hAnsi="Abadi" w:cs="*Arial-7403-Identity-H"/>
          <w:color w:val="0D0C0F"/>
          <w:sz w:val="21"/>
          <w:szCs w:val="21"/>
        </w:rPr>
        <w:t xml:space="preserve">Fiscalización Superior del Estado de </w:t>
      </w:r>
      <w:r>
        <w:rPr>
          <w:rFonts w:ascii="Abadi" w:eastAsia="Abadi" w:hAnsi="Abadi" w:cs="Abadi"/>
          <w:color w:val="0D0C0F"/>
          <w:sz w:val="21"/>
          <w:szCs w:val="21"/>
        </w:rPr>
        <w:t>G</w:t>
      </w:r>
      <w:r w:rsidRPr="008F2851">
        <w:rPr>
          <w:rFonts w:ascii="Abadi" w:hAnsi="Abadi" w:cs="*Arial-7403-Identity-H"/>
          <w:color w:val="0D0C0F"/>
          <w:sz w:val="21"/>
          <w:szCs w:val="21"/>
        </w:rPr>
        <w:t>uanajuato aplicable al presente asunto.</w:t>
      </w:r>
    </w:p>
    <w:p w14:paraId="5407F838" w14:textId="77777777" w:rsidR="00D61F1E" w:rsidRPr="008F2851" w:rsidRDefault="00D61F1E" w:rsidP="00D61F1E">
      <w:pPr>
        <w:autoSpaceDE w:val="0"/>
        <w:autoSpaceDN w:val="0"/>
        <w:adjustRightInd w:val="0"/>
        <w:jc w:val="both"/>
        <w:rPr>
          <w:rFonts w:ascii="Abadi" w:hAnsi="Abadi" w:cs="*Arial-7403-Identity-H"/>
          <w:color w:val="0D0C0F"/>
          <w:sz w:val="21"/>
          <w:szCs w:val="21"/>
        </w:rPr>
      </w:pPr>
    </w:p>
    <w:p w14:paraId="50CA500A" w14:textId="77777777" w:rsidR="00D61F1E" w:rsidRPr="008F2851" w:rsidRDefault="00D61F1E" w:rsidP="00D61F1E">
      <w:pPr>
        <w:autoSpaceDE w:val="0"/>
        <w:autoSpaceDN w:val="0"/>
        <w:adjustRightInd w:val="0"/>
        <w:jc w:val="both"/>
        <w:rPr>
          <w:rFonts w:ascii="Abadi" w:hAnsi="Abadi" w:cs="*Arial-8304-Identity-H"/>
          <w:color w:val="141416"/>
          <w:sz w:val="21"/>
          <w:szCs w:val="21"/>
        </w:rPr>
      </w:pPr>
    </w:p>
    <w:p w14:paraId="7C6D6559" w14:textId="77777777" w:rsidR="00D61F1E" w:rsidRDefault="00D61F1E" w:rsidP="00D61F1E">
      <w:pPr>
        <w:autoSpaceDE w:val="0"/>
        <w:autoSpaceDN w:val="0"/>
        <w:adjustRightInd w:val="0"/>
        <w:ind w:firstLine="708"/>
        <w:jc w:val="both"/>
        <w:rPr>
          <w:rFonts w:ascii="Abadi" w:hAnsi="Abadi" w:cs="*Arial-8302-Identity-H"/>
          <w:color w:val="0F0F11"/>
          <w:sz w:val="21"/>
          <w:szCs w:val="21"/>
        </w:rPr>
      </w:pPr>
      <w:r w:rsidRPr="008F2851">
        <w:rPr>
          <w:rFonts w:ascii="Abadi" w:hAnsi="Abadi" w:cs="*Arial-8302-Identity-H"/>
          <w:color w:val="0F0F11"/>
          <w:sz w:val="21"/>
          <w:szCs w:val="21"/>
        </w:rPr>
        <w:t>Una vez tramitados los recursos, el Auditor Superior del Estado, el 18 de</w:t>
      </w:r>
      <w:r>
        <w:rPr>
          <w:rFonts w:ascii="Abadi" w:hAnsi="Abadi" w:cs="*Arial-8302-Identity-H"/>
          <w:color w:val="0F0F11"/>
          <w:sz w:val="21"/>
          <w:szCs w:val="21"/>
        </w:rPr>
        <w:t xml:space="preserve"> </w:t>
      </w:r>
      <w:r w:rsidRPr="008F2851">
        <w:rPr>
          <w:rFonts w:ascii="Abadi" w:hAnsi="Abadi" w:cs="*Arial-8302-Identity-H"/>
          <w:color w:val="0F0F11"/>
          <w:sz w:val="21"/>
          <w:szCs w:val="21"/>
        </w:rPr>
        <w:t>noviembre de 2016 emitió la resolución correspondiente, misma que se notificó al</w:t>
      </w:r>
      <w:r>
        <w:rPr>
          <w:rFonts w:ascii="Abadi" w:hAnsi="Abadi" w:cs="*Arial-8302-Identity-H"/>
          <w:color w:val="0F0F11"/>
          <w:sz w:val="21"/>
          <w:szCs w:val="21"/>
        </w:rPr>
        <w:t xml:space="preserve"> </w:t>
      </w:r>
      <w:r w:rsidRPr="008F2851">
        <w:rPr>
          <w:rFonts w:ascii="Abadi" w:hAnsi="Abadi" w:cs="*Arial-8302-Identity-H"/>
          <w:color w:val="0F0F11"/>
          <w:sz w:val="21"/>
          <w:szCs w:val="21"/>
        </w:rPr>
        <w:t>tesorero municipal y al ex-tesorero municipal de León, Gto., en fechas 18 y 23 de</w:t>
      </w:r>
      <w:r>
        <w:rPr>
          <w:rFonts w:ascii="Abadi" w:hAnsi="Abadi" w:cs="*Arial-8302-Identity-H"/>
          <w:color w:val="0F0F11"/>
          <w:sz w:val="21"/>
          <w:szCs w:val="21"/>
        </w:rPr>
        <w:t xml:space="preserve"> </w:t>
      </w:r>
      <w:r w:rsidRPr="008F2851">
        <w:rPr>
          <w:rFonts w:ascii="Abadi" w:hAnsi="Abadi" w:cs="*Arial-8302-Identity-H"/>
          <w:color w:val="0F0F11"/>
          <w:sz w:val="21"/>
          <w:szCs w:val="21"/>
        </w:rPr>
        <w:t>noviembre de 2016 respectivamente.</w:t>
      </w:r>
    </w:p>
    <w:p w14:paraId="0BD5FFBF" w14:textId="77777777" w:rsidR="00D61F1E" w:rsidRPr="008F2851" w:rsidRDefault="00D61F1E" w:rsidP="00D61F1E">
      <w:pPr>
        <w:autoSpaceDE w:val="0"/>
        <w:autoSpaceDN w:val="0"/>
        <w:adjustRightInd w:val="0"/>
        <w:jc w:val="both"/>
        <w:rPr>
          <w:rFonts w:ascii="Abadi" w:hAnsi="Abadi" w:cs="*Arial-8302-Identity-H"/>
          <w:color w:val="0F0F11"/>
          <w:sz w:val="21"/>
          <w:szCs w:val="21"/>
        </w:rPr>
      </w:pPr>
    </w:p>
    <w:p w14:paraId="2BC0F1F8" w14:textId="77777777" w:rsidR="00D61F1E" w:rsidRDefault="00D61F1E" w:rsidP="00D61F1E">
      <w:pPr>
        <w:autoSpaceDE w:val="0"/>
        <w:autoSpaceDN w:val="0"/>
        <w:adjustRightInd w:val="0"/>
        <w:ind w:firstLine="708"/>
        <w:jc w:val="both"/>
        <w:rPr>
          <w:rFonts w:ascii="Abadi" w:hAnsi="Abadi" w:cs="*Arial-Bold-8303-Identity-H"/>
          <w:b/>
          <w:bCs/>
          <w:color w:val="0C0C11"/>
          <w:sz w:val="21"/>
          <w:szCs w:val="21"/>
        </w:rPr>
      </w:pPr>
      <w:r w:rsidRPr="008F2851">
        <w:rPr>
          <w:rFonts w:ascii="Abadi" w:hAnsi="Abadi" w:cs="*Arial-Bold-8303-Identity-H"/>
          <w:b/>
          <w:bCs/>
          <w:color w:val="0C0C11"/>
          <w:sz w:val="21"/>
          <w:szCs w:val="21"/>
        </w:rPr>
        <w:t>IV. Cumplimiento a la sentencia ejecutoria emitida por el Juez Cuarto</w:t>
      </w:r>
      <w:r>
        <w:rPr>
          <w:rFonts w:ascii="Abadi" w:hAnsi="Abadi" w:cs="*Arial-Bold-8303-Identity-H"/>
          <w:b/>
          <w:bCs/>
          <w:color w:val="0C0C11"/>
          <w:sz w:val="21"/>
          <w:szCs w:val="21"/>
        </w:rPr>
        <w:t xml:space="preserve"> </w:t>
      </w:r>
      <w:r w:rsidRPr="008F2851">
        <w:rPr>
          <w:rFonts w:ascii="Abadi" w:hAnsi="Abadi" w:cs="*Arial-Bold-8303-Identity-H"/>
          <w:b/>
          <w:bCs/>
          <w:color w:val="0C0C11"/>
          <w:sz w:val="21"/>
          <w:szCs w:val="21"/>
        </w:rPr>
        <w:t xml:space="preserve">de Distrito en el Estado </w:t>
      </w:r>
      <w:r>
        <w:rPr>
          <w:rFonts w:ascii="Abadi" w:hAnsi="Abadi" w:cs="*Arial-Bold-8303-Identity-H"/>
          <w:b/>
          <w:bCs/>
          <w:color w:val="0C0C11"/>
          <w:sz w:val="21"/>
          <w:szCs w:val="21"/>
        </w:rPr>
        <w:t xml:space="preserve"> d</w:t>
      </w:r>
      <w:r w:rsidRPr="008F2851">
        <w:rPr>
          <w:rFonts w:ascii="Abadi" w:hAnsi="Abadi" w:cs="*Arial-Bold-8303-Identity-H"/>
          <w:b/>
          <w:bCs/>
          <w:color w:val="0C0C11"/>
          <w:sz w:val="21"/>
          <w:szCs w:val="21"/>
        </w:rPr>
        <w:t>entro del juicio de amparo indirecto tramitado bajo</w:t>
      </w:r>
      <w:r>
        <w:rPr>
          <w:rFonts w:ascii="Abadi" w:hAnsi="Abadi" w:cs="*Arial-Bold-8303-Identity-H"/>
          <w:b/>
          <w:bCs/>
          <w:color w:val="0C0C11"/>
          <w:sz w:val="21"/>
          <w:szCs w:val="21"/>
        </w:rPr>
        <w:t xml:space="preserve"> </w:t>
      </w:r>
      <w:r w:rsidRPr="008F2851">
        <w:rPr>
          <w:rFonts w:ascii="Abadi" w:hAnsi="Abadi" w:cs="*Arial-Bold-8303-Identity-H"/>
          <w:b/>
          <w:bCs/>
          <w:color w:val="0C0C11"/>
          <w:sz w:val="21"/>
          <w:szCs w:val="21"/>
        </w:rPr>
        <w:t xml:space="preserve">el expediente número 57/2020-11, </w:t>
      </w:r>
      <w:r>
        <w:rPr>
          <w:rFonts w:ascii="Abadi" w:hAnsi="Abadi" w:cs="*Arial-Bold-8303-Identity-H"/>
          <w:b/>
          <w:bCs/>
          <w:color w:val="0C0C11"/>
          <w:sz w:val="21"/>
          <w:szCs w:val="21"/>
        </w:rPr>
        <w:t xml:space="preserve"> </w:t>
      </w:r>
      <w:r w:rsidRPr="008F2851">
        <w:rPr>
          <w:rFonts w:ascii="Abadi" w:hAnsi="Abadi" w:cs="*Arial-Bold-8303-Identity-H"/>
          <w:b/>
          <w:bCs/>
          <w:color w:val="0C0C11"/>
          <w:sz w:val="21"/>
          <w:szCs w:val="21"/>
        </w:rPr>
        <w:t>promovido por el ciudadano Arturo Zapien</w:t>
      </w:r>
      <w:r>
        <w:rPr>
          <w:rFonts w:ascii="Abadi" w:hAnsi="Abadi" w:cs="*Arial-Bold-8303-Identity-H"/>
          <w:b/>
          <w:bCs/>
          <w:color w:val="0C0C11"/>
          <w:sz w:val="21"/>
          <w:szCs w:val="21"/>
        </w:rPr>
        <w:t xml:space="preserve"> </w:t>
      </w:r>
      <w:r w:rsidRPr="008F2851">
        <w:rPr>
          <w:rFonts w:ascii="Abadi" w:hAnsi="Abadi" w:cs="*Arial-Bold-8303-Identity-H"/>
          <w:b/>
          <w:bCs/>
          <w:color w:val="0C0C11"/>
          <w:sz w:val="21"/>
          <w:szCs w:val="21"/>
        </w:rPr>
        <w:t>Álvarez:</w:t>
      </w:r>
    </w:p>
    <w:p w14:paraId="240F77AF" w14:textId="77777777" w:rsidR="00D61F1E" w:rsidRDefault="00D61F1E" w:rsidP="00D61F1E">
      <w:pPr>
        <w:autoSpaceDE w:val="0"/>
        <w:autoSpaceDN w:val="0"/>
        <w:adjustRightInd w:val="0"/>
        <w:jc w:val="both"/>
        <w:rPr>
          <w:rFonts w:ascii="Abadi" w:hAnsi="Abadi" w:cs="*Arial-Bold-8303-Identity-H"/>
          <w:b/>
          <w:bCs/>
          <w:color w:val="0C0C11"/>
          <w:sz w:val="21"/>
          <w:szCs w:val="21"/>
        </w:rPr>
      </w:pPr>
    </w:p>
    <w:p w14:paraId="006F3E15" w14:textId="77777777" w:rsidR="00D61F1E" w:rsidRPr="008F2851" w:rsidRDefault="00D61F1E" w:rsidP="00D61F1E">
      <w:pPr>
        <w:autoSpaceDE w:val="0"/>
        <w:autoSpaceDN w:val="0"/>
        <w:adjustRightInd w:val="0"/>
        <w:rPr>
          <w:rFonts w:ascii="Abadi" w:hAnsi="Abadi" w:cs="*Arial-Bold-8303-Identity-H"/>
          <w:b/>
          <w:bCs/>
          <w:color w:val="0C0C11"/>
          <w:sz w:val="21"/>
          <w:szCs w:val="21"/>
        </w:rPr>
      </w:pPr>
    </w:p>
    <w:p w14:paraId="46AD665F" w14:textId="77777777" w:rsidR="00D61F1E" w:rsidRDefault="00D61F1E" w:rsidP="00D61F1E">
      <w:pPr>
        <w:autoSpaceDE w:val="0"/>
        <w:autoSpaceDN w:val="0"/>
        <w:adjustRightInd w:val="0"/>
        <w:ind w:firstLine="708"/>
        <w:jc w:val="both"/>
        <w:rPr>
          <w:rFonts w:ascii="Abadi" w:hAnsi="Abadi" w:cs="*Arial-8302-Identity-H"/>
          <w:color w:val="0D0D0F"/>
          <w:sz w:val="21"/>
          <w:szCs w:val="21"/>
        </w:rPr>
      </w:pPr>
      <w:r w:rsidRPr="008F2851">
        <w:rPr>
          <w:rFonts w:ascii="Abadi" w:hAnsi="Abadi" w:cs="*Arial-8302-Identity-H"/>
          <w:color w:val="0D0D0F"/>
          <w:sz w:val="21"/>
          <w:szCs w:val="21"/>
        </w:rPr>
        <w:t>El 1</w:t>
      </w:r>
      <w:r>
        <w:rPr>
          <w:rFonts w:ascii="Abadi" w:hAnsi="Abadi" w:cs="*Arial-8302-Identity-H"/>
          <w:color w:val="0D0D0F"/>
          <w:sz w:val="21"/>
          <w:szCs w:val="21"/>
        </w:rPr>
        <w:t>0</w:t>
      </w:r>
      <w:r w:rsidRPr="008F2851">
        <w:rPr>
          <w:rFonts w:ascii="Abadi" w:hAnsi="Abadi" w:cs="*Arial-8302-Identity-H"/>
          <w:color w:val="0D0D0F"/>
          <w:sz w:val="21"/>
          <w:szCs w:val="21"/>
        </w:rPr>
        <w:t xml:space="preserve"> de septiembre de 2020, la presidenta del Congreso del Estado turnó a</w:t>
      </w:r>
      <w:r>
        <w:rPr>
          <w:rFonts w:ascii="Abadi" w:hAnsi="Abadi" w:cs="*Arial-8302-Identity-H"/>
          <w:color w:val="0D0D0F"/>
          <w:sz w:val="21"/>
          <w:szCs w:val="21"/>
        </w:rPr>
        <w:t xml:space="preserve"> </w:t>
      </w:r>
      <w:r w:rsidRPr="008F2851">
        <w:rPr>
          <w:rFonts w:ascii="Abadi" w:hAnsi="Abadi" w:cs="*Arial-8302-Identity-H"/>
          <w:color w:val="0D0D0F"/>
          <w:sz w:val="21"/>
          <w:szCs w:val="21"/>
        </w:rPr>
        <w:t>la Comisión de Hacienda y Fiscalización de la Sexagésima Cuarta Legislatura la</w:t>
      </w:r>
      <w:r>
        <w:rPr>
          <w:rFonts w:ascii="Abadi" w:hAnsi="Abadi" w:cs="*Arial-8302-Identity-H"/>
          <w:color w:val="0D0D0F"/>
          <w:sz w:val="21"/>
          <w:szCs w:val="21"/>
        </w:rPr>
        <w:t xml:space="preserve"> </w:t>
      </w:r>
      <w:r w:rsidRPr="008F2851">
        <w:rPr>
          <w:rFonts w:ascii="Abadi" w:hAnsi="Abadi" w:cs="*Arial-8302-Identity-H"/>
          <w:color w:val="0D0D0F"/>
          <w:sz w:val="21"/>
          <w:szCs w:val="21"/>
        </w:rPr>
        <w:t>sentencia emitida por el Juez Cuarto de Distrito en el Estado, dentro del juicio de</w:t>
      </w:r>
      <w:r>
        <w:rPr>
          <w:rFonts w:ascii="Abadi" w:hAnsi="Abadi" w:cs="*Arial-8302-Identity-H"/>
          <w:color w:val="0D0D0F"/>
          <w:sz w:val="21"/>
          <w:szCs w:val="21"/>
        </w:rPr>
        <w:t xml:space="preserve"> </w:t>
      </w:r>
      <w:r w:rsidRPr="008F2851">
        <w:rPr>
          <w:rFonts w:ascii="Abadi" w:hAnsi="Abadi" w:cs="*Arial-8302-Identity-H"/>
          <w:color w:val="0D0D0F"/>
          <w:sz w:val="21"/>
          <w:szCs w:val="21"/>
        </w:rPr>
        <w:t>amparo indirecto tramitado bajo el expediente número 57 /2020-11, promovido por el</w:t>
      </w:r>
      <w:r>
        <w:rPr>
          <w:rFonts w:ascii="Abadi" w:hAnsi="Abadi" w:cs="*Arial-8302-Identity-H"/>
          <w:color w:val="0D0D0F"/>
          <w:sz w:val="21"/>
          <w:szCs w:val="21"/>
        </w:rPr>
        <w:t xml:space="preserve"> </w:t>
      </w:r>
      <w:r w:rsidRPr="008F2851">
        <w:rPr>
          <w:rFonts w:ascii="Abadi" w:hAnsi="Abadi" w:cs="*Arial-8302-Identity-H"/>
          <w:color w:val="0D0D0F"/>
          <w:sz w:val="21"/>
          <w:szCs w:val="21"/>
        </w:rPr>
        <w:t>ciudadano Arturo Zapien Álvarez.</w:t>
      </w:r>
    </w:p>
    <w:p w14:paraId="053D33F1" w14:textId="77777777" w:rsidR="00D61F1E" w:rsidRPr="008F2851" w:rsidRDefault="00D61F1E" w:rsidP="00D61F1E">
      <w:pPr>
        <w:autoSpaceDE w:val="0"/>
        <w:autoSpaceDN w:val="0"/>
        <w:adjustRightInd w:val="0"/>
        <w:jc w:val="both"/>
        <w:rPr>
          <w:rFonts w:ascii="Abadi" w:hAnsi="Abadi" w:cs="*Arial-8302-Identity-H"/>
          <w:color w:val="0D0D0F"/>
          <w:sz w:val="21"/>
          <w:szCs w:val="21"/>
        </w:rPr>
      </w:pPr>
    </w:p>
    <w:p w14:paraId="17FE52EF" w14:textId="77777777" w:rsidR="00D61F1E" w:rsidRDefault="00D61F1E" w:rsidP="00D61F1E">
      <w:pPr>
        <w:autoSpaceDE w:val="0"/>
        <w:autoSpaceDN w:val="0"/>
        <w:adjustRightInd w:val="0"/>
        <w:ind w:firstLine="708"/>
        <w:jc w:val="both"/>
        <w:rPr>
          <w:rFonts w:ascii="Abadi" w:hAnsi="Abadi" w:cs="*Arial-8302-Identity-H"/>
          <w:color w:val="0D0C0F"/>
          <w:sz w:val="21"/>
          <w:szCs w:val="21"/>
        </w:rPr>
      </w:pPr>
      <w:r w:rsidRPr="008F2851">
        <w:rPr>
          <w:rFonts w:ascii="Abadi" w:hAnsi="Abadi" w:cs="*Arial-8302-Identity-H"/>
          <w:color w:val="0D0C0F"/>
          <w:sz w:val="21"/>
          <w:szCs w:val="21"/>
        </w:rPr>
        <w:t>En la Consideración Segunda de la sentencia se refiere que los actos</w:t>
      </w:r>
      <w:r>
        <w:rPr>
          <w:rFonts w:ascii="Abadi" w:hAnsi="Abadi" w:cs="*Arial-8302-Identity-H"/>
          <w:color w:val="0D0C0F"/>
          <w:sz w:val="21"/>
          <w:szCs w:val="21"/>
        </w:rPr>
        <w:t xml:space="preserve"> </w:t>
      </w:r>
      <w:r w:rsidRPr="008F2851">
        <w:rPr>
          <w:rFonts w:ascii="Abadi" w:hAnsi="Abadi" w:cs="*Arial-8302-Identity-H"/>
          <w:color w:val="0D0C0F"/>
          <w:sz w:val="21"/>
          <w:szCs w:val="21"/>
        </w:rPr>
        <w:t>reclamados por el ciudadano Arturo Zapien Álvarez, por lo que hace al Congreso</w:t>
      </w:r>
      <w:r>
        <w:rPr>
          <w:rFonts w:ascii="Abadi" w:hAnsi="Abadi" w:cs="*Arial-8302-Identity-H"/>
          <w:color w:val="0D0C0F"/>
          <w:sz w:val="21"/>
          <w:szCs w:val="21"/>
        </w:rPr>
        <w:t xml:space="preserve"> </w:t>
      </w:r>
      <w:r w:rsidRPr="008F2851">
        <w:rPr>
          <w:rFonts w:ascii="Abadi" w:hAnsi="Abadi" w:cs="*Arial-8302-Identity-H"/>
          <w:color w:val="0D0C0F"/>
          <w:sz w:val="21"/>
          <w:szCs w:val="21"/>
        </w:rPr>
        <w:t>del Estado es el Acuerdo de fecha 22 de octubre de 2015, a través del cual se</w:t>
      </w:r>
      <w:r>
        <w:rPr>
          <w:rFonts w:ascii="Abadi" w:hAnsi="Abadi" w:cs="*Arial-8302-Identity-H"/>
          <w:color w:val="0D0C0F"/>
          <w:sz w:val="21"/>
          <w:szCs w:val="21"/>
        </w:rPr>
        <w:t xml:space="preserve"> </w:t>
      </w:r>
      <w:r w:rsidRPr="008F2851">
        <w:rPr>
          <w:rFonts w:ascii="Abadi" w:hAnsi="Abadi" w:cs="*Arial-8302-Identity-H"/>
          <w:color w:val="0D0C0F"/>
          <w:sz w:val="21"/>
          <w:szCs w:val="21"/>
        </w:rPr>
        <w:t>ordenó al Órgano de Fiscalización Superior iniciar una auditoría integral a la</w:t>
      </w:r>
      <w:r>
        <w:rPr>
          <w:rFonts w:ascii="Abadi" w:hAnsi="Abadi" w:cs="*Arial-8302-Identity-H"/>
          <w:color w:val="0D0C0F"/>
          <w:sz w:val="21"/>
          <w:szCs w:val="21"/>
        </w:rPr>
        <w:t xml:space="preserve"> </w:t>
      </w:r>
      <w:r w:rsidRPr="008F2851">
        <w:rPr>
          <w:rFonts w:ascii="Abadi" w:hAnsi="Abadi" w:cs="*Arial-8302-Identity-H"/>
          <w:color w:val="0D0C0F"/>
          <w:sz w:val="21"/>
          <w:szCs w:val="21"/>
        </w:rPr>
        <w:t>Administración Pública Municipal de León, Gto., por los meses de octubre,</w:t>
      </w:r>
      <w:r>
        <w:rPr>
          <w:rFonts w:ascii="Abadi" w:hAnsi="Abadi" w:cs="*Arial-8302-Identity-H"/>
          <w:color w:val="0D0C0F"/>
          <w:sz w:val="21"/>
          <w:szCs w:val="21"/>
        </w:rPr>
        <w:t xml:space="preserve"> </w:t>
      </w:r>
      <w:r w:rsidRPr="008F2851">
        <w:rPr>
          <w:rFonts w:ascii="Abadi" w:hAnsi="Abadi" w:cs="*Arial-8302-Identity-H"/>
          <w:color w:val="0D0C0F"/>
          <w:sz w:val="21"/>
          <w:szCs w:val="21"/>
        </w:rPr>
        <w:t>noviembre y diciembre del ejercicio fiscal 2012, por los ejercicios fiscales de 2013</w:t>
      </w:r>
      <w:r>
        <w:rPr>
          <w:rFonts w:ascii="Abadi" w:hAnsi="Abadi" w:cs="*Arial-8302-Identity-H"/>
          <w:color w:val="0D0C0F"/>
          <w:sz w:val="21"/>
          <w:szCs w:val="21"/>
        </w:rPr>
        <w:t xml:space="preserve"> </w:t>
      </w:r>
      <w:r w:rsidRPr="008F2851">
        <w:rPr>
          <w:rFonts w:ascii="Abadi" w:hAnsi="Abadi" w:cs="*Arial-8302-Identity-H"/>
          <w:color w:val="0D0C0F"/>
          <w:sz w:val="21"/>
          <w:szCs w:val="21"/>
        </w:rPr>
        <w:t>y 2014, así como por los meses de enero, a octubre del ejercicio fiscal 2015.</w:t>
      </w:r>
      <w:r>
        <w:rPr>
          <w:rFonts w:ascii="Abadi" w:hAnsi="Abadi" w:cs="*Arial-8302-Identity-H"/>
          <w:color w:val="0D0C0F"/>
          <w:sz w:val="21"/>
          <w:szCs w:val="21"/>
        </w:rPr>
        <w:t xml:space="preserve"> </w:t>
      </w:r>
      <w:r w:rsidRPr="008F2851">
        <w:rPr>
          <w:rFonts w:ascii="Abadi" w:hAnsi="Abadi" w:cs="*Arial-8302-Identity-H"/>
          <w:color w:val="0D0C0F"/>
          <w:sz w:val="21"/>
          <w:szCs w:val="21"/>
        </w:rPr>
        <w:t>Asimismo, el acuerdo de fecha 15 de diciembre de 2016, por el que aprobó y</w:t>
      </w:r>
      <w:r>
        <w:rPr>
          <w:rFonts w:ascii="Abadi" w:hAnsi="Abadi" w:cs="*Arial-8302-Identity-H"/>
          <w:color w:val="0D0C0F"/>
          <w:sz w:val="21"/>
          <w:szCs w:val="21"/>
        </w:rPr>
        <w:t xml:space="preserve"> </w:t>
      </w:r>
      <w:r w:rsidRPr="008F2851">
        <w:rPr>
          <w:rFonts w:ascii="Abadi" w:hAnsi="Abadi" w:cs="*Arial-8302-Identity-H"/>
          <w:color w:val="0D0C0F"/>
          <w:sz w:val="21"/>
          <w:szCs w:val="21"/>
        </w:rPr>
        <w:t>convalidó el dictamen de la Comisión de Hacienda y Fiscalización, referido a la</w:t>
      </w:r>
      <w:r>
        <w:rPr>
          <w:rFonts w:ascii="Abadi" w:hAnsi="Abadi" w:cs="*Arial-8302-Identity-H"/>
          <w:color w:val="0D0C0F"/>
          <w:sz w:val="21"/>
          <w:szCs w:val="21"/>
        </w:rPr>
        <w:t xml:space="preserve"> </w:t>
      </w:r>
      <w:r w:rsidRPr="008F2851">
        <w:rPr>
          <w:rFonts w:ascii="Abadi" w:hAnsi="Abadi" w:cs="*Arial-8302-Identity-H"/>
          <w:color w:val="0D0C0F"/>
          <w:sz w:val="21"/>
          <w:szCs w:val="21"/>
        </w:rPr>
        <w:t>citada auditoria</w:t>
      </w:r>
      <w:r>
        <w:rPr>
          <w:rFonts w:ascii="Abadi" w:hAnsi="Abadi" w:cs="*Arial-8302-Identity-H"/>
          <w:color w:val="0D0C0F"/>
          <w:sz w:val="21"/>
          <w:szCs w:val="21"/>
        </w:rPr>
        <w:t xml:space="preserve"> </w:t>
      </w:r>
    </w:p>
    <w:p w14:paraId="12C05F03" w14:textId="77777777" w:rsidR="00D61F1E" w:rsidRDefault="00D61F1E" w:rsidP="00D61F1E">
      <w:pPr>
        <w:autoSpaceDE w:val="0"/>
        <w:autoSpaceDN w:val="0"/>
        <w:adjustRightInd w:val="0"/>
        <w:ind w:firstLine="708"/>
        <w:jc w:val="both"/>
        <w:rPr>
          <w:rFonts w:ascii="Abadi" w:hAnsi="Abadi" w:cs="*Arial-8302-Identity-H"/>
          <w:color w:val="0D0C0F"/>
          <w:sz w:val="21"/>
          <w:szCs w:val="21"/>
        </w:rPr>
      </w:pPr>
    </w:p>
    <w:p w14:paraId="7909B4CD" w14:textId="77777777" w:rsidR="00D61F1E" w:rsidRDefault="00D61F1E" w:rsidP="00D61F1E">
      <w:pPr>
        <w:autoSpaceDE w:val="0"/>
        <w:autoSpaceDN w:val="0"/>
        <w:adjustRightInd w:val="0"/>
        <w:ind w:firstLine="708"/>
        <w:jc w:val="both"/>
        <w:rPr>
          <w:rFonts w:ascii="Abadi" w:hAnsi="Abadi" w:cs="*Arial-7215-Identity-H"/>
          <w:color w:val="0E0D10"/>
          <w:sz w:val="21"/>
          <w:szCs w:val="21"/>
        </w:rPr>
      </w:pPr>
      <w:r w:rsidRPr="008F2851">
        <w:rPr>
          <w:rFonts w:ascii="Abadi" w:hAnsi="Abadi" w:cs="*Arial-8302-Identity-H"/>
          <w:color w:val="0C0C0F"/>
          <w:sz w:val="21"/>
          <w:szCs w:val="21"/>
        </w:rPr>
        <w:t>A fin de dar cumplimiento a lo mandatado en la citada sentencia, el 20 de</w:t>
      </w:r>
      <w:r>
        <w:rPr>
          <w:rFonts w:ascii="Abadi" w:hAnsi="Abadi" w:cs="*Arial-8302-Identity-H"/>
          <w:color w:val="0C0C0F"/>
          <w:sz w:val="21"/>
          <w:szCs w:val="21"/>
        </w:rPr>
        <w:t xml:space="preserve"> </w:t>
      </w:r>
      <w:r w:rsidRPr="008F2851">
        <w:rPr>
          <w:rFonts w:ascii="Abadi" w:hAnsi="Abadi" w:cs="*Arial-8302-Identity-H"/>
          <w:color w:val="0C0C0F"/>
          <w:sz w:val="21"/>
          <w:szCs w:val="21"/>
        </w:rPr>
        <w:t>mayo de 2021, el Pleno del Congreso del Estado aprobó el acuerdo mediante el</w:t>
      </w:r>
      <w:r>
        <w:rPr>
          <w:rFonts w:ascii="Abadi" w:hAnsi="Abadi" w:cs="*Arial-8302-Identity-H"/>
          <w:color w:val="0C0C0F"/>
          <w:sz w:val="21"/>
          <w:szCs w:val="21"/>
        </w:rPr>
        <w:t xml:space="preserve"> </w:t>
      </w:r>
      <w:r w:rsidRPr="008F2851">
        <w:rPr>
          <w:rFonts w:ascii="Abadi" w:hAnsi="Abadi" w:cs="*Arial-8302-Identity-H"/>
          <w:color w:val="0C0C0F"/>
          <w:sz w:val="21"/>
          <w:szCs w:val="21"/>
        </w:rPr>
        <w:t>cual y en atención a la Consideración Sexta y al punto resolutivo ÚNICO de la</w:t>
      </w:r>
      <w:r>
        <w:rPr>
          <w:rFonts w:ascii="Abadi" w:hAnsi="Abadi" w:cs="*Arial-8302-Identity-H"/>
          <w:color w:val="0C0C0F"/>
          <w:sz w:val="21"/>
          <w:szCs w:val="21"/>
        </w:rPr>
        <w:t xml:space="preserve"> </w:t>
      </w:r>
      <w:r w:rsidRPr="008F2851">
        <w:rPr>
          <w:rFonts w:ascii="Abadi" w:hAnsi="Abadi" w:cs="*Arial-8302-Identity-H"/>
          <w:color w:val="0C0C0F"/>
          <w:sz w:val="21"/>
          <w:szCs w:val="21"/>
        </w:rPr>
        <w:t>sentencia emitida por el Juez Cuarto de Distrito en el Estado, dentro del juicio de</w:t>
      </w:r>
      <w:r>
        <w:rPr>
          <w:rFonts w:ascii="Abadi" w:hAnsi="Abadi" w:cs="*Arial-8302-Identity-H"/>
          <w:color w:val="0C0C0F"/>
          <w:sz w:val="21"/>
          <w:szCs w:val="21"/>
        </w:rPr>
        <w:t xml:space="preserve"> </w:t>
      </w:r>
      <w:r w:rsidRPr="008F2851">
        <w:rPr>
          <w:rFonts w:ascii="Abadi" w:hAnsi="Abadi" w:cs="*Arial-8302-Identity-H"/>
          <w:color w:val="0C0C0F"/>
          <w:sz w:val="21"/>
          <w:szCs w:val="21"/>
        </w:rPr>
        <w:t xml:space="preserve">amparo indirecto </w:t>
      </w:r>
      <w:r w:rsidRPr="008F2851">
        <w:rPr>
          <w:rFonts w:ascii="Abadi" w:hAnsi="Abadi" w:cs="*Arial-8302-Identity-H"/>
          <w:color w:val="0C0C0F"/>
          <w:sz w:val="21"/>
          <w:szCs w:val="21"/>
        </w:rPr>
        <w:lastRenderedPageBreak/>
        <w:t>tramitado bajo el expediente número 57/2020-11, se dejaron sin</w:t>
      </w:r>
      <w:r>
        <w:rPr>
          <w:rFonts w:ascii="Abadi" w:hAnsi="Abadi" w:cs="*Arial-8302-Identity-H"/>
          <w:color w:val="0C0C0F"/>
          <w:sz w:val="21"/>
          <w:szCs w:val="21"/>
        </w:rPr>
        <w:t xml:space="preserve"> </w:t>
      </w:r>
      <w:r w:rsidRPr="008F2851">
        <w:rPr>
          <w:rFonts w:ascii="Abadi" w:hAnsi="Abadi" w:cs="*Arial-8302-Identity-H"/>
          <w:color w:val="0C0C0F"/>
          <w:sz w:val="21"/>
          <w:szCs w:val="21"/>
        </w:rPr>
        <w:t>efectos únicamente por lo que respecta al ciudadano Arturo Zapien Álvarez, el</w:t>
      </w:r>
      <w:r>
        <w:rPr>
          <w:rFonts w:ascii="Abadi" w:hAnsi="Abadi" w:cs="*Arial-8302-Identity-H"/>
          <w:color w:val="0C0C0F"/>
          <w:sz w:val="21"/>
          <w:szCs w:val="21"/>
        </w:rPr>
        <w:t xml:space="preserve"> </w:t>
      </w:r>
      <w:r w:rsidRPr="008F2851">
        <w:rPr>
          <w:rFonts w:ascii="Abadi" w:hAnsi="Abadi" w:cs="*Arial-8302-Identity-H"/>
          <w:color w:val="0C0C0F"/>
          <w:sz w:val="21"/>
          <w:szCs w:val="21"/>
        </w:rPr>
        <w:t>informe de resultados y el dictamen, así como el punto de acuerdo por el que se</w:t>
      </w:r>
      <w:r>
        <w:rPr>
          <w:rFonts w:ascii="Abadi" w:hAnsi="Abadi" w:cs="*Arial-8302-Identity-H"/>
          <w:color w:val="0C0C0F"/>
          <w:sz w:val="21"/>
          <w:szCs w:val="21"/>
        </w:rPr>
        <w:t xml:space="preserve"> </w:t>
      </w:r>
      <w:r w:rsidRPr="008F2851">
        <w:rPr>
          <w:rFonts w:ascii="Abadi" w:hAnsi="Abadi" w:cs="*Arial-8302-Identity-H"/>
          <w:color w:val="0C0C0F"/>
          <w:sz w:val="21"/>
          <w:szCs w:val="21"/>
        </w:rPr>
        <w:t>aprobaron los mismos, derivados de la auditoria integral practicada a la</w:t>
      </w:r>
      <w:r>
        <w:rPr>
          <w:rFonts w:ascii="Abadi" w:hAnsi="Abadi" w:cs="*Arial-8302-Identity-H"/>
          <w:color w:val="0C0C0F"/>
          <w:sz w:val="21"/>
          <w:szCs w:val="21"/>
        </w:rPr>
        <w:t xml:space="preserve"> </w:t>
      </w:r>
      <w:r w:rsidRPr="008F2851">
        <w:rPr>
          <w:rFonts w:ascii="Abadi" w:hAnsi="Abadi" w:cs="*Arial-8302-Identity-H"/>
          <w:color w:val="0C0C0F"/>
          <w:sz w:val="21"/>
          <w:szCs w:val="21"/>
        </w:rPr>
        <w:t>administración pública municipal de León, Gto., por los meses de octubre,</w:t>
      </w:r>
      <w:r>
        <w:rPr>
          <w:rFonts w:ascii="Abadi" w:hAnsi="Abadi" w:cs="*Arial-8302-Identity-H"/>
          <w:color w:val="0C0C0F"/>
          <w:sz w:val="21"/>
          <w:szCs w:val="21"/>
        </w:rPr>
        <w:t xml:space="preserve"> </w:t>
      </w:r>
      <w:r w:rsidRPr="008F2851">
        <w:rPr>
          <w:rFonts w:ascii="Abadi" w:hAnsi="Abadi" w:cs="*Arial-8302-Identity-H"/>
          <w:color w:val="0C0C0F"/>
          <w:sz w:val="21"/>
          <w:szCs w:val="21"/>
        </w:rPr>
        <w:t>noviembre y diciembre del ejercicio fiscal del año 2012, por los ejercicios fiscales</w:t>
      </w:r>
      <w:r>
        <w:rPr>
          <w:rFonts w:ascii="Abadi" w:hAnsi="Abadi" w:cs="*Arial-8302-Identity-H"/>
          <w:color w:val="0C0C0F"/>
          <w:sz w:val="21"/>
          <w:szCs w:val="21"/>
        </w:rPr>
        <w:t xml:space="preserve"> </w:t>
      </w:r>
      <w:r w:rsidRPr="008F2851">
        <w:rPr>
          <w:rFonts w:ascii="Abadi" w:hAnsi="Abadi" w:cs="*Arial-8302-Identity-H"/>
          <w:color w:val="0C0C0F"/>
          <w:sz w:val="21"/>
          <w:szCs w:val="21"/>
        </w:rPr>
        <w:t>de los años 2013 y 2014, así como por los meses de enero, febrero, marzo, abril,</w:t>
      </w:r>
      <w:r>
        <w:rPr>
          <w:rFonts w:ascii="Abadi" w:hAnsi="Abadi" w:cs="*Arial-8302-Identity-H"/>
          <w:color w:val="0C0C0F"/>
          <w:sz w:val="21"/>
          <w:szCs w:val="21"/>
        </w:rPr>
        <w:t xml:space="preserve">  </w:t>
      </w:r>
      <w:r w:rsidRPr="008F2851">
        <w:rPr>
          <w:rFonts w:ascii="Abadi" w:hAnsi="Abadi" w:cs="*Arial-7215-Identity-H"/>
          <w:color w:val="0E0D10"/>
          <w:sz w:val="21"/>
          <w:szCs w:val="21"/>
        </w:rPr>
        <w:t>mayo, junio, julio, agosto, septiembre y octubre del ejercicio fiscal del año 2015,</w:t>
      </w:r>
      <w:r>
        <w:rPr>
          <w:rFonts w:ascii="Abadi" w:hAnsi="Abadi" w:cs="*Arial-7215-Identity-H"/>
          <w:color w:val="0E0D10"/>
          <w:sz w:val="21"/>
          <w:szCs w:val="21"/>
        </w:rPr>
        <w:t xml:space="preserve"> </w:t>
      </w:r>
      <w:r w:rsidRPr="008F2851">
        <w:rPr>
          <w:rFonts w:ascii="Abadi" w:hAnsi="Abadi" w:cs="*Arial-7215-Identity-H"/>
          <w:color w:val="0E0D10"/>
          <w:sz w:val="21"/>
          <w:szCs w:val="21"/>
        </w:rPr>
        <w:t>sancionados por el Pleno del Congreso del Estado el 15 de diciembre de 2016.</w:t>
      </w:r>
    </w:p>
    <w:p w14:paraId="046A1DF4" w14:textId="77777777" w:rsidR="00D61F1E" w:rsidRPr="008F2851" w:rsidRDefault="00D61F1E" w:rsidP="00D61F1E">
      <w:pPr>
        <w:autoSpaceDE w:val="0"/>
        <w:autoSpaceDN w:val="0"/>
        <w:adjustRightInd w:val="0"/>
        <w:jc w:val="both"/>
        <w:rPr>
          <w:rFonts w:ascii="Abadi" w:hAnsi="Abadi" w:cs="*Arial-7215-Identity-H"/>
          <w:color w:val="0E0D10"/>
          <w:sz w:val="21"/>
          <w:szCs w:val="21"/>
        </w:rPr>
      </w:pPr>
    </w:p>
    <w:p w14:paraId="760BC851" w14:textId="77777777" w:rsidR="00D61F1E" w:rsidRDefault="00D61F1E" w:rsidP="00D61F1E">
      <w:pPr>
        <w:autoSpaceDE w:val="0"/>
        <w:autoSpaceDN w:val="0"/>
        <w:adjustRightInd w:val="0"/>
        <w:ind w:firstLine="708"/>
        <w:jc w:val="both"/>
        <w:rPr>
          <w:rFonts w:ascii="Abadi" w:hAnsi="Abadi" w:cs="*Arial-7215-Identity-H"/>
          <w:color w:val="0D0D0F"/>
          <w:sz w:val="21"/>
          <w:szCs w:val="21"/>
        </w:rPr>
      </w:pPr>
      <w:r w:rsidRPr="008F2851">
        <w:rPr>
          <w:rFonts w:ascii="Abadi" w:hAnsi="Abadi" w:cs="*Arial-7215-Identity-H"/>
          <w:color w:val="0D0D0F"/>
          <w:sz w:val="21"/>
          <w:szCs w:val="21"/>
        </w:rPr>
        <w:t>Con base en lo anterior se instruyó a la Auditoría Superior del Estado</w:t>
      </w:r>
      <w:r>
        <w:rPr>
          <w:rFonts w:ascii="Abadi" w:hAnsi="Abadi" w:cs="*Arial-7215-Identity-H"/>
          <w:color w:val="0D0D0F"/>
          <w:sz w:val="21"/>
          <w:szCs w:val="21"/>
        </w:rPr>
        <w:t xml:space="preserve"> </w:t>
      </w:r>
      <w:r w:rsidRPr="008F2851">
        <w:rPr>
          <w:rFonts w:ascii="Abadi" w:hAnsi="Abadi" w:cs="*Arial-7215-Identity-H"/>
          <w:color w:val="0D0D0F"/>
          <w:sz w:val="21"/>
          <w:szCs w:val="21"/>
        </w:rPr>
        <w:t>notificar al ciudadano Arturo Zapien Álvarez, el pliego de observaciones y</w:t>
      </w:r>
      <w:r>
        <w:rPr>
          <w:rFonts w:ascii="Abadi" w:hAnsi="Abadi" w:cs="*Arial-7215-Identity-H"/>
          <w:color w:val="0D0D0F"/>
          <w:sz w:val="21"/>
          <w:szCs w:val="21"/>
        </w:rPr>
        <w:t xml:space="preserve"> </w:t>
      </w:r>
      <w:r w:rsidRPr="008F2851">
        <w:rPr>
          <w:rFonts w:ascii="Abadi" w:hAnsi="Abadi" w:cs="*Arial-7215-Identity-H"/>
          <w:color w:val="0D0D0F"/>
          <w:sz w:val="21"/>
          <w:szCs w:val="21"/>
        </w:rPr>
        <w:t>recomendaciones derivadas de la auditoría integral practicada a la administración</w:t>
      </w:r>
      <w:r>
        <w:rPr>
          <w:rFonts w:ascii="Abadi" w:hAnsi="Abadi" w:cs="*Arial-7215-Identity-H"/>
          <w:color w:val="0D0D0F"/>
          <w:sz w:val="21"/>
          <w:szCs w:val="21"/>
        </w:rPr>
        <w:t xml:space="preserve"> </w:t>
      </w:r>
      <w:r w:rsidRPr="008F2851">
        <w:rPr>
          <w:rFonts w:ascii="Abadi" w:hAnsi="Abadi" w:cs="*Arial-7215-Identity-H"/>
          <w:color w:val="0D0D0F"/>
          <w:sz w:val="21"/>
          <w:szCs w:val="21"/>
        </w:rPr>
        <w:t>pública municipal de León, Gto., por los meses de octubre, noviembre y diciembre</w:t>
      </w:r>
      <w:r>
        <w:rPr>
          <w:rFonts w:ascii="Abadi" w:hAnsi="Abadi" w:cs="*Arial-7215-Identity-H"/>
          <w:color w:val="0D0D0F"/>
          <w:sz w:val="21"/>
          <w:szCs w:val="21"/>
        </w:rPr>
        <w:t xml:space="preserve"> </w:t>
      </w:r>
      <w:r w:rsidRPr="008F2851">
        <w:rPr>
          <w:rFonts w:ascii="Abadi" w:hAnsi="Abadi" w:cs="*Arial-7215-Identity-H"/>
          <w:color w:val="0D0D0F"/>
          <w:sz w:val="21"/>
          <w:szCs w:val="21"/>
        </w:rPr>
        <w:t>del ejercicio fiscal del año 2012, por los ejercicios fiscales de los años 2013 y</w:t>
      </w:r>
      <w:r>
        <w:rPr>
          <w:rFonts w:ascii="Abadi" w:hAnsi="Abadi" w:cs="*Arial-7215-Identity-H"/>
          <w:color w:val="0D0D0F"/>
          <w:sz w:val="21"/>
          <w:szCs w:val="21"/>
        </w:rPr>
        <w:t xml:space="preserve"> </w:t>
      </w:r>
      <w:r w:rsidRPr="008F2851">
        <w:rPr>
          <w:rFonts w:ascii="Abadi" w:hAnsi="Abadi" w:cs="*Arial-7215-Identity-H"/>
          <w:color w:val="0D0D0F"/>
          <w:sz w:val="21"/>
          <w:szCs w:val="21"/>
        </w:rPr>
        <w:t>2014, así como por los meses de enero, febrero, marzo, abril, mayo, junio, julio,</w:t>
      </w:r>
      <w:r>
        <w:rPr>
          <w:rFonts w:ascii="Abadi" w:hAnsi="Abadi" w:cs="*Arial-7215-Identity-H"/>
          <w:color w:val="0D0D0F"/>
          <w:sz w:val="21"/>
          <w:szCs w:val="21"/>
        </w:rPr>
        <w:t xml:space="preserve"> </w:t>
      </w:r>
      <w:r w:rsidRPr="008F2851">
        <w:rPr>
          <w:rFonts w:ascii="Abadi" w:hAnsi="Abadi" w:cs="*Arial-7215-Identity-H"/>
          <w:color w:val="0D0D0F"/>
          <w:sz w:val="21"/>
          <w:szCs w:val="21"/>
        </w:rPr>
        <w:t>agosto, septiembre y octubre del ejercicio fiscal del año 2015, para que, en su</w:t>
      </w:r>
      <w:r>
        <w:rPr>
          <w:rFonts w:ascii="Abadi" w:hAnsi="Abadi" w:cs="*Arial-7215-Identity-H"/>
          <w:color w:val="0D0D0F"/>
          <w:sz w:val="21"/>
          <w:szCs w:val="21"/>
        </w:rPr>
        <w:t xml:space="preserve"> </w:t>
      </w:r>
      <w:r w:rsidRPr="008F2851">
        <w:rPr>
          <w:rFonts w:ascii="Abadi" w:hAnsi="Abadi" w:cs="*Arial-7215-Identity-H"/>
          <w:color w:val="0D0D0F"/>
          <w:sz w:val="21"/>
          <w:szCs w:val="21"/>
        </w:rPr>
        <w:t>caso, fueran atendidas o solventadas por el mismo, en el término previsto en el</w:t>
      </w:r>
      <w:r>
        <w:rPr>
          <w:rFonts w:ascii="Abadi" w:hAnsi="Abadi" w:cs="*Arial-7215-Identity-H"/>
          <w:color w:val="0D0D0F"/>
          <w:sz w:val="21"/>
          <w:szCs w:val="21"/>
        </w:rPr>
        <w:t xml:space="preserve"> </w:t>
      </w:r>
      <w:r w:rsidRPr="008F2851">
        <w:rPr>
          <w:rFonts w:ascii="Abadi" w:hAnsi="Abadi" w:cs="*Arial-7215-Identity-H"/>
          <w:color w:val="0D0D0F"/>
          <w:sz w:val="21"/>
          <w:szCs w:val="21"/>
        </w:rPr>
        <w:t>artículo 23 de la abrogada Ley de Fiscalización Superior del Estado de</w:t>
      </w:r>
      <w:r>
        <w:rPr>
          <w:rFonts w:ascii="Abadi" w:hAnsi="Abadi" w:cs="*Arial-7215-Identity-H"/>
          <w:color w:val="0D0D0F"/>
          <w:sz w:val="21"/>
          <w:szCs w:val="21"/>
        </w:rPr>
        <w:t xml:space="preserve"> </w:t>
      </w:r>
      <w:r w:rsidRPr="008F2851">
        <w:rPr>
          <w:rFonts w:ascii="Abadi" w:hAnsi="Abadi" w:cs="*Arial-7215-Identity-H"/>
          <w:color w:val="0D0D0F"/>
          <w:sz w:val="21"/>
          <w:szCs w:val="21"/>
        </w:rPr>
        <w:t>Guanajuato; debiendo notificarle además el informe de resultados de la auditoría,</w:t>
      </w:r>
      <w:r>
        <w:rPr>
          <w:rFonts w:ascii="Abadi" w:hAnsi="Abadi" w:cs="*Arial-7215-Identity-H"/>
          <w:color w:val="0D0D0F"/>
          <w:sz w:val="21"/>
          <w:szCs w:val="21"/>
        </w:rPr>
        <w:t xml:space="preserve"> </w:t>
      </w:r>
      <w:r w:rsidRPr="008F2851">
        <w:rPr>
          <w:rFonts w:ascii="Abadi" w:hAnsi="Abadi" w:cs="*Arial-7215-Identity-H"/>
          <w:color w:val="0D0D0F"/>
          <w:sz w:val="21"/>
          <w:szCs w:val="21"/>
        </w:rPr>
        <w:t>para que una vez que concluyera el proceso de fiscalización remitiera el informe</w:t>
      </w:r>
      <w:r>
        <w:rPr>
          <w:rFonts w:ascii="Abadi" w:hAnsi="Abadi" w:cs="*Arial-7215-Identity-H"/>
          <w:color w:val="0D0D0F"/>
          <w:sz w:val="21"/>
          <w:szCs w:val="21"/>
        </w:rPr>
        <w:t xml:space="preserve"> </w:t>
      </w:r>
      <w:r w:rsidRPr="008F2851">
        <w:rPr>
          <w:rFonts w:ascii="Abadi" w:hAnsi="Abadi" w:cs="*Arial-7215-Identity-H"/>
          <w:color w:val="0D0D0F"/>
          <w:sz w:val="21"/>
          <w:szCs w:val="21"/>
        </w:rPr>
        <w:t>correspondiente al Congreso del Estado</w:t>
      </w:r>
    </w:p>
    <w:p w14:paraId="3D10D1D9" w14:textId="77777777" w:rsidR="00D61F1E" w:rsidRDefault="00D61F1E" w:rsidP="00D61F1E">
      <w:pPr>
        <w:autoSpaceDE w:val="0"/>
        <w:autoSpaceDN w:val="0"/>
        <w:adjustRightInd w:val="0"/>
        <w:ind w:firstLine="708"/>
        <w:jc w:val="both"/>
        <w:rPr>
          <w:rFonts w:ascii="Abadi" w:hAnsi="Abadi" w:cs="*Arial-7215-Identity-H"/>
          <w:color w:val="0D0D0F"/>
          <w:sz w:val="21"/>
          <w:szCs w:val="21"/>
        </w:rPr>
      </w:pPr>
    </w:p>
    <w:p w14:paraId="494F4693" w14:textId="77777777" w:rsidR="00D61F1E" w:rsidRDefault="00D61F1E" w:rsidP="00D61F1E">
      <w:pPr>
        <w:autoSpaceDE w:val="0"/>
        <w:autoSpaceDN w:val="0"/>
        <w:adjustRightInd w:val="0"/>
        <w:ind w:firstLine="708"/>
        <w:jc w:val="both"/>
        <w:rPr>
          <w:rFonts w:ascii="Abadi" w:hAnsi="Abadi" w:cs="*Arial-7215-Identity-H"/>
          <w:color w:val="0D0C0F"/>
          <w:sz w:val="21"/>
          <w:szCs w:val="21"/>
        </w:rPr>
      </w:pPr>
      <w:r>
        <w:rPr>
          <w:rFonts w:ascii="Abadi" w:hAnsi="Abadi" w:cs="*Arial-7215-Identity-H"/>
          <w:color w:val="0D0D0F"/>
          <w:sz w:val="21"/>
          <w:szCs w:val="21"/>
        </w:rPr>
        <w:t xml:space="preserve"> </w:t>
      </w:r>
      <w:r w:rsidRPr="008F2851">
        <w:rPr>
          <w:rFonts w:ascii="Abadi" w:hAnsi="Abadi" w:cs="*Arial-7215-Identity-H"/>
          <w:color w:val="0D0C0F"/>
          <w:sz w:val="21"/>
          <w:szCs w:val="21"/>
        </w:rPr>
        <w:t>Mediante oficio de fecha 1 de junio de 2021 y en cumplimiento al acuerdo</w:t>
      </w:r>
      <w:r>
        <w:rPr>
          <w:rFonts w:ascii="Abadi" w:hAnsi="Abadi" w:cs="*Arial-7215-Identity-H"/>
          <w:color w:val="0D0C0F"/>
          <w:sz w:val="21"/>
          <w:szCs w:val="21"/>
        </w:rPr>
        <w:t xml:space="preserve"> </w:t>
      </w:r>
      <w:r w:rsidRPr="008F2851">
        <w:rPr>
          <w:rFonts w:ascii="Abadi" w:hAnsi="Abadi" w:cs="*Arial-7215-Identity-H"/>
          <w:color w:val="0D0C0F"/>
          <w:sz w:val="21"/>
          <w:szCs w:val="21"/>
        </w:rPr>
        <w:t>del Congreso del Estado, la Auditoría Superior del Estado notificó al ciudadano</w:t>
      </w:r>
      <w:r>
        <w:rPr>
          <w:rFonts w:ascii="Abadi" w:hAnsi="Abadi" w:cs="*Arial-7215-Identity-H"/>
          <w:color w:val="0D0C0F"/>
          <w:sz w:val="21"/>
          <w:szCs w:val="21"/>
        </w:rPr>
        <w:t xml:space="preserve"> </w:t>
      </w:r>
      <w:r w:rsidRPr="008F2851">
        <w:rPr>
          <w:rFonts w:ascii="Abadi" w:hAnsi="Abadi" w:cs="*Arial-7215-Identity-H"/>
          <w:color w:val="0D0C0F"/>
          <w:sz w:val="21"/>
          <w:szCs w:val="21"/>
        </w:rPr>
        <w:t>Arturo Zapien Álvarez, en su calidad de ex-director general de Ingresos de la</w:t>
      </w:r>
      <w:r>
        <w:rPr>
          <w:rFonts w:ascii="Abadi" w:hAnsi="Abadi" w:cs="*Arial-7215-Identity-H"/>
          <w:color w:val="0D0C0F"/>
          <w:sz w:val="21"/>
          <w:szCs w:val="21"/>
        </w:rPr>
        <w:t xml:space="preserve"> </w:t>
      </w:r>
      <w:r w:rsidRPr="008F2851">
        <w:rPr>
          <w:rFonts w:ascii="Abadi" w:hAnsi="Abadi" w:cs="*Arial-7215-Identity-H"/>
          <w:color w:val="0D0C0F"/>
          <w:sz w:val="21"/>
          <w:szCs w:val="21"/>
        </w:rPr>
        <w:t>Tesorería Municipal de León, Gto., el pliego de observaciones y recomendaciones</w:t>
      </w:r>
      <w:r>
        <w:rPr>
          <w:rFonts w:ascii="Abadi" w:hAnsi="Abadi" w:cs="*Arial-7215-Identity-H"/>
          <w:color w:val="0D0C0F"/>
          <w:sz w:val="21"/>
          <w:szCs w:val="21"/>
        </w:rPr>
        <w:t xml:space="preserve"> </w:t>
      </w:r>
      <w:r w:rsidRPr="008F2851">
        <w:rPr>
          <w:rFonts w:ascii="Abadi" w:hAnsi="Abadi" w:cs="*Arial-7215-Identity-H"/>
          <w:color w:val="0D0C0F"/>
          <w:sz w:val="21"/>
          <w:szCs w:val="21"/>
        </w:rPr>
        <w:t>derivadas de la auditoría integral practicada a la administración pública municipal</w:t>
      </w:r>
      <w:r>
        <w:rPr>
          <w:rFonts w:ascii="Abadi" w:hAnsi="Abadi" w:cs="*Arial-7215-Identity-H"/>
          <w:color w:val="0D0C0F"/>
          <w:sz w:val="21"/>
          <w:szCs w:val="21"/>
        </w:rPr>
        <w:t xml:space="preserve"> </w:t>
      </w:r>
      <w:r w:rsidRPr="008F2851">
        <w:rPr>
          <w:rFonts w:ascii="Abadi" w:hAnsi="Abadi" w:cs="*Arial-7215-Identity-H"/>
          <w:color w:val="0D0C0F"/>
          <w:sz w:val="21"/>
          <w:szCs w:val="21"/>
        </w:rPr>
        <w:t>de León, Gto., por los meses de octubre, noviembre y diciembre del ejercicio fiscal</w:t>
      </w:r>
      <w:r>
        <w:rPr>
          <w:rFonts w:ascii="Abadi" w:hAnsi="Abadi" w:cs="*Arial-7215-Identity-H"/>
          <w:color w:val="0D0C0F"/>
          <w:sz w:val="21"/>
          <w:szCs w:val="21"/>
        </w:rPr>
        <w:t xml:space="preserve"> </w:t>
      </w:r>
      <w:r w:rsidRPr="008F2851">
        <w:rPr>
          <w:rFonts w:ascii="Abadi" w:hAnsi="Abadi" w:cs="*Arial-7215-Identity-H"/>
          <w:color w:val="0D0C0F"/>
          <w:sz w:val="21"/>
          <w:szCs w:val="21"/>
        </w:rPr>
        <w:t>del año 2012, por los ejercicios fiscales de los años 2013 y 2014, así como por los</w:t>
      </w:r>
      <w:r>
        <w:rPr>
          <w:rFonts w:ascii="Abadi" w:hAnsi="Abadi" w:cs="*Arial-7215-Identity-H"/>
          <w:color w:val="0D0C0F"/>
          <w:sz w:val="21"/>
          <w:szCs w:val="21"/>
        </w:rPr>
        <w:t xml:space="preserve"> </w:t>
      </w:r>
      <w:r w:rsidRPr="008F2851">
        <w:rPr>
          <w:rFonts w:ascii="Abadi" w:hAnsi="Abadi" w:cs="*Arial-7215-Identity-H"/>
          <w:color w:val="0D0C0F"/>
          <w:sz w:val="21"/>
          <w:szCs w:val="21"/>
        </w:rPr>
        <w:t>meses de enero, febrero, marzo, abril, mayo, junio, julio, agosto, septiembre y</w:t>
      </w:r>
      <w:r>
        <w:rPr>
          <w:rFonts w:ascii="Abadi" w:hAnsi="Abadi" w:cs="*Arial-7215-Identity-H"/>
          <w:color w:val="0D0C0F"/>
          <w:sz w:val="21"/>
          <w:szCs w:val="21"/>
        </w:rPr>
        <w:t xml:space="preserve"> </w:t>
      </w:r>
      <w:r w:rsidRPr="008F2851">
        <w:rPr>
          <w:rFonts w:ascii="Abadi" w:hAnsi="Abadi" w:cs="*Arial-7215-Identity-H"/>
          <w:color w:val="0D0C0F"/>
          <w:sz w:val="21"/>
          <w:szCs w:val="21"/>
        </w:rPr>
        <w:t xml:space="preserve">octubre del ejercicio fiscal del año 2015, concediéndole un </w:t>
      </w:r>
      <w:r w:rsidRPr="008F2851">
        <w:rPr>
          <w:rFonts w:ascii="Abadi" w:hAnsi="Abadi" w:cs="*Arial-7215-Identity-H"/>
          <w:color w:val="0D0C0F"/>
          <w:sz w:val="21"/>
          <w:szCs w:val="21"/>
        </w:rPr>
        <w:t>plazo de treinta días</w:t>
      </w:r>
      <w:r>
        <w:rPr>
          <w:rFonts w:ascii="Abadi" w:hAnsi="Abadi" w:cs="*Arial-7215-Identity-H"/>
          <w:color w:val="0D0C0F"/>
          <w:sz w:val="21"/>
          <w:szCs w:val="21"/>
        </w:rPr>
        <w:t xml:space="preserve"> </w:t>
      </w:r>
      <w:r w:rsidRPr="008F2851">
        <w:rPr>
          <w:rFonts w:ascii="Abadi" w:hAnsi="Abadi" w:cs="*Arial-7215-Identity-H"/>
          <w:color w:val="0D0C0F"/>
          <w:sz w:val="21"/>
          <w:szCs w:val="21"/>
        </w:rPr>
        <w:t>hábiles para aclarar, atender o solventar documentalmente las observaciones</w:t>
      </w:r>
      <w:r>
        <w:rPr>
          <w:rFonts w:ascii="Abadi" w:hAnsi="Abadi" w:cs="*Arial-7215-Identity-H"/>
          <w:color w:val="0D0C0F"/>
          <w:sz w:val="21"/>
          <w:szCs w:val="21"/>
        </w:rPr>
        <w:t xml:space="preserve"> </w:t>
      </w:r>
      <w:r w:rsidRPr="008F2851">
        <w:rPr>
          <w:rFonts w:ascii="Abadi" w:hAnsi="Abadi" w:cs="*Arial-7215-Identity-H"/>
          <w:color w:val="0D0C0F"/>
          <w:sz w:val="21"/>
          <w:szCs w:val="21"/>
        </w:rPr>
        <w:t>determinadas por el Órgano Técnico, de acuerdo a lo preceptuado por el artículo</w:t>
      </w:r>
      <w:r>
        <w:rPr>
          <w:rFonts w:ascii="Abadi" w:hAnsi="Abadi" w:cs="*Arial-7215-Identity-H"/>
          <w:color w:val="0D0C0F"/>
          <w:sz w:val="21"/>
          <w:szCs w:val="21"/>
        </w:rPr>
        <w:t xml:space="preserve"> </w:t>
      </w:r>
      <w:r w:rsidRPr="008F2851">
        <w:rPr>
          <w:rFonts w:ascii="Abadi" w:hAnsi="Abadi" w:cs="*Arial-7215-Identity-H"/>
          <w:color w:val="0D0C0F"/>
          <w:sz w:val="21"/>
          <w:szCs w:val="21"/>
        </w:rPr>
        <w:t>23 fracción IV de la abrogada Ley de Fiscalización Superior del Estado de</w:t>
      </w:r>
      <w:r>
        <w:rPr>
          <w:rFonts w:ascii="Abadi" w:hAnsi="Abadi" w:cs="*Arial-7215-Identity-H"/>
          <w:color w:val="0D0C0F"/>
          <w:sz w:val="21"/>
          <w:szCs w:val="21"/>
        </w:rPr>
        <w:t xml:space="preserve"> </w:t>
      </w:r>
      <w:r w:rsidRPr="008F2851">
        <w:rPr>
          <w:rFonts w:ascii="Abadi" w:hAnsi="Abadi" w:cs="*Arial-7215-Identity-H"/>
          <w:color w:val="0D0C0F"/>
          <w:sz w:val="21"/>
          <w:szCs w:val="21"/>
        </w:rPr>
        <w:t>Guanajuato.</w:t>
      </w:r>
    </w:p>
    <w:p w14:paraId="01535FF4" w14:textId="77777777" w:rsidR="00D61F1E" w:rsidRPr="008F2851" w:rsidRDefault="00D61F1E" w:rsidP="00D61F1E">
      <w:pPr>
        <w:autoSpaceDE w:val="0"/>
        <w:autoSpaceDN w:val="0"/>
        <w:adjustRightInd w:val="0"/>
        <w:jc w:val="both"/>
        <w:rPr>
          <w:rFonts w:ascii="Abadi" w:hAnsi="Abadi" w:cs="*Arial-7215-Identity-H"/>
          <w:color w:val="0D0C0F"/>
          <w:sz w:val="21"/>
          <w:szCs w:val="21"/>
        </w:rPr>
      </w:pPr>
    </w:p>
    <w:p w14:paraId="7694D25A" w14:textId="77777777" w:rsidR="00D61F1E" w:rsidRPr="008F2851" w:rsidRDefault="00D61F1E" w:rsidP="00D61F1E">
      <w:pPr>
        <w:autoSpaceDE w:val="0"/>
        <w:autoSpaceDN w:val="0"/>
        <w:adjustRightInd w:val="0"/>
        <w:ind w:firstLine="708"/>
        <w:jc w:val="both"/>
        <w:rPr>
          <w:rFonts w:ascii="Abadi" w:hAnsi="Abadi" w:cs="*Arial-7215-Identity-H"/>
          <w:color w:val="0D0C0F"/>
          <w:sz w:val="21"/>
          <w:szCs w:val="21"/>
        </w:rPr>
      </w:pPr>
      <w:r w:rsidRPr="008F2851">
        <w:rPr>
          <w:rFonts w:ascii="Abadi" w:hAnsi="Abadi" w:cs="*Arial-7215-Identity-H"/>
          <w:color w:val="0D0C0F"/>
          <w:sz w:val="21"/>
          <w:szCs w:val="21"/>
        </w:rPr>
        <w:t>Concluido el plazo establecido en el artículo 23, fracción IV de la abrogada</w:t>
      </w:r>
      <w:r>
        <w:rPr>
          <w:rFonts w:ascii="Abadi" w:hAnsi="Abadi" w:cs="*Arial-7215-Identity-H"/>
          <w:color w:val="0D0C0F"/>
          <w:sz w:val="21"/>
          <w:szCs w:val="21"/>
        </w:rPr>
        <w:t xml:space="preserve"> </w:t>
      </w:r>
      <w:r w:rsidRPr="008F2851">
        <w:rPr>
          <w:rFonts w:ascii="Abadi" w:hAnsi="Abadi" w:cs="*Arial-7215-Identity-H"/>
          <w:color w:val="0D0C0F"/>
          <w:sz w:val="21"/>
          <w:szCs w:val="21"/>
        </w:rPr>
        <w:t>Ley de Fiscalización Superior del Estado de Guanajuato, el 15 de julio de 2021 el</w:t>
      </w:r>
      <w:r>
        <w:rPr>
          <w:rFonts w:ascii="Abadi" w:hAnsi="Abadi" w:cs="*Arial-7215-Identity-H"/>
          <w:color w:val="0D0C0F"/>
          <w:sz w:val="21"/>
          <w:szCs w:val="21"/>
        </w:rPr>
        <w:t xml:space="preserve"> </w:t>
      </w:r>
      <w:r w:rsidRPr="008F2851">
        <w:rPr>
          <w:rFonts w:ascii="Abadi" w:hAnsi="Abadi" w:cs="*Arial-7215-Identity-H"/>
          <w:color w:val="0D0C0F"/>
          <w:sz w:val="21"/>
          <w:szCs w:val="21"/>
        </w:rPr>
        <w:t>referido ciudadano dio respuesta al pliego</w:t>
      </w:r>
      <w:r w:rsidRPr="008F2851">
        <w:rPr>
          <w:rFonts w:ascii="Abadi" w:hAnsi="Abadi" w:cs="*Arial-7215-Identity-H"/>
          <w:color w:val="787878"/>
          <w:sz w:val="21"/>
          <w:szCs w:val="21"/>
        </w:rPr>
        <w:t xml:space="preserve">_ </w:t>
      </w:r>
      <w:r w:rsidRPr="008F2851">
        <w:rPr>
          <w:rFonts w:ascii="Abadi" w:hAnsi="Abadi" w:cs="*Arial-7215-Identity-H"/>
          <w:color w:val="0D0C0F"/>
          <w:sz w:val="21"/>
          <w:szCs w:val="21"/>
        </w:rPr>
        <w:t>de observaciones y recomendaciones.</w:t>
      </w:r>
    </w:p>
    <w:p w14:paraId="4656C82C" w14:textId="77777777" w:rsidR="00D61F1E" w:rsidRPr="008F2851" w:rsidRDefault="00D61F1E" w:rsidP="00D61F1E">
      <w:pPr>
        <w:autoSpaceDE w:val="0"/>
        <w:autoSpaceDN w:val="0"/>
        <w:adjustRightInd w:val="0"/>
        <w:jc w:val="both"/>
        <w:rPr>
          <w:rFonts w:ascii="Abadi" w:hAnsi="Abadi" w:cs="*Arial-7061-Identity-H"/>
          <w:color w:val="1D1D1D"/>
          <w:sz w:val="21"/>
          <w:szCs w:val="21"/>
        </w:rPr>
      </w:pPr>
    </w:p>
    <w:p w14:paraId="0A4A2092" w14:textId="77777777" w:rsidR="00D61F1E" w:rsidRDefault="00D61F1E" w:rsidP="00D61F1E">
      <w:pPr>
        <w:autoSpaceDE w:val="0"/>
        <w:autoSpaceDN w:val="0"/>
        <w:adjustRightInd w:val="0"/>
        <w:ind w:firstLine="708"/>
        <w:jc w:val="both"/>
        <w:rPr>
          <w:rFonts w:ascii="Abadi" w:hAnsi="Abadi" w:cs="*Arial-7060-Identity-H"/>
          <w:color w:val="0E0D10"/>
          <w:sz w:val="21"/>
          <w:szCs w:val="21"/>
        </w:rPr>
      </w:pPr>
      <w:r w:rsidRPr="008F2851">
        <w:rPr>
          <w:rFonts w:ascii="Abadi" w:hAnsi="Abadi" w:cs="*Arial-7060-Identity-H"/>
          <w:color w:val="0E0D10"/>
          <w:sz w:val="21"/>
          <w:szCs w:val="21"/>
        </w:rPr>
        <w:t>El 7 de septiembre de 2021, el informe de resultados se notificó al</w:t>
      </w:r>
      <w:r>
        <w:rPr>
          <w:rFonts w:ascii="Abadi" w:hAnsi="Abadi" w:cs="*Arial-7060-Identity-H"/>
          <w:color w:val="0E0D10"/>
          <w:sz w:val="21"/>
          <w:szCs w:val="21"/>
        </w:rPr>
        <w:t xml:space="preserve"> </w:t>
      </w:r>
      <w:r w:rsidRPr="008F2851">
        <w:rPr>
          <w:rFonts w:ascii="Abadi" w:hAnsi="Abadi" w:cs="*Arial-7060-Identity-H"/>
          <w:color w:val="0E0D10"/>
          <w:sz w:val="21"/>
          <w:szCs w:val="21"/>
        </w:rPr>
        <w:t>ciudadano Arturo Zapien Álvarez por conducto de su asistente, para que, en su</w:t>
      </w:r>
      <w:r>
        <w:rPr>
          <w:rFonts w:ascii="Abadi" w:hAnsi="Abadi" w:cs="*Arial-7060-Identity-H"/>
          <w:color w:val="0E0D10"/>
          <w:sz w:val="21"/>
          <w:szCs w:val="21"/>
        </w:rPr>
        <w:t xml:space="preserve"> </w:t>
      </w:r>
      <w:r w:rsidRPr="008F2851">
        <w:rPr>
          <w:rFonts w:ascii="Abadi" w:hAnsi="Abadi" w:cs="*Arial-7060-Identity-H"/>
          <w:color w:val="0E0D10"/>
          <w:sz w:val="21"/>
          <w:szCs w:val="21"/>
        </w:rPr>
        <w:t>caso, hiciera valer el recurso de reconsideración previsto por el artículo 39 de la</w:t>
      </w:r>
      <w:r>
        <w:rPr>
          <w:rFonts w:ascii="Abadi" w:hAnsi="Abadi" w:cs="*Arial-7060-Identity-H"/>
          <w:color w:val="0E0D10"/>
          <w:sz w:val="21"/>
          <w:szCs w:val="21"/>
        </w:rPr>
        <w:t xml:space="preserve"> </w:t>
      </w:r>
      <w:r w:rsidRPr="008F2851">
        <w:rPr>
          <w:rFonts w:ascii="Abadi" w:hAnsi="Abadi" w:cs="*Arial-7060-Identity-H"/>
          <w:color w:val="0E0D10"/>
          <w:sz w:val="21"/>
          <w:szCs w:val="21"/>
        </w:rPr>
        <w:t>Ley de Fiscalización Superior del Estado de Guanajuato antes vigente, haciéndole</w:t>
      </w:r>
      <w:r>
        <w:rPr>
          <w:rFonts w:ascii="Abadi" w:hAnsi="Abadi" w:cs="*Arial-7060-Identity-H"/>
          <w:color w:val="0E0D10"/>
          <w:sz w:val="21"/>
          <w:szCs w:val="21"/>
        </w:rPr>
        <w:t xml:space="preserve"> </w:t>
      </w:r>
      <w:r w:rsidRPr="008F2851">
        <w:rPr>
          <w:rFonts w:ascii="Abadi" w:hAnsi="Abadi" w:cs="*Arial-7060-Identity-H"/>
          <w:color w:val="0E0D10"/>
          <w:sz w:val="21"/>
          <w:szCs w:val="21"/>
        </w:rPr>
        <w:t>saber que contaban con un término de cinco días hábiles para tal efecto. Con lo</w:t>
      </w:r>
      <w:r>
        <w:rPr>
          <w:rFonts w:ascii="Abadi" w:hAnsi="Abadi" w:cs="*Arial-7060-Identity-H"/>
          <w:color w:val="0E0D10"/>
          <w:sz w:val="21"/>
          <w:szCs w:val="21"/>
        </w:rPr>
        <w:t xml:space="preserve"> </w:t>
      </w:r>
      <w:r w:rsidRPr="008F2851">
        <w:rPr>
          <w:rFonts w:ascii="Abadi" w:hAnsi="Abadi" w:cs="*Arial-7060-Identity-H"/>
          <w:color w:val="0E0D10"/>
          <w:sz w:val="21"/>
          <w:szCs w:val="21"/>
        </w:rPr>
        <w:t>anterior, se dio cumplimiento a la fracción VIII del artículo 23 de la citada Ley.</w:t>
      </w:r>
    </w:p>
    <w:p w14:paraId="58D039AF" w14:textId="77777777" w:rsidR="00D61F1E" w:rsidRPr="008F2851" w:rsidRDefault="00D61F1E" w:rsidP="00D61F1E">
      <w:pPr>
        <w:autoSpaceDE w:val="0"/>
        <w:autoSpaceDN w:val="0"/>
        <w:adjustRightInd w:val="0"/>
        <w:jc w:val="both"/>
        <w:rPr>
          <w:rFonts w:ascii="Abadi" w:hAnsi="Abadi" w:cs="*Arial-7060-Identity-H"/>
          <w:color w:val="0E0D10"/>
          <w:sz w:val="21"/>
          <w:szCs w:val="21"/>
        </w:rPr>
      </w:pPr>
    </w:p>
    <w:p w14:paraId="4741D4B4" w14:textId="77777777" w:rsidR="00D61F1E" w:rsidRDefault="00D61F1E" w:rsidP="00D61F1E">
      <w:pPr>
        <w:autoSpaceDE w:val="0"/>
        <w:autoSpaceDN w:val="0"/>
        <w:adjustRightInd w:val="0"/>
        <w:ind w:firstLine="708"/>
        <w:jc w:val="both"/>
        <w:rPr>
          <w:rFonts w:ascii="Abadi" w:hAnsi="Abadi" w:cs="*Arial-7060-Identity-H"/>
          <w:color w:val="0D0C0F"/>
          <w:sz w:val="21"/>
          <w:szCs w:val="21"/>
        </w:rPr>
      </w:pPr>
      <w:r w:rsidRPr="008F2851">
        <w:rPr>
          <w:rFonts w:ascii="Abadi" w:hAnsi="Abadi" w:cs="*Arial-7060-Identity-H"/>
          <w:color w:val="0D0C0F"/>
          <w:sz w:val="21"/>
          <w:szCs w:val="21"/>
        </w:rPr>
        <w:t>El 15 de septiembre de 2021, dentro del plazo señalado en el artículo 39 de</w:t>
      </w:r>
      <w:r>
        <w:rPr>
          <w:rFonts w:ascii="Abadi" w:hAnsi="Abadi" w:cs="*Arial-7060-Identity-H"/>
          <w:color w:val="0D0C0F"/>
          <w:sz w:val="21"/>
          <w:szCs w:val="21"/>
        </w:rPr>
        <w:t xml:space="preserve"> </w:t>
      </w:r>
      <w:r w:rsidRPr="008F2851">
        <w:rPr>
          <w:rFonts w:ascii="Abadi" w:hAnsi="Abadi" w:cs="*Arial-7060-Identity-H"/>
          <w:color w:val="0D0C0F"/>
          <w:sz w:val="21"/>
          <w:szCs w:val="21"/>
        </w:rPr>
        <w:t>la abrogada Ley de Fiscalización Superior del Estado de Guanajuato, el ciudadano</w:t>
      </w:r>
      <w:r>
        <w:rPr>
          <w:rFonts w:ascii="Abadi" w:hAnsi="Abadi" w:cs="*Arial-7060-Identity-H"/>
          <w:color w:val="0D0C0F"/>
          <w:sz w:val="21"/>
          <w:szCs w:val="21"/>
        </w:rPr>
        <w:t xml:space="preserve"> </w:t>
      </w:r>
      <w:r w:rsidRPr="008F2851">
        <w:rPr>
          <w:rFonts w:ascii="Abadi" w:hAnsi="Abadi" w:cs="*Arial-7060-Identity-H"/>
          <w:color w:val="0D0C0F"/>
          <w:sz w:val="21"/>
          <w:szCs w:val="21"/>
        </w:rPr>
        <w:t>Arturo Zapien Álvarez, en su calidad de ex-director general de Ingresos de la</w:t>
      </w:r>
      <w:r>
        <w:rPr>
          <w:rFonts w:ascii="Abadi" w:hAnsi="Abadi" w:cs="*Arial-7060-Identity-H"/>
          <w:color w:val="0D0C0F"/>
          <w:sz w:val="21"/>
          <w:szCs w:val="21"/>
        </w:rPr>
        <w:t xml:space="preserve"> </w:t>
      </w:r>
      <w:r w:rsidRPr="008F2851">
        <w:rPr>
          <w:rFonts w:ascii="Abadi" w:hAnsi="Abadi" w:cs="*Arial-7060-Identity-H"/>
          <w:color w:val="0D0C0F"/>
          <w:sz w:val="21"/>
          <w:szCs w:val="21"/>
        </w:rPr>
        <w:t>Tesorería Municipal de León, Gto., interpuso recurso de reconsideración en contra</w:t>
      </w:r>
      <w:r>
        <w:rPr>
          <w:rFonts w:ascii="Abadi" w:hAnsi="Abadi" w:cs="*Arial-7060-Identity-H"/>
          <w:color w:val="0D0C0F"/>
          <w:sz w:val="21"/>
          <w:szCs w:val="21"/>
        </w:rPr>
        <w:t xml:space="preserve"> </w:t>
      </w:r>
      <w:r w:rsidRPr="008F2851">
        <w:rPr>
          <w:rFonts w:ascii="Abadi" w:hAnsi="Abadi" w:cs="*Arial-7060-Identity-H"/>
          <w:color w:val="0D0C0F"/>
          <w:sz w:val="21"/>
          <w:szCs w:val="21"/>
        </w:rPr>
        <w:t>del informe de resultados de la auditoria integral practicada a la administración</w:t>
      </w:r>
      <w:r>
        <w:rPr>
          <w:rFonts w:ascii="Abadi" w:hAnsi="Abadi" w:cs="*Arial-7060-Identity-H"/>
          <w:color w:val="0D0C0F"/>
          <w:sz w:val="21"/>
          <w:szCs w:val="21"/>
        </w:rPr>
        <w:t xml:space="preserve"> </w:t>
      </w:r>
      <w:r w:rsidRPr="008F2851">
        <w:rPr>
          <w:rFonts w:ascii="Abadi" w:hAnsi="Abadi" w:cs="*Arial-7060-Identity-H"/>
          <w:color w:val="0D0C0F"/>
          <w:sz w:val="21"/>
          <w:szCs w:val="21"/>
        </w:rPr>
        <w:t>pública municipal de León, Gto., por los meses de octubre, noviembre y diciembre</w:t>
      </w:r>
      <w:r>
        <w:rPr>
          <w:rFonts w:ascii="Abadi" w:hAnsi="Abadi" w:cs="*Arial-7060-Identity-H"/>
          <w:color w:val="0D0C0F"/>
          <w:sz w:val="21"/>
          <w:szCs w:val="21"/>
        </w:rPr>
        <w:t xml:space="preserve"> </w:t>
      </w:r>
      <w:r w:rsidRPr="008F2851">
        <w:rPr>
          <w:rFonts w:ascii="Abadi" w:hAnsi="Abadi" w:cs="*Arial-7060-Identity-H"/>
          <w:color w:val="0D0C0F"/>
          <w:sz w:val="21"/>
          <w:szCs w:val="21"/>
        </w:rPr>
        <w:t>del ejercicio fiscal del año 2012, por los ejercicios fiscales de los años 2013 y</w:t>
      </w:r>
      <w:r>
        <w:rPr>
          <w:rFonts w:ascii="Abadi" w:hAnsi="Abadi" w:cs="*Arial-7060-Identity-H"/>
          <w:color w:val="0D0C0F"/>
          <w:sz w:val="21"/>
          <w:szCs w:val="21"/>
        </w:rPr>
        <w:t xml:space="preserve"> </w:t>
      </w:r>
      <w:r w:rsidRPr="008F2851">
        <w:rPr>
          <w:rFonts w:ascii="Abadi" w:hAnsi="Abadi" w:cs="*Arial-7060-Identity-H"/>
          <w:color w:val="0D0C0F"/>
          <w:sz w:val="21"/>
          <w:szCs w:val="21"/>
        </w:rPr>
        <w:t>2014, así como por los meses de enero, febrero, marzo, abril, mayo, junio, julio,</w:t>
      </w:r>
      <w:r>
        <w:rPr>
          <w:rFonts w:ascii="Abadi" w:hAnsi="Abadi" w:cs="*Arial-7060-Identity-H"/>
          <w:color w:val="0D0C0F"/>
          <w:sz w:val="21"/>
          <w:szCs w:val="21"/>
        </w:rPr>
        <w:t xml:space="preserve"> </w:t>
      </w:r>
      <w:r w:rsidRPr="008F2851">
        <w:rPr>
          <w:rFonts w:ascii="Abadi" w:hAnsi="Abadi" w:cs="*Arial-7060-Identity-H"/>
          <w:color w:val="0D0C0F"/>
          <w:sz w:val="21"/>
          <w:szCs w:val="21"/>
        </w:rPr>
        <w:t>agosto, septiembre y octubre del ejercicio fiscal del año 2015, siendo admitido</w:t>
      </w:r>
      <w:r>
        <w:rPr>
          <w:rFonts w:ascii="Abadi" w:hAnsi="Abadi" w:cs="*Arial-7060-Identity-H"/>
          <w:color w:val="0D0C0F"/>
          <w:sz w:val="21"/>
          <w:szCs w:val="21"/>
        </w:rPr>
        <w:t xml:space="preserve"> </w:t>
      </w:r>
      <w:r w:rsidRPr="008F2851">
        <w:rPr>
          <w:rFonts w:ascii="Abadi" w:hAnsi="Abadi" w:cs="*Arial-7060-Identity-H"/>
          <w:color w:val="0D0C0F"/>
          <w:sz w:val="21"/>
          <w:szCs w:val="21"/>
        </w:rPr>
        <w:t>dicho recurso, al colmarse los requisitos de procedibilidad previstos por el referido</w:t>
      </w:r>
      <w:r>
        <w:rPr>
          <w:rFonts w:ascii="Abadi" w:hAnsi="Abadi" w:cs="*Arial-7060-Identity-H"/>
          <w:color w:val="0D0C0F"/>
          <w:sz w:val="21"/>
          <w:szCs w:val="21"/>
        </w:rPr>
        <w:t xml:space="preserve"> </w:t>
      </w:r>
      <w:r w:rsidRPr="008F2851">
        <w:rPr>
          <w:rFonts w:ascii="Abadi" w:hAnsi="Abadi" w:cs="*Arial-7060-Identity-H"/>
          <w:color w:val="0D0C0F"/>
          <w:sz w:val="21"/>
          <w:szCs w:val="21"/>
        </w:rPr>
        <w:t>artículo 39 de la abrogada Ley de Fiscalización Superior del Estado de</w:t>
      </w:r>
      <w:r>
        <w:rPr>
          <w:rFonts w:ascii="Abadi" w:hAnsi="Abadi" w:cs="*Arial-7060-Identity-H"/>
          <w:color w:val="0D0C0F"/>
          <w:sz w:val="21"/>
          <w:szCs w:val="21"/>
        </w:rPr>
        <w:t xml:space="preserve"> </w:t>
      </w:r>
      <w:r w:rsidRPr="008F2851">
        <w:rPr>
          <w:rFonts w:ascii="Abadi" w:hAnsi="Abadi" w:cs="*Arial-7060-Identity-H"/>
          <w:color w:val="0D0C0F"/>
          <w:sz w:val="21"/>
          <w:szCs w:val="21"/>
        </w:rPr>
        <w:t>Guanajuato.</w:t>
      </w:r>
    </w:p>
    <w:p w14:paraId="4389C6F8" w14:textId="77777777" w:rsidR="00D61F1E" w:rsidRDefault="00D61F1E" w:rsidP="00D61F1E">
      <w:pPr>
        <w:autoSpaceDE w:val="0"/>
        <w:autoSpaceDN w:val="0"/>
        <w:adjustRightInd w:val="0"/>
        <w:jc w:val="both"/>
        <w:rPr>
          <w:rFonts w:ascii="Abadi" w:hAnsi="Abadi" w:cs="*Arial-7060-Identity-H"/>
          <w:color w:val="0D0C0F"/>
          <w:sz w:val="21"/>
          <w:szCs w:val="21"/>
        </w:rPr>
      </w:pPr>
    </w:p>
    <w:p w14:paraId="17A3002C" w14:textId="77777777" w:rsidR="00D61F1E" w:rsidRDefault="00D61F1E" w:rsidP="00D61F1E">
      <w:pPr>
        <w:autoSpaceDE w:val="0"/>
        <w:autoSpaceDN w:val="0"/>
        <w:adjustRightInd w:val="0"/>
        <w:ind w:firstLine="708"/>
        <w:jc w:val="both"/>
        <w:rPr>
          <w:rFonts w:ascii="Abadi" w:hAnsi="Abadi" w:cs="*Arial-7060-Identity-H"/>
          <w:color w:val="0D0D0F"/>
          <w:sz w:val="21"/>
          <w:szCs w:val="21"/>
        </w:rPr>
      </w:pPr>
      <w:r>
        <w:rPr>
          <w:rFonts w:ascii="Abadi" w:hAnsi="Abadi" w:cs="*Arial-7060-Identity-H"/>
          <w:color w:val="0D0C0F"/>
          <w:sz w:val="21"/>
          <w:szCs w:val="21"/>
        </w:rPr>
        <w:t xml:space="preserve"> </w:t>
      </w:r>
      <w:r w:rsidRPr="008F2851">
        <w:rPr>
          <w:rFonts w:ascii="Abadi" w:hAnsi="Abadi" w:cs="*Arial-7060-Identity-H"/>
          <w:color w:val="0D0D0F"/>
          <w:sz w:val="21"/>
          <w:szCs w:val="21"/>
        </w:rPr>
        <w:t>Una vez tramitado el recurso, el Auditor Superior del Estado, el 11 de enero</w:t>
      </w:r>
      <w:r>
        <w:rPr>
          <w:rFonts w:ascii="Abadi" w:hAnsi="Abadi" w:cs="*Arial-7060-Identity-H"/>
          <w:color w:val="0D0D0F"/>
          <w:sz w:val="21"/>
          <w:szCs w:val="21"/>
        </w:rPr>
        <w:t xml:space="preserve"> </w:t>
      </w:r>
      <w:r w:rsidRPr="008F2851">
        <w:rPr>
          <w:rFonts w:ascii="Abadi" w:hAnsi="Abadi" w:cs="*Arial-7060-Identity-H"/>
          <w:color w:val="0D0D0F"/>
          <w:sz w:val="21"/>
          <w:szCs w:val="21"/>
        </w:rPr>
        <w:t>de 2022 emitió la resolución correspondiente, a la cual haremos referencia en un</w:t>
      </w:r>
      <w:r>
        <w:rPr>
          <w:rFonts w:ascii="Abadi" w:hAnsi="Abadi" w:cs="*Arial-7060-Identity-H"/>
          <w:color w:val="0D0D0F"/>
          <w:sz w:val="21"/>
          <w:szCs w:val="21"/>
        </w:rPr>
        <w:t xml:space="preserve"> </w:t>
      </w:r>
      <w:r w:rsidRPr="008F2851">
        <w:rPr>
          <w:rFonts w:ascii="Abadi" w:hAnsi="Abadi" w:cs="*Arial-7060-Identity-H"/>
          <w:color w:val="0D0D0F"/>
          <w:sz w:val="21"/>
          <w:szCs w:val="21"/>
        </w:rPr>
        <w:t>apartado posterior, misma que se notificó al ciudadano Arturo Zapien Álvarez por</w:t>
      </w:r>
      <w:r>
        <w:rPr>
          <w:rFonts w:ascii="Abadi" w:hAnsi="Abadi" w:cs="*Arial-7060-Identity-H"/>
          <w:color w:val="0D0D0F"/>
          <w:sz w:val="21"/>
          <w:szCs w:val="21"/>
        </w:rPr>
        <w:t xml:space="preserve"> </w:t>
      </w:r>
      <w:r w:rsidRPr="008F2851">
        <w:rPr>
          <w:rFonts w:ascii="Abadi" w:hAnsi="Abadi" w:cs="*Arial-7060-Identity-H"/>
          <w:color w:val="0D0D0F"/>
          <w:sz w:val="21"/>
          <w:szCs w:val="21"/>
        </w:rPr>
        <w:t>conducto de su asistente el 24 de enero de 2022.</w:t>
      </w:r>
    </w:p>
    <w:p w14:paraId="634A56EC" w14:textId="77777777" w:rsidR="00D61F1E" w:rsidRPr="008F2851" w:rsidRDefault="00D61F1E" w:rsidP="00D61F1E">
      <w:pPr>
        <w:autoSpaceDE w:val="0"/>
        <w:autoSpaceDN w:val="0"/>
        <w:adjustRightInd w:val="0"/>
        <w:ind w:firstLine="708"/>
        <w:jc w:val="both"/>
        <w:rPr>
          <w:rFonts w:ascii="Abadi" w:hAnsi="Abadi" w:cs="*Arial-7060-Identity-H"/>
          <w:color w:val="0D0D0F"/>
          <w:sz w:val="21"/>
          <w:szCs w:val="21"/>
        </w:rPr>
      </w:pPr>
    </w:p>
    <w:p w14:paraId="35F58BC1" w14:textId="77777777" w:rsidR="00D61F1E" w:rsidRPr="008F2851" w:rsidRDefault="00D61F1E" w:rsidP="00D61F1E">
      <w:pPr>
        <w:autoSpaceDE w:val="0"/>
        <w:autoSpaceDN w:val="0"/>
        <w:adjustRightInd w:val="0"/>
        <w:ind w:firstLine="708"/>
        <w:jc w:val="both"/>
        <w:rPr>
          <w:rFonts w:ascii="Abadi" w:hAnsi="Abadi" w:cs="*Arial-7060-Identity-H"/>
          <w:color w:val="0D0C0F"/>
          <w:sz w:val="21"/>
          <w:szCs w:val="21"/>
        </w:rPr>
      </w:pPr>
      <w:r w:rsidRPr="008F2851">
        <w:rPr>
          <w:rFonts w:ascii="Abadi" w:hAnsi="Abadi" w:cs="*Arial-7060-Identity-H"/>
          <w:color w:val="0D0C0F"/>
          <w:sz w:val="21"/>
          <w:szCs w:val="21"/>
        </w:rPr>
        <w:t>Posteriormente, el Auditor Superior del Estado remitió a este Congreso del</w:t>
      </w:r>
      <w:r>
        <w:rPr>
          <w:rFonts w:ascii="Abadi" w:hAnsi="Abadi" w:cs="*Arial-7060-Identity-H"/>
          <w:color w:val="0D0C0F"/>
          <w:sz w:val="21"/>
          <w:szCs w:val="21"/>
        </w:rPr>
        <w:t xml:space="preserve"> </w:t>
      </w:r>
      <w:r w:rsidRPr="008F2851">
        <w:rPr>
          <w:rFonts w:ascii="Abadi" w:hAnsi="Abadi" w:cs="*Arial-7060-Identity-H"/>
          <w:color w:val="0D0C0F"/>
          <w:sz w:val="21"/>
          <w:szCs w:val="21"/>
        </w:rPr>
        <w:t>Estado, el informe de resultados, el cual se turnó a esta Comisión de Hacienda y</w:t>
      </w:r>
      <w:r>
        <w:rPr>
          <w:rFonts w:ascii="Abadi" w:hAnsi="Abadi" w:cs="*Arial-7060-Identity-H"/>
          <w:color w:val="0D0C0F"/>
          <w:sz w:val="21"/>
          <w:szCs w:val="21"/>
        </w:rPr>
        <w:t xml:space="preserve"> </w:t>
      </w:r>
      <w:r w:rsidRPr="008F2851">
        <w:rPr>
          <w:rFonts w:ascii="Abadi" w:hAnsi="Abadi" w:cs="*Arial-7060-Identity-H"/>
          <w:color w:val="0D0C0F"/>
          <w:sz w:val="21"/>
          <w:szCs w:val="21"/>
        </w:rPr>
        <w:t>Fiscalización el 24 de febrero de 2022 para su estudio y dictamen, siendo radicado</w:t>
      </w:r>
      <w:r>
        <w:rPr>
          <w:rFonts w:ascii="Abadi" w:hAnsi="Abadi" w:cs="*Arial-7060-Identity-H"/>
          <w:color w:val="0D0C0F"/>
          <w:sz w:val="21"/>
          <w:szCs w:val="21"/>
        </w:rPr>
        <w:t xml:space="preserve"> </w:t>
      </w:r>
      <w:r w:rsidRPr="008F2851">
        <w:rPr>
          <w:rFonts w:ascii="Abadi" w:hAnsi="Abadi" w:cs="*Arial-7060-Identity-H"/>
          <w:color w:val="0D0C0F"/>
          <w:sz w:val="21"/>
          <w:szCs w:val="21"/>
        </w:rPr>
        <w:t>el 1 de marzo del año en curso.</w:t>
      </w:r>
    </w:p>
    <w:p w14:paraId="27FF33CC" w14:textId="77777777" w:rsidR="00D61F1E" w:rsidRDefault="00D61F1E" w:rsidP="00D61F1E">
      <w:pPr>
        <w:autoSpaceDE w:val="0"/>
        <w:autoSpaceDN w:val="0"/>
        <w:adjustRightInd w:val="0"/>
        <w:jc w:val="both"/>
        <w:rPr>
          <w:rFonts w:ascii="Abadi" w:hAnsi="Abadi" w:cs="*Microsoft Sans Serif-Bold-7062"/>
          <w:b/>
          <w:bCs/>
          <w:color w:val="0D0C11"/>
          <w:sz w:val="21"/>
          <w:szCs w:val="21"/>
        </w:rPr>
      </w:pPr>
    </w:p>
    <w:p w14:paraId="0472D3EF" w14:textId="77777777" w:rsidR="00D61F1E" w:rsidRDefault="00D61F1E" w:rsidP="00D61F1E">
      <w:pPr>
        <w:autoSpaceDE w:val="0"/>
        <w:autoSpaceDN w:val="0"/>
        <w:adjustRightInd w:val="0"/>
        <w:ind w:firstLine="708"/>
        <w:jc w:val="both"/>
        <w:rPr>
          <w:rFonts w:ascii="Abadi" w:hAnsi="Abadi" w:cs="*Microsoft Sans Serif-Bold-7062"/>
          <w:b/>
          <w:bCs/>
          <w:color w:val="0D0C11"/>
          <w:sz w:val="21"/>
          <w:szCs w:val="21"/>
        </w:rPr>
      </w:pPr>
      <w:r w:rsidRPr="008F2851">
        <w:rPr>
          <w:rFonts w:ascii="Abadi" w:hAnsi="Abadi" w:cs="*Microsoft Sans Serif-Bold-7062"/>
          <w:b/>
          <w:bCs/>
          <w:color w:val="0D0C11"/>
          <w:sz w:val="21"/>
          <w:szCs w:val="21"/>
        </w:rPr>
        <w:t>V. Contenido del Informe de Resultados:</w:t>
      </w:r>
    </w:p>
    <w:p w14:paraId="44391B7D" w14:textId="77777777" w:rsidR="00D61F1E" w:rsidRPr="008F2851" w:rsidRDefault="00D61F1E" w:rsidP="00D61F1E">
      <w:pPr>
        <w:autoSpaceDE w:val="0"/>
        <w:autoSpaceDN w:val="0"/>
        <w:adjustRightInd w:val="0"/>
        <w:jc w:val="both"/>
        <w:rPr>
          <w:rFonts w:ascii="Abadi" w:hAnsi="Abadi" w:cs="*Microsoft Sans Serif-Bold-7062"/>
          <w:b/>
          <w:bCs/>
          <w:color w:val="0D0C11"/>
          <w:sz w:val="21"/>
          <w:szCs w:val="21"/>
        </w:rPr>
      </w:pPr>
    </w:p>
    <w:p w14:paraId="5DE075EE" w14:textId="77777777" w:rsidR="00D61F1E" w:rsidRPr="008F2851" w:rsidRDefault="00D61F1E" w:rsidP="00D61F1E">
      <w:pPr>
        <w:autoSpaceDE w:val="0"/>
        <w:autoSpaceDN w:val="0"/>
        <w:adjustRightInd w:val="0"/>
        <w:ind w:firstLine="708"/>
        <w:jc w:val="both"/>
        <w:rPr>
          <w:rFonts w:ascii="Abadi" w:hAnsi="Abadi" w:cs="*Arial-7060-Identity-H"/>
          <w:color w:val="0E0D10"/>
          <w:sz w:val="21"/>
          <w:szCs w:val="21"/>
        </w:rPr>
      </w:pPr>
      <w:r w:rsidRPr="008F2851">
        <w:rPr>
          <w:rFonts w:ascii="Abadi" w:hAnsi="Abadi" w:cs="*Arial-7060-Identity-H"/>
          <w:color w:val="0E0D10"/>
          <w:sz w:val="21"/>
          <w:szCs w:val="21"/>
        </w:rPr>
        <w:t>En cumplimiento a lo establecido por el artículo 43 de la Ley de</w:t>
      </w:r>
      <w:r>
        <w:rPr>
          <w:rFonts w:ascii="Abadi" w:hAnsi="Abadi" w:cs="*Arial-7060-Identity-H"/>
          <w:color w:val="0E0D10"/>
          <w:sz w:val="21"/>
          <w:szCs w:val="21"/>
        </w:rPr>
        <w:t xml:space="preserve"> </w:t>
      </w:r>
      <w:r w:rsidRPr="008F2851">
        <w:rPr>
          <w:rFonts w:ascii="Abadi" w:hAnsi="Abadi" w:cs="*Arial-7060-Identity-H"/>
          <w:color w:val="0E0D10"/>
          <w:sz w:val="21"/>
          <w:szCs w:val="21"/>
        </w:rPr>
        <w:t>Fiscalización Superior del Estado de Guanajuato aplicable al caso que nos ocupa,</w:t>
      </w:r>
      <w:r>
        <w:rPr>
          <w:rFonts w:ascii="Abadi" w:hAnsi="Abadi" w:cs="*Arial-7060-Identity-H"/>
          <w:color w:val="0E0D10"/>
          <w:sz w:val="21"/>
          <w:szCs w:val="21"/>
        </w:rPr>
        <w:t xml:space="preserve"> </w:t>
      </w:r>
      <w:r w:rsidRPr="008F2851">
        <w:rPr>
          <w:rFonts w:ascii="Abadi" w:hAnsi="Abadi" w:cs="*Arial-7060-Identity-H"/>
          <w:color w:val="0E0D10"/>
          <w:sz w:val="21"/>
          <w:szCs w:val="21"/>
        </w:rPr>
        <w:t>el informe de resultados contiene los siguientes apartados:</w:t>
      </w:r>
    </w:p>
    <w:p w14:paraId="07191E68" w14:textId="77777777" w:rsidR="00D61F1E" w:rsidRPr="008F2851" w:rsidRDefault="00D61F1E" w:rsidP="00D61F1E">
      <w:pPr>
        <w:autoSpaceDE w:val="0"/>
        <w:autoSpaceDN w:val="0"/>
        <w:adjustRightInd w:val="0"/>
        <w:jc w:val="both"/>
        <w:rPr>
          <w:rFonts w:ascii="Abadi" w:hAnsi="Abadi" w:cs="*Calibri-Bold-8015-Identity-H"/>
          <w:b/>
          <w:bCs/>
          <w:color w:val="2C2B30"/>
          <w:sz w:val="21"/>
          <w:szCs w:val="21"/>
        </w:rPr>
      </w:pPr>
    </w:p>
    <w:p w14:paraId="69B02151" w14:textId="77777777" w:rsidR="00D61F1E" w:rsidRPr="008F2851" w:rsidRDefault="00D61F1E" w:rsidP="00D61F1E">
      <w:pPr>
        <w:autoSpaceDE w:val="0"/>
        <w:autoSpaceDN w:val="0"/>
        <w:adjustRightInd w:val="0"/>
        <w:ind w:firstLine="708"/>
        <w:jc w:val="both"/>
        <w:rPr>
          <w:rFonts w:ascii="Abadi" w:hAnsi="Abadi" w:cs="*Arial-Bold-8017-Identity-H"/>
          <w:b/>
          <w:bCs/>
          <w:color w:val="0D0C11"/>
          <w:sz w:val="21"/>
          <w:szCs w:val="21"/>
        </w:rPr>
      </w:pPr>
      <w:r w:rsidRPr="008F2851">
        <w:rPr>
          <w:rFonts w:ascii="Abadi" w:hAnsi="Abadi" w:cs="*Arial-Bold-8017-Identity-H"/>
          <w:b/>
          <w:bCs/>
          <w:color w:val="0D0C11"/>
          <w:sz w:val="21"/>
          <w:szCs w:val="21"/>
        </w:rPr>
        <w:t>a) Conclusiones del proceso de fiscalización.</w:t>
      </w:r>
    </w:p>
    <w:p w14:paraId="24FB20B4" w14:textId="77777777" w:rsidR="00D61F1E" w:rsidRDefault="00D61F1E" w:rsidP="00D61F1E">
      <w:pPr>
        <w:autoSpaceDE w:val="0"/>
        <w:autoSpaceDN w:val="0"/>
        <w:adjustRightInd w:val="0"/>
        <w:jc w:val="both"/>
        <w:rPr>
          <w:rFonts w:ascii="Abadi" w:hAnsi="Abadi" w:cs="*Arial-8016-Identity-H"/>
          <w:color w:val="0D0D0F"/>
          <w:sz w:val="21"/>
          <w:szCs w:val="21"/>
        </w:rPr>
      </w:pPr>
    </w:p>
    <w:p w14:paraId="51227208" w14:textId="77777777" w:rsidR="00D61F1E" w:rsidRDefault="00D61F1E" w:rsidP="00D61F1E">
      <w:pPr>
        <w:autoSpaceDE w:val="0"/>
        <w:autoSpaceDN w:val="0"/>
        <w:adjustRightInd w:val="0"/>
        <w:ind w:firstLine="708"/>
        <w:jc w:val="both"/>
        <w:rPr>
          <w:rFonts w:ascii="Abadi" w:hAnsi="Abadi" w:cs="*Arial-8016-Identity-H"/>
          <w:color w:val="0D0D0F"/>
          <w:sz w:val="21"/>
          <w:szCs w:val="21"/>
        </w:rPr>
      </w:pPr>
      <w:r w:rsidRPr="008F2851">
        <w:rPr>
          <w:rFonts w:ascii="Abadi" w:hAnsi="Abadi" w:cs="*Arial-8016-Identity-H"/>
          <w:color w:val="0D0D0F"/>
          <w:sz w:val="21"/>
          <w:szCs w:val="21"/>
        </w:rPr>
        <w:t>Por lo que se refiere a esta parte, se establecen los resultados de la gestión</w:t>
      </w:r>
      <w:r>
        <w:rPr>
          <w:rFonts w:ascii="Abadi" w:hAnsi="Abadi" w:cs="*Arial-8016-Identity-H"/>
          <w:color w:val="0D0D0F"/>
          <w:sz w:val="21"/>
          <w:szCs w:val="21"/>
        </w:rPr>
        <w:t xml:space="preserve"> </w:t>
      </w:r>
      <w:r w:rsidRPr="008F2851">
        <w:rPr>
          <w:rFonts w:ascii="Abadi" w:hAnsi="Abadi" w:cs="*Arial-8016-Identity-H"/>
          <w:color w:val="0D0D0F"/>
          <w:sz w:val="21"/>
          <w:szCs w:val="21"/>
        </w:rPr>
        <w:t>financiera que se reflejan en los rubros de ingresos, egresos, resultado del</w:t>
      </w:r>
      <w:r>
        <w:rPr>
          <w:rFonts w:ascii="Abadi" w:hAnsi="Abadi" w:cs="*Arial-8016-Identity-H"/>
          <w:color w:val="0D0D0F"/>
          <w:sz w:val="21"/>
          <w:szCs w:val="21"/>
        </w:rPr>
        <w:t xml:space="preserve"> </w:t>
      </w:r>
      <w:r w:rsidRPr="008F2851">
        <w:rPr>
          <w:rFonts w:ascii="Abadi" w:hAnsi="Abadi" w:cs="*Arial-8016-Identity-H"/>
          <w:color w:val="0D0D0F"/>
          <w:sz w:val="21"/>
          <w:szCs w:val="21"/>
        </w:rPr>
        <w:t>ejercicio, deuda pública y créditos por pagar; la evaluación y comprobación de los</w:t>
      </w:r>
      <w:r>
        <w:rPr>
          <w:rFonts w:ascii="Abadi" w:hAnsi="Abadi" w:cs="*Arial-8016-Identity-H"/>
          <w:color w:val="0D0D0F"/>
          <w:sz w:val="21"/>
          <w:szCs w:val="21"/>
        </w:rPr>
        <w:t xml:space="preserve"> </w:t>
      </w:r>
      <w:r w:rsidRPr="008F2851">
        <w:rPr>
          <w:rFonts w:ascii="Abadi" w:hAnsi="Abadi" w:cs="*Arial-8016-Identity-H"/>
          <w:color w:val="0D0D0F"/>
          <w:sz w:val="21"/>
          <w:szCs w:val="21"/>
        </w:rPr>
        <w:t>ingresos y gastos; la información técnica, financiera y contable que sirvió de apoyo</w:t>
      </w:r>
      <w:r>
        <w:rPr>
          <w:rFonts w:ascii="Abadi" w:hAnsi="Abadi" w:cs="*Arial-8016-Identity-H"/>
          <w:color w:val="0D0D0F"/>
          <w:sz w:val="21"/>
          <w:szCs w:val="21"/>
        </w:rPr>
        <w:t xml:space="preserve"> </w:t>
      </w:r>
      <w:r w:rsidRPr="008F2851">
        <w:rPr>
          <w:rFonts w:ascii="Abadi" w:hAnsi="Abadi" w:cs="*Arial-8016-Identity-H"/>
          <w:color w:val="0D0D0F"/>
          <w:sz w:val="21"/>
          <w:szCs w:val="21"/>
        </w:rPr>
        <w:t>a la evaluación; un análisis sintético del proceso de evaluación; y la propuesta de</w:t>
      </w:r>
      <w:r>
        <w:rPr>
          <w:rFonts w:ascii="Abadi" w:hAnsi="Abadi" w:cs="*Arial-8016-Identity-H"/>
          <w:color w:val="0D0D0F"/>
          <w:sz w:val="21"/>
          <w:szCs w:val="21"/>
        </w:rPr>
        <w:t xml:space="preserve"> </w:t>
      </w:r>
      <w:r w:rsidRPr="008F2851">
        <w:rPr>
          <w:rFonts w:ascii="Abadi" w:hAnsi="Abadi" w:cs="*Arial-8016-Identity-H"/>
          <w:color w:val="0D0D0F"/>
          <w:sz w:val="21"/>
          <w:szCs w:val="21"/>
        </w:rPr>
        <w:t>aprobación o desaprobación de los conceptos fiscalizados.</w:t>
      </w:r>
    </w:p>
    <w:p w14:paraId="317D722D" w14:textId="77777777" w:rsidR="00D61F1E" w:rsidRPr="008F2851" w:rsidRDefault="00D61F1E" w:rsidP="00D61F1E">
      <w:pPr>
        <w:autoSpaceDE w:val="0"/>
        <w:autoSpaceDN w:val="0"/>
        <w:adjustRightInd w:val="0"/>
        <w:jc w:val="both"/>
        <w:rPr>
          <w:rFonts w:ascii="Abadi" w:hAnsi="Abadi" w:cs="*Arial-8016-Identity-H"/>
          <w:color w:val="0D0D0F"/>
          <w:sz w:val="21"/>
          <w:szCs w:val="21"/>
        </w:rPr>
      </w:pPr>
    </w:p>
    <w:p w14:paraId="3491F6F3" w14:textId="77777777" w:rsidR="00D61F1E" w:rsidRPr="008F2851" w:rsidRDefault="00D61F1E" w:rsidP="00D61F1E">
      <w:pPr>
        <w:autoSpaceDE w:val="0"/>
        <w:autoSpaceDN w:val="0"/>
        <w:adjustRightInd w:val="0"/>
        <w:ind w:firstLine="708"/>
        <w:jc w:val="both"/>
        <w:rPr>
          <w:rFonts w:ascii="Abadi" w:hAnsi="Abadi" w:cs="*Arial-8016-Identity-H"/>
          <w:color w:val="0D0C0F"/>
          <w:sz w:val="21"/>
          <w:szCs w:val="21"/>
        </w:rPr>
      </w:pPr>
      <w:r w:rsidRPr="008F2851">
        <w:rPr>
          <w:rFonts w:ascii="Abadi" w:hAnsi="Abadi" w:cs="*Arial-8016-Identity-H"/>
          <w:color w:val="0D0C0F"/>
          <w:sz w:val="21"/>
          <w:szCs w:val="21"/>
        </w:rPr>
        <w:t>En esta parte también se refiere que el informe de resultados materia del</w:t>
      </w:r>
      <w:r>
        <w:rPr>
          <w:rFonts w:ascii="Abadi" w:hAnsi="Abadi" w:cs="*Arial-8016-Identity-H"/>
          <w:color w:val="0D0C0F"/>
          <w:sz w:val="21"/>
          <w:szCs w:val="21"/>
        </w:rPr>
        <w:t xml:space="preserve"> </w:t>
      </w:r>
      <w:r w:rsidRPr="008F2851">
        <w:rPr>
          <w:rFonts w:ascii="Abadi" w:hAnsi="Abadi" w:cs="*Arial-8016-Identity-H"/>
          <w:color w:val="0D0C0F"/>
          <w:sz w:val="21"/>
          <w:szCs w:val="21"/>
        </w:rPr>
        <w:t>presente dictamen se emitió de conformidad con lo establecido en el Acuerdo</w:t>
      </w:r>
      <w:r>
        <w:rPr>
          <w:rFonts w:ascii="Abadi" w:hAnsi="Abadi" w:cs="*Arial-8016-Identity-H"/>
          <w:color w:val="0D0C0F"/>
          <w:sz w:val="21"/>
          <w:szCs w:val="21"/>
        </w:rPr>
        <w:t xml:space="preserve"> </w:t>
      </w:r>
      <w:r w:rsidRPr="008F2851">
        <w:rPr>
          <w:rFonts w:ascii="Abadi" w:hAnsi="Abadi" w:cs="*Arial-8016-Identity-H"/>
          <w:color w:val="0D0C0F"/>
          <w:sz w:val="21"/>
          <w:szCs w:val="21"/>
        </w:rPr>
        <w:t>aprobado el 20 de mayo de 2021 por la Sexagésima Cuarta Legislatura</w:t>
      </w:r>
      <w:r>
        <w:rPr>
          <w:rFonts w:ascii="Abadi" w:hAnsi="Abadi" w:cs="*Arial-8016-Identity-H"/>
          <w:color w:val="0D0C0F"/>
          <w:sz w:val="21"/>
          <w:szCs w:val="21"/>
        </w:rPr>
        <w:t xml:space="preserve"> </w:t>
      </w:r>
      <w:r w:rsidRPr="008F2851">
        <w:rPr>
          <w:rFonts w:ascii="Abadi" w:hAnsi="Abadi" w:cs="*Arial-8016-Identity-H"/>
          <w:color w:val="0D0C0F"/>
          <w:sz w:val="21"/>
          <w:szCs w:val="21"/>
        </w:rPr>
        <w:t>Constitucional del Congreso del Estado de Guanajuato, por el cual y a fin de dar</w:t>
      </w:r>
      <w:r>
        <w:rPr>
          <w:rFonts w:ascii="Abadi" w:hAnsi="Abadi" w:cs="*Arial-8016-Identity-H"/>
          <w:color w:val="0D0C0F"/>
          <w:sz w:val="21"/>
          <w:szCs w:val="21"/>
        </w:rPr>
        <w:t xml:space="preserve"> </w:t>
      </w:r>
      <w:r w:rsidRPr="008F2851">
        <w:rPr>
          <w:rFonts w:ascii="Abadi" w:hAnsi="Abadi" w:cs="*Arial-8016-Identity-H"/>
          <w:color w:val="0D0C0F"/>
          <w:sz w:val="21"/>
          <w:szCs w:val="21"/>
        </w:rPr>
        <w:t>cumplimiento a la sentencia de amparo emitida por el Juzgado Cuarto de Distrito</w:t>
      </w:r>
      <w:r>
        <w:rPr>
          <w:rFonts w:ascii="Abadi" w:hAnsi="Abadi" w:cs="*Arial-8016-Identity-H"/>
          <w:color w:val="0D0C0F"/>
          <w:sz w:val="21"/>
          <w:szCs w:val="21"/>
        </w:rPr>
        <w:t xml:space="preserve"> </w:t>
      </w:r>
      <w:r w:rsidRPr="008F2851">
        <w:rPr>
          <w:rFonts w:ascii="Abadi" w:hAnsi="Abadi" w:cs="*Arial-8016-Identity-H"/>
          <w:color w:val="0D0C0F"/>
          <w:sz w:val="21"/>
          <w:szCs w:val="21"/>
        </w:rPr>
        <w:t>en el Estado, dentro del amparo indirecto tramitado bajo el número de expediente</w:t>
      </w:r>
      <w:r>
        <w:rPr>
          <w:rFonts w:ascii="Abadi" w:hAnsi="Abadi" w:cs="*Arial-8016-Identity-H"/>
          <w:color w:val="0D0C0F"/>
          <w:sz w:val="21"/>
          <w:szCs w:val="21"/>
        </w:rPr>
        <w:t xml:space="preserve"> </w:t>
      </w:r>
      <w:r w:rsidRPr="008F2851">
        <w:rPr>
          <w:rFonts w:ascii="Abadi" w:hAnsi="Abadi" w:cs="*Arial-8016-Identity-H"/>
          <w:color w:val="0D0C0F"/>
          <w:sz w:val="21"/>
          <w:szCs w:val="21"/>
        </w:rPr>
        <w:t>57/2020-11,, se instruyó a la Auditoría Superior del Estado a notificar el pliego de</w:t>
      </w:r>
      <w:r>
        <w:rPr>
          <w:rFonts w:ascii="Abadi" w:hAnsi="Abadi" w:cs="*Arial-8016-Identity-H"/>
          <w:color w:val="0D0C0F"/>
          <w:sz w:val="21"/>
          <w:szCs w:val="21"/>
        </w:rPr>
        <w:t xml:space="preserve"> </w:t>
      </w:r>
      <w:r w:rsidRPr="008F2851">
        <w:rPr>
          <w:rFonts w:ascii="Abadi" w:hAnsi="Abadi" w:cs="*Arial-8016-Identity-H"/>
          <w:color w:val="0D0C0F"/>
          <w:sz w:val="21"/>
          <w:szCs w:val="21"/>
        </w:rPr>
        <w:t>observaciones y recomendaciones de la auditoría integral practicada a la</w:t>
      </w:r>
      <w:r>
        <w:rPr>
          <w:rFonts w:ascii="Abadi" w:hAnsi="Abadi" w:cs="*Arial-8016-Identity-H"/>
          <w:color w:val="0D0C0F"/>
          <w:sz w:val="21"/>
          <w:szCs w:val="21"/>
        </w:rPr>
        <w:t xml:space="preserve"> </w:t>
      </w:r>
      <w:r w:rsidRPr="008F2851">
        <w:rPr>
          <w:rFonts w:ascii="Abadi" w:hAnsi="Abadi" w:cs="*Arial-8016-Identity-H"/>
          <w:color w:val="0D0C0F"/>
          <w:sz w:val="21"/>
          <w:szCs w:val="21"/>
        </w:rPr>
        <w:t>administración pública de León, Gto., por los meses de octubre, noviembre y</w:t>
      </w:r>
      <w:r>
        <w:rPr>
          <w:rFonts w:ascii="Abadi" w:hAnsi="Abadi" w:cs="*Arial-8016-Identity-H"/>
          <w:color w:val="0D0C0F"/>
          <w:sz w:val="21"/>
          <w:szCs w:val="21"/>
        </w:rPr>
        <w:t xml:space="preserve"> </w:t>
      </w:r>
      <w:r w:rsidRPr="008F2851">
        <w:rPr>
          <w:rFonts w:ascii="Abadi" w:hAnsi="Abadi" w:cs="*Arial-8016-Identity-H"/>
          <w:color w:val="0D0C0F"/>
          <w:sz w:val="21"/>
          <w:szCs w:val="21"/>
        </w:rPr>
        <w:t>diciembre del ejercicio fiscal del año 2012, por los ejercicios fiscales de los años</w:t>
      </w:r>
      <w:r>
        <w:rPr>
          <w:rFonts w:ascii="Abadi" w:hAnsi="Abadi" w:cs="*Arial-8016-Identity-H"/>
          <w:color w:val="0D0C0F"/>
          <w:sz w:val="21"/>
          <w:szCs w:val="21"/>
        </w:rPr>
        <w:t xml:space="preserve"> </w:t>
      </w:r>
      <w:r w:rsidRPr="008F2851">
        <w:rPr>
          <w:rFonts w:ascii="Abadi" w:hAnsi="Abadi" w:cs="*Arial-8016-Identity-H"/>
          <w:color w:val="0D0C0F"/>
          <w:sz w:val="21"/>
          <w:szCs w:val="21"/>
        </w:rPr>
        <w:t>2013 y 2014, así como por los meses de enero, febrero, marzo, abril, mayo, junio,</w:t>
      </w:r>
      <w:r>
        <w:rPr>
          <w:rFonts w:ascii="Abadi" w:hAnsi="Abadi" w:cs="*Arial-8016-Identity-H"/>
          <w:color w:val="0D0C0F"/>
          <w:sz w:val="21"/>
          <w:szCs w:val="21"/>
        </w:rPr>
        <w:t xml:space="preserve"> </w:t>
      </w:r>
      <w:r w:rsidRPr="008F2851">
        <w:rPr>
          <w:rFonts w:ascii="Abadi" w:hAnsi="Abadi" w:cs="*Arial-8016-Identity-H"/>
          <w:color w:val="0D0C0F"/>
          <w:sz w:val="21"/>
          <w:szCs w:val="21"/>
        </w:rPr>
        <w:t>julio, agosto, septiembre y octubre del ejercicio fiscal del año 2015, al ciudadano</w:t>
      </w:r>
      <w:r>
        <w:rPr>
          <w:rFonts w:ascii="Abadi" w:hAnsi="Abadi" w:cs="*Arial-8016-Identity-H"/>
          <w:color w:val="0D0C0F"/>
          <w:sz w:val="21"/>
          <w:szCs w:val="21"/>
        </w:rPr>
        <w:t xml:space="preserve"> </w:t>
      </w:r>
      <w:r w:rsidRPr="008F2851">
        <w:rPr>
          <w:rFonts w:ascii="Abadi" w:hAnsi="Abadi" w:cs="*Arial-8016-Identity-H"/>
          <w:color w:val="0D0C0F"/>
          <w:sz w:val="21"/>
          <w:szCs w:val="21"/>
        </w:rPr>
        <w:t xml:space="preserve">Arturo Zapien Álvarez, respecto a las irregularidades que, a título de </w:t>
      </w:r>
      <w:r w:rsidRPr="008F2851">
        <w:rPr>
          <w:rFonts w:ascii="Abadi" w:hAnsi="Abadi" w:cs="*Arial-8016-Identity-H"/>
          <w:color w:val="0D0C0F"/>
          <w:sz w:val="21"/>
          <w:szCs w:val="21"/>
        </w:rPr>
        <w:t>observación</w:t>
      </w:r>
      <w:r>
        <w:rPr>
          <w:rFonts w:ascii="Abadi" w:hAnsi="Abadi" w:cs="*Arial-8016-Identity-H"/>
          <w:color w:val="0D0C0F"/>
          <w:sz w:val="21"/>
          <w:szCs w:val="21"/>
        </w:rPr>
        <w:t xml:space="preserve"> </w:t>
      </w:r>
      <w:r w:rsidRPr="008F2851">
        <w:rPr>
          <w:rFonts w:ascii="Abadi" w:hAnsi="Abadi" w:cs="*Arial-8016-Identity-H"/>
          <w:color w:val="0D0C0F"/>
          <w:sz w:val="21"/>
          <w:szCs w:val="21"/>
        </w:rPr>
        <w:t>se le atribuyen en su calidad de ex-director general de Ingresos de la Tesorería</w:t>
      </w:r>
      <w:r>
        <w:rPr>
          <w:rFonts w:ascii="Abadi" w:hAnsi="Abadi" w:cs="*Arial-8016-Identity-H"/>
          <w:color w:val="0D0C0F"/>
          <w:sz w:val="21"/>
          <w:szCs w:val="21"/>
        </w:rPr>
        <w:t xml:space="preserve"> </w:t>
      </w:r>
      <w:r w:rsidRPr="008F2851">
        <w:rPr>
          <w:rFonts w:ascii="Abadi" w:hAnsi="Abadi" w:cs="*Arial-8016-Identity-H"/>
          <w:color w:val="0D0C0F"/>
          <w:sz w:val="21"/>
          <w:szCs w:val="21"/>
        </w:rPr>
        <w:t>Municipal de León, Gto., para que, en su caso, fueran atendidas o solventadas por</w:t>
      </w:r>
      <w:r>
        <w:rPr>
          <w:rFonts w:ascii="Abadi" w:hAnsi="Abadi" w:cs="*Arial-8016-Identity-H"/>
          <w:color w:val="0D0C0F"/>
          <w:sz w:val="21"/>
          <w:szCs w:val="21"/>
        </w:rPr>
        <w:t xml:space="preserve"> </w:t>
      </w:r>
      <w:r w:rsidRPr="008F2851">
        <w:rPr>
          <w:rFonts w:ascii="Abadi" w:hAnsi="Abadi" w:cs="*Arial-8016-Identity-H"/>
          <w:color w:val="0D0C0F"/>
          <w:sz w:val="21"/>
          <w:szCs w:val="21"/>
        </w:rPr>
        <w:t>el mismo, en el término de 30 días hábiles, contados a partir del día hábil siguiente</w:t>
      </w:r>
      <w:r>
        <w:rPr>
          <w:rFonts w:ascii="Abadi" w:hAnsi="Abadi" w:cs="*Arial-8016-Identity-H"/>
          <w:color w:val="0D0C0F"/>
          <w:sz w:val="21"/>
          <w:szCs w:val="21"/>
        </w:rPr>
        <w:t xml:space="preserve"> </w:t>
      </w:r>
      <w:r w:rsidRPr="008F2851">
        <w:rPr>
          <w:rFonts w:ascii="Abadi" w:hAnsi="Abadi" w:cs="*Arial-8016-Identity-H"/>
          <w:color w:val="0D0C0F"/>
          <w:sz w:val="21"/>
          <w:szCs w:val="21"/>
        </w:rPr>
        <w:t>al de su notificación, de conformidad con lo previsto en el artículo 23 de la</w:t>
      </w:r>
      <w:r>
        <w:rPr>
          <w:rFonts w:ascii="Abadi" w:hAnsi="Abadi" w:cs="*Arial-8016-Identity-H"/>
          <w:color w:val="0D0C0F"/>
          <w:sz w:val="21"/>
          <w:szCs w:val="21"/>
        </w:rPr>
        <w:t xml:space="preserve"> </w:t>
      </w:r>
      <w:r w:rsidRPr="008F2851">
        <w:rPr>
          <w:rFonts w:ascii="Abadi" w:hAnsi="Abadi" w:cs="*Arial-8016-Identity-H"/>
          <w:color w:val="0D0C0F"/>
          <w:sz w:val="21"/>
          <w:szCs w:val="21"/>
        </w:rPr>
        <w:t>abrogada Ley de Fiscalización Superior del Estado de Guanajuato.</w:t>
      </w:r>
    </w:p>
    <w:p w14:paraId="5EBB9082" w14:textId="77777777" w:rsidR="00D61F1E" w:rsidRDefault="00D61F1E" w:rsidP="00D61F1E">
      <w:pPr>
        <w:autoSpaceDE w:val="0"/>
        <w:autoSpaceDN w:val="0"/>
        <w:adjustRightInd w:val="0"/>
        <w:jc w:val="both"/>
        <w:rPr>
          <w:rFonts w:ascii="Abadi" w:hAnsi="Abadi" w:cs="*Arial-Bold-8017-Identity-H"/>
          <w:b/>
          <w:bCs/>
          <w:color w:val="0D0C11"/>
          <w:sz w:val="21"/>
          <w:szCs w:val="21"/>
        </w:rPr>
      </w:pPr>
    </w:p>
    <w:p w14:paraId="5CA3A8F6" w14:textId="77777777" w:rsidR="00D61F1E" w:rsidRDefault="00D61F1E" w:rsidP="00D61F1E">
      <w:pPr>
        <w:autoSpaceDE w:val="0"/>
        <w:autoSpaceDN w:val="0"/>
        <w:adjustRightInd w:val="0"/>
        <w:ind w:firstLine="708"/>
        <w:jc w:val="both"/>
        <w:rPr>
          <w:rFonts w:ascii="Abadi" w:hAnsi="Abadi" w:cs="*Arial-Bold-8017-Identity-H"/>
          <w:b/>
          <w:bCs/>
          <w:color w:val="0D0C11"/>
          <w:sz w:val="21"/>
          <w:szCs w:val="21"/>
        </w:rPr>
      </w:pPr>
      <w:r w:rsidRPr="008F2851">
        <w:rPr>
          <w:rFonts w:ascii="Abadi" w:hAnsi="Abadi" w:cs="*Arial-Bold-8017-Identity-H"/>
          <w:b/>
          <w:bCs/>
          <w:color w:val="0D0C11"/>
          <w:sz w:val="21"/>
          <w:szCs w:val="21"/>
        </w:rPr>
        <w:t>b) Análisis sobre el cumplimiento de los postulados básicos de</w:t>
      </w:r>
      <w:r>
        <w:rPr>
          <w:rFonts w:ascii="Abadi" w:hAnsi="Abadi" w:cs="*Arial-Bold-8017-Identity-H"/>
          <w:b/>
          <w:bCs/>
          <w:color w:val="0D0C11"/>
          <w:sz w:val="21"/>
          <w:szCs w:val="21"/>
        </w:rPr>
        <w:t xml:space="preserve"> </w:t>
      </w:r>
      <w:r w:rsidRPr="008F2851">
        <w:rPr>
          <w:rFonts w:ascii="Abadi" w:hAnsi="Abadi" w:cs="*Arial-Bold-8017-Identity-H"/>
          <w:b/>
          <w:bCs/>
          <w:color w:val="0D0C11"/>
          <w:sz w:val="21"/>
          <w:szCs w:val="21"/>
        </w:rPr>
        <w:t>contabilidad gubernamental y de los ordenamientos legales</w:t>
      </w:r>
      <w:r>
        <w:rPr>
          <w:rFonts w:ascii="Abadi" w:hAnsi="Abadi" w:cs="*Arial-Bold-8017-Identity-H"/>
          <w:b/>
          <w:bCs/>
          <w:color w:val="0D0C11"/>
          <w:sz w:val="21"/>
          <w:szCs w:val="21"/>
        </w:rPr>
        <w:t xml:space="preserve"> </w:t>
      </w:r>
      <w:r w:rsidRPr="008F2851">
        <w:rPr>
          <w:rFonts w:ascii="Abadi" w:hAnsi="Abadi" w:cs="*Arial-Bold-8017-Identity-H"/>
          <w:b/>
          <w:bCs/>
          <w:color w:val="0D0C11"/>
          <w:sz w:val="21"/>
          <w:szCs w:val="21"/>
        </w:rPr>
        <w:t>correspondientes.</w:t>
      </w:r>
    </w:p>
    <w:p w14:paraId="0D95C820" w14:textId="77777777" w:rsidR="00D61F1E" w:rsidRPr="008F2851" w:rsidRDefault="00D61F1E" w:rsidP="00D61F1E">
      <w:pPr>
        <w:autoSpaceDE w:val="0"/>
        <w:autoSpaceDN w:val="0"/>
        <w:adjustRightInd w:val="0"/>
        <w:jc w:val="both"/>
        <w:rPr>
          <w:rFonts w:ascii="Abadi" w:hAnsi="Abadi" w:cs="*Arial-Bold-8017-Identity-H"/>
          <w:b/>
          <w:bCs/>
          <w:color w:val="0D0C11"/>
          <w:sz w:val="21"/>
          <w:szCs w:val="21"/>
        </w:rPr>
      </w:pPr>
    </w:p>
    <w:p w14:paraId="462B3689" w14:textId="77777777" w:rsidR="00D61F1E" w:rsidRPr="008F2851" w:rsidRDefault="00D61F1E" w:rsidP="00D61F1E">
      <w:pPr>
        <w:autoSpaceDE w:val="0"/>
        <w:autoSpaceDN w:val="0"/>
        <w:adjustRightInd w:val="0"/>
        <w:ind w:firstLine="708"/>
        <w:jc w:val="both"/>
        <w:rPr>
          <w:rFonts w:ascii="Abadi" w:hAnsi="Abadi" w:cs="*Arial-8016-Identity-H"/>
          <w:color w:val="0C0C0F"/>
          <w:sz w:val="21"/>
          <w:szCs w:val="21"/>
        </w:rPr>
      </w:pPr>
      <w:r w:rsidRPr="008F2851">
        <w:rPr>
          <w:rFonts w:ascii="Abadi" w:hAnsi="Abadi" w:cs="*Arial-8016-Identity-H"/>
          <w:color w:val="0C0C0F"/>
          <w:sz w:val="21"/>
          <w:szCs w:val="21"/>
        </w:rPr>
        <w:t>En este punto se concluye que la administración municipal de León, Gto.,</w:t>
      </w:r>
      <w:r>
        <w:rPr>
          <w:rFonts w:ascii="Abadi" w:hAnsi="Abadi" w:cs="*Arial-8016-Identity-H"/>
          <w:color w:val="0C0C0F"/>
          <w:sz w:val="21"/>
          <w:szCs w:val="21"/>
        </w:rPr>
        <w:t xml:space="preserve"> </w:t>
      </w:r>
      <w:r w:rsidRPr="008F2851">
        <w:rPr>
          <w:rFonts w:ascii="Abadi" w:hAnsi="Abadi" w:cs="*Arial-8016-Identity-H"/>
          <w:color w:val="0C0C0F"/>
          <w:sz w:val="21"/>
          <w:szCs w:val="21"/>
        </w:rPr>
        <w:t>cumplió con las bases contables aplicables a la institución y parcialmente con los</w:t>
      </w:r>
      <w:r>
        <w:rPr>
          <w:rFonts w:ascii="Abadi" w:hAnsi="Abadi" w:cs="*Arial-8016-Identity-H"/>
          <w:color w:val="0C0C0F"/>
          <w:sz w:val="21"/>
          <w:szCs w:val="21"/>
        </w:rPr>
        <w:t xml:space="preserve"> </w:t>
      </w:r>
      <w:r w:rsidRPr="008F2851">
        <w:rPr>
          <w:rFonts w:ascii="Abadi" w:hAnsi="Abadi" w:cs="*Arial-8016-Identity-H"/>
          <w:color w:val="0C0C0F"/>
          <w:sz w:val="21"/>
          <w:szCs w:val="21"/>
        </w:rPr>
        <w:t>postulados básicos de contabilidad gubernamental, estableciendo que se</w:t>
      </w:r>
      <w:r>
        <w:rPr>
          <w:rFonts w:ascii="Abadi" w:hAnsi="Abadi" w:cs="*Arial-8016-Identity-H"/>
          <w:color w:val="0C0C0F"/>
          <w:sz w:val="21"/>
          <w:szCs w:val="21"/>
        </w:rPr>
        <w:t xml:space="preserve"> </w:t>
      </w:r>
      <w:r w:rsidRPr="008F2851">
        <w:rPr>
          <w:rFonts w:ascii="Abadi" w:hAnsi="Abadi" w:cs="*Arial-8016-Identity-H"/>
          <w:color w:val="0C0C0F"/>
          <w:sz w:val="21"/>
          <w:szCs w:val="21"/>
        </w:rPr>
        <w:t>incumplieron los postulados básicos de Sustancia Económica, Revelación</w:t>
      </w:r>
      <w:r>
        <w:rPr>
          <w:rFonts w:ascii="Abadi" w:hAnsi="Abadi" w:cs="*Arial-8016-Identity-H"/>
          <w:color w:val="0C0C0F"/>
          <w:sz w:val="21"/>
          <w:szCs w:val="21"/>
        </w:rPr>
        <w:t xml:space="preserve"> </w:t>
      </w:r>
      <w:r w:rsidRPr="008F2851">
        <w:rPr>
          <w:rFonts w:ascii="Abadi" w:hAnsi="Abadi" w:cs="*Arial-8016-Identity-H"/>
          <w:color w:val="0C0C0F"/>
          <w:sz w:val="21"/>
          <w:szCs w:val="21"/>
        </w:rPr>
        <w:t>Suficiente, Registro e Integración Presupuestaria y Devengo Contable.</w:t>
      </w:r>
    </w:p>
    <w:p w14:paraId="02D8077B" w14:textId="77777777" w:rsidR="00D61F1E" w:rsidRDefault="00D61F1E" w:rsidP="00D61F1E">
      <w:pPr>
        <w:autoSpaceDE w:val="0"/>
        <w:autoSpaceDN w:val="0"/>
        <w:adjustRightInd w:val="0"/>
        <w:jc w:val="both"/>
        <w:rPr>
          <w:rFonts w:ascii="Abadi" w:hAnsi="Abadi" w:cs="*Arial-6862-Identity-H"/>
          <w:color w:val="0E0E11"/>
          <w:sz w:val="21"/>
          <w:szCs w:val="21"/>
        </w:rPr>
      </w:pPr>
    </w:p>
    <w:p w14:paraId="34A3A7C4" w14:textId="77777777" w:rsidR="00D61F1E" w:rsidRDefault="00D61F1E" w:rsidP="00D61F1E">
      <w:pPr>
        <w:autoSpaceDE w:val="0"/>
        <w:autoSpaceDN w:val="0"/>
        <w:adjustRightInd w:val="0"/>
        <w:ind w:firstLine="708"/>
        <w:jc w:val="both"/>
        <w:rPr>
          <w:rFonts w:ascii="Abadi" w:hAnsi="Abadi" w:cs="*Arial-6862-Identity-H"/>
          <w:color w:val="0E0E11"/>
          <w:sz w:val="21"/>
          <w:szCs w:val="21"/>
        </w:rPr>
      </w:pPr>
      <w:r w:rsidRPr="008F2851">
        <w:rPr>
          <w:rFonts w:ascii="Abadi" w:hAnsi="Abadi" w:cs="*Arial-6862-Identity-H"/>
          <w:color w:val="0E0E11"/>
          <w:sz w:val="21"/>
          <w:szCs w:val="21"/>
        </w:rPr>
        <w:t>También se señala que se observó el incumplimiento de diversas</w:t>
      </w:r>
      <w:r>
        <w:rPr>
          <w:rFonts w:ascii="Abadi" w:hAnsi="Abadi" w:cs="*Arial-6862-Identity-H"/>
          <w:color w:val="0E0E11"/>
          <w:sz w:val="21"/>
          <w:szCs w:val="21"/>
        </w:rPr>
        <w:t xml:space="preserve"> </w:t>
      </w:r>
      <w:r w:rsidRPr="008F2851">
        <w:rPr>
          <w:rFonts w:ascii="Abadi" w:hAnsi="Abadi" w:cs="*Arial-6862-Identity-H"/>
          <w:color w:val="0E0E11"/>
          <w:sz w:val="21"/>
          <w:szCs w:val="21"/>
        </w:rPr>
        <w:t>disposiciones legales, consignándose el análisis correspondiente en el dictamen</w:t>
      </w:r>
      <w:r>
        <w:rPr>
          <w:rFonts w:ascii="Abadi" w:hAnsi="Abadi" w:cs="*Arial-6862-Identity-H"/>
          <w:color w:val="0E0E11"/>
          <w:sz w:val="21"/>
          <w:szCs w:val="21"/>
        </w:rPr>
        <w:t xml:space="preserve"> </w:t>
      </w:r>
      <w:r w:rsidRPr="008F2851">
        <w:rPr>
          <w:rFonts w:ascii="Abadi" w:hAnsi="Abadi" w:cs="*Arial-6862-Identity-H"/>
          <w:color w:val="0E0E11"/>
          <w:sz w:val="21"/>
          <w:szCs w:val="21"/>
        </w:rPr>
        <w:t>técnico jurídico al que más adelante haremos referencia.</w:t>
      </w:r>
    </w:p>
    <w:p w14:paraId="0567D8E2" w14:textId="77777777" w:rsidR="00D61F1E" w:rsidRPr="008F2851" w:rsidRDefault="00D61F1E" w:rsidP="00D61F1E">
      <w:pPr>
        <w:autoSpaceDE w:val="0"/>
        <w:autoSpaceDN w:val="0"/>
        <w:adjustRightInd w:val="0"/>
        <w:jc w:val="both"/>
        <w:rPr>
          <w:rFonts w:ascii="Abadi" w:hAnsi="Abadi" w:cs="*Arial-6862-Identity-H"/>
          <w:color w:val="0E0E11"/>
          <w:sz w:val="21"/>
          <w:szCs w:val="21"/>
        </w:rPr>
      </w:pPr>
    </w:p>
    <w:p w14:paraId="7BF815F0" w14:textId="77777777" w:rsidR="00D61F1E" w:rsidRPr="008F2851" w:rsidRDefault="00D61F1E" w:rsidP="00D61F1E">
      <w:pPr>
        <w:autoSpaceDE w:val="0"/>
        <w:autoSpaceDN w:val="0"/>
        <w:adjustRightInd w:val="0"/>
        <w:ind w:firstLine="708"/>
        <w:jc w:val="both"/>
        <w:rPr>
          <w:rFonts w:ascii="Abadi" w:hAnsi="Abadi" w:cs="*Arial-Bold-6863-Identity-H"/>
          <w:b/>
          <w:bCs/>
          <w:color w:val="0D0C12"/>
          <w:sz w:val="21"/>
          <w:szCs w:val="21"/>
        </w:rPr>
      </w:pPr>
      <w:r w:rsidRPr="008F2851">
        <w:rPr>
          <w:rFonts w:ascii="Abadi" w:hAnsi="Abadi" w:cs="*Arial-Bold-6863-Identity-H"/>
          <w:b/>
          <w:bCs/>
          <w:color w:val="0D0C12"/>
          <w:sz w:val="21"/>
          <w:szCs w:val="21"/>
        </w:rPr>
        <w:t>e) Pliego de observaciones y recomendaciones derivadas de la</w:t>
      </w:r>
      <w:r>
        <w:rPr>
          <w:rFonts w:ascii="Abadi" w:hAnsi="Abadi" w:cs="*Arial-Bold-6863-Identity-H"/>
          <w:b/>
          <w:bCs/>
          <w:color w:val="0D0C12"/>
          <w:sz w:val="21"/>
          <w:szCs w:val="21"/>
        </w:rPr>
        <w:t xml:space="preserve"> </w:t>
      </w:r>
      <w:r w:rsidRPr="008F2851">
        <w:rPr>
          <w:rFonts w:ascii="Abadi" w:hAnsi="Abadi" w:cs="*Arial-Bold-6863-Identity-H"/>
          <w:b/>
          <w:bCs/>
          <w:color w:val="0D0C12"/>
          <w:sz w:val="21"/>
          <w:szCs w:val="21"/>
        </w:rPr>
        <w:t>auditoría.</w:t>
      </w:r>
    </w:p>
    <w:p w14:paraId="776E8F18" w14:textId="77777777" w:rsidR="00D61F1E" w:rsidRDefault="00D61F1E" w:rsidP="00D61F1E">
      <w:pPr>
        <w:autoSpaceDE w:val="0"/>
        <w:autoSpaceDN w:val="0"/>
        <w:adjustRightInd w:val="0"/>
        <w:jc w:val="both"/>
        <w:rPr>
          <w:rFonts w:ascii="Abadi" w:hAnsi="Abadi" w:cs="*Arial-6862-Identity-H"/>
          <w:color w:val="0D0D10"/>
          <w:sz w:val="21"/>
          <w:szCs w:val="21"/>
        </w:rPr>
      </w:pPr>
    </w:p>
    <w:p w14:paraId="6774961C" w14:textId="77777777" w:rsidR="00D61F1E" w:rsidRPr="008F2851" w:rsidRDefault="00D61F1E" w:rsidP="00D61F1E">
      <w:pPr>
        <w:autoSpaceDE w:val="0"/>
        <w:autoSpaceDN w:val="0"/>
        <w:adjustRightInd w:val="0"/>
        <w:ind w:firstLine="708"/>
        <w:jc w:val="both"/>
        <w:rPr>
          <w:rFonts w:ascii="Abadi" w:hAnsi="Abadi" w:cs="*Arial-6862-Identity-H"/>
          <w:color w:val="0D0D10"/>
          <w:sz w:val="21"/>
          <w:szCs w:val="21"/>
        </w:rPr>
      </w:pPr>
      <w:r w:rsidRPr="008F2851">
        <w:rPr>
          <w:rFonts w:ascii="Abadi" w:hAnsi="Abadi" w:cs="*Arial-6862-Identity-H"/>
          <w:color w:val="0D0D10"/>
          <w:sz w:val="21"/>
          <w:szCs w:val="21"/>
        </w:rPr>
        <w:t>En esta parte se desglosan las observaciones detectadas en la auditoría</w:t>
      </w:r>
      <w:r>
        <w:rPr>
          <w:rFonts w:ascii="Abadi" w:hAnsi="Abadi" w:cs="*Arial-6862-Identity-H"/>
          <w:color w:val="0D0D10"/>
          <w:sz w:val="21"/>
          <w:szCs w:val="21"/>
        </w:rPr>
        <w:t xml:space="preserve"> </w:t>
      </w:r>
      <w:r w:rsidRPr="008F2851">
        <w:rPr>
          <w:rFonts w:ascii="Abadi" w:hAnsi="Abadi" w:cs="*Arial-6862-Identity-H"/>
          <w:color w:val="0D0D10"/>
          <w:sz w:val="21"/>
          <w:szCs w:val="21"/>
        </w:rPr>
        <w:t>practicada a la Administración Pública Centralizada en el rubro Financiero, en las</w:t>
      </w:r>
      <w:r>
        <w:rPr>
          <w:rFonts w:ascii="Abadi" w:hAnsi="Abadi" w:cs="*Arial-6862-Identity-H"/>
          <w:color w:val="0D0D10"/>
          <w:sz w:val="21"/>
          <w:szCs w:val="21"/>
        </w:rPr>
        <w:t xml:space="preserve"> </w:t>
      </w:r>
      <w:r w:rsidRPr="008F2851">
        <w:rPr>
          <w:rFonts w:ascii="Abadi" w:hAnsi="Abadi" w:cs="*Arial-6862-Identity-H"/>
          <w:color w:val="0D0D10"/>
          <w:sz w:val="21"/>
          <w:szCs w:val="21"/>
        </w:rPr>
        <w:t>gue se detectaron irregularidades que se le atribuyeron al ciudadano Arturo Zapien</w:t>
      </w:r>
      <w:r>
        <w:rPr>
          <w:rFonts w:ascii="Abadi" w:hAnsi="Abadi" w:cs="*Arial-6862-Identity-H"/>
          <w:color w:val="0D0D10"/>
          <w:sz w:val="21"/>
          <w:szCs w:val="21"/>
        </w:rPr>
        <w:t xml:space="preserve"> </w:t>
      </w:r>
      <w:r w:rsidRPr="008F2851">
        <w:rPr>
          <w:rFonts w:ascii="Abadi" w:hAnsi="Abadi" w:cs="*Arial-6862-Identity-H"/>
          <w:color w:val="0D0D10"/>
          <w:sz w:val="21"/>
          <w:szCs w:val="21"/>
        </w:rPr>
        <w:t>Alvarez, en su calidad de ex-director general de Ingresos de la Tesorería Municipal</w:t>
      </w:r>
      <w:r>
        <w:rPr>
          <w:rFonts w:ascii="Abadi" w:hAnsi="Abadi" w:cs="*Arial-6862-Identity-H"/>
          <w:color w:val="0D0D10"/>
          <w:sz w:val="21"/>
          <w:szCs w:val="21"/>
        </w:rPr>
        <w:t xml:space="preserve"> </w:t>
      </w:r>
      <w:r w:rsidRPr="008F2851">
        <w:rPr>
          <w:rFonts w:ascii="Abadi" w:hAnsi="Abadi" w:cs="*Arial-6862-Identity-H"/>
          <w:color w:val="0D0D10"/>
          <w:sz w:val="21"/>
          <w:szCs w:val="21"/>
        </w:rPr>
        <w:t>de León, Gto. En cada una de las observaciones realizadas al sujeto fiscalizado,</w:t>
      </w:r>
      <w:r>
        <w:rPr>
          <w:rFonts w:ascii="Abadi" w:hAnsi="Abadi" w:cs="*Arial-6862-Identity-H"/>
          <w:color w:val="0D0D10"/>
          <w:sz w:val="21"/>
          <w:szCs w:val="21"/>
        </w:rPr>
        <w:t xml:space="preserve"> </w:t>
      </w:r>
      <w:r w:rsidRPr="008F2851">
        <w:rPr>
          <w:rFonts w:ascii="Abadi" w:hAnsi="Abadi" w:cs="*Arial-6862-Identity-H"/>
          <w:color w:val="0D0D10"/>
          <w:sz w:val="21"/>
          <w:szCs w:val="21"/>
        </w:rPr>
        <w:t>se plasman las acciones preventivas y correctivas qu</w:t>
      </w:r>
      <w:r>
        <w:rPr>
          <w:rFonts w:ascii="Abadi" w:eastAsia="Abadi" w:hAnsi="Abadi" w:cs="Abadi"/>
          <w:color w:val="0D0D10"/>
          <w:sz w:val="21"/>
          <w:szCs w:val="21"/>
        </w:rPr>
        <w:t>e</w:t>
      </w:r>
      <w:r w:rsidRPr="008F2851">
        <w:rPr>
          <w:rFonts w:ascii="Abadi" w:hAnsi="Abadi" w:cs="*Arial-6862-Identity-H"/>
          <w:color w:val="0D0D10"/>
          <w:sz w:val="21"/>
          <w:szCs w:val="21"/>
        </w:rPr>
        <w:t xml:space="preserve"> se deben llevar a cabo para</w:t>
      </w:r>
    </w:p>
    <w:p w14:paraId="7EAF9CE4" w14:textId="77777777" w:rsidR="00D61F1E" w:rsidRPr="008F2851" w:rsidRDefault="00D61F1E" w:rsidP="00D61F1E">
      <w:pPr>
        <w:autoSpaceDE w:val="0"/>
        <w:autoSpaceDN w:val="0"/>
        <w:adjustRightInd w:val="0"/>
        <w:jc w:val="both"/>
        <w:rPr>
          <w:rFonts w:ascii="Abadi" w:hAnsi="Abadi" w:cs="*Arial-6862-Identity-H"/>
          <w:color w:val="0D0D10"/>
          <w:sz w:val="21"/>
          <w:szCs w:val="21"/>
        </w:rPr>
      </w:pPr>
      <w:r w:rsidRPr="008F2851">
        <w:rPr>
          <w:rFonts w:ascii="Abadi" w:hAnsi="Abadi" w:cs="*Arial-6862-Identity-H"/>
          <w:color w:val="0D0D10"/>
          <w:sz w:val="21"/>
          <w:szCs w:val="21"/>
        </w:rPr>
        <w:t>subsanar las situaciones detectadas durante el proceso de auditoría.</w:t>
      </w:r>
    </w:p>
    <w:p w14:paraId="3222C62C" w14:textId="77777777" w:rsidR="00D61F1E" w:rsidRDefault="00D61F1E" w:rsidP="00D61F1E">
      <w:pPr>
        <w:autoSpaceDE w:val="0"/>
        <w:autoSpaceDN w:val="0"/>
        <w:adjustRightInd w:val="0"/>
        <w:jc w:val="both"/>
        <w:rPr>
          <w:rFonts w:ascii="Abadi" w:hAnsi="Abadi" w:cs="*Arial-Bold-6863-Identity-H"/>
          <w:b/>
          <w:bCs/>
          <w:color w:val="0D0C11"/>
          <w:sz w:val="21"/>
          <w:szCs w:val="21"/>
        </w:rPr>
      </w:pPr>
    </w:p>
    <w:p w14:paraId="7B195CD3" w14:textId="77777777" w:rsidR="00D61F1E" w:rsidRPr="008F2851" w:rsidRDefault="00D61F1E" w:rsidP="00D61F1E">
      <w:pPr>
        <w:autoSpaceDE w:val="0"/>
        <w:autoSpaceDN w:val="0"/>
        <w:adjustRightInd w:val="0"/>
        <w:ind w:firstLine="708"/>
        <w:jc w:val="both"/>
        <w:rPr>
          <w:rFonts w:ascii="Abadi" w:hAnsi="Abadi" w:cs="*Arial-Bold-6863-Identity-H"/>
          <w:b/>
          <w:bCs/>
          <w:color w:val="0D0C11"/>
          <w:sz w:val="21"/>
          <w:szCs w:val="21"/>
        </w:rPr>
      </w:pPr>
      <w:r w:rsidRPr="008F2851">
        <w:rPr>
          <w:rFonts w:ascii="Abadi" w:hAnsi="Abadi" w:cs="*Arial-Bold-6863-Identity-H"/>
          <w:b/>
          <w:bCs/>
          <w:color w:val="0D0C11"/>
          <w:sz w:val="21"/>
          <w:szCs w:val="21"/>
        </w:rPr>
        <w:t>d) Diligencias y acciones practicadas para aclarar o solventar las</w:t>
      </w:r>
      <w:r>
        <w:rPr>
          <w:rFonts w:ascii="Abadi" w:hAnsi="Abadi" w:cs="*Arial-Bold-6863-Identity-H"/>
          <w:b/>
          <w:bCs/>
          <w:color w:val="0D0C11"/>
          <w:sz w:val="21"/>
          <w:szCs w:val="21"/>
        </w:rPr>
        <w:t xml:space="preserve"> </w:t>
      </w:r>
      <w:r w:rsidRPr="008F2851">
        <w:rPr>
          <w:rFonts w:ascii="Abadi" w:hAnsi="Abadi" w:cs="*Arial-Bold-6863-Identity-H"/>
          <w:b/>
          <w:bCs/>
          <w:color w:val="0D0C11"/>
          <w:sz w:val="21"/>
          <w:szCs w:val="21"/>
        </w:rPr>
        <w:t>observaciones y recomendaciones.</w:t>
      </w:r>
    </w:p>
    <w:p w14:paraId="170AF880" w14:textId="77777777" w:rsidR="00D61F1E" w:rsidRDefault="00D61F1E" w:rsidP="00D61F1E">
      <w:pPr>
        <w:autoSpaceDE w:val="0"/>
        <w:autoSpaceDN w:val="0"/>
        <w:adjustRightInd w:val="0"/>
        <w:jc w:val="both"/>
        <w:rPr>
          <w:rFonts w:ascii="Abadi" w:hAnsi="Abadi" w:cs="*Arial-6862-Identity-H"/>
          <w:color w:val="0D0D0F"/>
          <w:sz w:val="21"/>
          <w:szCs w:val="21"/>
        </w:rPr>
      </w:pPr>
    </w:p>
    <w:p w14:paraId="1AEC0511" w14:textId="77777777" w:rsidR="00D61F1E" w:rsidRPr="008F2851" w:rsidRDefault="00D61F1E" w:rsidP="00D61F1E">
      <w:pPr>
        <w:autoSpaceDE w:val="0"/>
        <w:autoSpaceDN w:val="0"/>
        <w:adjustRightInd w:val="0"/>
        <w:ind w:firstLine="708"/>
        <w:jc w:val="both"/>
        <w:rPr>
          <w:rFonts w:ascii="Abadi" w:hAnsi="Abadi" w:cs="*Arial-6862-Identity-H"/>
          <w:color w:val="0D0D0F"/>
          <w:sz w:val="21"/>
          <w:szCs w:val="21"/>
        </w:rPr>
      </w:pPr>
      <w:r w:rsidRPr="008F2851">
        <w:rPr>
          <w:rFonts w:ascii="Abadi" w:hAnsi="Abadi" w:cs="*Arial-6862-Identity-H"/>
          <w:color w:val="0D0D0F"/>
          <w:sz w:val="21"/>
          <w:szCs w:val="21"/>
        </w:rPr>
        <w:t>La inclusión de esta parte se justifica para determinar que no se haya</w:t>
      </w:r>
      <w:r>
        <w:rPr>
          <w:rFonts w:ascii="Abadi" w:hAnsi="Abadi" w:cs="*Arial-6862-Identity-H"/>
          <w:color w:val="0D0D0F"/>
          <w:sz w:val="21"/>
          <w:szCs w:val="21"/>
        </w:rPr>
        <w:t xml:space="preserve"> </w:t>
      </w:r>
      <w:r w:rsidRPr="008F2851">
        <w:rPr>
          <w:rFonts w:ascii="Abadi" w:hAnsi="Abadi" w:cs="*Arial-6862-Identity-H"/>
          <w:color w:val="0D0D0F"/>
          <w:sz w:val="21"/>
          <w:szCs w:val="21"/>
        </w:rPr>
        <w:t xml:space="preserve">violentado el </w:t>
      </w:r>
      <w:r w:rsidRPr="008F2851">
        <w:rPr>
          <w:rFonts w:ascii="Abadi" w:hAnsi="Abadi" w:cs="*Arial-6862-Identity-H"/>
          <w:color w:val="0D0D0F"/>
          <w:sz w:val="21"/>
          <w:szCs w:val="21"/>
        </w:rPr>
        <w:lastRenderedPageBreak/>
        <w:t>derecho de audiencia o defensa en perjuicio del sujeto fiscalizado; el</w:t>
      </w:r>
      <w:r>
        <w:rPr>
          <w:rFonts w:ascii="Abadi" w:hAnsi="Abadi" w:cs="*Arial-6862-Identity-H"/>
          <w:color w:val="0D0D0F"/>
          <w:sz w:val="21"/>
          <w:szCs w:val="21"/>
        </w:rPr>
        <w:t xml:space="preserve"> </w:t>
      </w:r>
      <w:r w:rsidRPr="008F2851">
        <w:rPr>
          <w:rFonts w:ascii="Abadi" w:hAnsi="Abadi" w:cs="*Arial-6862-Identity-H"/>
          <w:color w:val="0D0D0F"/>
          <w:sz w:val="21"/>
          <w:szCs w:val="21"/>
        </w:rPr>
        <w:t>informe concluye afirmando que se dio cabal cumplimiento a lo preceptuado por el</w:t>
      </w:r>
      <w:r>
        <w:rPr>
          <w:rFonts w:ascii="Abadi" w:hAnsi="Abadi" w:cs="*Arial-6862-Identity-H"/>
          <w:color w:val="0D0D0F"/>
          <w:sz w:val="21"/>
          <w:szCs w:val="21"/>
        </w:rPr>
        <w:t xml:space="preserve"> </w:t>
      </w:r>
      <w:r w:rsidRPr="008F2851">
        <w:rPr>
          <w:rFonts w:ascii="Abadi" w:hAnsi="Abadi" w:cs="*Arial-6862-Identity-H"/>
          <w:color w:val="0D0D0F"/>
          <w:sz w:val="21"/>
          <w:szCs w:val="21"/>
        </w:rPr>
        <w:t>artículo 23, fracción IV de la abrogada Ley de Fiscalización Superior del Estado de</w:t>
      </w:r>
      <w:r>
        <w:rPr>
          <w:rFonts w:ascii="Abadi" w:hAnsi="Abadi" w:cs="*Arial-6862-Identity-H"/>
          <w:color w:val="0D0D0F"/>
          <w:sz w:val="21"/>
          <w:szCs w:val="21"/>
        </w:rPr>
        <w:t xml:space="preserve"> </w:t>
      </w:r>
      <w:r w:rsidRPr="008F2851">
        <w:rPr>
          <w:rFonts w:ascii="Abadi" w:hAnsi="Abadi" w:cs="*Arial-6862-Identity-H"/>
          <w:color w:val="0D0D0F"/>
          <w:sz w:val="21"/>
          <w:szCs w:val="21"/>
        </w:rPr>
        <w:t>Guanajuato aplicable al presente asunto, al haberse notificado al ciudadano Arturo</w:t>
      </w:r>
      <w:r>
        <w:rPr>
          <w:rFonts w:ascii="Abadi" w:hAnsi="Abadi" w:cs="*Arial-6862-Identity-H"/>
          <w:color w:val="0D0D0F"/>
          <w:sz w:val="21"/>
          <w:szCs w:val="21"/>
        </w:rPr>
        <w:t xml:space="preserve"> </w:t>
      </w:r>
      <w:r w:rsidRPr="008F2851">
        <w:rPr>
          <w:rFonts w:ascii="Abadi" w:hAnsi="Abadi" w:cs="*Arial-6862-Identity-H"/>
          <w:color w:val="0D0D0F"/>
          <w:sz w:val="21"/>
          <w:szCs w:val="21"/>
        </w:rPr>
        <w:t>Zapien Alvarez, en su calidad de ex-director general de Ingresos de la Tesorería</w:t>
      </w:r>
    </w:p>
    <w:p w14:paraId="6B8B2A59" w14:textId="77777777" w:rsidR="00D61F1E" w:rsidRDefault="00D61F1E" w:rsidP="00D61F1E">
      <w:pPr>
        <w:autoSpaceDE w:val="0"/>
        <w:autoSpaceDN w:val="0"/>
        <w:adjustRightInd w:val="0"/>
        <w:jc w:val="both"/>
        <w:rPr>
          <w:rFonts w:ascii="Abadi" w:hAnsi="Abadi" w:cs="*Arial-6862-Identity-H"/>
          <w:color w:val="0D0D0F"/>
          <w:sz w:val="21"/>
          <w:szCs w:val="21"/>
        </w:rPr>
      </w:pPr>
      <w:r w:rsidRPr="008F2851">
        <w:rPr>
          <w:rFonts w:ascii="Abadi" w:hAnsi="Abadi" w:cs="*Arial-6862-Identity-H"/>
          <w:color w:val="0D0D0F"/>
          <w:sz w:val="21"/>
          <w:szCs w:val="21"/>
        </w:rPr>
        <w:t>Municipal de León, Gto., la observación determinada, otorgándole el plazo que</w:t>
      </w:r>
      <w:r>
        <w:rPr>
          <w:rFonts w:ascii="Abadi" w:hAnsi="Abadi" w:cs="*Arial-6862-Identity-H"/>
          <w:color w:val="0D0D0F"/>
          <w:sz w:val="21"/>
          <w:szCs w:val="21"/>
        </w:rPr>
        <w:t xml:space="preserve"> </w:t>
      </w:r>
      <w:r w:rsidRPr="008F2851">
        <w:rPr>
          <w:rFonts w:ascii="Abadi" w:hAnsi="Abadi" w:cs="*Arial-6862-Identity-H"/>
          <w:color w:val="0D0D0F"/>
          <w:sz w:val="21"/>
          <w:szCs w:val="21"/>
        </w:rPr>
        <w:t>señala la abrogada Ley de Fiscalización Superior del Estado, para aclarar, atender</w:t>
      </w:r>
      <w:r>
        <w:rPr>
          <w:rFonts w:ascii="Abadi" w:hAnsi="Abadi" w:cs="*Arial-6862-Identity-H"/>
          <w:color w:val="0D0D0F"/>
          <w:sz w:val="21"/>
          <w:szCs w:val="21"/>
        </w:rPr>
        <w:t xml:space="preserve"> </w:t>
      </w:r>
      <w:r w:rsidRPr="008F2851">
        <w:rPr>
          <w:rFonts w:ascii="Abadi" w:hAnsi="Abadi" w:cs="*Arial-6862-Identity-H"/>
          <w:color w:val="0D0D0F"/>
          <w:sz w:val="21"/>
          <w:szCs w:val="21"/>
        </w:rPr>
        <w:t>o solventar documentalmente dicha observación.</w:t>
      </w:r>
    </w:p>
    <w:p w14:paraId="54E49BFB" w14:textId="77777777" w:rsidR="00D61F1E" w:rsidRPr="008F2851" w:rsidRDefault="00D61F1E" w:rsidP="00D61F1E">
      <w:pPr>
        <w:autoSpaceDE w:val="0"/>
        <w:autoSpaceDN w:val="0"/>
        <w:adjustRightInd w:val="0"/>
        <w:jc w:val="both"/>
        <w:rPr>
          <w:rFonts w:ascii="Abadi" w:hAnsi="Abadi" w:cs="*Arial-6862-Identity-H"/>
          <w:color w:val="0D0D0F"/>
          <w:sz w:val="21"/>
          <w:szCs w:val="21"/>
        </w:rPr>
      </w:pPr>
    </w:p>
    <w:p w14:paraId="6140CB91" w14:textId="77777777" w:rsidR="00D61F1E" w:rsidRDefault="00D61F1E" w:rsidP="00D61F1E">
      <w:pPr>
        <w:autoSpaceDE w:val="0"/>
        <w:autoSpaceDN w:val="0"/>
        <w:adjustRightInd w:val="0"/>
        <w:ind w:firstLine="708"/>
        <w:jc w:val="both"/>
        <w:rPr>
          <w:rFonts w:ascii="Abadi" w:hAnsi="Abadi" w:cs="*Arial-Bold-6863-Identity-H"/>
          <w:b/>
          <w:bCs/>
          <w:color w:val="0C0C11"/>
          <w:sz w:val="21"/>
          <w:szCs w:val="21"/>
        </w:rPr>
      </w:pPr>
      <w:r w:rsidRPr="008F2851">
        <w:rPr>
          <w:rFonts w:ascii="Abadi" w:hAnsi="Abadi" w:cs="*Arial-Bold-6863-Identity-H"/>
          <w:b/>
          <w:bCs/>
          <w:color w:val="0C0C11"/>
          <w:sz w:val="21"/>
          <w:szCs w:val="21"/>
        </w:rPr>
        <w:t>e) Informe sobre la situación que guardan las recomendaciones u</w:t>
      </w:r>
      <w:r>
        <w:rPr>
          <w:rFonts w:ascii="Abadi" w:hAnsi="Abadi" w:cs="*Arial-Bold-6863-Identity-H"/>
          <w:b/>
          <w:bCs/>
          <w:color w:val="0C0C11"/>
          <w:sz w:val="21"/>
          <w:szCs w:val="21"/>
        </w:rPr>
        <w:t xml:space="preserve"> </w:t>
      </w:r>
      <w:r w:rsidRPr="008F2851">
        <w:rPr>
          <w:rFonts w:ascii="Abadi" w:hAnsi="Abadi" w:cs="*Arial-Bold-6863-Identity-H"/>
          <w:b/>
          <w:bCs/>
          <w:color w:val="0C0C11"/>
          <w:sz w:val="21"/>
          <w:szCs w:val="21"/>
        </w:rPr>
        <w:t>observaciones que no fueron atendidas o solventadas.</w:t>
      </w:r>
    </w:p>
    <w:p w14:paraId="0DCE5C49" w14:textId="77777777" w:rsidR="00D61F1E" w:rsidRPr="008F2851" w:rsidRDefault="00D61F1E" w:rsidP="00D61F1E">
      <w:pPr>
        <w:autoSpaceDE w:val="0"/>
        <w:autoSpaceDN w:val="0"/>
        <w:adjustRightInd w:val="0"/>
        <w:jc w:val="both"/>
        <w:rPr>
          <w:rFonts w:ascii="Abadi" w:hAnsi="Abadi" w:cs="*Arial-Bold-6863-Identity-H"/>
          <w:b/>
          <w:bCs/>
          <w:color w:val="0C0C11"/>
          <w:sz w:val="21"/>
          <w:szCs w:val="21"/>
        </w:rPr>
      </w:pPr>
    </w:p>
    <w:p w14:paraId="40B7117E" w14:textId="77777777" w:rsidR="00D61F1E" w:rsidRDefault="00D61F1E" w:rsidP="00D61F1E">
      <w:pPr>
        <w:autoSpaceDE w:val="0"/>
        <w:autoSpaceDN w:val="0"/>
        <w:adjustRightInd w:val="0"/>
        <w:ind w:firstLine="708"/>
        <w:jc w:val="both"/>
        <w:rPr>
          <w:rFonts w:ascii="Abadi" w:hAnsi="Abadi" w:cs="*Arial-6862-Identity-H"/>
          <w:color w:val="0E0E10"/>
          <w:sz w:val="21"/>
          <w:szCs w:val="21"/>
        </w:rPr>
      </w:pPr>
      <w:r w:rsidRPr="008F2851">
        <w:rPr>
          <w:rFonts w:ascii="Abadi" w:hAnsi="Abadi" w:cs="*Arial-6862-Identity-H"/>
          <w:color w:val="0E0E10"/>
          <w:sz w:val="21"/>
          <w:szCs w:val="21"/>
        </w:rPr>
        <w:t>En esta parte, se consigna la observación en la que aun cuando se</w:t>
      </w:r>
      <w:r>
        <w:rPr>
          <w:rFonts w:ascii="Abadi" w:hAnsi="Abadi" w:cs="*Arial-6862-Identity-H"/>
          <w:color w:val="0E0E10"/>
          <w:sz w:val="21"/>
          <w:szCs w:val="21"/>
        </w:rPr>
        <w:t xml:space="preserve"> </w:t>
      </w:r>
      <w:r w:rsidRPr="008F2851">
        <w:rPr>
          <w:rFonts w:ascii="Abadi" w:hAnsi="Abadi" w:cs="*Arial-6862-Identity-H"/>
          <w:color w:val="0E0E10"/>
          <w:sz w:val="21"/>
          <w:szCs w:val="21"/>
        </w:rPr>
        <w:t>presentó información por parte del ciudadano Arturo Zapien Alvarez, al realizarse</w:t>
      </w:r>
      <w:r>
        <w:rPr>
          <w:rFonts w:ascii="Abadi" w:hAnsi="Abadi" w:cs="*Arial-6862-Identity-H"/>
          <w:color w:val="0E0E10"/>
          <w:sz w:val="21"/>
          <w:szCs w:val="21"/>
        </w:rPr>
        <w:t xml:space="preserve"> </w:t>
      </w:r>
      <w:r w:rsidRPr="008F2851">
        <w:rPr>
          <w:rFonts w:ascii="Abadi" w:hAnsi="Abadi" w:cs="*Arial-6862-Identity-H"/>
          <w:color w:val="0E0E10"/>
          <w:sz w:val="21"/>
          <w:szCs w:val="21"/>
        </w:rPr>
        <w:t>el análisis y valoración de la misma, las manifestaciones realizadas no se</w:t>
      </w:r>
      <w:r>
        <w:rPr>
          <w:rFonts w:ascii="Abadi" w:hAnsi="Abadi" w:cs="*Arial-6862-Identity-H"/>
          <w:color w:val="0E0E10"/>
          <w:sz w:val="21"/>
          <w:szCs w:val="21"/>
        </w:rPr>
        <w:t xml:space="preserve"> </w:t>
      </w:r>
      <w:r w:rsidRPr="008F2851">
        <w:rPr>
          <w:rFonts w:ascii="Abadi" w:hAnsi="Abadi" w:cs="*Arial-6862-Identity-H"/>
          <w:color w:val="0E0E10"/>
          <w:sz w:val="21"/>
          <w:szCs w:val="21"/>
        </w:rPr>
        <w:t>consideraron suficientes para solventarla, estableciéndose las razones por las que</w:t>
      </w:r>
      <w:r>
        <w:rPr>
          <w:rFonts w:ascii="Abadi" w:hAnsi="Abadi" w:cs="*Arial-6862-Identity-H"/>
          <w:color w:val="0E0E10"/>
          <w:sz w:val="21"/>
          <w:szCs w:val="21"/>
        </w:rPr>
        <w:t xml:space="preserve"> </w:t>
      </w:r>
      <w:r w:rsidRPr="008F2851">
        <w:rPr>
          <w:rFonts w:ascii="Abadi" w:hAnsi="Abadi" w:cs="*Arial-6862-Identity-H"/>
          <w:color w:val="0E0E10"/>
          <w:sz w:val="21"/>
          <w:szCs w:val="21"/>
        </w:rPr>
        <w:t>se considera no solventada.</w:t>
      </w:r>
    </w:p>
    <w:p w14:paraId="4A26F8B9" w14:textId="77777777" w:rsidR="00D61F1E" w:rsidRPr="008F2851" w:rsidRDefault="00D61F1E" w:rsidP="00D61F1E">
      <w:pPr>
        <w:autoSpaceDE w:val="0"/>
        <w:autoSpaceDN w:val="0"/>
        <w:adjustRightInd w:val="0"/>
        <w:jc w:val="both"/>
        <w:rPr>
          <w:rFonts w:ascii="Abadi" w:hAnsi="Abadi" w:cs="*Arial-6862-Identity-H"/>
          <w:color w:val="0E0E10"/>
          <w:sz w:val="21"/>
          <w:szCs w:val="21"/>
        </w:rPr>
      </w:pPr>
    </w:p>
    <w:p w14:paraId="5420A4E7" w14:textId="77777777" w:rsidR="00D61F1E" w:rsidRDefault="00D61F1E" w:rsidP="00D61F1E">
      <w:pPr>
        <w:autoSpaceDE w:val="0"/>
        <w:autoSpaceDN w:val="0"/>
        <w:adjustRightInd w:val="0"/>
        <w:ind w:firstLine="708"/>
        <w:jc w:val="both"/>
        <w:rPr>
          <w:rFonts w:ascii="Abadi" w:hAnsi="Abadi" w:cs="*Arial-6616-Identity-H"/>
          <w:color w:val="0D0D0F"/>
          <w:sz w:val="21"/>
          <w:szCs w:val="21"/>
        </w:rPr>
      </w:pPr>
      <w:r w:rsidRPr="008F2851">
        <w:rPr>
          <w:rFonts w:ascii="Abadi" w:hAnsi="Abadi" w:cs="*Arial-6616-Identity-H"/>
          <w:color w:val="0D0D0F"/>
          <w:sz w:val="21"/>
          <w:szCs w:val="21"/>
        </w:rPr>
        <w:t>En tal sentido, no se solventó la observación efectuada a la Administración</w:t>
      </w:r>
      <w:r>
        <w:rPr>
          <w:rFonts w:ascii="Abadi" w:hAnsi="Abadi" w:cs="*Arial-6616-Identity-H"/>
          <w:color w:val="0D0D0F"/>
          <w:sz w:val="21"/>
          <w:szCs w:val="21"/>
        </w:rPr>
        <w:t xml:space="preserve"> </w:t>
      </w:r>
      <w:r w:rsidRPr="008F2851">
        <w:rPr>
          <w:rFonts w:ascii="Abadi" w:hAnsi="Abadi" w:cs="*Arial-6616-Identity-H"/>
          <w:color w:val="0D0D0F"/>
          <w:sz w:val="21"/>
          <w:szCs w:val="21"/>
        </w:rPr>
        <w:t>Pública Centralizada, en el rubro Financiero, numeral 3, referente a bancos,</w:t>
      </w:r>
      <w:r>
        <w:rPr>
          <w:rFonts w:ascii="Abadi" w:hAnsi="Abadi" w:cs="*Arial-6616-Identity-H"/>
          <w:color w:val="0D0D0F"/>
          <w:sz w:val="21"/>
          <w:szCs w:val="21"/>
        </w:rPr>
        <w:t xml:space="preserve"> </w:t>
      </w:r>
      <w:r w:rsidRPr="008F2851">
        <w:rPr>
          <w:rFonts w:ascii="Abadi" w:hAnsi="Abadi" w:cs="*Arial-6616-Identity-H"/>
          <w:color w:val="0D0D0F"/>
          <w:sz w:val="21"/>
          <w:szCs w:val="21"/>
        </w:rPr>
        <w:t>traslado de efectivo empresa de valores.</w:t>
      </w:r>
      <w:r>
        <w:rPr>
          <w:rFonts w:ascii="Abadi" w:hAnsi="Abadi" w:cs="*Arial-6616-Identity-H"/>
          <w:color w:val="0D0D0F"/>
          <w:sz w:val="21"/>
          <w:szCs w:val="21"/>
        </w:rPr>
        <w:t xml:space="preserve"> </w:t>
      </w:r>
    </w:p>
    <w:p w14:paraId="036307A4" w14:textId="77777777" w:rsidR="00D61F1E" w:rsidRDefault="00D61F1E" w:rsidP="00D61F1E">
      <w:pPr>
        <w:autoSpaceDE w:val="0"/>
        <w:autoSpaceDN w:val="0"/>
        <w:adjustRightInd w:val="0"/>
        <w:jc w:val="both"/>
        <w:rPr>
          <w:rFonts w:ascii="Abadi" w:hAnsi="Abadi" w:cs="*Arial-6616-Identity-H"/>
          <w:color w:val="0D0D0F"/>
          <w:sz w:val="21"/>
          <w:szCs w:val="21"/>
        </w:rPr>
      </w:pPr>
    </w:p>
    <w:p w14:paraId="0928CA44" w14:textId="77777777" w:rsidR="00D61F1E" w:rsidRDefault="00D61F1E" w:rsidP="00D61F1E">
      <w:pPr>
        <w:autoSpaceDE w:val="0"/>
        <w:autoSpaceDN w:val="0"/>
        <w:adjustRightInd w:val="0"/>
        <w:ind w:firstLine="708"/>
        <w:jc w:val="both"/>
        <w:rPr>
          <w:rFonts w:ascii="Abadi" w:hAnsi="Abadi" w:cs="*Arial-Bold-6617-Identity-H"/>
          <w:b/>
          <w:bCs/>
          <w:color w:val="0C0C11"/>
          <w:sz w:val="21"/>
          <w:szCs w:val="21"/>
        </w:rPr>
      </w:pPr>
      <w:r w:rsidRPr="008F2851">
        <w:rPr>
          <w:rFonts w:ascii="Abadi" w:hAnsi="Abadi" w:cs="*Arial-Bold-6617-Identity-H"/>
          <w:b/>
          <w:bCs/>
          <w:color w:val="0C0C11"/>
          <w:sz w:val="21"/>
          <w:szCs w:val="21"/>
        </w:rPr>
        <w:t>f) Señalamiento de las irregularidades detectadas.</w:t>
      </w:r>
    </w:p>
    <w:p w14:paraId="7CE44234" w14:textId="77777777" w:rsidR="00D61F1E" w:rsidRPr="008F2851" w:rsidRDefault="00D61F1E" w:rsidP="00D61F1E">
      <w:pPr>
        <w:autoSpaceDE w:val="0"/>
        <w:autoSpaceDN w:val="0"/>
        <w:adjustRightInd w:val="0"/>
        <w:ind w:firstLine="708"/>
        <w:jc w:val="both"/>
        <w:rPr>
          <w:rFonts w:ascii="Abadi" w:hAnsi="Abadi" w:cs="*Arial-Bold-6617-Identity-H"/>
          <w:b/>
          <w:bCs/>
          <w:color w:val="0C0C11"/>
          <w:sz w:val="21"/>
          <w:szCs w:val="21"/>
        </w:rPr>
      </w:pPr>
    </w:p>
    <w:p w14:paraId="5BCCCB3C" w14:textId="77777777" w:rsidR="00D61F1E" w:rsidRPr="008F2851" w:rsidRDefault="00D61F1E" w:rsidP="00D61F1E">
      <w:pPr>
        <w:autoSpaceDE w:val="0"/>
        <w:autoSpaceDN w:val="0"/>
        <w:adjustRightInd w:val="0"/>
        <w:jc w:val="both"/>
        <w:rPr>
          <w:rFonts w:ascii="Abadi" w:hAnsi="Abadi" w:cs="*Arial-6616-Identity-H"/>
          <w:color w:val="0D0D10"/>
          <w:sz w:val="21"/>
          <w:szCs w:val="21"/>
        </w:rPr>
      </w:pPr>
      <w:r w:rsidRPr="008F2851">
        <w:rPr>
          <w:rFonts w:ascii="Abadi" w:hAnsi="Abadi" w:cs="*Arial-6616-Identity-H"/>
          <w:color w:val="0D0D10"/>
          <w:sz w:val="21"/>
          <w:szCs w:val="21"/>
        </w:rPr>
        <w:t>En este punto se establece la observación que no se solventó, de la que se</w:t>
      </w:r>
      <w:r>
        <w:rPr>
          <w:rFonts w:ascii="Abadi" w:hAnsi="Abadi" w:cs="*Arial-6616-Identity-H"/>
          <w:color w:val="0D0D10"/>
          <w:sz w:val="21"/>
          <w:szCs w:val="21"/>
        </w:rPr>
        <w:t xml:space="preserve"> </w:t>
      </w:r>
      <w:r w:rsidRPr="008F2851">
        <w:rPr>
          <w:rFonts w:ascii="Abadi" w:hAnsi="Abadi" w:cs="*Arial-6616-Identity-H"/>
          <w:color w:val="0D0D10"/>
          <w:sz w:val="21"/>
          <w:szCs w:val="21"/>
        </w:rPr>
        <w:t>presume la existencia de responsabilidades, que se analizan en los dictámenes de</w:t>
      </w:r>
      <w:r>
        <w:rPr>
          <w:rFonts w:ascii="Abadi" w:hAnsi="Abadi" w:cs="*Arial-6616-Identity-H"/>
          <w:color w:val="0D0D10"/>
          <w:sz w:val="21"/>
          <w:szCs w:val="21"/>
        </w:rPr>
        <w:t xml:space="preserve"> </w:t>
      </w:r>
      <w:r w:rsidRPr="008F2851">
        <w:rPr>
          <w:rFonts w:ascii="Abadi" w:hAnsi="Abadi" w:cs="*Arial-6616-Identity-H"/>
          <w:color w:val="0D0D10"/>
          <w:sz w:val="21"/>
          <w:szCs w:val="21"/>
        </w:rPr>
        <w:t>daños y perjuicios y técnico jurídico.</w:t>
      </w:r>
    </w:p>
    <w:p w14:paraId="5A9DB0DC" w14:textId="77777777" w:rsidR="00D61F1E" w:rsidRDefault="00D61F1E" w:rsidP="00D61F1E">
      <w:pPr>
        <w:autoSpaceDE w:val="0"/>
        <w:autoSpaceDN w:val="0"/>
        <w:adjustRightInd w:val="0"/>
        <w:jc w:val="both"/>
        <w:rPr>
          <w:rFonts w:ascii="Abadi" w:hAnsi="Abadi" w:cs="*Arial-Bold-6617-Identity-H"/>
          <w:b/>
          <w:bCs/>
          <w:color w:val="0C0B11"/>
          <w:sz w:val="21"/>
          <w:szCs w:val="21"/>
        </w:rPr>
      </w:pPr>
    </w:p>
    <w:p w14:paraId="6E96CF9F" w14:textId="77777777" w:rsidR="00D61F1E" w:rsidRPr="008F2851" w:rsidRDefault="00D61F1E" w:rsidP="00D61F1E">
      <w:pPr>
        <w:autoSpaceDE w:val="0"/>
        <w:autoSpaceDN w:val="0"/>
        <w:adjustRightInd w:val="0"/>
        <w:ind w:firstLine="708"/>
        <w:jc w:val="both"/>
        <w:rPr>
          <w:rFonts w:ascii="Abadi" w:hAnsi="Abadi" w:cs="*Arial-Bold-6617-Identity-H"/>
          <w:b/>
          <w:bCs/>
          <w:color w:val="0C0B11"/>
          <w:sz w:val="21"/>
          <w:szCs w:val="21"/>
        </w:rPr>
      </w:pPr>
      <w:r w:rsidRPr="008F2851">
        <w:rPr>
          <w:rFonts w:ascii="Abadi" w:hAnsi="Abadi" w:cs="*Arial-Bold-6617-Identity-H"/>
          <w:b/>
          <w:bCs/>
          <w:color w:val="0C0B11"/>
          <w:sz w:val="21"/>
          <w:szCs w:val="21"/>
        </w:rPr>
        <w:t>g) Observaciones y comentarios del Auditor Superior, derivados del</w:t>
      </w:r>
      <w:r>
        <w:rPr>
          <w:rFonts w:ascii="Abadi" w:hAnsi="Abadi" w:cs="*Arial-Bold-6617-Identity-H"/>
          <w:b/>
          <w:bCs/>
          <w:color w:val="0C0B11"/>
          <w:sz w:val="21"/>
          <w:szCs w:val="21"/>
        </w:rPr>
        <w:t xml:space="preserve"> </w:t>
      </w:r>
      <w:r w:rsidRPr="008F2851">
        <w:rPr>
          <w:rFonts w:ascii="Abadi" w:hAnsi="Abadi" w:cs="*Arial-Bold-6617-Identity-H"/>
          <w:b/>
          <w:bCs/>
          <w:color w:val="0C0B11"/>
          <w:sz w:val="21"/>
          <w:szCs w:val="21"/>
        </w:rPr>
        <w:t>proceso de fiscalización.</w:t>
      </w:r>
    </w:p>
    <w:p w14:paraId="2AA7EF97" w14:textId="77777777" w:rsidR="00D61F1E" w:rsidRDefault="00D61F1E" w:rsidP="00D61F1E">
      <w:pPr>
        <w:autoSpaceDE w:val="0"/>
        <w:autoSpaceDN w:val="0"/>
        <w:adjustRightInd w:val="0"/>
        <w:jc w:val="both"/>
        <w:rPr>
          <w:rFonts w:ascii="Abadi" w:hAnsi="Abadi" w:cs="*Arial-6616-Identity-H"/>
          <w:color w:val="0C0C0E"/>
          <w:sz w:val="21"/>
          <w:szCs w:val="21"/>
        </w:rPr>
      </w:pPr>
    </w:p>
    <w:p w14:paraId="079F2BD5" w14:textId="77777777" w:rsidR="00D61F1E" w:rsidRPr="008F2851" w:rsidRDefault="00D61F1E" w:rsidP="00D61F1E">
      <w:pPr>
        <w:autoSpaceDE w:val="0"/>
        <w:autoSpaceDN w:val="0"/>
        <w:adjustRightInd w:val="0"/>
        <w:ind w:firstLine="708"/>
        <w:jc w:val="both"/>
        <w:rPr>
          <w:rFonts w:ascii="Abadi" w:hAnsi="Abadi" w:cs="*Arial-6616-Identity-H"/>
          <w:color w:val="0C0C0E"/>
          <w:sz w:val="21"/>
          <w:szCs w:val="21"/>
        </w:rPr>
      </w:pPr>
      <w:r w:rsidRPr="008F2851">
        <w:rPr>
          <w:rFonts w:ascii="Abadi" w:hAnsi="Abadi" w:cs="*Arial-6616-Identity-H"/>
          <w:color w:val="0C0C0E"/>
          <w:sz w:val="21"/>
          <w:szCs w:val="21"/>
        </w:rPr>
        <w:t>El Auditor Superior del Estado concluyó que la información contenida en las</w:t>
      </w:r>
      <w:r>
        <w:rPr>
          <w:rFonts w:ascii="Abadi" w:hAnsi="Abadi" w:cs="*Arial-6616-Identity-H"/>
          <w:color w:val="0C0C0E"/>
          <w:sz w:val="21"/>
          <w:szCs w:val="21"/>
        </w:rPr>
        <w:t xml:space="preserve"> </w:t>
      </w:r>
      <w:r w:rsidRPr="008F2851">
        <w:rPr>
          <w:rFonts w:ascii="Abadi" w:hAnsi="Abadi" w:cs="*Arial-6616-Identity-H"/>
          <w:color w:val="0C0C0E"/>
          <w:sz w:val="21"/>
          <w:szCs w:val="21"/>
        </w:rPr>
        <w:t>cuentas públicas y los reportes documentales de las muestras examinadas son</w:t>
      </w:r>
      <w:r>
        <w:rPr>
          <w:rFonts w:ascii="Abadi" w:hAnsi="Abadi" w:cs="*Arial-6616-Identity-H"/>
          <w:color w:val="0C0C0E"/>
          <w:sz w:val="21"/>
          <w:szCs w:val="21"/>
        </w:rPr>
        <w:t xml:space="preserve"> </w:t>
      </w:r>
      <w:r w:rsidRPr="008F2851">
        <w:rPr>
          <w:rFonts w:ascii="Abadi" w:hAnsi="Abadi" w:cs="*Arial-6616-Identity-H"/>
          <w:color w:val="0C0C0E"/>
          <w:sz w:val="21"/>
          <w:szCs w:val="21"/>
        </w:rPr>
        <w:t>parcialmente razonables en sus aspectos importantes, así como el ejercicio y</w:t>
      </w:r>
      <w:r>
        <w:rPr>
          <w:rFonts w:ascii="Abadi" w:hAnsi="Abadi" w:cs="*Arial-6616-Identity-H"/>
          <w:color w:val="0C0C0E"/>
          <w:sz w:val="21"/>
          <w:szCs w:val="21"/>
        </w:rPr>
        <w:t xml:space="preserve"> </w:t>
      </w:r>
      <w:r w:rsidRPr="008F2851">
        <w:rPr>
          <w:rFonts w:ascii="Abadi" w:hAnsi="Abadi" w:cs="*Arial-6616-Identity-H"/>
          <w:color w:val="0C0C0E"/>
          <w:sz w:val="21"/>
          <w:szCs w:val="21"/>
        </w:rPr>
        <w:t>aplicación de los recursos que fueron objeto de la fiscalización, todo ello producto</w:t>
      </w:r>
      <w:r>
        <w:rPr>
          <w:rFonts w:ascii="Abadi" w:hAnsi="Abadi" w:cs="*Arial-6616-Identity-H"/>
          <w:color w:val="0C0C0E"/>
          <w:sz w:val="21"/>
          <w:szCs w:val="21"/>
        </w:rPr>
        <w:t xml:space="preserve"> </w:t>
      </w:r>
      <w:r w:rsidRPr="008F2851">
        <w:rPr>
          <w:rFonts w:ascii="Abadi" w:hAnsi="Abadi" w:cs="*Arial-6616-Identity-H"/>
          <w:color w:val="0C0C0E"/>
          <w:sz w:val="21"/>
          <w:szCs w:val="21"/>
        </w:rPr>
        <w:t xml:space="preserve">del incumplimiento de algunos postulados básicos de contabilidad </w:t>
      </w:r>
      <w:r w:rsidRPr="008F2851">
        <w:rPr>
          <w:rFonts w:ascii="Abadi" w:hAnsi="Abadi" w:cs="*Arial-6616-Identity-H"/>
          <w:color w:val="0C0C0E"/>
          <w:sz w:val="21"/>
          <w:szCs w:val="21"/>
        </w:rPr>
        <w:t>gubernamental</w:t>
      </w:r>
      <w:r>
        <w:rPr>
          <w:rFonts w:ascii="Abadi" w:hAnsi="Abadi" w:cs="*Arial-6616-Identity-H"/>
          <w:color w:val="0C0C0E"/>
          <w:sz w:val="21"/>
          <w:szCs w:val="21"/>
        </w:rPr>
        <w:t xml:space="preserve"> </w:t>
      </w:r>
      <w:r w:rsidRPr="008F2851">
        <w:rPr>
          <w:rFonts w:ascii="Abadi" w:hAnsi="Abadi" w:cs="*Arial-6616-Identity-H"/>
          <w:color w:val="0C0C0E"/>
          <w:sz w:val="21"/>
          <w:szCs w:val="21"/>
        </w:rPr>
        <w:t>y de diversas disposiciones legales.</w:t>
      </w:r>
    </w:p>
    <w:p w14:paraId="006131CC" w14:textId="77777777" w:rsidR="00D61F1E" w:rsidRDefault="00D61F1E" w:rsidP="00D61F1E">
      <w:pPr>
        <w:autoSpaceDE w:val="0"/>
        <w:autoSpaceDN w:val="0"/>
        <w:adjustRightInd w:val="0"/>
        <w:jc w:val="both"/>
        <w:rPr>
          <w:rFonts w:ascii="Abadi" w:hAnsi="Abadi" w:cs="*Arial-6616-Identity-H"/>
          <w:color w:val="0D0D10"/>
          <w:sz w:val="21"/>
          <w:szCs w:val="21"/>
        </w:rPr>
      </w:pPr>
    </w:p>
    <w:p w14:paraId="2BC0010E" w14:textId="77777777" w:rsidR="00D61F1E" w:rsidRPr="008F2851" w:rsidRDefault="00D61F1E" w:rsidP="00D61F1E">
      <w:pPr>
        <w:autoSpaceDE w:val="0"/>
        <w:autoSpaceDN w:val="0"/>
        <w:adjustRightInd w:val="0"/>
        <w:ind w:firstLine="708"/>
        <w:jc w:val="both"/>
        <w:rPr>
          <w:rFonts w:ascii="Abadi" w:hAnsi="Abadi" w:cs="*Arial-6616-Identity-H"/>
          <w:color w:val="0D0D10"/>
          <w:sz w:val="21"/>
          <w:szCs w:val="21"/>
        </w:rPr>
      </w:pPr>
      <w:r w:rsidRPr="008F2851">
        <w:rPr>
          <w:rFonts w:ascii="Abadi" w:hAnsi="Abadi" w:cs="*Arial-6616-Identity-H"/>
          <w:color w:val="0D0D10"/>
          <w:sz w:val="21"/>
          <w:szCs w:val="21"/>
        </w:rPr>
        <w:t>Señalando además que los responsables del manejo de los recursos</w:t>
      </w:r>
      <w:r>
        <w:rPr>
          <w:rFonts w:ascii="Abadi" w:hAnsi="Abadi" w:cs="*Arial-6616-Identity-H"/>
          <w:color w:val="0D0D10"/>
          <w:sz w:val="21"/>
          <w:szCs w:val="21"/>
        </w:rPr>
        <w:t xml:space="preserve"> </w:t>
      </w:r>
      <w:r w:rsidRPr="008F2851">
        <w:rPr>
          <w:rFonts w:ascii="Abadi" w:hAnsi="Abadi" w:cs="*Arial-6616-Identity-H"/>
          <w:color w:val="0D0D10"/>
          <w:sz w:val="21"/>
          <w:szCs w:val="21"/>
        </w:rPr>
        <w:t>públicos del ente fiscalizado incurrieron en actos u omisiones que hacen presumir</w:t>
      </w:r>
      <w:r>
        <w:rPr>
          <w:rFonts w:ascii="Abadi" w:hAnsi="Abadi" w:cs="*Arial-6616-Identity-H"/>
          <w:color w:val="0D0D10"/>
          <w:sz w:val="21"/>
          <w:szCs w:val="21"/>
        </w:rPr>
        <w:t xml:space="preserve"> </w:t>
      </w:r>
      <w:r w:rsidRPr="008F2851">
        <w:rPr>
          <w:rFonts w:ascii="Abadi" w:hAnsi="Abadi" w:cs="*Arial-6616-Identity-H"/>
          <w:color w:val="0D0D10"/>
          <w:sz w:val="21"/>
          <w:szCs w:val="21"/>
        </w:rPr>
        <w:t>la existencia de daños y perjuicios causados a la hacienda o patrimonio públicos</w:t>
      </w:r>
      <w:r>
        <w:rPr>
          <w:rFonts w:ascii="Abadi" w:hAnsi="Abadi" w:cs="*Arial-6616-Identity-H"/>
          <w:color w:val="0D0D10"/>
          <w:sz w:val="21"/>
          <w:szCs w:val="21"/>
        </w:rPr>
        <w:t xml:space="preserve"> </w:t>
      </w:r>
      <w:r w:rsidRPr="008F2851">
        <w:rPr>
          <w:rFonts w:ascii="Abadi" w:hAnsi="Abadi" w:cs="*Arial-6616-Identity-H"/>
          <w:color w:val="0D0D10"/>
          <w:sz w:val="21"/>
          <w:szCs w:val="21"/>
        </w:rPr>
        <w:t>del sujeto fiscalizado, como se establece en los dictámenes de daños y perjuicios,</w:t>
      </w:r>
      <w:r>
        <w:rPr>
          <w:rFonts w:ascii="Abadi" w:hAnsi="Abadi" w:cs="*Arial-6616-Identity-H"/>
          <w:color w:val="0D0D10"/>
          <w:sz w:val="21"/>
          <w:szCs w:val="21"/>
        </w:rPr>
        <w:t xml:space="preserve"> </w:t>
      </w:r>
      <w:r w:rsidRPr="008F2851">
        <w:rPr>
          <w:rFonts w:ascii="Abadi" w:hAnsi="Abadi" w:cs="*Arial-6616-Identity-H"/>
          <w:color w:val="0D0D10"/>
          <w:sz w:val="21"/>
          <w:szCs w:val="21"/>
        </w:rPr>
        <w:t>y técnico jurídico, en los que se precisan las acciones que en su caso deberán</w:t>
      </w:r>
    </w:p>
    <w:p w14:paraId="7FF5346D" w14:textId="77777777" w:rsidR="00D61F1E" w:rsidRPr="008F2851" w:rsidRDefault="00D61F1E" w:rsidP="00D61F1E">
      <w:pPr>
        <w:autoSpaceDE w:val="0"/>
        <w:autoSpaceDN w:val="0"/>
        <w:adjustRightInd w:val="0"/>
        <w:jc w:val="both"/>
        <w:rPr>
          <w:rFonts w:ascii="Abadi" w:hAnsi="Abadi" w:cs="*Arial-6616-Identity-H"/>
          <w:color w:val="0D0D10"/>
          <w:sz w:val="21"/>
          <w:szCs w:val="21"/>
        </w:rPr>
      </w:pPr>
      <w:r w:rsidRPr="008F2851">
        <w:rPr>
          <w:rFonts w:ascii="Abadi" w:hAnsi="Abadi" w:cs="*Arial-6616-Identity-H"/>
          <w:color w:val="0D0D10"/>
          <w:sz w:val="21"/>
          <w:szCs w:val="21"/>
        </w:rPr>
        <w:t>promoverse.</w:t>
      </w:r>
    </w:p>
    <w:p w14:paraId="7CE9269D" w14:textId="77777777" w:rsidR="00D61F1E" w:rsidRDefault="00D61F1E" w:rsidP="00D61F1E">
      <w:pPr>
        <w:autoSpaceDE w:val="0"/>
        <w:autoSpaceDN w:val="0"/>
        <w:adjustRightInd w:val="0"/>
        <w:jc w:val="both"/>
        <w:rPr>
          <w:rFonts w:ascii="Abadi" w:hAnsi="Abadi" w:cs="*Arial-6616-Identity-H"/>
          <w:color w:val="0D0C0F"/>
          <w:sz w:val="21"/>
          <w:szCs w:val="21"/>
        </w:rPr>
      </w:pPr>
    </w:p>
    <w:p w14:paraId="177B6054" w14:textId="77777777" w:rsidR="00D61F1E" w:rsidRPr="008F2851" w:rsidRDefault="00D61F1E" w:rsidP="00D61F1E">
      <w:pPr>
        <w:autoSpaceDE w:val="0"/>
        <w:autoSpaceDN w:val="0"/>
        <w:adjustRightInd w:val="0"/>
        <w:ind w:firstLine="708"/>
        <w:jc w:val="both"/>
        <w:rPr>
          <w:rFonts w:ascii="Abadi" w:hAnsi="Abadi" w:cs="*Arial-6616-Identity-H"/>
          <w:color w:val="0D0C0F"/>
          <w:sz w:val="21"/>
          <w:szCs w:val="21"/>
        </w:rPr>
      </w:pPr>
      <w:r w:rsidRPr="008F2851">
        <w:rPr>
          <w:rFonts w:ascii="Abadi" w:hAnsi="Abadi" w:cs="*Arial-6616-Identity-H"/>
          <w:color w:val="0D0C0F"/>
          <w:sz w:val="21"/>
          <w:szCs w:val="21"/>
        </w:rPr>
        <w:t>Asimismo, se establece que en ningún momento, las notificaciones que</w:t>
      </w:r>
      <w:r>
        <w:rPr>
          <w:rFonts w:ascii="Abadi" w:hAnsi="Abadi" w:cs="*Arial-6616-Identity-H"/>
          <w:color w:val="0D0C0F"/>
          <w:sz w:val="21"/>
          <w:szCs w:val="21"/>
        </w:rPr>
        <w:t xml:space="preserve"> </w:t>
      </w:r>
      <w:r w:rsidRPr="008F2851">
        <w:rPr>
          <w:rFonts w:ascii="Abadi" w:hAnsi="Abadi" w:cs="*Arial-6616-Identity-H"/>
          <w:color w:val="0D0C0F"/>
          <w:sz w:val="21"/>
          <w:szCs w:val="21"/>
        </w:rPr>
        <w:t>expida la Auditoría Superior del Estado, referentes a la solventación de</w:t>
      </w:r>
      <w:r>
        <w:rPr>
          <w:rFonts w:ascii="Abadi" w:hAnsi="Abadi" w:cs="*Arial-6616-Identity-H"/>
          <w:color w:val="0D0C0F"/>
          <w:sz w:val="21"/>
          <w:szCs w:val="21"/>
        </w:rPr>
        <w:t xml:space="preserve"> </w:t>
      </w:r>
      <w:r w:rsidRPr="008F2851">
        <w:rPr>
          <w:rFonts w:ascii="Abadi" w:hAnsi="Abadi" w:cs="*Arial-6616-Identity-H"/>
          <w:color w:val="0D0C0F"/>
          <w:sz w:val="21"/>
          <w:szCs w:val="21"/>
        </w:rPr>
        <w:t>observaciones como resultado de la fiscalización superior, liberan a las</w:t>
      </w:r>
      <w:r>
        <w:rPr>
          <w:rFonts w:ascii="Abadi" w:hAnsi="Abadi" w:cs="*Arial-6616-Identity-H"/>
          <w:color w:val="0D0C0F"/>
          <w:sz w:val="21"/>
          <w:szCs w:val="21"/>
        </w:rPr>
        <w:t xml:space="preserve"> </w:t>
      </w:r>
      <w:r w:rsidRPr="008F2851">
        <w:rPr>
          <w:rFonts w:ascii="Abadi" w:hAnsi="Abadi" w:cs="*Arial-6616-Identity-H"/>
          <w:color w:val="0D0C0F"/>
          <w:sz w:val="21"/>
          <w:szCs w:val="21"/>
        </w:rPr>
        <w:t>autoridades que manejan dichos recursos, de responsabilidades futuras que</w:t>
      </w:r>
    </w:p>
    <w:p w14:paraId="732B43C4" w14:textId="77777777" w:rsidR="00D61F1E" w:rsidRPr="008F2851" w:rsidRDefault="00D61F1E" w:rsidP="00D61F1E">
      <w:pPr>
        <w:autoSpaceDE w:val="0"/>
        <w:autoSpaceDN w:val="0"/>
        <w:adjustRightInd w:val="0"/>
        <w:jc w:val="both"/>
        <w:rPr>
          <w:rFonts w:ascii="Abadi" w:hAnsi="Abadi" w:cs="*Arial-6616-Identity-H"/>
          <w:color w:val="0D0C0F"/>
          <w:sz w:val="21"/>
          <w:szCs w:val="21"/>
        </w:rPr>
      </w:pPr>
      <w:r w:rsidRPr="008F2851">
        <w:rPr>
          <w:rFonts w:ascii="Abadi" w:hAnsi="Abadi" w:cs="*Arial-6616-Identity-H"/>
          <w:color w:val="0D0C0F"/>
          <w:sz w:val="21"/>
          <w:szCs w:val="21"/>
        </w:rPr>
        <w:t>pudieran surgir con motivo del ejercicio de las facultades de revisión, referente a lo</w:t>
      </w:r>
      <w:r>
        <w:rPr>
          <w:rFonts w:ascii="Abadi" w:hAnsi="Abadi" w:cs="*Arial-6616-Identity-H"/>
          <w:color w:val="0D0C0F"/>
          <w:sz w:val="21"/>
          <w:szCs w:val="21"/>
        </w:rPr>
        <w:t xml:space="preserve"> </w:t>
      </w:r>
      <w:r w:rsidRPr="008F2851">
        <w:rPr>
          <w:rFonts w:ascii="Abadi" w:hAnsi="Abadi" w:cs="*Arial-6616-Identity-H"/>
          <w:color w:val="0D0C0F"/>
          <w:sz w:val="21"/>
          <w:szCs w:val="21"/>
        </w:rPr>
        <w:t>que no fue materia de la revisión, que con base a lo que establece la Ley de</w:t>
      </w:r>
      <w:r>
        <w:rPr>
          <w:rFonts w:ascii="Abadi" w:hAnsi="Abadi" w:cs="*Arial-6616-Identity-H"/>
          <w:color w:val="0D0C0F"/>
          <w:sz w:val="21"/>
          <w:szCs w:val="21"/>
        </w:rPr>
        <w:t xml:space="preserve"> </w:t>
      </w:r>
      <w:r w:rsidRPr="008F2851">
        <w:rPr>
          <w:rFonts w:ascii="Abadi" w:hAnsi="Abadi" w:cs="*Arial-6616-Identity-H"/>
          <w:color w:val="0D0C0F"/>
          <w:sz w:val="21"/>
          <w:szCs w:val="21"/>
        </w:rPr>
        <w:t>Fiscalización Superior del Estado de Guanajuato antes vigente, lleven a cabo las</w:t>
      </w:r>
      <w:r>
        <w:rPr>
          <w:rFonts w:ascii="Abadi" w:hAnsi="Abadi" w:cs="*Arial-6616-Identity-H"/>
          <w:color w:val="0D0C0F"/>
          <w:sz w:val="21"/>
          <w:szCs w:val="21"/>
        </w:rPr>
        <w:t xml:space="preserve"> </w:t>
      </w:r>
      <w:r w:rsidRPr="008F2851">
        <w:rPr>
          <w:rFonts w:ascii="Abadi" w:hAnsi="Abadi" w:cs="*Arial-6616-Identity-H"/>
          <w:color w:val="0D0C0F"/>
          <w:sz w:val="21"/>
          <w:szCs w:val="21"/>
        </w:rPr>
        <w:t>autoridades facultadas.</w:t>
      </w:r>
    </w:p>
    <w:p w14:paraId="5DD39A75" w14:textId="77777777" w:rsidR="00D61F1E" w:rsidRDefault="00D61F1E" w:rsidP="00D61F1E">
      <w:pPr>
        <w:autoSpaceDE w:val="0"/>
        <w:autoSpaceDN w:val="0"/>
        <w:adjustRightInd w:val="0"/>
        <w:jc w:val="both"/>
        <w:rPr>
          <w:rFonts w:ascii="Abadi" w:hAnsi="Abadi" w:cs="*Calibri-Bold-7371-Identity-H"/>
          <w:b/>
          <w:bCs/>
          <w:color w:val="2C2C2F"/>
          <w:sz w:val="21"/>
          <w:szCs w:val="21"/>
        </w:rPr>
      </w:pPr>
    </w:p>
    <w:p w14:paraId="19D955D8" w14:textId="77777777" w:rsidR="00D61F1E" w:rsidRDefault="00D61F1E" w:rsidP="00D61F1E">
      <w:pPr>
        <w:autoSpaceDE w:val="0"/>
        <w:autoSpaceDN w:val="0"/>
        <w:adjustRightInd w:val="0"/>
        <w:ind w:firstLine="708"/>
        <w:jc w:val="both"/>
        <w:rPr>
          <w:rFonts w:ascii="Abadi" w:hAnsi="Abadi" w:cs="*Arial-7372-Identity-H"/>
          <w:color w:val="0D0C0F"/>
          <w:sz w:val="21"/>
          <w:szCs w:val="21"/>
        </w:rPr>
      </w:pPr>
      <w:r w:rsidRPr="008F2851">
        <w:rPr>
          <w:rFonts w:ascii="Abadi" w:hAnsi="Abadi" w:cs="*Arial-7372-Identity-H"/>
          <w:color w:val="0D0C0F"/>
          <w:sz w:val="21"/>
          <w:szCs w:val="21"/>
        </w:rPr>
        <w:t>También se establece que, de conformidad con la ley de la materia, es</w:t>
      </w:r>
      <w:r>
        <w:rPr>
          <w:rFonts w:ascii="Abadi" w:hAnsi="Abadi" w:cs="*Arial-7372-Identity-H"/>
          <w:color w:val="0D0C0F"/>
          <w:sz w:val="21"/>
          <w:szCs w:val="21"/>
        </w:rPr>
        <w:t xml:space="preserve"> </w:t>
      </w:r>
      <w:r w:rsidRPr="008F2851">
        <w:rPr>
          <w:rFonts w:ascii="Abadi" w:hAnsi="Abadi" w:cs="*Arial-7372-Identity-H"/>
          <w:color w:val="0D0C0F"/>
          <w:sz w:val="21"/>
          <w:szCs w:val="21"/>
        </w:rPr>
        <w:t>deber de todo servidor público custodiar la documentación e información que</w:t>
      </w:r>
      <w:r>
        <w:rPr>
          <w:rFonts w:ascii="Abadi" w:hAnsi="Abadi" w:cs="*Arial-7372-Identity-H"/>
          <w:color w:val="0D0C0F"/>
          <w:sz w:val="21"/>
          <w:szCs w:val="21"/>
        </w:rPr>
        <w:t xml:space="preserve"> </w:t>
      </w:r>
      <w:r w:rsidRPr="008F2851">
        <w:rPr>
          <w:rFonts w:ascii="Abadi" w:hAnsi="Abadi" w:cs="*Arial-7372-Identity-H"/>
          <w:color w:val="0D0C0F"/>
          <w:sz w:val="21"/>
          <w:szCs w:val="21"/>
        </w:rPr>
        <w:t>conserve o a la que tenga acceso por razón de su empleo, cargo o comisión,</w:t>
      </w:r>
      <w:r>
        <w:rPr>
          <w:rFonts w:ascii="Abadi" w:hAnsi="Abadi" w:cs="*Arial-7372-Identity-H"/>
          <w:color w:val="0D0C0F"/>
          <w:sz w:val="21"/>
          <w:szCs w:val="21"/>
        </w:rPr>
        <w:t xml:space="preserve"> </w:t>
      </w:r>
      <w:r w:rsidRPr="008F2851">
        <w:rPr>
          <w:rFonts w:ascii="Abadi" w:hAnsi="Abadi" w:cs="*Arial-7372-Identity-H"/>
          <w:color w:val="0D0C0F"/>
          <w:sz w:val="21"/>
          <w:szCs w:val="21"/>
        </w:rPr>
        <w:t>evitar o impedir el uso, sustracción, destrucción u ocultamiento indebidos de</w:t>
      </w:r>
      <w:r>
        <w:rPr>
          <w:rFonts w:ascii="Abadi" w:hAnsi="Abadi" w:cs="*Arial-7372-Identity-H"/>
          <w:color w:val="0D0C0F"/>
          <w:sz w:val="21"/>
          <w:szCs w:val="21"/>
        </w:rPr>
        <w:t xml:space="preserve"> </w:t>
      </w:r>
      <w:r w:rsidRPr="008F2851">
        <w:rPr>
          <w:rFonts w:ascii="Abadi" w:hAnsi="Abadi" w:cs="*Arial-7372-Identity-H"/>
          <w:color w:val="0D0C0F"/>
          <w:sz w:val="21"/>
          <w:szCs w:val="21"/>
        </w:rPr>
        <w:t>aquélla; así como guardar reserva de la información a que tenga acceso por su</w:t>
      </w:r>
      <w:r>
        <w:rPr>
          <w:rFonts w:ascii="Abadi" w:hAnsi="Abadi" w:cs="*Arial-7372-Identity-H"/>
          <w:color w:val="0D0C0F"/>
          <w:sz w:val="21"/>
          <w:szCs w:val="21"/>
        </w:rPr>
        <w:t xml:space="preserve"> </w:t>
      </w:r>
      <w:r w:rsidRPr="008F2851">
        <w:rPr>
          <w:rFonts w:ascii="Abadi" w:hAnsi="Abadi" w:cs="*Arial-7372-Identity-H"/>
          <w:color w:val="0D0C0F"/>
          <w:sz w:val="21"/>
          <w:szCs w:val="21"/>
        </w:rPr>
        <w:t>función, la que exclusivamente deberá ser usada para los fines a que esté afecta.</w:t>
      </w:r>
    </w:p>
    <w:p w14:paraId="41BF030E" w14:textId="77777777" w:rsidR="00D61F1E" w:rsidRPr="008F2851" w:rsidRDefault="00D61F1E" w:rsidP="00D61F1E">
      <w:pPr>
        <w:autoSpaceDE w:val="0"/>
        <w:autoSpaceDN w:val="0"/>
        <w:adjustRightInd w:val="0"/>
        <w:jc w:val="both"/>
        <w:rPr>
          <w:rFonts w:ascii="Abadi" w:hAnsi="Abadi" w:cs="*Arial-7372-Identity-H"/>
          <w:color w:val="0D0C0F"/>
          <w:sz w:val="21"/>
          <w:szCs w:val="21"/>
        </w:rPr>
      </w:pPr>
    </w:p>
    <w:p w14:paraId="57E503C8" w14:textId="77777777" w:rsidR="00D61F1E" w:rsidRPr="008F2851" w:rsidRDefault="00D61F1E" w:rsidP="00D61F1E">
      <w:pPr>
        <w:autoSpaceDE w:val="0"/>
        <w:autoSpaceDN w:val="0"/>
        <w:adjustRightInd w:val="0"/>
        <w:ind w:firstLine="708"/>
        <w:jc w:val="both"/>
        <w:rPr>
          <w:rFonts w:ascii="Abadi" w:hAnsi="Abadi" w:cs="*Arial-7372-Identity-H"/>
          <w:color w:val="0E0E10"/>
          <w:sz w:val="21"/>
          <w:szCs w:val="21"/>
        </w:rPr>
      </w:pPr>
      <w:r w:rsidRPr="008F2851">
        <w:rPr>
          <w:rFonts w:ascii="Abadi" w:hAnsi="Abadi" w:cs="*Arial-7372-Identity-H"/>
          <w:color w:val="0E0E10"/>
          <w:sz w:val="21"/>
          <w:szCs w:val="21"/>
        </w:rPr>
        <w:t>Finalmente, se informa que durante el proceso de auditoría o valoración de</w:t>
      </w:r>
      <w:r>
        <w:rPr>
          <w:rFonts w:ascii="Abadi" w:hAnsi="Abadi" w:cs="*Arial-7372-Identity-H"/>
          <w:color w:val="0E0E10"/>
          <w:sz w:val="21"/>
          <w:szCs w:val="21"/>
        </w:rPr>
        <w:t xml:space="preserve"> </w:t>
      </w:r>
      <w:r w:rsidRPr="008F2851">
        <w:rPr>
          <w:rFonts w:ascii="Abadi" w:hAnsi="Abadi" w:cs="*Arial-7372-Identity-H"/>
          <w:color w:val="0E0E10"/>
          <w:sz w:val="21"/>
          <w:szCs w:val="21"/>
        </w:rPr>
        <w:t>respuestas, no se efectuaron reintegros y recuperaciones al patrimonio del ente</w:t>
      </w:r>
      <w:r>
        <w:rPr>
          <w:rFonts w:ascii="Abadi" w:hAnsi="Abadi" w:cs="*Arial-7372-Identity-H"/>
          <w:color w:val="0E0E10"/>
          <w:sz w:val="21"/>
          <w:szCs w:val="21"/>
        </w:rPr>
        <w:t xml:space="preserve"> </w:t>
      </w:r>
      <w:r w:rsidRPr="008F2851">
        <w:rPr>
          <w:rFonts w:ascii="Abadi" w:hAnsi="Abadi" w:cs="*Arial-7372-Identity-H"/>
          <w:color w:val="0E0E10"/>
          <w:sz w:val="21"/>
          <w:szCs w:val="21"/>
        </w:rPr>
        <w:t>fiscalizado.</w:t>
      </w:r>
    </w:p>
    <w:p w14:paraId="07CEE561" w14:textId="77777777" w:rsidR="00D61F1E" w:rsidRDefault="00D61F1E" w:rsidP="00D61F1E">
      <w:pPr>
        <w:autoSpaceDE w:val="0"/>
        <w:autoSpaceDN w:val="0"/>
        <w:adjustRightInd w:val="0"/>
        <w:jc w:val="both"/>
        <w:rPr>
          <w:rFonts w:ascii="Abadi" w:hAnsi="Abadi" w:cs="*Arial-Bold-7373-Identity-H"/>
          <w:b/>
          <w:bCs/>
          <w:color w:val="0C0B11"/>
          <w:sz w:val="21"/>
          <w:szCs w:val="21"/>
        </w:rPr>
      </w:pPr>
    </w:p>
    <w:p w14:paraId="274265EC" w14:textId="77777777" w:rsidR="00D61F1E" w:rsidRDefault="00D61F1E" w:rsidP="00D61F1E">
      <w:pPr>
        <w:autoSpaceDE w:val="0"/>
        <w:autoSpaceDN w:val="0"/>
        <w:adjustRightInd w:val="0"/>
        <w:ind w:firstLine="708"/>
        <w:jc w:val="both"/>
        <w:rPr>
          <w:rFonts w:ascii="Abadi" w:hAnsi="Abadi" w:cs="*Arial-Bold-7373-Identity-H"/>
          <w:b/>
          <w:bCs/>
          <w:color w:val="0C0B11"/>
          <w:sz w:val="21"/>
          <w:szCs w:val="21"/>
        </w:rPr>
      </w:pPr>
      <w:r w:rsidRPr="008F2851">
        <w:rPr>
          <w:rFonts w:ascii="Abadi" w:hAnsi="Abadi" w:cs="*Arial-Bold-7373-Identity-H"/>
          <w:b/>
          <w:bCs/>
          <w:color w:val="0C0B11"/>
          <w:sz w:val="21"/>
          <w:szCs w:val="21"/>
        </w:rPr>
        <w:t>h) Dictamen que establece la cuantía de los daños y perjuicios a la</w:t>
      </w:r>
      <w:r>
        <w:rPr>
          <w:rFonts w:ascii="Abadi" w:hAnsi="Abadi" w:cs="*Arial-Bold-7373-Identity-H"/>
          <w:b/>
          <w:bCs/>
          <w:color w:val="0C0B11"/>
          <w:sz w:val="21"/>
          <w:szCs w:val="21"/>
        </w:rPr>
        <w:t xml:space="preserve"> </w:t>
      </w:r>
      <w:r w:rsidRPr="008F2851">
        <w:rPr>
          <w:rFonts w:ascii="Abadi" w:hAnsi="Abadi" w:cs="*Arial-Bold-7373-Identity-H"/>
          <w:b/>
          <w:bCs/>
          <w:color w:val="0C0B11"/>
          <w:sz w:val="21"/>
          <w:szCs w:val="21"/>
        </w:rPr>
        <w:t>hacienda y patrimonio públicos del municipio de León, Gto.</w:t>
      </w:r>
    </w:p>
    <w:p w14:paraId="394CE49A" w14:textId="77777777" w:rsidR="00D61F1E" w:rsidRPr="008F2851" w:rsidRDefault="00D61F1E" w:rsidP="00D61F1E">
      <w:pPr>
        <w:autoSpaceDE w:val="0"/>
        <w:autoSpaceDN w:val="0"/>
        <w:adjustRightInd w:val="0"/>
        <w:jc w:val="both"/>
        <w:rPr>
          <w:rFonts w:ascii="Abadi" w:hAnsi="Abadi" w:cs="*Arial-Bold-7373-Identity-H"/>
          <w:b/>
          <w:bCs/>
          <w:color w:val="0C0B11"/>
          <w:sz w:val="21"/>
          <w:szCs w:val="21"/>
        </w:rPr>
      </w:pPr>
    </w:p>
    <w:p w14:paraId="55EAC7ED" w14:textId="77777777" w:rsidR="00D61F1E" w:rsidRDefault="00D61F1E" w:rsidP="00D61F1E">
      <w:pPr>
        <w:autoSpaceDE w:val="0"/>
        <w:autoSpaceDN w:val="0"/>
        <w:adjustRightInd w:val="0"/>
        <w:ind w:firstLine="708"/>
        <w:jc w:val="both"/>
        <w:rPr>
          <w:rFonts w:ascii="Abadi" w:hAnsi="Abadi" w:cs="*Arial-7372-Identity-H"/>
          <w:color w:val="0D0D0F"/>
          <w:sz w:val="21"/>
          <w:szCs w:val="21"/>
        </w:rPr>
      </w:pPr>
      <w:r w:rsidRPr="008F2851">
        <w:rPr>
          <w:rFonts w:ascii="Abadi" w:hAnsi="Abadi" w:cs="*Arial-7372-Identity-H"/>
          <w:color w:val="0D0D0F"/>
          <w:sz w:val="21"/>
          <w:szCs w:val="21"/>
        </w:rPr>
        <w:t>En este dictamen, se establece que como resultado de la revisión y</w:t>
      </w:r>
      <w:r>
        <w:rPr>
          <w:rFonts w:ascii="Abadi" w:hAnsi="Abadi" w:cs="*Arial-7372-Identity-H"/>
          <w:color w:val="0D0D0F"/>
          <w:sz w:val="21"/>
          <w:szCs w:val="21"/>
        </w:rPr>
        <w:t xml:space="preserve"> </w:t>
      </w:r>
      <w:r w:rsidRPr="008F2851">
        <w:rPr>
          <w:rFonts w:ascii="Abadi" w:hAnsi="Abadi" w:cs="*Arial-7372-Identity-H"/>
          <w:color w:val="0D0D0F"/>
          <w:sz w:val="21"/>
          <w:szCs w:val="21"/>
        </w:rPr>
        <w:t>evaluación de la recaudación, manejo, custodia, control y aplicación de los</w:t>
      </w:r>
      <w:r>
        <w:rPr>
          <w:rFonts w:ascii="Abadi" w:hAnsi="Abadi" w:cs="*Arial-7372-Identity-H"/>
          <w:color w:val="0D0D0F"/>
          <w:sz w:val="21"/>
          <w:szCs w:val="21"/>
        </w:rPr>
        <w:t xml:space="preserve"> </w:t>
      </w:r>
      <w:r w:rsidRPr="008F2851">
        <w:rPr>
          <w:rFonts w:ascii="Abadi" w:hAnsi="Abadi" w:cs="*Arial-7372-Identity-H"/>
          <w:color w:val="0D0D0F"/>
          <w:sz w:val="21"/>
          <w:szCs w:val="21"/>
        </w:rPr>
        <w:t xml:space="preserve">recursos públicos que la </w:t>
      </w:r>
      <w:r w:rsidRPr="008F2851">
        <w:rPr>
          <w:rFonts w:ascii="Abadi" w:hAnsi="Abadi" w:cs="*Arial-7372-Identity-H"/>
          <w:color w:val="0D0D0F"/>
          <w:sz w:val="21"/>
          <w:szCs w:val="21"/>
        </w:rPr>
        <w:lastRenderedPageBreak/>
        <w:t>administración municipal de León, Gto., utilizó en el</w:t>
      </w:r>
      <w:r>
        <w:rPr>
          <w:rFonts w:ascii="Abadi" w:hAnsi="Abadi" w:cs="*Arial-7372-Identity-H"/>
          <w:color w:val="0D0D0F"/>
          <w:sz w:val="21"/>
          <w:szCs w:val="21"/>
        </w:rPr>
        <w:t xml:space="preserve"> </w:t>
      </w:r>
      <w:r w:rsidRPr="008F2851">
        <w:rPr>
          <w:rFonts w:ascii="Abadi" w:hAnsi="Abadi" w:cs="*Arial-7372-Identity-H"/>
          <w:color w:val="0D0D0F"/>
          <w:sz w:val="21"/>
          <w:szCs w:val="21"/>
        </w:rPr>
        <w:t>cumplimiento de los objetivos contenidos en sus presupuestos, planes y</w:t>
      </w:r>
      <w:r>
        <w:rPr>
          <w:rFonts w:ascii="Abadi" w:hAnsi="Abadi" w:cs="*Arial-7372-Identity-H"/>
          <w:color w:val="0D0D0F"/>
          <w:sz w:val="21"/>
          <w:szCs w:val="21"/>
        </w:rPr>
        <w:t xml:space="preserve"> </w:t>
      </w:r>
      <w:r w:rsidRPr="008F2851">
        <w:rPr>
          <w:rFonts w:ascii="Abadi" w:hAnsi="Abadi" w:cs="*Arial-7372-Identity-H"/>
          <w:color w:val="0D0D0F"/>
          <w:sz w:val="21"/>
          <w:szCs w:val="21"/>
        </w:rPr>
        <w:t>programas, se observaron irregularidades y deficiencias, de las que se desprende</w:t>
      </w:r>
      <w:r>
        <w:rPr>
          <w:rFonts w:ascii="Abadi" w:hAnsi="Abadi" w:cs="*Arial-7372-Identity-H"/>
          <w:color w:val="0D0D0F"/>
          <w:sz w:val="21"/>
          <w:szCs w:val="21"/>
        </w:rPr>
        <w:t xml:space="preserve"> </w:t>
      </w:r>
      <w:r w:rsidRPr="008F2851">
        <w:rPr>
          <w:rFonts w:ascii="Abadi" w:hAnsi="Abadi" w:cs="*Arial-7372-Identity-H"/>
          <w:color w:val="0D0D0F"/>
          <w:sz w:val="21"/>
          <w:szCs w:val="21"/>
        </w:rPr>
        <w:t>la existencia de daños y perjuicios causados a la hacienda y patrimonio públicos</w:t>
      </w:r>
      <w:r>
        <w:rPr>
          <w:rFonts w:ascii="Abadi" w:hAnsi="Abadi" w:cs="*Arial-7372-Identity-H"/>
          <w:color w:val="0D0D0F"/>
          <w:sz w:val="21"/>
          <w:szCs w:val="21"/>
        </w:rPr>
        <w:t xml:space="preserve"> </w:t>
      </w:r>
      <w:r w:rsidRPr="008F2851">
        <w:rPr>
          <w:rFonts w:ascii="Abadi" w:hAnsi="Abadi" w:cs="*Arial-7372-Identity-H"/>
          <w:color w:val="0D0D0F"/>
          <w:sz w:val="21"/>
          <w:szCs w:val="21"/>
        </w:rPr>
        <w:t>del sujeto fiscalizado.</w:t>
      </w:r>
    </w:p>
    <w:p w14:paraId="2B04C317" w14:textId="77777777" w:rsidR="00D61F1E" w:rsidRPr="008F2851" w:rsidRDefault="00D61F1E" w:rsidP="00D61F1E">
      <w:pPr>
        <w:autoSpaceDE w:val="0"/>
        <w:autoSpaceDN w:val="0"/>
        <w:adjustRightInd w:val="0"/>
        <w:jc w:val="both"/>
        <w:rPr>
          <w:rFonts w:ascii="Abadi" w:hAnsi="Abadi" w:cs="*Arial-7372-Identity-H"/>
          <w:color w:val="0D0D0F"/>
          <w:sz w:val="21"/>
          <w:szCs w:val="21"/>
        </w:rPr>
      </w:pPr>
    </w:p>
    <w:p w14:paraId="70BD03B9" w14:textId="77777777" w:rsidR="00D61F1E" w:rsidRDefault="00D61F1E" w:rsidP="00D61F1E">
      <w:pPr>
        <w:autoSpaceDE w:val="0"/>
        <w:autoSpaceDN w:val="0"/>
        <w:adjustRightInd w:val="0"/>
        <w:ind w:firstLine="708"/>
        <w:jc w:val="both"/>
        <w:rPr>
          <w:rFonts w:ascii="Abadi" w:hAnsi="Abadi" w:cs="*Arial-7372-Identity-H"/>
          <w:color w:val="0D0C0F"/>
          <w:sz w:val="21"/>
          <w:szCs w:val="21"/>
        </w:rPr>
      </w:pPr>
      <w:r w:rsidRPr="008F2851">
        <w:rPr>
          <w:rFonts w:ascii="Abadi" w:hAnsi="Abadi" w:cs="*Arial-7372-Identity-H"/>
          <w:color w:val="0D0C0F"/>
          <w:sz w:val="21"/>
          <w:szCs w:val="21"/>
        </w:rPr>
        <w:t>En tal sentido se funda y motiva dicho dictamen, estableciendo los hechos</w:t>
      </w:r>
      <w:r>
        <w:rPr>
          <w:rFonts w:ascii="Abadi" w:hAnsi="Abadi" w:cs="*Arial-7372-Identity-H"/>
          <w:color w:val="0D0C0F"/>
          <w:sz w:val="21"/>
          <w:szCs w:val="21"/>
        </w:rPr>
        <w:t xml:space="preserve"> </w:t>
      </w:r>
      <w:r w:rsidRPr="008F2851">
        <w:rPr>
          <w:rFonts w:ascii="Abadi" w:hAnsi="Abadi" w:cs="*Arial-7372-Identity-H"/>
          <w:color w:val="0D0C0F"/>
          <w:sz w:val="21"/>
          <w:szCs w:val="21"/>
        </w:rPr>
        <w:t>de los que se deriva; la cuantía; los bienes, derechos, programas, objetivos, actos</w:t>
      </w:r>
      <w:r>
        <w:rPr>
          <w:rFonts w:ascii="Abadi" w:hAnsi="Abadi" w:cs="*Arial-7372-Identity-H"/>
          <w:color w:val="0D0C0F"/>
          <w:sz w:val="21"/>
          <w:szCs w:val="21"/>
        </w:rPr>
        <w:t xml:space="preserve"> </w:t>
      </w:r>
      <w:r w:rsidRPr="008F2851">
        <w:rPr>
          <w:rFonts w:ascii="Abadi" w:hAnsi="Abadi" w:cs="*Arial-7372-Identity-H"/>
          <w:color w:val="0D0C0F"/>
          <w:sz w:val="21"/>
          <w:szCs w:val="21"/>
        </w:rPr>
        <w:t>jurídicos o partidas afectadas; y los presuntos responsables.</w:t>
      </w:r>
    </w:p>
    <w:p w14:paraId="1E44BD28" w14:textId="77777777" w:rsidR="00D61F1E" w:rsidRPr="008F2851" w:rsidRDefault="00D61F1E" w:rsidP="00D61F1E">
      <w:pPr>
        <w:autoSpaceDE w:val="0"/>
        <w:autoSpaceDN w:val="0"/>
        <w:adjustRightInd w:val="0"/>
        <w:jc w:val="both"/>
        <w:rPr>
          <w:rFonts w:ascii="Abadi" w:hAnsi="Abadi" w:cs="*Arial-7372-Identity-H"/>
          <w:color w:val="0D0C0F"/>
          <w:sz w:val="21"/>
          <w:szCs w:val="21"/>
        </w:rPr>
      </w:pPr>
    </w:p>
    <w:p w14:paraId="4E195F34" w14:textId="77777777" w:rsidR="00D61F1E" w:rsidRPr="008F2851" w:rsidRDefault="00D61F1E" w:rsidP="00D61F1E">
      <w:pPr>
        <w:autoSpaceDE w:val="0"/>
        <w:autoSpaceDN w:val="0"/>
        <w:adjustRightInd w:val="0"/>
        <w:ind w:firstLine="708"/>
        <w:jc w:val="both"/>
        <w:rPr>
          <w:rFonts w:ascii="Abadi" w:hAnsi="Abadi" w:cs="*Arial-7372-Identity-H"/>
          <w:color w:val="0E0D10"/>
          <w:sz w:val="21"/>
          <w:szCs w:val="21"/>
        </w:rPr>
      </w:pPr>
      <w:r w:rsidRPr="008F2851">
        <w:rPr>
          <w:rFonts w:ascii="Abadi" w:hAnsi="Abadi" w:cs="*Arial-7372-Identity-H"/>
          <w:color w:val="0E0D10"/>
          <w:sz w:val="21"/>
          <w:szCs w:val="21"/>
        </w:rPr>
        <w:t>La observación de la que se desprende la existencia de daños y perjuicios</w:t>
      </w:r>
      <w:r>
        <w:rPr>
          <w:rFonts w:ascii="Abadi" w:hAnsi="Abadi" w:cs="*Arial-7372-Identity-H"/>
          <w:color w:val="0E0D10"/>
          <w:sz w:val="21"/>
          <w:szCs w:val="21"/>
        </w:rPr>
        <w:t xml:space="preserve"> </w:t>
      </w:r>
      <w:r w:rsidRPr="008F2851">
        <w:rPr>
          <w:rFonts w:ascii="Abadi" w:hAnsi="Abadi" w:cs="*Arial-7372-Identity-H"/>
          <w:color w:val="0E0D10"/>
          <w:sz w:val="21"/>
          <w:szCs w:val="21"/>
        </w:rPr>
        <w:t>es la consignada en el numeral 3, referente a bancos, traslado de efectivo</w:t>
      </w:r>
      <w:r>
        <w:rPr>
          <w:rFonts w:ascii="Abadi" w:hAnsi="Abadi" w:cs="*Arial-7372-Identity-H"/>
          <w:color w:val="0E0D10"/>
          <w:sz w:val="21"/>
          <w:szCs w:val="21"/>
        </w:rPr>
        <w:t xml:space="preserve"> </w:t>
      </w:r>
      <w:r w:rsidRPr="008F2851">
        <w:rPr>
          <w:rFonts w:ascii="Abadi" w:hAnsi="Abadi" w:cs="*Arial-7372-Identity-H"/>
          <w:color w:val="0E0D10"/>
          <w:sz w:val="21"/>
          <w:szCs w:val="21"/>
        </w:rPr>
        <w:t>empresa de valores, determinándose la cuantía correspondiente.</w:t>
      </w:r>
    </w:p>
    <w:p w14:paraId="3E662628" w14:textId="77777777" w:rsidR="00D61F1E" w:rsidRDefault="00D61F1E" w:rsidP="00D61F1E">
      <w:pPr>
        <w:autoSpaceDE w:val="0"/>
        <w:autoSpaceDN w:val="0"/>
        <w:adjustRightInd w:val="0"/>
        <w:jc w:val="both"/>
        <w:rPr>
          <w:rFonts w:ascii="Abadi" w:hAnsi="Abadi" w:cs="*Arial-7372-Identity-H"/>
          <w:color w:val="0D0D0F"/>
          <w:sz w:val="21"/>
          <w:szCs w:val="21"/>
        </w:rPr>
      </w:pPr>
    </w:p>
    <w:p w14:paraId="6FD2A552" w14:textId="77777777" w:rsidR="00D61F1E" w:rsidRDefault="00D61F1E" w:rsidP="00D61F1E">
      <w:pPr>
        <w:autoSpaceDE w:val="0"/>
        <w:autoSpaceDN w:val="0"/>
        <w:adjustRightInd w:val="0"/>
        <w:ind w:firstLine="708"/>
        <w:jc w:val="both"/>
        <w:rPr>
          <w:rFonts w:ascii="Abadi" w:hAnsi="Abadi" w:cs="*Arial-6452-Identity-H"/>
          <w:color w:val="0C0C0E"/>
          <w:sz w:val="21"/>
          <w:szCs w:val="21"/>
        </w:rPr>
      </w:pPr>
      <w:r w:rsidRPr="008F2851">
        <w:rPr>
          <w:rFonts w:ascii="Abadi" w:hAnsi="Abadi" w:cs="*Arial-7372-Identity-H"/>
          <w:color w:val="0D0D0F"/>
          <w:sz w:val="21"/>
          <w:szCs w:val="21"/>
        </w:rPr>
        <w:t>Cabe destacar la importancia de este dictamen, debido a que permitirá</w:t>
      </w:r>
      <w:r>
        <w:rPr>
          <w:rFonts w:ascii="Abadi" w:hAnsi="Abadi" w:cs="*Arial-7372-Identity-H"/>
          <w:color w:val="0D0D0F"/>
          <w:sz w:val="21"/>
          <w:szCs w:val="21"/>
        </w:rPr>
        <w:t xml:space="preserve"> </w:t>
      </w:r>
      <w:r w:rsidRPr="008F2851">
        <w:rPr>
          <w:rFonts w:ascii="Abadi" w:hAnsi="Abadi" w:cs="*Arial-7372-Identity-H"/>
          <w:color w:val="0D0D0F"/>
          <w:sz w:val="21"/>
          <w:szCs w:val="21"/>
        </w:rPr>
        <w:t>resarcir al sujeto fiscalizado los daños y perjuicios ocasionados, ya que con base</w:t>
      </w:r>
      <w:r>
        <w:rPr>
          <w:rFonts w:ascii="Abadi" w:hAnsi="Abadi" w:cs="*Arial-7372-Identity-H"/>
          <w:color w:val="0D0D0F"/>
          <w:sz w:val="21"/>
          <w:szCs w:val="21"/>
        </w:rPr>
        <w:t xml:space="preserve"> </w:t>
      </w:r>
      <w:r w:rsidRPr="008F2851">
        <w:rPr>
          <w:rFonts w:ascii="Abadi" w:hAnsi="Abadi" w:cs="*Arial-7372-Identity-H"/>
          <w:color w:val="0D0D0F"/>
          <w:sz w:val="21"/>
          <w:szCs w:val="21"/>
        </w:rPr>
        <w:t>en los articules 44 y 52 de la Ley de Fiscalización Superior del Estado de</w:t>
      </w:r>
      <w:r>
        <w:rPr>
          <w:rFonts w:ascii="Abadi" w:hAnsi="Abadi" w:cs="*Arial-7372-Identity-H"/>
          <w:color w:val="0D0D0F"/>
          <w:sz w:val="21"/>
          <w:szCs w:val="21"/>
        </w:rPr>
        <w:t xml:space="preserve"> </w:t>
      </w:r>
      <w:r w:rsidRPr="008F2851">
        <w:rPr>
          <w:rFonts w:ascii="Abadi" w:hAnsi="Abadi" w:cs="*Arial-7372-Identity-H"/>
          <w:color w:val="0D0D0F"/>
          <w:sz w:val="21"/>
          <w:szCs w:val="21"/>
        </w:rPr>
        <w:t>Guanajuato antes vigente, una vez que el informe de resultados sea sancionado</w:t>
      </w:r>
      <w:r>
        <w:rPr>
          <w:rFonts w:ascii="Abadi" w:hAnsi="Abadi" w:cs="*Arial-7372-Identity-H"/>
          <w:color w:val="0D0D0F"/>
          <w:sz w:val="21"/>
          <w:szCs w:val="21"/>
        </w:rPr>
        <w:t xml:space="preserve"> </w:t>
      </w:r>
      <w:r w:rsidRPr="008F2851">
        <w:rPr>
          <w:rFonts w:ascii="Abadi" w:hAnsi="Abadi" w:cs="*Arial-7372-Identity-H"/>
          <w:color w:val="0D0D0F"/>
          <w:sz w:val="21"/>
          <w:szCs w:val="21"/>
        </w:rPr>
        <w:t>por el Pleno del Congreso, tendrá carácter de documento público, para que los</w:t>
      </w:r>
      <w:r>
        <w:rPr>
          <w:rFonts w:ascii="Abadi" w:hAnsi="Abadi" w:cs="*Arial-7372-Identity-H"/>
          <w:color w:val="0D0D0F"/>
          <w:sz w:val="21"/>
          <w:szCs w:val="21"/>
        </w:rPr>
        <w:t xml:space="preserve"> </w:t>
      </w:r>
      <w:r w:rsidRPr="008F2851">
        <w:rPr>
          <w:rFonts w:ascii="Abadi" w:hAnsi="Abadi" w:cs="*Arial-7372-Identity-H"/>
          <w:color w:val="0D0D0F"/>
          <w:sz w:val="21"/>
          <w:szCs w:val="21"/>
        </w:rPr>
        <w:t>sujetos de fiscalización por conducto de su titular o por la persona a quien estos</w:t>
      </w:r>
      <w:r>
        <w:rPr>
          <w:rFonts w:ascii="Abadi" w:hAnsi="Abadi" w:cs="*Arial-7372-Identity-H"/>
          <w:color w:val="0D0D0F"/>
          <w:sz w:val="21"/>
          <w:szCs w:val="21"/>
        </w:rPr>
        <w:t xml:space="preserve"> </w:t>
      </w:r>
      <w:r w:rsidRPr="008F2851">
        <w:rPr>
          <w:rFonts w:ascii="Abadi" w:hAnsi="Abadi" w:cs="*Arial-7372-Identity-H"/>
          <w:color w:val="0D0D0F"/>
          <w:sz w:val="21"/>
          <w:szCs w:val="21"/>
        </w:rPr>
        <w:t>deleguen dicha atribución, procedan a ejercer las acciones civiles en la vía y forma</w:t>
      </w:r>
      <w:r>
        <w:rPr>
          <w:rFonts w:ascii="Abadi" w:hAnsi="Abadi" w:cs="*Arial-7372-Identity-H"/>
          <w:color w:val="0D0D0F"/>
          <w:sz w:val="21"/>
          <w:szCs w:val="21"/>
        </w:rPr>
        <w:t xml:space="preserve"> </w:t>
      </w:r>
      <w:r w:rsidRPr="008F2851">
        <w:rPr>
          <w:rFonts w:ascii="Abadi" w:hAnsi="Abadi" w:cs="*Arial-7372-Identity-H"/>
          <w:color w:val="0D0D0F"/>
          <w:sz w:val="21"/>
          <w:szCs w:val="21"/>
        </w:rPr>
        <w:t>que corresponda, ante la autoridad competente, dentro del término de tres meses</w:t>
      </w:r>
      <w:r>
        <w:rPr>
          <w:rFonts w:ascii="Abadi" w:hAnsi="Abadi" w:cs="*Arial-7372-Identity-H"/>
          <w:color w:val="0D0D0F"/>
          <w:sz w:val="21"/>
          <w:szCs w:val="21"/>
        </w:rPr>
        <w:t xml:space="preserve"> </w:t>
      </w:r>
      <w:r w:rsidRPr="008F2851">
        <w:rPr>
          <w:rFonts w:ascii="Abadi" w:hAnsi="Abadi" w:cs="*Arial-7372-Identity-H"/>
          <w:color w:val="0D0D0F"/>
          <w:sz w:val="21"/>
          <w:szCs w:val="21"/>
        </w:rPr>
        <w:t>contado a partir del día siguiente al de la notificación del acuerdo del Pleno del</w:t>
      </w:r>
      <w:r>
        <w:rPr>
          <w:rFonts w:ascii="Abadi" w:hAnsi="Abadi" w:cs="*Arial-7372-Identity-H"/>
          <w:color w:val="0D0D0F"/>
          <w:sz w:val="21"/>
          <w:szCs w:val="21"/>
        </w:rPr>
        <w:t xml:space="preserve"> </w:t>
      </w:r>
      <w:r w:rsidRPr="008F2851">
        <w:rPr>
          <w:rFonts w:ascii="Abadi" w:hAnsi="Abadi" w:cs="*Arial-6452-Identity-H"/>
          <w:color w:val="0C0C0E"/>
          <w:sz w:val="21"/>
          <w:szCs w:val="21"/>
        </w:rPr>
        <w:t>Congreso, mismo que podrá duplicarse a petición del sujeto de fiscalización</w:t>
      </w:r>
      <w:r>
        <w:rPr>
          <w:rFonts w:ascii="Abadi" w:hAnsi="Abadi" w:cs="*Arial-6452-Identity-H"/>
          <w:color w:val="0C0C0E"/>
          <w:sz w:val="21"/>
          <w:szCs w:val="21"/>
        </w:rPr>
        <w:t xml:space="preserve">  </w:t>
      </w:r>
      <w:r w:rsidRPr="008F2851">
        <w:rPr>
          <w:rFonts w:ascii="Abadi" w:hAnsi="Abadi" w:cs="*Arial-6452-Identity-H"/>
          <w:color w:val="0C0C0E"/>
          <w:sz w:val="21"/>
          <w:szCs w:val="21"/>
        </w:rPr>
        <w:t>presentada al Congreso del Estado.</w:t>
      </w:r>
    </w:p>
    <w:p w14:paraId="7F1D1DFE" w14:textId="77777777" w:rsidR="00D61F1E" w:rsidRPr="008F2851" w:rsidRDefault="00D61F1E" w:rsidP="00D61F1E">
      <w:pPr>
        <w:autoSpaceDE w:val="0"/>
        <w:autoSpaceDN w:val="0"/>
        <w:adjustRightInd w:val="0"/>
        <w:jc w:val="both"/>
        <w:rPr>
          <w:rFonts w:ascii="Abadi" w:hAnsi="Abadi" w:cs="*Arial-6452-Identity-H"/>
          <w:color w:val="0C0C0E"/>
          <w:sz w:val="21"/>
          <w:szCs w:val="21"/>
        </w:rPr>
      </w:pPr>
    </w:p>
    <w:p w14:paraId="1B1485FF" w14:textId="77777777" w:rsidR="00D61F1E" w:rsidRPr="008F2851" w:rsidRDefault="00D61F1E" w:rsidP="00D61F1E">
      <w:pPr>
        <w:autoSpaceDE w:val="0"/>
        <w:autoSpaceDN w:val="0"/>
        <w:adjustRightInd w:val="0"/>
        <w:ind w:firstLine="708"/>
        <w:jc w:val="both"/>
        <w:rPr>
          <w:rFonts w:ascii="Abadi" w:hAnsi="Abadi" w:cs="*Arial-6452-Identity-H"/>
          <w:color w:val="0D0D10"/>
          <w:sz w:val="21"/>
          <w:szCs w:val="21"/>
        </w:rPr>
      </w:pPr>
      <w:r w:rsidRPr="008F2851">
        <w:rPr>
          <w:rFonts w:ascii="Abadi" w:hAnsi="Abadi" w:cs="*Arial-6452-Identity-H"/>
          <w:color w:val="0D0D10"/>
          <w:sz w:val="21"/>
          <w:szCs w:val="21"/>
        </w:rPr>
        <w:t>En caso de que los servidores públicos responsables de ejercer dichas</w:t>
      </w:r>
      <w:r>
        <w:rPr>
          <w:rFonts w:ascii="Abadi" w:hAnsi="Abadi" w:cs="*Arial-6452-Identity-H"/>
          <w:color w:val="0D0D10"/>
          <w:sz w:val="21"/>
          <w:szCs w:val="21"/>
        </w:rPr>
        <w:t xml:space="preserve"> </w:t>
      </w:r>
      <w:r w:rsidRPr="008F2851">
        <w:rPr>
          <w:rFonts w:ascii="Abadi" w:hAnsi="Abadi" w:cs="*Arial-6452-Identity-H"/>
          <w:color w:val="0D0D10"/>
          <w:sz w:val="21"/>
          <w:szCs w:val="21"/>
        </w:rPr>
        <w:t>acciones tuvieren intereses en conflicto, en los términos que prescribe la Ley de</w:t>
      </w:r>
      <w:r>
        <w:rPr>
          <w:rFonts w:ascii="Abadi" w:hAnsi="Abadi" w:cs="*Arial-6452-Identity-H"/>
          <w:color w:val="0D0D10"/>
          <w:sz w:val="21"/>
          <w:szCs w:val="21"/>
        </w:rPr>
        <w:t xml:space="preserve"> Responsabilidades</w:t>
      </w:r>
      <w:r w:rsidRPr="008F2851">
        <w:rPr>
          <w:rFonts w:ascii="Abadi" w:hAnsi="Abadi" w:cs="*Arial-6452-Identity-H"/>
          <w:color w:val="0D0D10"/>
          <w:sz w:val="21"/>
          <w:szCs w:val="21"/>
        </w:rPr>
        <w:t xml:space="preserve"> Administrativas de los Servidores Públicos del Estado de</w:t>
      </w:r>
      <w:r>
        <w:rPr>
          <w:rFonts w:ascii="Abadi" w:hAnsi="Abadi" w:cs="*Arial-6452-Identity-H"/>
          <w:color w:val="0D0D10"/>
          <w:sz w:val="21"/>
          <w:szCs w:val="21"/>
        </w:rPr>
        <w:t xml:space="preserve"> </w:t>
      </w:r>
      <w:r w:rsidRPr="008F2851">
        <w:rPr>
          <w:rFonts w:ascii="Abadi" w:hAnsi="Abadi" w:cs="*Arial-6452-Identity-H"/>
          <w:color w:val="0D0D10"/>
          <w:sz w:val="21"/>
          <w:szCs w:val="21"/>
        </w:rPr>
        <w:t>Guanajuato y sus Municipios, el ejercicio de las acciones correspondientes</w:t>
      </w:r>
      <w:r>
        <w:rPr>
          <w:rFonts w:ascii="Abadi" w:hAnsi="Abadi" w:cs="*Arial-6452-Identity-H"/>
          <w:color w:val="0D0D10"/>
          <w:sz w:val="21"/>
          <w:szCs w:val="21"/>
        </w:rPr>
        <w:t xml:space="preserve"> </w:t>
      </w:r>
      <w:r w:rsidRPr="008F2851">
        <w:rPr>
          <w:rFonts w:ascii="Abadi" w:hAnsi="Abadi" w:cs="*Arial-6452-Identity-H"/>
          <w:color w:val="0D0D10"/>
          <w:sz w:val="21"/>
          <w:szCs w:val="21"/>
        </w:rPr>
        <w:t>quedará reservado a la Auditoría Superior del Estado. Para que opere dicho</w:t>
      </w:r>
      <w:r>
        <w:rPr>
          <w:rFonts w:ascii="Abadi" w:hAnsi="Abadi" w:cs="*Arial-6452-Identity-H"/>
          <w:color w:val="0D0D10"/>
          <w:sz w:val="21"/>
          <w:szCs w:val="21"/>
        </w:rPr>
        <w:t xml:space="preserve"> </w:t>
      </w:r>
      <w:r w:rsidRPr="008F2851">
        <w:rPr>
          <w:rFonts w:ascii="Abadi" w:hAnsi="Abadi" w:cs="*Arial-6452-Identity-H"/>
          <w:color w:val="0D0D10"/>
          <w:sz w:val="21"/>
          <w:szCs w:val="21"/>
        </w:rPr>
        <w:t>supuesto, deberá informarse lo conducente a la Auditoria Superior del Estado,</w:t>
      </w:r>
      <w:r>
        <w:rPr>
          <w:rFonts w:ascii="Abadi" w:hAnsi="Abadi" w:cs="*Arial-6452-Identity-H"/>
          <w:color w:val="0D0D10"/>
          <w:sz w:val="21"/>
          <w:szCs w:val="21"/>
        </w:rPr>
        <w:t xml:space="preserve"> </w:t>
      </w:r>
      <w:r w:rsidRPr="008F2851">
        <w:rPr>
          <w:rFonts w:ascii="Abadi" w:hAnsi="Abadi" w:cs="*Arial-6452-Identity-H"/>
          <w:color w:val="0D0D10"/>
          <w:sz w:val="21"/>
          <w:szCs w:val="21"/>
        </w:rPr>
        <w:t>dentro del término de quince días hábiles, contado a partir de la fecha de</w:t>
      </w:r>
      <w:r>
        <w:rPr>
          <w:rFonts w:ascii="Abadi" w:hAnsi="Abadi" w:cs="*Arial-6452-Identity-H"/>
          <w:color w:val="0D0D10"/>
          <w:sz w:val="21"/>
          <w:szCs w:val="21"/>
        </w:rPr>
        <w:t xml:space="preserve"> </w:t>
      </w:r>
      <w:r w:rsidRPr="008F2851">
        <w:rPr>
          <w:rFonts w:ascii="Abadi" w:hAnsi="Abadi" w:cs="*Arial-6452-Identity-H"/>
          <w:color w:val="0D0D10"/>
          <w:sz w:val="21"/>
          <w:szCs w:val="21"/>
        </w:rPr>
        <w:t>notificación del acuerdo del Pleno del Congreso, justificando las causales de</w:t>
      </w:r>
      <w:r>
        <w:rPr>
          <w:rFonts w:ascii="Abadi" w:hAnsi="Abadi" w:cs="*Arial-6452-Identity-H"/>
          <w:color w:val="0D0D10"/>
          <w:sz w:val="21"/>
          <w:szCs w:val="21"/>
        </w:rPr>
        <w:t xml:space="preserve"> </w:t>
      </w:r>
      <w:r w:rsidRPr="008F2851">
        <w:rPr>
          <w:rFonts w:ascii="Abadi" w:hAnsi="Abadi" w:cs="*Arial-6452-Identity-H"/>
          <w:color w:val="0D0D10"/>
          <w:sz w:val="21"/>
          <w:szCs w:val="21"/>
        </w:rPr>
        <w:t xml:space="preserve">conflicto </w:t>
      </w:r>
      <w:r w:rsidRPr="008F2851">
        <w:rPr>
          <w:rFonts w:ascii="Abadi" w:hAnsi="Abadi" w:cs="*Arial-6452-Identity-H"/>
          <w:color w:val="0D0D10"/>
          <w:sz w:val="21"/>
          <w:szCs w:val="21"/>
        </w:rPr>
        <w:t>de intereses en las que se ubican y se abstendrán de ejercer cualquier</w:t>
      </w:r>
      <w:r>
        <w:rPr>
          <w:rFonts w:ascii="Abadi" w:hAnsi="Abadi" w:cs="*Arial-6452-Identity-H"/>
          <w:color w:val="0D0D10"/>
          <w:sz w:val="21"/>
          <w:szCs w:val="21"/>
        </w:rPr>
        <w:t xml:space="preserve"> </w:t>
      </w:r>
      <w:r w:rsidRPr="008F2851">
        <w:rPr>
          <w:rFonts w:ascii="Abadi" w:hAnsi="Abadi" w:cs="*Arial-6452-Identity-H"/>
          <w:color w:val="0D0D10"/>
          <w:sz w:val="21"/>
          <w:szCs w:val="21"/>
        </w:rPr>
        <w:t>acción.</w:t>
      </w:r>
    </w:p>
    <w:p w14:paraId="7D6550B0" w14:textId="77777777" w:rsidR="00D61F1E" w:rsidRDefault="00D61F1E" w:rsidP="00D61F1E">
      <w:pPr>
        <w:autoSpaceDE w:val="0"/>
        <w:autoSpaceDN w:val="0"/>
        <w:adjustRightInd w:val="0"/>
        <w:jc w:val="both"/>
        <w:rPr>
          <w:rFonts w:ascii="Abadi" w:hAnsi="Abadi" w:cs="*Arial-Bold-6453-Identity-H"/>
          <w:b/>
          <w:bCs/>
          <w:color w:val="0C0B11"/>
          <w:sz w:val="21"/>
          <w:szCs w:val="21"/>
        </w:rPr>
      </w:pPr>
    </w:p>
    <w:p w14:paraId="32D573F6" w14:textId="77777777" w:rsidR="00D61F1E" w:rsidRDefault="00D61F1E" w:rsidP="00D61F1E">
      <w:pPr>
        <w:autoSpaceDE w:val="0"/>
        <w:autoSpaceDN w:val="0"/>
        <w:adjustRightInd w:val="0"/>
        <w:ind w:firstLine="708"/>
        <w:jc w:val="both"/>
        <w:rPr>
          <w:rFonts w:ascii="Abadi" w:hAnsi="Abadi" w:cs="*Arial-Bold-6453-Identity-H"/>
          <w:b/>
          <w:bCs/>
          <w:color w:val="0C0B11"/>
          <w:sz w:val="21"/>
          <w:szCs w:val="21"/>
        </w:rPr>
      </w:pPr>
      <w:r w:rsidRPr="008F2851">
        <w:rPr>
          <w:rFonts w:ascii="Abadi" w:hAnsi="Abadi" w:cs="*Arial-Bold-6453-Identity-H"/>
          <w:b/>
          <w:bCs/>
          <w:color w:val="0C0B11"/>
          <w:sz w:val="21"/>
          <w:szCs w:val="21"/>
        </w:rPr>
        <w:t>i) Dictamen técnico jurídico.</w:t>
      </w:r>
    </w:p>
    <w:p w14:paraId="41CE804E" w14:textId="77777777" w:rsidR="00D61F1E" w:rsidRPr="008F2851" w:rsidRDefault="00D61F1E" w:rsidP="00D61F1E">
      <w:pPr>
        <w:autoSpaceDE w:val="0"/>
        <w:autoSpaceDN w:val="0"/>
        <w:adjustRightInd w:val="0"/>
        <w:jc w:val="both"/>
        <w:rPr>
          <w:rFonts w:ascii="Abadi" w:hAnsi="Abadi" w:cs="*Arial-Bold-6453-Identity-H"/>
          <w:b/>
          <w:bCs/>
          <w:color w:val="0C0B11"/>
          <w:sz w:val="21"/>
          <w:szCs w:val="21"/>
        </w:rPr>
      </w:pPr>
    </w:p>
    <w:p w14:paraId="2A1D054E" w14:textId="77777777" w:rsidR="00D61F1E" w:rsidRDefault="00D61F1E" w:rsidP="00D61F1E">
      <w:pPr>
        <w:autoSpaceDE w:val="0"/>
        <w:autoSpaceDN w:val="0"/>
        <w:adjustRightInd w:val="0"/>
        <w:ind w:firstLine="708"/>
        <w:jc w:val="both"/>
        <w:rPr>
          <w:rFonts w:ascii="Abadi" w:hAnsi="Abadi" w:cs="*Arial-6452-Identity-H"/>
          <w:color w:val="0D0C0F"/>
          <w:sz w:val="21"/>
          <w:szCs w:val="21"/>
        </w:rPr>
      </w:pPr>
      <w:r w:rsidRPr="008F2851">
        <w:rPr>
          <w:rFonts w:ascii="Abadi" w:hAnsi="Abadi" w:cs="*Arial-6452-Identity-H"/>
          <w:color w:val="0D0C0F"/>
          <w:sz w:val="21"/>
          <w:szCs w:val="21"/>
        </w:rPr>
        <w:t>En este dictamen se establecen las consideraciones técnico-jurídicas</w:t>
      </w:r>
      <w:r>
        <w:rPr>
          <w:rFonts w:ascii="Abadi" w:hAnsi="Abadi" w:cs="*Arial-6452-Identity-H"/>
          <w:color w:val="0D0C0F"/>
          <w:sz w:val="21"/>
          <w:szCs w:val="21"/>
        </w:rPr>
        <w:t xml:space="preserve"> </w:t>
      </w:r>
      <w:r w:rsidRPr="008F2851">
        <w:rPr>
          <w:rFonts w:ascii="Abadi" w:hAnsi="Abadi" w:cs="*Arial-6452-Identity-H"/>
          <w:color w:val="0D0C0F"/>
          <w:sz w:val="21"/>
          <w:szCs w:val="21"/>
        </w:rPr>
        <w:t>derivadas de las irregularidades o deficiencias detectadas en la auditoría</w:t>
      </w:r>
      <w:r>
        <w:rPr>
          <w:rFonts w:ascii="Abadi" w:hAnsi="Abadi" w:cs="*Arial-6452-Identity-H"/>
          <w:color w:val="0D0C0F"/>
          <w:sz w:val="21"/>
          <w:szCs w:val="21"/>
        </w:rPr>
        <w:t xml:space="preserve"> </w:t>
      </w:r>
      <w:r w:rsidRPr="008F2851">
        <w:rPr>
          <w:rFonts w:ascii="Abadi" w:hAnsi="Abadi" w:cs="*Arial-6452-Identity-H"/>
          <w:color w:val="0D0C0F"/>
          <w:sz w:val="21"/>
          <w:szCs w:val="21"/>
        </w:rPr>
        <w:t>practicada, concluyendo que se desprende la existencia de responsabilidades</w:t>
      </w:r>
      <w:r>
        <w:rPr>
          <w:rFonts w:ascii="Abadi" w:hAnsi="Abadi" w:cs="*Arial-6452-Identity-H"/>
          <w:color w:val="0D0C0F"/>
          <w:sz w:val="21"/>
          <w:szCs w:val="21"/>
        </w:rPr>
        <w:t xml:space="preserve"> </w:t>
      </w:r>
      <w:r w:rsidRPr="008F2851">
        <w:rPr>
          <w:rFonts w:ascii="Abadi" w:hAnsi="Abadi" w:cs="*Arial-6452-Identity-H"/>
          <w:color w:val="0D0C0F"/>
          <w:sz w:val="21"/>
          <w:szCs w:val="21"/>
        </w:rPr>
        <w:t>administrativas y civiles.</w:t>
      </w:r>
    </w:p>
    <w:p w14:paraId="36615A6D" w14:textId="77777777" w:rsidR="00D61F1E" w:rsidRPr="008F2851" w:rsidRDefault="00D61F1E" w:rsidP="00D61F1E">
      <w:pPr>
        <w:autoSpaceDE w:val="0"/>
        <w:autoSpaceDN w:val="0"/>
        <w:adjustRightInd w:val="0"/>
        <w:jc w:val="both"/>
        <w:rPr>
          <w:rFonts w:ascii="Abadi" w:hAnsi="Abadi" w:cs="*Arial-6452-Identity-H"/>
          <w:color w:val="0D0C0F"/>
          <w:sz w:val="21"/>
          <w:szCs w:val="21"/>
        </w:rPr>
      </w:pPr>
    </w:p>
    <w:p w14:paraId="4FD6E050" w14:textId="77777777" w:rsidR="00D61F1E" w:rsidRDefault="00D61F1E" w:rsidP="00D61F1E">
      <w:pPr>
        <w:autoSpaceDE w:val="0"/>
        <w:autoSpaceDN w:val="0"/>
        <w:adjustRightInd w:val="0"/>
        <w:ind w:firstLine="708"/>
        <w:jc w:val="both"/>
        <w:rPr>
          <w:rFonts w:ascii="Abadi" w:hAnsi="Abadi" w:cs="*Arial-6452-Identity-H"/>
          <w:color w:val="0E0E10"/>
          <w:sz w:val="21"/>
          <w:szCs w:val="21"/>
        </w:rPr>
      </w:pPr>
      <w:r w:rsidRPr="008F2851">
        <w:rPr>
          <w:rFonts w:ascii="Abadi" w:hAnsi="Abadi" w:cs="*Arial-6452-Identity-H"/>
          <w:color w:val="0E0E10"/>
          <w:sz w:val="21"/>
          <w:szCs w:val="21"/>
        </w:rPr>
        <w:t>Las presuntas responsabilidades administrativas y civiles se derivan de la</w:t>
      </w:r>
      <w:r>
        <w:rPr>
          <w:rFonts w:ascii="Abadi" w:hAnsi="Abadi" w:cs="*Arial-6452-Identity-H"/>
          <w:color w:val="0E0E10"/>
          <w:sz w:val="21"/>
          <w:szCs w:val="21"/>
        </w:rPr>
        <w:t xml:space="preserve"> </w:t>
      </w:r>
      <w:r w:rsidRPr="008F2851">
        <w:rPr>
          <w:rFonts w:ascii="Abadi" w:hAnsi="Abadi" w:cs="*Arial-6452-Identity-H"/>
          <w:color w:val="0E0E10"/>
          <w:sz w:val="21"/>
          <w:szCs w:val="21"/>
        </w:rPr>
        <w:t>observación plasmada en el numeral 3, referente a bancos, traslado de efectivo</w:t>
      </w:r>
      <w:r>
        <w:rPr>
          <w:rFonts w:ascii="Abadi" w:hAnsi="Abadi" w:cs="*Arial-6452-Identity-H"/>
          <w:color w:val="0E0E10"/>
          <w:sz w:val="21"/>
          <w:szCs w:val="21"/>
        </w:rPr>
        <w:t xml:space="preserve"> </w:t>
      </w:r>
      <w:r w:rsidRPr="008F2851">
        <w:rPr>
          <w:rFonts w:ascii="Abadi" w:hAnsi="Abadi" w:cs="*Arial-6452-Identity-H"/>
          <w:color w:val="0E0E10"/>
          <w:sz w:val="21"/>
          <w:szCs w:val="21"/>
        </w:rPr>
        <w:t>empresa de valores.</w:t>
      </w:r>
    </w:p>
    <w:p w14:paraId="0168394E" w14:textId="77777777" w:rsidR="00D61F1E" w:rsidRPr="008F2851" w:rsidRDefault="00D61F1E" w:rsidP="00D61F1E">
      <w:pPr>
        <w:autoSpaceDE w:val="0"/>
        <w:autoSpaceDN w:val="0"/>
        <w:adjustRightInd w:val="0"/>
        <w:jc w:val="both"/>
        <w:rPr>
          <w:rFonts w:ascii="Abadi" w:hAnsi="Abadi" w:cs="*Arial-6452-Identity-H"/>
          <w:color w:val="0E0E10"/>
          <w:sz w:val="21"/>
          <w:szCs w:val="21"/>
        </w:rPr>
      </w:pPr>
    </w:p>
    <w:p w14:paraId="166B0974" w14:textId="77777777" w:rsidR="00D61F1E" w:rsidRDefault="00D61F1E" w:rsidP="00D61F1E">
      <w:pPr>
        <w:autoSpaceDE w:val="0"/>
        <w:autoSpaceDN w:val="0"/>
        <w:adjustRightInd w:val="0"/>
        <w:ind w:firstLine="708"/>
        <w:jc w:val="both"/>
        <w:rPr>
          <w:rFonts w:ascii="Abadi" w:hAnsi="Abadi" w:cs="*Arial-6452-Identity-H"/>
          <w:color w:val="0E0E10"/>
          <w:sz w:val="21"/>
          <w:szCs w:val="21"/>
        </w:rPr>
      </w:pPr>
      <w:r w:rsidRPr="008F2851">
        <w:rPr>
          <w:rFonts w:ascii="Abadi" w:hAnsi="Abadi" w:cs="*Arial-6452-Identity-H"/>
          <w:color w:val="0E0E10"/>
          <w:sz w:val="21"/>
          <w:szCs w:val="21"/>
        </w:rPr>
        <w:t>En cuanto a responsabilidades penales, en el propio informe de resultados</w:t>
      </w:r>
      <w:r>
        <w:rPr>
          <w:rFonts w:ascii="Abadi" w:hAnsi="Abadi" w:cs="*Arial-6452-Identity-H"/>
          <w:color w:val="0E0E10"/>
          <w:sz w:val="21"/>
          <w:szCs w:val="21"/>
        </w:rPr>
        <w:t xml:space="preserve"> </w:t>
      </w:r>
      <w:r w:rsidRPr="008F2851">
        <w:rPr>
          <w:rFonts w:ascii="Abadi" w:hAnsi="Abadi" w:cs="*Arial-6452-Identity-H"/>
          <w:color w:val="0E0E10"/>
          <w:sz w:val="21"/>
          <w:szCs w:val="21"/>
        </w:rPr>
        <w:t>se establece que de la auditoría practicada no se desprenden situaciones que</w:t>
      </w:r>
      <w:r>
        <w:rPr>
          <w:rFonts w:ascii="Abadi" w:hAnsi="Abadi" w:cs="*Arial-6452-Identity-H"/>
          <w:color w:val="0E0E10"/>
          <w:sz w:val="21"/>
          <w:szCs w:val="21"/>
        </w:rPr>
        <w:t xml:space="preserve"> </w:t>
      </w:r>
      <w:r w:rsidRPr="008F2851">
        <w:rPr>
          <w:rFonts w:ascii="Abadi" w:hAnsi="Abadi" w:cs="*Arial-6452-Identity-H"/>
          <w:color w:val="0E0E10"/>
          <w:sz w:val="21"/>
          <w:szCs w:val="21"/>
        </w:rPr>
        <w:t>hagan presumir la existencia de dichas responsabilidades.</w:t>
      </w:r>
    </w:p>
    <w:p w14:paraId="23566FC0" w14:textId="77777777" w:rsidR="00D61F1E" w:rsidRPr="008F2851" w:rsidRDefault="00D61F1E" w:rsidP="00D61F1E">
      <w:pPr>
        <w:autoSpaceDE w:val="0"/>
        <w:autoSpaceDN w:val="0"/>
        <w:adjustRightInd w:val="0"/>
        <w:jc w:val="both"/>
        <w:rPr>
          <w:rFonts w:ascii="Abadi" w:hAnsi="Abadi" w:cs="*Arial-6452-Identity-H"/>
          <w:color w:val="0E0E10"/>
          <w:sz w:val="21"/>
          <w:szCs w:val="21"/>
        </w:rPr>
      </w:pPr>
    </w:p>
    <w:p w14:paraId="4609D81A" w14:textId="77777777" w:rsidR="00D61F1E" w:rsidRDefault="00D61F1E" w:rsidP="00D61F1E">
      <w:pPr>
        <w:autoSpaceDE w:val="0"/>
        <w:autoSpaceDN w:val="0"/>
        <w:adjustRightInd w:val="0"/>
        <w:ind w:firstLine="708"/>
        <w:jc w:val="both"/>
        <w:rPr>
          <w:rFonts w:ascii="Abadi" w:hAnsi="Abadi" w:cs="*Arial-6452-Identity-H"/>
          <w:color w:val="0E0D10"/>
          <w:sz w:val="21"/>
          <w:szCs w:val="21"/>
        </w:rPr>
      </w:pPr>
      <w:r w:rsidRPr="008F2851">
        <w:rPr>
          <w:rFonts w:ascii="Abadi" w:hAnsi="Abadi" w:cs="*Arial-6452-Identity-H"/>
          <w:color w:val="0E0D10"/>
          <w:sz w:val="21"/>
          <w:szCs w:val="21"/>
        </w:rPr>
        <w:t>Es así, que en este dictamen se establecen los hechos en que se fundan</w:t>
      </w:r>
      <w:r>
        <w:rPr>
          <w:rFonts w:ascii="Abadi" w:hAnsi="Abadi" w:cs="*Arial-6452-Identity-H"/>
          <w:color w:val="0E0D10"/>
          <w:sz w:val="21"/>
          <w:szCs w:val="21"/>
        </w:rPr>
        <w:t xml:space="preserve"> </w:t>
      </w:r>
      <w:r w:rsidRPr="008F2851">
        <w:rPr>
          <w:rFonts w:ascii="Abadi" w:hAnsi="Abadi" w:cs="*Arial-6452-Identity-H"/>
          <w:color w:val="0E0D10"/>
          <w:sz w:val="21"/>
          <w:szCs w:val="21"/>
        </w:rPr>
        <w:t>las responsabilidades correspondientes, los presuntos responsables, las acciones</w:t>
      </w:r>
      <w:r>
        <w:rPr>
          <w:rFonts w:ascii="Abadi" w:hAnsi="Abadi" w:cs="*Arial-6452-Identity-H"/>
          <w:color w:val="0E0D10"/>
          <w:sz w:val="21"/>
          <w:szCs w:val="21"/>
        </w:rPr>
        <w:t xml:space="preserve"> </w:t>
      </w:r>
      <w:r w:rsidRPr="008F2851">
        <w:rPr>
          <w:rFonts w:ascii="Abadi" w:hAnsi="Abadi" w:cs="*Arial-6452-Identity-H"/>
          <w:color w:val="0E0D10"/>
          <w:sz w:val="21"/>
          <w:szCs w:val="21"/>
        </w:rPr>
        <w:t>que deberán promoverse y las autoridades que resultan competentes para</w:t>
      </w:r>
      <w:r>
        <w:rPr>
          <w:rFonts w:ascii="Abadi" w:hAnsi="Abadi" w:cs="*Arial-6452-Identity-H"/>
          <w:color w:val="0E0D10"/>
          <w:sz w:val="21"/>
          <w:szCs w:val="21"/>
        </w:rPr>
        <w:t xml:space="preserve"> </w:t>
      </w:r>
      <w:r w:rsidRPr="008F2851">
        <w:rPr>
          <w:rFonts w:ascii="Abadi" w:hAnsi="Abadi" w:cs="*Arial-6452-Identity-H"/>
          <w:color w:val="0E0D10"/>
          <w:sz w:val="21"/>
          <w:szCs w:val="21"/>
        </w:rPr>
        <w:t>conocer de dichas acciones.</w:t>
      </w:r>
    </w:p>
    <w:p w14:paraId="02B43A40" w14:textId="77777777" w:rsidR="00D61F1E" w:rsidRPr="008F2851" w:rsidRDefault="00D61F1E" w:rsidP="00D61F1E">
      <w:pPr>
        <w:autoSpaceDE w:val="0"/>
        <w:autoSpaceDN w:val="0"/>
        <w:adjustRightInd w:val="0"/>
        <w:jc w:val="both"/>
        <w:rPr>
          <w:rFonts w:ascii="Abadi" w:hAnsi="Abadi" w:cs="*Arial-6452-Identity-H"/>
          <w:color w:val="0E0D10"/>
          <w:sz w:val="21"/>
          <w:szCs w:val="21"/>
        </w:rPr>
      </w:pPr>
    </w:p>
    <w:p w14:paraId="572B481F" w14:textId="77777777" w:rsidR="00D61F1E" w:rsidRPr="008F2851" w:rsidRDefault="00D61F1E" w:rsidP="00D61F1E">
      <w:pPr>
        <w:autoSpaceDE w:val="0"/>
        <w:autoSpaceDN w:val="0"/>
        <w:adjustRightInd w:val="0"/>
        <w:ind w:firstLine="708"/>
        <w:jc w:val="both"/>
        <w:rPr>
          <w:rFonts w:ascii="Abadi" w:hAnsi="Abadi" w:cs="*Arial-6452-Identity-H"/>
          <w:color w:val="0C0C0F"/>
          <w:sz w:val="21"/>
          <w:szCs w:val="21"/>
        </w:rPr>
      </w:pPr>
      <w:r w:rsidRPr="008F2851">
        <w:rPr>
          <w:rFonts w:ascii="Abadi" w:hAnsi="Abadi" w:cs="*Arial-6452-Identity-H"/>
          <w:color w:val="0C0C0F"/>
          <w:sz w:val="21"/>
          <w:szCs w:val="21"/>
        </w:rPr>
        <w:t>En tal sentido, consideramos que dicho dictamen se encuentra</w:t>
      </w:r>
      <w:r>
        <w:rPr>
          <w:rFonts w:ascii="Abadi" w:hAnsi="Abadi" w:cs="*Arial-6452-Identity-H"/>
          <w:color w:val="0C0C0F"/>
          <w:sz w:val="21"/>
          <w:szCs w:val="21"/>
        </w:rPr>
        <w:t xml:space="preserve"> </w:t>
      </w:r>
      <w:r w:rsidRPr="008F2851">
        <w:rPr>
          <w:rFonts w:ascii="Abadi" w:hAnsi="Abadi" w:cs="*Arial-6452-Identity-H"/>
          <w:color w:val="0C0C0F"/>
          <w:sz w:val="21"/>
          <w:szCs w:val="21"/>
        </w:rPr>
        <w:t>suficientemente fundado y motivado, a efecto de ejercer las acciones legales que</w:t>
      </w:r>
      <w:r>
        <w:rPr>
          <w:rFonts w:ascii="Abadi" w:hAnsi="Abadi" w:cs="*Arial-6452-Identity-H"/>
          <w:color w:val="0C0C0F"/>
          <w:sz w:val="21"/>
          <w:szCs w:val="21"/>
        </w:rPr>
        <w:t xml:space="preserve"> </w:t>
      </w:r>
      <w:r w:rsidRPr="008F2851">
        <w:rPr>
          <w:rFonts w:ascii="Abadi" w:hAnsi="Abadi" w:cs="*Arial-6452-Identity-H"/>
          <w:color w:val="0C0C0F"/>
          <w:sz w:val="21"/>
          <w:szCs w:val="21"/>
        </w:rPr>
        <w:t>procedan ante las autoridades competentes.</w:t>
      </w:r>
    </w:p>
    <w:p w14:paraId="327AA0CF" w14:textId="77777777" w:rsidR="00D61F1E" w:rsidRDefault="00D61F1E" w:rsidP="00D61F1E">
      <w:pPr>
        <w:autoSpaceDE w:val="0"/>
        <w:autoSpaceDN w:val="0"/>
        <w:adjustRightInd w:val="0"/>
        <w:jc w:val="both"/>
        <w:rPr>
          <w:rFonts w:ascii="Abadi" w:hAnsi="Abadi" w:cs="*Microsoft Sans Serif-Bold-7670"/>
          <w:b/>
          <w:bCs/>
          <w:color w:val="0C0B11"/>
          <w:sz w:val="21"/>
          <w:szCs w:val="21"/>
        </w:rPr>
      </w:pPr>
      <w:r>
        <w:rPr>
          <w:rFonts w:ascii="Abadi" w:hAnsi="Abadi" w:cs="*Microsoft Sans Serif-Bold-7670"/>
          <w:b/>
          <w:bCs/>
          <w:color w:val="0C0B11"/>
          <w:sz w:val="21"/>
          <w:szCs w:val="21"/>
        </w:rPr>
        <w:tab/>
      </w:r>
    </w:p>
    <w:p w14:paraId="257803FC" w14:textId="77777777" w:rsidR="00D61F1E" w:rsidRPr="008F2851" w:rsidRDefault="00D61F1E" w:rsidP="00D61F1E">
      <w:pPr>
        <w:autoSpaceDE w:val="0"/>
        <w:autoSpaceDN w:val="0"/>
        <w:adjustRightInd w:val="0"/>
        <w:ind w:firstLine="708"/>
        <w:jc w:val="both"/>
        <w:rPr>
          <w:rFonts w:ascii="Abadi" w:hAnsi="Abadi" w:cs="*Microsoft Sans Serif-Bold-7670"/>
          <w:b/>
          <w:bCs/>
          <w:color w:val="0C0B11"/>
          <w:sz w:val="21"/>
          <w:szCs w:val="21"/>
        </w:rPr>
      </w:pPr>
      <w:r w:rsidRPr="008F2851">
        <w:rPr>
          <w:rFonts w:ascii="Abadi" w:hAnsi="Abadi" w:cs="*Microsoft Sans Serif-Bold-7670"/>
          <w:b/>
          <w:bCs/>
          <w:color w:val="0C0B11"/>
          <w:sz w:val="21"/>
          <w:szCs w:val="21"/>
        </w:rPr>
        <w:t>j) Recurso de Reconsideración.</w:t>
      </w:r>
    </w:p>
    <w:p w14:paraId="083DABC6" w14:textId="77777777" w:rsidR="00D61F1E" w:rsidRPr="008F2851" w:rsidRDefault="00D61F1E" w:rsidP="00D61F1E">
      <w:pPr>
        <w:autoSpaceDE w:val="0"/>
        <w:autoSpaceDN w:val="0"/>
        <w:adjustRightInd w:val="0"/>
        <w:jc w:val="both"/>
        <w:rPr>
          <w:rFonts w:ascii="Abadi" w:hAnsi="Abadi" w:cs="*Arial-7668-Identity-H"/>
          <w:color w:val="151516"/>
          <w:sz w:val="21"/>
          <w:szCs w:val="21"/>
        </w:rPr>
      </w:pPr>
    </w:p>
    <w:p w14:paraId="40F37A82" w14:textId="77777777" w:rsidR="00D61F1E" w:rsidRDefault="00D61F1E" w:rsidP="00D61F1E">
      <w:pPr>
        <w:autoSpaceDE w:val="0"/>
        <w:autoSpaceDN w:val="0"/>
        <w:adjustRightInd w:val="0"/>
        <w:ind w:firstLine="708"/>
        <w:jc w:val="both"/>
        <w:rPr>
          <w:rFonts w:ascii="Abadi" w:hAnsi="Abadi" w:cs="*Arial-7667-Identity-H"/>
          <w:color w:val="0C0C0F"/>
          <w:sz w:val="21"/>
          <w:szCs w:val="21"/>
        </w:rPr>
      </w:pPr>
      <w:r w:rsidRPr="008F2851">
        <w:rPr>
          <w:rFonts w:ascii="Abadi" w:hAnsi="Abadi" w:cs="*Arial-7667-Identity-H"/>
          <w:color w:val="0C0C0F"/>
          <w:sz w:val="21"/>
          <w:szCs w:val="21"/>
        </w:rPr>
        <w:t>El 15 de septiembre de 2021, dentro del plazo que prevé el artículo 39 de la</w:t>
      </w:r>
      <w:r>
        <w:rPr>
          <w:rFonts w:ascii="Abadi" w:hAnsi="Abadi" w:cs="*Arial-7667-Identity-H"/>
          <w:color w:val="0C0C0F"/>
          <w:sz w:val="21"/>
          <w:szCs w:val="21"/>
        </w:rPr>
        <w:t xml:space="preserve"> </w:t>
      </w:r>
      <w:r w:rsidRPr="008F2851">
        <w:rPr>
          <w:rFonts w:ascii="Abadi" w:hAnsi="Abadi" w:cs="*Arial-7667-Identity-H"/>
          <w:color w:val="0C0C0F"/>
          <w:sz w:val="21"/>
          <w:szCs w:val="21"/>
        </w:rPr>
        <w:t>abrogada Ley de Fiscalización Superior del Estado de Guanajuato, el ciudadano</w:t>
      </w:r>
      <w:r>
        <w:rPr>
          <w:rFonts w:ascii="Abadi" w:hAnsi="Abadi" w:cs="*Arial-7667-Identity-H"/>
          <w:color w:val="0C0C0F"/>
          <w:sz w:val="21"/>
          <w:szCs w:val="21"/>
        </w:rPr>
        <w:t xml:space="preserve"> </w:t>
      </w:r>
      <w:r w:rsidRPr="008F2851">
        <w:rPr>
          <w:rFonts w:ascii="Abadi" w:hAnsi="Abadi" w:cs="*Arial-7667-Identity-H"/>
          <w:color w:val="0C0C0F"/>
          <w:sz w:val="21"/>
          <w:szCs w:val="21"/>
        </w:rPr>
        <w:t>Arturo Zapien Alvarez, en su calidad de ex-director general de Ingresos de la</w:t>
      </w:r>
      <w:r>
        <w:rPr>
          <w:rFonts w:ascii="Abadi" w:hAnsi="Abadi" w:cs="*Arial-7667-Identity-H"/>
          <w:color w:val="0C0C0F"/>
          <w:sz w:val="21"/>
          <w:szCs w:val="21"/>
        </w:rPr>
        <w:t xml:space="preserve"> </w:t>
      </w:r>
      <w:r w:rsidRPr="008F2851">
        <w:rPr>
          <w:rFonts w:ascii="Abadi" w:hAnsi="Abadi" w:cs="*Arial-7667-Identity-H"/>
          <w:color w:val="0C0C0F"/>
          <w:sz w:val="21"/>
          <w:szCs w:val="21"/>
        </w:rPr>
        <w:t>Tesorería Municipal de León, Gto., interpuso recurso de reconsideración en contra</w:t>
      </w:r>
      <w:r>
        <w:rPr>
          <w:rFonts w:ascii="Abadi" w:hAnsi="Abadi" w:cs="*Arial-7667-Identity-H"/>
          <w:color w:val="0C0C0F"/>
          <w:sz w:val="21"/>
          <w:szCs w:val="21"/>
        </w:rPr>
        <w:t xml:space="preserve"> </w:t>
      </w:r>
      <w:r w:rsidRPr="008F2851">
        <w:rPr>
          <w:rFonts w:ascii="Abadi" w:hAnsi="Abadi" w:cs="*Arial-7667-Identity-H"/>
          <w:color w:val="0C0C0F"/>
          <w:sz w:val="21"/>
          <w:szCs w:val="21"/>
        </w:rPr>
        <w:t>del informe de resultados de la auditoria integral practicada a la administración</w:t>
      </w:r>
      <w:r>
        <w:rPr>
          <w:rFonts w:ascii="Abadi" w:hAnsi="Abadi" w:cs="*Arial-7667-Identity-H"/>
          <w:color w:val="0C0C0F"/>
          <w:sz w:val="21"/>
          <w:szCs w:val="21"/>
        </w:rPr>
        <w:t xml:space="preserve"> </w:t>
      </w:r>
      <w:r w:rsidRPr="008F2851">
        <w:rPr>
          <w:rFonts w:ascii="Abadi" w:hAnsi="Abadi" w:cs="*Arial-7667-Identity-H"/>
          <w:color w:val="0C0C0F"/>
          <w:sz w:val="21"/>
          <w:szCs w:val="21"/>
        </w:rPr>
        <w:t>pública municipal de León, Gto., por los meses de octubre, noviembre y diciembre</w:t>
      </w:r>
      <w:r>
        <w:rPr>
          <w:rFonts w:ascii="Abadi" w:hAnsi="Abadi" w:cs="*Arial-7667-Identity-H"/>
          <w:color w:val="0C0C0F"/>
          <w:sz w:val="21"/>
          <w:szCs w:val="21"/>
        </w:rPr>
        <w:t xml:space="preserve"> </w:t>
      </w:r>
      <w:r w:rsidRPr="008F2851">
        <w:rPr>
          <w:rFonts w:ascii="Abadi" w:hAnsi="Abadi" w:cs="*Arial-7667-Identity-H"/>
          <w:color w:val="0C0C0F"/>
          <w:sz w:val="21"/>
          <w:szCs w:val="21"/>
        </w:rPr>
        <w:t>del ejercicio fiscal del año 2012, por los ejercicios fiscales de los años 2013 y</w:t>
      </w:r>
      <w:r>
        <w:rPr>
          <w:rFonts w:ascii="Abadi" w:hAnsi="Abadi" w:cs="*Arial-7667-Identity-H"/>
          <w:color w:val="0C0C0F"/>
          <w:sz w:val="21"/>
          <w:szCs w:val="21"/>
        </w:rPr>
        <w:t xml:space="preserve"> </w:t>
      </w:r>
      <w:r w:rsidRPr="008F2851">
        <w:rPr>
          <w:rFonts w:ascii="Abadi" w:hAnsi="Abadi" w:cs="*Arial-7667-Identity-H"/>
          <w:color w:val="0C0C0F"/>
          <w:sz w:val="21"/>
          <w:szCs w:val="21"/>
        </w:rPr>
        <w:t>2014, así como por los meses de enero, febrero, marzo, abril, mayo, junio, julio,</w:t>
      </w:r>
      <w:r>
        <w:rPr>
          <w:rFonts w:ascii="Abadi" w:hAnsi="Abadi" w:cs="*Arial-7667-Identity-H"/>
          <w:color w:val="0C0C0F"/>
          <w:sz w:val="21"/>
          <w:szCs w:val="21"/>
        </w:rPr>
        <w:t xml:space="preserve"> </w:t>
      </w:r>
      <w:r w:rsidRPr="008F2851">
        <w:rPr>
          <w:rFonts w:ascii="Abadi" w:hAnsi="Abadi" w:cs="*Arial-7667-Identity-H"/>
          <w:color w:val="0C0C0F"/>
          <w:sz w:val="21"/>
          <w:szCs w:val="21"/>
        </w:rPr>
        <w:t xml:space="preserve">agosto, septiembre y octubre del ejercicio fiscal del </w:t>
      </w:r>
      <w:r w:rsidRPr="008F2851">
        <w:rPr>
          <w:rFonts w:ascii="Abadi" w:hAnsi="Abadi" w:cs="*Arial-7667-Identity-H"/>
          <w:color w:val="0C0C0F"/>
          <w:sz w:val="21"/>
          <w:szCs w:val="21"/>
        </w:rPr>
        <w:lastRenderedPageBreak/>
        <w:t>año 2015, concretamente en</w:t>
      </w:r>
      <w:r>
        <w:rPr>
          <w:rFonts w:ascii="Abadi" w:hAnsi="Abadi" w:cs="*Arial-7667-Identity-H"/>
          <w:color w:val="0C0C0F"/>
          <w:sz w:val="21"/>
          <w:szCs w:val="21"/>
        </w:rPr>
        <w:t xml:space="preserve"> </w:t>
      </w:r>
      <w:r w:rsidRPr="008F2851">
        <w:rPr>
          <w:rFonts w:ascii="Abadi" w:hAnsi="Abadi" w:cs="*Arial-7667-Identity-H"/>
          <w:color w:val="0C0C0F"/>
          <w:sz w:val="21"/>
          <w:szCs w:val="21"/>
        </w:rPr>
        <w:t>contra de la observación contenida en el numeral 3, referente a bancos, traslado</w:t>
      </w:r>
      <w:r>
        <w:rPr>
          <w:rFonts w:ascii="Abadi" w:hAnsi="Abadi" w:cs="*Arial-7667-Identity-H"/>
          <w:color w:val="0C0C0F"/>
          <w:sz w:val="21"/>
          <w:szCs w:val="21"/>
        </w:rPr>
        <w:t xml:space="preserve"> </w:t>
      </w:r>
      <w:r w:rsidRPr="008F2851">
        <w:rPr>
          <w:rFonts w:ascii="Abadi" w:hAnsi="Abadi" w:cs="*Arial-7667-Identity-H"/>
          <w:color w:val="0C0C0F"/>
          <w:sz w:val="21"/>
          <w:szCs w:val="21"/>
        </w:rPr>
        <w:t>de efectivo empresa de valores, mismo que se encuentra relacionado con los</w:t>
      </w:r>
      <w:r>
        <w:rPr>
          <w:rFonts w:ascii="Abadi" w:hAnsi="Abadi" w:cs="*Arial-7667-Identity-H"/>
          <w:color w:val="0C0C0F"/>
          <w:sz w:val="21"/>
          <w:szCs w:val="21"/>
        </w:rPr>
        <w:t xml:space="preserve"> </w:t>
      </w:r>
      <w:r w:rsidRPr="008F2851">
        <w:rPr>
          <w:rFonts w:ascii="Abadi" w:hAnsi="Abadi" w:cs="*Arial-7667-Identity-H"/>
          <w:color w:val="0C0C0F"/>
          <w:sz w:val="21"/>
          <w:szCs w:val="21"/>
        </w:rPr>
        <w:t>capítulos 111, denominado Pliego de Observaciones y Recomendaciones; VIII,</w:t>
      </w:r>
      <w:r>
        <w:rPr>
          <w:rFonts w:ascii="Abadi" w:hAnsi="Abadi" w:cs="*Arial-7667-Identity-H"/>
          <w:color w:val="0C0C0F"/>
          <w:sz w:val="21"/>
          <w:szCs w:val="21"/>
        </w:rPr>
        <w:t xml:space="preserve"> </w:t>
      </w:r>
      <w:r w:rsidRPr="008F2851">
        <w:rPr>
          <w:rFonts w:ascii="Abadi" w:hAnsi="Abadi" w:cs="*Arial-7667-Identity-H"/>
          <w:color w:val="0C0C0F"/>
          <w:sz w:val="21"/>
          <w:szCs w:val="21"/>
        </w:rPr>
        <w:t>denominado Dictamen de Daños y Perjuicios; y IX, denominado Dictamen Técnico</w:t>
      </w:r>
      <w:r>
        <w:rPr>
          <w:rFonts w:ascii="Abadi" w:hAnsi="Abadi" w:cs="*Arial-7667-Identity-H"/>
          <w:color w:val="0C0C0F"/>
          <w:sz w:val="21"/>
          <w:szCs w:val="21"/>
        </w:rPr>
        <w:t xml:space="preserve"> </w:t>
      </w:r>
      <w:r w:rsidRPr="008F2851">
        <w:rPr>
          <w:rFonts w:ascii="Abadi" w:hAnsi="Abadi" w:cs="*Arial-7667-Identity-H"/>
          <w:color w:val="0C0C0F"/>
          <w:sz w:val="21"/>
          <w:szCs w:val="21"/>
        </w:rPr>
        <w:t>Jurídico, contenidos en el Informe de Resultados.</w:t>
      </w:r>
    </w:p>
    <w:p w14:paraId="57AFB42D" w14:textId="77777777" w:rsidR="00D61F1E" w:rsidRPr="008F2851" w:rsidRDefault="00D61F1E" w:rsidP="00D61F1E">
      <w:pPr>
        <w:autoSpaceDE w:val="0"/>
        <w:autoSpaceDN w:val="0"/>
        <w:adjustRightInd w:val="0"/>
        <w:jc w:val="both"/>
        <w:rPr>
          <w:rFonts w:ascii="Abadi" w:hAnsi="Abadi" w:cs="*Arial-7667-Identity-H"/>
          <w:color w:val="0C0C0F"/>
          <w:sz w:val="21"/>
          <w:szCs w:val="21"/>
        </w:rPr>
      </w:pPr>
    </w:p>
    <w:p w14:paraId="0AA01238" w14:textId="10F0CEAB" w:rsidR="00D61F1E" w:rsidRDefault="00D61F1E" w:rsidP="00D61F1E">
      <w:pPr>
        <w:autoSpaceDE w:val="0"/>
        <w:autoSpaceDN w:val="0"/>
        <w:adjustRightInd w:val="0"/>
        <w:ind w:firstLine="708"/>
        <w:jc w:val="both"/>
        <w:rPr>
          <w:rFonts w:ascii="Abadi" w:hAnsi="Abadi" w:cs="*Arial-7667-Identity-H"/>
          <w:color w:val="0E0E11"/>
          <w:sz w:val="21"/>
          <w:szCs w:val="21"/>
        </w:rPr>
      </w:pPr>
      <w:r w:rsidRPr="008F2851">
        <w:rPr>
          <w:rFonts w:ascii="Abadi" w:hAnsi="Abadi" w:cs="*Arial-7667-Identity-H"/>
          <w:color w:val="0E0E11"/>
          <w:sz w:val="21"/>
          <w:szCs w:val="21"/>
        </w:rPr>
        <w:t>Mediante acuerdo de fecha 7 de octubre de 2021, emitido por el Auditor</w:t>
      </w:r>
      <w:r>
        <w:rPr>
          <w:rFonts w:ascii="Abadi" w:hAnsi="Abadi" w:cs="*Arial-7667-Identity-H"/>
          <w:color w:val="0E0E11"/>
          <w:sz w:val="21"/>
          <w:szCs w:val="21"/>
        </w:rPr>
        <w:t xml:space="preserve"> </w:t>
      </w:r>
      <w:r w:rsidRPr="008F2851">
        <w:rPr>
          <w:rFonts w:ascii="Abadi" w:hAnsi="Abadi" w:cs="*Arial-7667-Identity-H"/>
          <w:color w:val="0E0E11"/>
          <w:sz w:val="21"/>
          <w:szCs w:val="21"/>
        </w:rPr>
        <w:t>Superior del</w:t>
      </w:r>
      <w:r w:rsidRPr="008F2851">
        <w:rPr>
          <w:rFonts w:ascii="Abadi" w:hAnsi="Abadi" w:cs="*Arial-7667-Identity-H"/>
          <w:color w:val="A1A1A1"/>
          <w:sz w:val="21"/>
          <w:szCs w:val="21"/>
        </w:rPr>
        <w:t>.</w:t>
      </w:r>
      <w:r w:rsidR="000F3621">
        <w:rPr>
          <w:rFonts w:ascii="Abadi" w:hAnsi="Abadi" w:cs="*Arial-7667-Identity-H"/>
          <w:color w:val="A1A1A1"/>
          <w:sz w:val="21"/>
          <w:szCs w:val="21"/>
        </w:rPr>
        <w:t xml:space="preserve"> </w:t>
      </w:r>
      <w:r w:rsidRPr="008F2851">
        <w:rPr>
          <w:rFonts w:ascii="Abadi" w:hAnsi="Abadi" w:cs="*Arial-7667-Identity-H"/>
          <w:color w:val="0E0E11"/>
          <w:sz w:val="21"/>
          <w:szCs w:val="21"/>
        </w:rPr>
        <w:t>Estado se dio entrada y radicó el recurso de reconsideración, al</w:t>
      </w:r>
      <w:r>
        <w:rPr>
          <w:rFonts w:ascii="Abadi" w:hAnsi="Abadi" w:cs="*Arial-7667-Identity-H"/>
          <w:color w:val="0E0E11"/>
          <w:sz w:val="21"/>
          <w:szCs w:val="21"/>
        </w:rPr>
        <w:t xml:space="preserve"> </w:t>
      </w:r>
      <w:r w:rsidRPr="008F2851">
        <w:rPr>
          <w:rFonts w:ascii="Abadi" w:hAnsi="Abadi" w:cs="*Arial-7667-Identity-H"/>
          <w:color w:val="0E0E11"/>
          <w:sz w:val="21"/>
          <w:szCs w:val="21"/>
        </w:rPr>
        <w:t>colmarse los requisitos de procedibilidad previstos por el artículo 39 de la Ley de</w:t>
      </w:r>
      <w:r>
        <w:rPr>
          <w:rFonts w:ascii="Abadi" w:hAnsi="Abadi" w:cs="*Arial-7667-Identity-H"/>
          <w:color w:val="0E0E11"/>
          <w:sz w:val="21"/>
          <w:szCs w:val="21"/>
        </w:rPr>
        <w:t xml:space="preserve"> </w:t>
      </w:r>
      <w:r w:rsidRPr="008F2851">
        <w:rPr>
          <w:rFonts w:ascii="Abadi" w:hAnsi="Abadi" w:cs="*Arial-7667-Identity-H"/>
          <w:color w:val="0E0E11"/>
          <w:sz w:val="21"/>
          <w:szCs w:val="21"/>
        </w:rPr>
        <w:t>Fiscalización Superior del Estado de Guanajuato antes vigente, ordenando la</w:t>
      </w:r>
      <w:r>
        <w:rPr>
          <w:rFonts w:ascii="Abadi" w:hAnsi="Abadi" w:cs="*Arial-7667-Identity-H"/>
          <w:color w:val="0E0E11"/>
          <w:sz w:val="21"/>
          <w:szCs w:val="21"/>
        </w:rPr>
        <w:t xml:space="preserve"> </w:t>
      </w:r>
      <w:r w:rsidRPr="008F2851">
        <w:rPr>
          <w:rFonts w:ascii="Abadi" w:hAnsi="Abadi" w:cs="*Arial-7667-Identity-H"/>
          <w:color w:val="0E0E11"/>
          <w:sz w:val="21"/>
          <w:szCs w:val="21"/>
        </w:rPr>
        <w:t>integración del expediente respectivo y el registro correspondiente.</w:t>
      </w:r>
    </w:p>
    <w:p w14:paraId="39E7A917" w14:textId="77777777" w:rsidR="00D61F1E" w:rsidRPr="008F2851" w:rsidRDefault="00D61F1E" w:rsidP="00D61F1E">
      <w:pPr>
        <w:autoSpaceDE w:val="0"/>
        <w:autoSpaceDN w:val="0"/>
        <w:adjustRightInd w:val="0"/>
        <w:jc w:val="both"/>
        <w:rPr>
          <w:rFonts w:ascii="Abadi" w:hAnsi="Abadi" w:cs="*Arial-7667-Identity-H"/>
          <w:color w:val="0E0E11"/>
          <w:sz w:val="21"/>
          <w:szCs w:val="21"/>
        </w:rPr>
      </w:pPr>
    </w:p>
    <w:p w14:paraId="074E9A6C" w14:textId="77777777" w:rsidR="00D61F1E" w:rsidRDefault="00D61F1E" w:rsidP="00D61F1E">
      <w:pPr>
        <w:autoSpaceDE w:val="0"/>
        <w:autoSpaceDN w:val="0"/>
        <w:adjustRightInd w:val="0"/>
        <w:ind w:firstLine="708"/>
        <w:jc w:val="both"/>
        <w:rPr>
          <w:rFonts w:ascii="Abadi" w:hAnsi="Abadi" w:cs="*Arial-7667-Identity-H"/>
          <w:color w:val="0D0D0F"/>
          <w:sz w:val="21"/>
          <w:szCs w:val="21"/>
        </w:rPr>
      </w:pPr>
      <w:r w:rsidRPr="008F2851">
        <w:rPr>
          <w:rFonts w:ascii="Abadi" w:hAnsi="Abadi" w:cs="*Arial-7667-Identity-H"/>
          <w:color w:val="0D0D0F"/>
          <w:sz w:val="21"/>
          <w:szCs w:val="21"/>
        </w:rPr>
        <w:t>Una vez tramitado el recurso, el Auditor Superior del Estado, el 11 de enero</w:t>
      </w:r>
      <w:r>
        <w:rPr>
          <w:rFonts w:ascii="Abadi" w:hAnsi="Abadi" w:cs="*Arial-7667-Identity-H"/>
          <w:color w:val="0D0D0F"/>
          <w:sz w:val="21"/>
          <w:szCs w:val="21"/>
        </w:rPr>
        <w:t xml:space="preserve"> </w:t>
      </w:r>
      <w:r w:rsidRPr="008F2851">
        <w:rPr>
          <w:rFonts w:ascii="Abadi" w:hAnsi="Abadi" w:cs="*Arial-7667-Identity-H"/>
          <w:color w:val="0D0D0F"/>
          <w:sz w:val="21"/>
          <w:szCs w:val="21"/>
        </w:rPr>
        <w:t>de 2022 emitió la resolución correspondiente, determinándose con relación a la</w:t>
      </w:r>
      <w:r>
        <w:rPr>
          <w:rFonts w:ascii="Abadi" w:hAnsi="Abadi" w:cs="*Arial-7667-Identity-H"/>
          <w:color w:val="0D0D0F"/>
          <w:sz w:val="21"/>
          <w:szCs w:val="21"/>
        </w:rPr>
        <w:t xml:space="preserve"> </w:t>
      </w:r>
      <w:r w:rsidRPr="008F2851">
        <w:rPr>
          <w:rFonts w:ascii="Abadi" w:hAnsi="Abadi" w:cs="*Arial-7667-Identity-H"/>
          <w:color w:val="0D0D0F"/>
          <w:sz w:val="21"/>
          <w:szCs w:val="21"/>
        </w:rPr>
        <w:t>impugnación de la observación plasmada en el numeral 3, que los agravios</w:t>
      </w:r>
      <w:r>
        <w:rPr>
          <w:rFonts w:ascii="Abadi" w:hAnsi="Abadi" w:cs="*Arial-7667-Identity-H"/>
          <w:color w:val="0D0D0F"/>
          <w:sz w:val="21"/>
          <w:szCs w:val="21"/>
        </w:rPr>
        <w:t xml:space="preserve"> </w:t>
      </w:r>
      <w:r w:rsidRPr="008F2851">
        <w:rPr>
          <w:rFonts w:ascii="Abadi" w:hAnsi="Abadi" w:cs="*Arial-7667-Identity-H"/>
          <w:color w:val="0D0D0F"/>
          <w:sz w:val="21"/>
          <w:szCs w:val="21"/>
        </w:rPr>
        <w:t>hechos valer por el recurrente, resultaron infundados para modificar el sentido de</w:t>
      </w:r>
      <w:r>
        <w:rPr>
          <w:rFonts w:ascii="Abadi" w:hAnsi="Abadi" w:cs="*Arial-7667-Identity-H"/>
          <w:color w:val="0D0D0F"/>
          <w:sz w:val="21"/>
          <w:szCs w:val="21"/>
        </w:rPr>
        <w:t xml:space="preserve"> </w:t>
      </w:r>
      <w:r w:rsidRPr="008F2851">
        <w:rPr>
          <w:rFonts w:ascii="Abadi" w:hAnsi="Abadi" w:cs="*Arial-7667-Identity-H"/>
          <w:color w:val="0D0D0F"/>
          <w:sz w:val="21"/>
          <w:szCs w:val="21"/>
        </w:rPr>
        <w:t>su valoración, por las razones que se expresan en el considerando sexto de la</w:t>
      </w:r>
      <w:r>
        <w:rPr>
          <w:rFonts w:ascii="Abadi" w:hAnsi="Abadi" w:cs="*Arial-7667-Identity-H"/>
          <w:color w:val="0D0D0F"/>
          <w:sz w:val="21"/>
          <w:szCs w:val="21"/>
        </w:rPr>
        <w:t xml:space="preserve"> </w:t>
      </w:r>
      <w:r w:rsidRPr="008F2851">
        <w:rPr>
          <w:rFonts w:ascii="Abadi" w:hAnsi="Abadi" w:cs="*Arial-7667-Identity-H"/>
          <w:color w:val="0D0D0F"/>
          <w:sz w:val="21"/>
          <w:szCs w:val="21"/>
        </w:rPr>
        <w:t>resolución. En consecuencia, se confirmó el sentido de la valoración de la</w:t>
      </w:r>
      <w:r>
        <w:rPr>
          <w:rFonts w:ascii="Abadi" w:hAnsi="Abadi" w:cs="*Arial-7667-Identity-H"/>
          <w:color w:val="0D0D0F"/>
          <w:sz w:val="21"/>
          <w:szCs w:val="21"/>
        </w:rPr>
        <w:t xml:space="preserve"> </w:t>
      </w:r>
      <w:r w:rsidRPr="008F2851">
        <w:rPr>
          <w:rFonts w:ascii="Abadi" w:hAnsi="Abadi" w:cs="*Arial-7667-Identity-H"/>
          <w:color w:val="0D0D0F"/>
          <w:sz w:val="21"/>
          <w:szCs w:val="21"/>
        </w:rPr>
        <w:t>observación como no solventada, persistiendo en sus términos los daños y</w:t>
      </w:r>
      <w:r>
        <w:rPr>
          <w:rFonts w:ascii="Abadi" w:hAnsi="Abadi" w:cs="*Arial-7667-Identity-H"/>
          <w:color w:val="0D0D0F"/>
          <w:sz w:val="21"/>
          <w:szCs w:val="21"/>
        </w:rPr>
        <w:t xml:space="preserve"> </w:t>
      </w:r>
      <w:r w:rsidRPr="008F2851">
        <w:rPr>
          <w:rFonts w:ascii="Abadi" w:hAnsi="Abadi" w:cs="*Arial-7667-Identity-H"/>
          <w:color w:val="0D0D0F"/>
          <w:sz w:val="21"/>
          <w:szCs w:val="21"/>
        </w:rPr>
        <w:t>perjuicios, así como las presuntas responsabilidades administrativas y civiles</w:t>
      </w:r>
      <w:r>
        <w:rPr>
          <w:rFonts w:ascii="Abadi" w:hAnsi="Abadi" w:cs="*Arial-7667-Identity-H"/>
          <w:color w:val="0D0D0F"/>
          <w:sz w:val="21"/>
          <w:szCs w:val="21"/>
        </w:rPr>
        <w:t xml:space="preserve"> </w:t>
      </w:r>
      <w:r w:rsidRPr="008F2851">
        <w:rPr>
          <w:rFonts w:ascii="Abadi" w:hAnsi="Abadi" w:cs="*Arial-7667-Identity-H"/>
          <w:color w:val="0D0D0F"/>
          <w:sz w:val="21"/>
          <w:szCs w:val="21"/>
        </w:rPr>
        <w:t>determinadas en los puntos 1.1 del Capítulo VIII, denominado Dictamen de Daños</w:t>
      </w:r>
      <w:r>
        <w:rPr>
          <w:rFonts w:ascii="Abadi" w:hAnsi="Abadi" w:cs="*Arial-7667-Identity-H"/>
          <w:color w:val="0D0D0F"/>
          <w:sz w:val="21"/>
          <w:szCs w:val="21"/>
        </w:rPr>
        <w:t xml:space="preserve"> </w:t>
      </w:r>
      <w:r w:rsidRPr="008F2851">
        <w:rPr>
          <w:rFonts w:ascii="Abadi" w:hAnsi="Abadi" w:cs="*Arial-7667-Identity-H"/>
          <w:color w:val="0D0D0F"/>
          <w:sz w:val="21"/>
          <w:szCs w:val="21"/>
        </w:rPr>
        <w:t xml:space="preserve">y Perjuicios; 3.1 y 3.2 del Capítulo IX, denominado Dictamen </w:t>
      </w:r>
      <w:r>
        <w:rPr>
          <w:rFonts w:ascii="Abadi" w:hAnsi="Abadi" w:cs="*Arial-7667-Identity-H"/>
          <w:color w:val="0D0D0F"/>
          <w:sz w:val="21"/>
          <w:szCs w:val="21"/>
        </w:rPr>
        <w:t xml:space="preserve">  </w:t>
      </w:r>
      <w:r w:rsidRPr="008F2851">
        <w:rPr>
          <w:rFonts w:ascii="Abadi" w:hAnsi="Abadi" w:cs="*Arial-7667-Identity-H"/>
          <w:color w:val="0D0D0F"/>
          <w:sz w:val="21"/>
          <w:szCs w:val="21"/>
        </w:rPr>
        <w:t>Técnico Jurídico.</w:t>
      </w:r>
    </w:p>
    <w:p w14:paraId="6D86C426" w14:textId="77777777" w:rsidR="00D61F1E" w:rsidRPr="008F2851" w:rsidRDefault="00D61F1E" w:rsidP="00D61F1E">
      <w:pPr>
        <w:autoSpaceDE w:val="0"/>
        <w:autoSpaceDN w:val="0"/>
        <w:adjustRightInd w:val="0"/>
        <w:jc w:val="both"/>
        <w:rPr>
          <w:rFonts w:ascii="Abadi" w:hAnsi="Abadi" w:cs="*Arial-7667-Identity-H"/>
          <w:color w:val="0D0D0F"/>
          <w:sz w:val="21"/>
          <w:szCs w:val="21"/>
        </w:rPr>
      </w:pPr>
    </w:p>
    <w:p w14:paraId="661FD85E" w14:textId="1CEE70F4" w:rsidR="00D61F1E" w:rsidRDefault="00D61F1E" w:rsidP="00D61F1E">
      <w:pPr>
        <w:autoSpaceDE w:val="0"/>
        <w:autoSpaceDN w:val="0"/>
        <w:adjustRightInd w:val="0"/>
        <w:ind w:firstLine="708"/>
        <w:jc w:val="both"/>
        <w:rPr>
          <w:rFonts w:ascii="Abadi" w:hAnsi="Abadi" w:cs="*Arial-7466-Identity-H"/>
          <w:color w:val="0D0D0F"/>
          <w:sz w:val="21"/>
          <w:szCs w:val="21"/>
        </w:rPr>
      </w:pPr>
      <w:r w:rsidRPr="008F2851">
        <w:rPr>
          <w:rFonts w:ascii="Abadi" w:hAnsi="Abadi" w:cs="*Arial-7466-Identity-H"/>
          <w:color w:val="0D0D0F"/>
          <w:sz w:val="21"/>
          <w:szCs w:val="21"/>
        </w:rPr>
        <w:t xml:space="preserve">La referida resolución se notificó al ciudadano Arturo Zapien </w:t>
      </w:r>
      <w:r w:rsidR="000F3621" w:rsidRPr="008F2851">
        <w:rPr>
          <w:rFonts w:ascii="Abadi" w:hAnsi="Abadi" w:cs="*Arial-7466-Identity-H"/>
          <w:color w:val="0D0D0F"/>
          <w:sz w:val="21"/>
          <w:szCs w:val="21"/>
        </w:rPr>
        <w:t>Álvarez</w:t>
      </w:r>
      <w:r w:rsidRPr="008F2851">
        <w:rPr>
          <w:rFonts w:ascii="Abadi" w:hAnsi="Abadi" w:cs="*Arial-7466-Identity-H"/>
          <w:color w:val="0D0D0F"/>
          <w:sz w:val="21"/>
          <w:szCs w:val="21"/>
        </w:rPr>
        <w:t xml:space="preserve"> por</w:t>
      </w:r>
      <w:r>
        <w:rPr>
          <w:rFonts w:ascii="Abadi" w:hAnsi="Abadi" w:cs="*Arial-7466-Identity-H"/>
          <w:color w:val="0D0D0F"/>
          <w:sz w:val="21"/>
          <w:szCs w:val="21"/>
        </w:rPr>
        <w:t xml:space="preserve"> </w:t>
      </w:r>
      <w:r w:rsidRPr="008F2851">
        <w:rPr>
          <w:rFonts w:ascii="Abadi" w:hAnsi="Abadi" w:cs="*Arial-7466-Identity-H"/>
          <w:color w:val="0D0D0F"/>
          <w:sz w:val="21"/>
          <w:szCs w:val="21"/>
        </w:rPr>
        <w:t>conducto de su asistente el 24 de enero de 2022.</w:t>
      </w:r>
    </w:p>
    <w:p w14:paraId="6EBC8402" w14:textId="77777777" w:rsidR="00D61F1E" w:rsidRPr="008F2851" w:rsidRDefault="00D61F1E" w:rsidP="00D61F1E">
      <w:pPr>
        <w:autoSpaceDE w:val="0"/>
        <w:autoSpaceDN w:val="0"/>
        <w:adjustRightInd w:val="0"/>
        <w:jc w:val="both"/>
        <w:rPr>
          <w:rFonts w:ascii="Abadi" w:hAnsi="Abadi" w:cs="*Arial-7466-Identity-H"/>
          <w:color w:val="0D0D0F"/>
          <w:sz w:val="21"/>
          <w:szCs w:val="21"/>
        </w:rPr>
      </w:pPr>
    </w:p>
    <w:p w14:paraId="51213637" w14:textId="77777777" w:rsidR="00D61F1E" w:rsidRDefault="00D61F1E" w:rsidP="00D61F1E">
      <w:pPr>
        <w:autoSpaceDE w:val="0"/>
        <w:autoSpaceDN w:val="0"/>
        <w:adjustRightInd w:val="0"/>
        <w:ind w:firstLine="708"/>
        <w:jc w:val="both"/>
        <w:rPr>
          <w:rFonts w:ascii="Abadi" w:hAnsi="Abadi" w:cs="*Arial-Bold-7467-Identity-H"/>
          <w:b/>
          <w:bCs/>
          <w:color w:val="0C0C10"/>
          <w:sz w:val="21"/>
          <w:szCs w:val="21"/>
        </w:rPr>
      </w:pPr>
      <w:r w:rsidRPr="008F2851">
        <w:rPr>
          <w:rFonts w:ascii="Abadi" w:hAnsi="Abadi" w:cs="*Arial-Bold-7467-Identity-H"/>
          <w:b/>
          <w:bCs/>
          <w:color w:val="0C0C10"/>
          <w:sz w:val="21"/>
          <w:szCs w:val="21"/>
        </w:rPr>
        <w:t>VI. Conclusiones:</w:t>
      </w:r>
    </w:p>
    <w:p w14:paraId="0229AEA1" w14:textId="77777777" w:rsidR="00D61F1E" w:rsidRPr="008F2851" w:rsidRDefault="00D61F1E" w:rsidP="00D61F1E">
      <w:pPr>
        <w:autoSpaceDE w:val="0"/>
        <w:autoSpaceDN w:val="0"/>
        <w:adjustRightInd w:val="0"/>
        <w:jc w:val="both"/>
        <w:rPr>
          <w:rFonts w:ascii="Abadi" w:hAnsi="Abadi" w:cs="*Arial-Bold-7467-Identity-H"/>
          <w:b/>
          <w:bCs/>
          <w:color w:val="0C0C10"/>
          <w:sz w:val="21"/>
          <w:szCs w:val="21"/>
        </w:rPr>
      </w:pPr>
    </w:p>
    <w:p w14:paraId="141D1761" w14:textId="77777777" w:rsidR="00D61F1E" w:rsidRDefault="00D61F1E" w:rsidP="00D61F1E">
      <w:pPr>
        <w:autoSpaceDE w:val="0"/>
        <w:autoSpaceDN w:val="0"/>
        <w:adjustRightInd w:val="0"/>
        <w:ind w:firstLine="708"/>
        <w:jc w:val="both"/>
        <w:rPr>
          <w:rFonts w:ascii="Abadi" w:hAnsi="Abadi" w:cs="*Arial-7466-Identity-H"/>
          <w:color w:val="0E0E10"/>
          <w:sz w:val="21"/>
          <w:szCs w:val="21"/>
        </w:rPr>
      </w:pPr>
      <w:r w:rsidRPr="008F2851">
        <w:rPr>
          <w:rFonts w:ascii="Abadi" w:hAnsi="Abadi" w:cs="*Arial-7466-Identity-H"/>
          <w:color w:val="0E0E10"/>
          <w:sz w:val="21"/>
          <w:szCs w:val="21"/>
        </w:rPr>
        <w:t>Como ya lo habíamos señalado en párrafos anteriores, el artículo 45 de la</w:t>
      </w:r>
      <w:r>
        <w:rPr>
          <w:rFonts w:ascii="Abadi" w:hAnsi="Abadi" w:cs="*Arial-7466-Identity-H"/>
          <w:color w:val="0E0E10"/>
          <w:sz w:val="21"/>
          <w:szCs w:val="21"/>
        </w:rPr>
        <w:t xml:space="preserve"> </w:t>
      </w:r>
      <w:r w:rsidRPr="008F2851">
        <w:rPr>
          <w:rFonts w:ascii="Abadi" w:hAnsi="Abadi" w:cs="*Arial-7466-Identity-H"/>
          <w:color w:val="0E0E10"/>
          <w:sz w:val="21"/>
          <w:szCs w:val="21"/>
        </w:rPr>
        <w:t xml:space="preserve">Ley de Fiscalización Superior del Estado </w:t>
      </w:r>
      <w:r>
        <w:rPr>
          <w:rFonts w:ascii="Abadi" w:hAnsi="Abadi" w:cs="*Arial-7466-Identity-H"/>
          <w:color w:val="0E0E10"/>
          <w:sz w:val="21"/>
          <w:szCs w:val="21"/>
        </w:rPr>
        <w:t xml:space="preserve">de </w:t>
      </w:r>
      <w:r w:rsidRPr="008F2851">
        <w:rPr>
          <w:rFonts w:ascii="Abadi" w:hAnsi="Abadi" w:cs="*Arial-7466-Identity-H"/>
          <w:color w:val="0E0E10"/>
          <w:sz w:val="21"/>
          <w:szCs w:val="21"/>
        </w:rPr>
        <w:t>Guanajuato aplicable al presente</w:t>
      </w:r>
      <w:r>
        <w:rPr>
          <w:rFonts w:ascii="Abadi" w:hAnsi="Abadi" w:cs="*Arial-7466-Identity-H"/>
          <w:color w:val="0E0E10"/>
          <w:sz w:val="21"/>
          <w:szCs w:val="21"/>
        </w:rPr>
        <w:t xml:space="preserve"> </w:t>
      </w:r>
      <w:r w:rsidRPr="008F2851">
        <w:rPr>
          <w:rFonts w:ascii="Abadi" w:hAnsi="Abadi" w:cs="*Arial-7466-Identity-H"/>
          <w:color w:val="0E0E10"/>
          <w:sz w:val="21"/>
          <w:szCs w:val="21"/>
        </w:rPr>
        <w:t>caso, establece que los informes de resultados solamente podrán ser observados</w:t>
      </w:r>
      <w:r>
        <w:rPr>
          <w:rFonts w:ascii="Abadi" w:hAnsi="Abadi" w:cs="*Arial-7466-Identity-H"/>
          <w:color w:val="0E0E10"/>
          <w:sz w:val="21"/>
          <w:szCs w:val="21"/>
        </w:rPr>
        <w:t xml:space="preserve"> </w:t>
      </w:r>
      <w:r w:rsidRPr="008F2851">
        <w:rPr>
          <w:rFonts w:ascii="Abadi" w:hAnsi="Abadi" w:cs="*Arial-7466-Identity-H"/>
          <w:color w:val="0E0E10"/>
          <w:sz w:val="21"/>
          <w:szCs w:val="21"/>
        </w:rPr>
        <w:t xml:space="preserve">por las dos terceras partes del Congreso del Estado cuando: </w:t>
      </w:r>
      <w:r>
        <w:rPr>
          <w:rFonts w:ascii="Abadi" w:hAnsi="Abadi" w:cs="*Arial-7466-Identity-H"/>
          <w:color w:val="0E0E10"/>
          <w:sz w:val="21"/>
          <w:szCs w:val="21"/>
        </w:rPr>
        <w:t xml:space="preserve"> </w:t>
      </w:r>
      <w:r w:rsidRPr="008F2851">
        <w:rPr>
          <w:rFonts w:ascii="Abadi" w:hAnsi="Abadi" w:cs="*Arial-7466-Identity-H"/>
          <w:color w:val="0E0E10"/>
          <w:sz w:val="21"/>
          <w:szCs w:val="21"/>
        </w:rPr>
        <w:t>l. En perjuicio del</w:t>
      </w:r>
      <w:r>
        <w:rPr>
          <w:rFonts w:ascii="Abadi" w:hAnsi="Abadi" w:cs="*Arial-7466-Identity-H"/>
          <w:color w:val="0E0E10"/>
          <w:sz w:val="21"/>
          <w:szCs w:val="21"/>
        </w:rPr>
        <w:t xml:space="preserve"> </w:t>
      </w:r>
      <w:r w:rsidRPr="008F2851">
        <w:rPr>
          <w:rFonts w:ascii="Abadi" w:hAnsi="Abadi" w:cs="*Arial-7466-Identity-H"/>
          <w:color w:val="0E0E10"/>
          <w:sz w:val="21"/>
          <w:szCs w:val="21"/>
        </w:rPr>
        <w:t xml:space="preserve">sujeto de fiscalización no se haya otorgado el derecho </w:t>
      </w:r>
      <w:r w:rsidRPr="008F2851">
        <w:rPr>
          <w:rFonts w:ascii="Abadi" w:hAnsi="Abadi" w:cs="*Arial-7466-Identity-H"/>
          <w:color w:val="0E0E10"/>
          <w:sz w:val="21"/>
          <w:szCs w:val="21"/>
        </w:rPr>
        <w:t xml:space="preserve">de audiencia o defensa; </w:t>
      </w:r>
      <w:r>
        <w:rPr>
          <w:rFonts w:ascii="Abadi" w:hAnsi="Abadi" w:cs="*Arial-7466-Identity-H"/>
          <w:color w:val="0E0E10"/>
          <w:sz w:val="21"/>
          <w:szCs w:val="21"/>
        </w:rPr>
        <w:t xml:space="preserve"> II</w:t>
      </w:r>
      <w:r w:rsidRPr="008F2851">
        <w:rPr>
          <w:rFonts w:ascii="Abadi" w:hAnsi="Abadi" w:cs="*Arial-7466-Identity-H"/>
          <w:color w:val="0E0E10"/>
          <w:sz w:val="21"/>
          <w:szCs w:val="21"/>
        </w:rPr>
        <w:t>.</w:t>
      </w:r>
      <w:r>
        <w:rPr>
          <w:rFonts w:ascii="Abadi" w:hAnsi="Abadi" w:cs="*Arial-7466-Identity-H"/>
          <w:color w:val="0E0E10"/>
          <w:sz w:val="21"/>
          <w:szCs w:val="21"/>
        </w:rPr>
        <w:t xml:space="preserve"> </w:t>
      </w:r>
      <w:r w:rsidRPr="008F2851">
        <w:rPr>
          <w:rFonts w:ascii="Abadi" w:hAnsi="Abadi" w:cs="*Arial-7466-Identity-H"/>
          <w:color w:val="0E0E10"/>
          <w:sz w:val="21"/>
          <w:szCs w:val="21"/>
        </w:rPr>
        <w:t xml:space="preserve">No se observen las formalidades esenciales del proceso de fiscalización; y </w:t>
      </w:r>
    </w:p>
    <w:p w14:paraId="3B16A342" w14:textId="77777777" w:rsidR="00D61F1E" w:rsidRDefault="00D61F1E" w:rsidP="00D61F1E">
      <w:pPr>
        <w:autoSpaceDE w:val="0"/>
        <w:autoSpaceDN w:val="0"/>
        <w:adjustRightInd w:val="0"/>
        <w:jc w:val="both"/>
        <w:rPr>
          <w:rFonts w:ascii="Abadi" w:hAnsi="Abadi" w:cs="*Arial-7466-Identity-H"/>
          <w:color w:val="0E0E10"/>
          <w:sz w:val="21"/>
          <w:szCs w:val="21"/>
        </w:rPr>
      </w:pPr>
      <w:r>
        <w:rPr>
          <w:rFonts w:ascii="Abadi" w:hAnsi="Abadi" w:cs="*Arial-7466-Identity-H"/>
          <w:color w:val="0E0E10"/>
          <w:sz w:val="21"/>
          <w:szCs w:val="21"/>
        </w:rPr>
        <w:t>III</w:t>
      </w:r>
      <w:r w:rsidRPr="008F2851">
        <w:rPr>
          <w:rFonts w:ascii="Abadi" w:hAnsi="Abadi" w:cs="*Arial-7466-Identity-H"/>
          <w:color w:val="0E0E10"/>
          <w:sz w:val="21"/>
          <w:szCs w:val="21"/>
        </w:rPr>
        <w:t>.</w:t>
      </w:r>
      <w:r>
        <w:rPr>
          <w:rFonts w:ascii="Abadi" w:hAnsi="Abadi" w:cs="*Arial-7466-Identity-H"/>
          <w:color w:val="0E0E10"/>
          <w:sz w:val="21"/>
          <w:szCs w:val="21"/>
        </w:rPr>
        <w:t xml:space="preserve"> </w:t>
      </w:r>
      <w:r w:rsidRPr="008F2851">
        <w:rPr>
          <w:rFonts w:ascii="Abadi" w:hAnsi="Abadi" w:cs="*Arial-7466-Identity-H"/>
          <w:color w:val="0E0E10"/>
          <w:sz w:val="21"/>
          <w:szCs w:val="21"/>
        </w:rPr>
        <w:t>Cuando se viole de manera flagrante la Ley. Señalando que en tales casos el</w:t>
      </w:r>
      <w:r>
        <w:rPr>
          <w:rFonts w:ascii="Abadi" w:hAnsi="Abadi" w:cs="*Arial-7466-Identity-H"/>
          <w:color w:val="0E0E10"/>
          <w:sz w:val="21"/>
          <w:szCs w:val="21"/>
        </w:rPr>
        <w:t xml:space="preserve"> </w:t>
      </w:r>
      <w:r w:rsidRPr="008F2851">
        <w:rPr>
          <w:rFonts w:ascii="Abadi" w:hAnsi="Abadi" w:cs="*Arial-7466-Identity-H"/>
          <w:color w:val="0E0E10"/>
          <w:sz w:val="21"/>
          <w:szCs w:val="21"/>
        </w:rPr>
        <w:t>informe de resultados será devuelto al Órgano de Fiscalización Superior, a efecto</w:t>
      </w:r>
      <w:r>
        <w:rPr>
          <w:rFonts w:ascii="Abadi" w:hAnsi="Abadi" w:cs="*Arial-7466-Identity-H"/>
          <w:color w:val="0E0E10"/>
          <w:sz w:val="21"/>
          <w:szCs w:val="21"/>
        </w:rPr>
        <w:t xml:space="preserve"> </w:t>
      </w:r>
      <w:r w:rsidRPr="008F2851">
        <w:rPr>
          <w:rFonts w:ascii="Abadi" w:hAnsi="Abadi" w:cs="*Arial-7466-Identity-H"/>
          <w:color w:val="0E0E10"/>
          <w:sz w:val="21"/>
          <w:szCs w:val="21"/>
        </w:rPr>
        <w:t>de que atienda las observaciones.</w:t>
      </w:r>
    </w:p>
    <w:p w14:paraId="6E81DC3D" w14:textId="77777777" w:rsidR="00D61F1E" w:rsidRPr="008F2851" w:rsidRDefault="00D61F1E" w:rsidP="00D61F1E">
      <w:pPr>
        <w:autoSpaceDE w:val="0"/>
        <w:autoSpaceDN w:val="0"/>
        <w:adjustRightInd w:val="0"/>
        <w:jc w:val="both"/>
        <w:rPr>
          <w:rFonts w:ascii="Abadi" w:hAnsi="Abadi" w:cs="*Arial-7466-Identity-H"/>
          <w:color w:val="0E0E10"/>
          <w:sz w:val="21"/>
          <w:szCs w:val="21"/>
        </w:rPr>
      </w:pPr>
    </w:p>
    <w:p w14:paraId="06EAF205" w14:textId="77777777" w:rsidR="00D61F1E" w:rsidRDefault="00D61F1E" w:rsidP="00D61F1E">
      <w:pPr>
        <w:autoSpaceDE w:val="0"/>
        <w:autoSpaceDN w:val="0"/>
        <w:adjustRightInd w:val="0"/>
        <w:ind w:firstLine="708"/>
        <w:jc w:val="both"/>
        <w:rPr>
          <w:rFonts w:ascii="Abadi" w:hAnsi="Abadi" w:cs="*Arial-7466-Identity-H"/>
          <w:color w:val="0E0E10"/>
          <w:sz w:val="21"/>
          <w:szCs w:val="21"/>
        </w:rPr>
      </w:pPr>
      <w:r w:rsidRPr="008F2851">
        <w:rPr>
          <w:rFonts w:ascii="Abadi" w:hAnsi="Abadi" w:cs="*Arial-7466-Identity-H"/>
          <w:color w:val="0E0E10"/>
          <w:sz w:val="21"/>
          <w:szCs w:val="21"/>
        </w:rPr>
        <w:t>En este sentido, quienes integramos esta Comisión analizamos el informe</w:t>
      </w:r>
      <w:r>
        <w:rPr>
          <w:rFonts w:ascii="Abadi" w:hAnsi="Abadi" w:cs="*Arial-7466-Identity-H"/>
          <w:color w:val="0E0E10"/>
          <w:sz w:val="21"/>
          <w:szCs w:val="21"/>
        </w:rPr>
        <w:t xml:space="preserve"> </w:t>
      </w:r>
      <w:r w:rsidRPr="008F2851">
        <w:rPr>
          <w:rFonts w:ascii="Abadi" w:hAnsi="Abadi" w:cs="*Arial-7466-Identity-H"/>
          <w:color w:val="0E0E10"/>
          <w:sz w:val="21"/>
          <w:szCs w:val="21"/>
        </w:rPr>
        <w:t>de resultados materia del presente dictamen, considerando las hipótesis referidas</w:t>
      </w:r>
      <w:r>
        <w:rPr>
          <w:rFonts w:ascii="Abadi" w:hAnsi="Abadi" w:cs="*Arial-7466-Identity-H"/>
          <w:color w:val="0E0E10"/>
          <w:sz w:val="21"/>
          <w:szCs w:val="21"/>
        </w:rPr>
        <w:t xml:space="preserve"> </w:t>
      </w:r>
      <w:r w:rsidRPr="008F2851">
        <w:rPr>
          <w:rFonts w:ascii="Abadi" w:hAnsi="Abadi" w:cs="*Arial-7466-Identity-H"/>
          <w:color w:val="0E0E10"/>
          <w:sz w:val="21"/>
          <w:szCs w:val="21"/>
        </w:rPr>
        <w:t>en el precepto anteriormente señalado.</w:t>
      </w:r>
    </w:p>
    <w:p w14:paraId="7E5365FB" w14:textId="77777777" w:rsidR="00D61F1E" w:rsidRPr="008F2851" w:rsidRDefault="00D61F1E" w:rsidP="00D61F1E">
      <w:pPr>
        <w:autoSpaceDE w:val="0"/>
        <w:autoSpaceDN w:val="0"/>
        <w:adjustRightInd w:val="0"/>
        <w:jc w:val="both"/>
        <w:rPr>
          <w:rFonts w:ascii="Abadi" w:hAnsi="Abadi" w:cs="*Arial-7466-Identity-H"/>
          <w:color w:val="0E0E10"/>
          <w:sz w:val="21"/>
          <w:szCs w:val="21"/>
        </w:rPr>
      </w:pPr>
    </w:p>
    <w:p w14:paraId="607C48EA" w14:textId="226A4E78" w:rsidR="00D61F1E" w:rsidRPr="008F2851" w:rsidRDefault="00D61F1E" w:rsidP="00D61F1E">
      <w:pPr>
        <w:autoSpaceDE w:val="0"/>
        <w:autoSpaceDN w:val="0"/>
        <w:adjustRightInd w:val="0"/>
        <w:ind w:firstLine="708"/>
        <w:jc w:val="both"/>
        <w:rPr>
          <w:rFonts w:ascii="Abadi" w:hAnsi="Abadi" w:cs="*Arial-7466-Identity-H"/>
          <w:color w:val="0D0D0F"/>
          <w:sz w:val="21"/>
          <w:szCs w:val="21"/>
        </w:rPr>
      </w:pPr>
      <w:r w:rsidRPr="008F2851">
        <w:rPr>
          <w:rFonts w:ascii="Abadi" w:hAnsi="Abadi" w:cs="*Arial-7466-Identity-H"/>
          <w:color w:val="0D0D0F"/>
          <w:sz w:val="21"/>
          <w:szCs w:val="21"/>
        </w:rPr>
        <w:t>Como se despren</w:t>
      </w:r>
      <w:r>
        <w:rPr>
          <w:rFonts w:ascii="Abadi" w:eastAsia="Abadi" w:hAnsi="Abadi" w:cs="Abadi"/>
          <w:color w:val="0D0D0F"/>
          <w:sz w:val="21"/>
          <w:szCs w:val="21"/>
        </w:rPr>
        <w:t>d</w:t>
      </w:r>
      <w:r w:rsidRPr="008F2851">
        <w:rPr>
          <w:rFonts w:ascii="Abadi" w:hAnsi="Abadi" w:cs="*Arial-7466-Identity-H"/>
          <w:color w:val="0D0D0F"/>
          <w:sz w:val="21"/>
          <w:szCs w:val="21"/>
        </w:rPr>
        <w:t>e del informe de resultados, en su oportunidad el Órgano</w:t>
      </w:r>
      <w:r>
        <w:rPr>
          <w:rFonts w:ascii="Abadi" w:hAnsi="Abadi" w:cs="*Arial-7466-Identity-H"/>
          <w:color w:val="0D0D0F"/>
          <w:sz w:val="21"/>
          <w:szCs w:val="21"/>
        </w:rPr>
        <w:t xml:space="preserve"> </w:t>
      </w:r>
      <w:r w:rsidRPr="008F2851">
        <w:rPr>
          <w:rFonts w:ascii="Abadi" w:hAnsi="Abadi" w:cs="*Arial-7466-Identity-H"/>
          <w:color w:val="0D0D0F"/>
          <w:sz w:val="21"/>
          <w:szCs w:val="21"/>
        </w:rPr>
        <w:t>Técnico dio cumplimiento al acuerdo aprobado por el cual y en atención a la</w:t>
      </w:r>
      <w:r>
        <w:rPr>
          <w:rFonts w:ascii="Abadi" w:hAnsi="Abadi" w:cs="*Arial-7466-Identity-H"/>
          <w:color w:val="0D0D0F"/>
          <w:sz w:val="21"/>
          <w:szCs w:val="21"/>
        </w:rPr>
        <w:t xml:space="preserve"> </w:t>
      </w:r>
      <w:r w:rsidRPr="008F2851">
        <w:rPr>
          <w:rFonts w:ascii="Abadi" w:hAnsi="Abadi" w:cs="*Arial-7466-Identity-H"/>
          <w:color w:val="0D0D0F"/>
          <w:sz w:val="21"/>
          <w:szCs w:val="21"/>
        </w:rPr>
        <w:t>sentencia ejecutoriada emitida por el Juez Cuarto de Distrito en el Estado dentro</w:t>
      </w:r>
      <w:r>
        <w:rPr>
          <w:rFonts w:ascii="Abadi" w:hAnsi="Abadi" w:cs="*Arial-7466-Identity-H"/>
          <w:color w:val="0D0D0F"/>
          <w:sz w:val="21"/>
          <w:szCs w:val="21"/>
        </w:rPr>
        <w:t xml:space="preserve"> </w:t>
      </w:r>
      <w:r w:rsidRPr="008F2851">
        <w:rPr>
          <w:rFonts w:ascii="Abadi" w:hAnsi="Abadi" w:cs="*Arial-7466-Identity-H"/>
          <w:color w:val="0D0D0F"/>
          <w:sz w:val="21"/>
          <w:szCs w:val="21"/>
        </w:rPr>
        <w:t xml:space="preserve">del juicio de amparo indirecto tramitado bajo el expediente </w:t>
      </w:r>
      <w:r w:rsidR="0085713F" w:rsidRPr="008F2851">
        <w:rPr>
          <w:rFonts w:ascii="Abadi" w:hAnsi="Abadi" w:cs="*Arial-7466-Identity-H"/>
          <w:color w:val="0D0D0F"/>
          <w:sz w:val="21"/>
          <w:szCs w:val="21"/>
        </w:rPr>
        <w:t>número</w:t>
      </w:r>
      <w:r w:rsidRPr="008F2851">
        <w:rPr>
          <w:rFonts w:ascii="Abadi" w:hAnsi="Abadi" w:cs="*Arial-7466-Identity-H"/>
          <w:color w:val="0D0D0F"/>
          <w:sz w:val="21"/>
          <w:szCs w:val="21"/>
        </w:rPr>
        <w:t xml:space="preserve"> 57/2020-11, al</w:t>
      </w:r>
      <w:r>
        <w:rPr>
          <w:rFonts w:ascii="Abadi" w:hAnsi="Abadi" w:cs="*Arial-7466-Identity-H"/>
          <w:color w:val="0D0D0F"/>
          <w:sz w:val="21"/>
          <w:szCs w:val="21"/>
        </w:rPr>
        <w:t xml:space="preserve"> </w:t>
      </w:r>
      <w:r w:rsidRPr="008F2851">
        <w:rPr>
          <w:rFonts w:ascii="Abadi" w:hAnsi="Abadi" w:cs="*Arial-7466-Identity-H"/>
          <w:color w:val="0D0D0F"/>
          <w:sz w:val="21"/>
          <w:szCs w:val="21"/>
        </w:rPr>
        <w:t>haberse notificado al ciudadano Arturo Zapien Álvarez, las irregularidades que, a</w:t>
      </w:r>
      <w:r>
        <w:rPr>
          <w:rFonts w:ascii="Abadi" w:hAnsi="Abadi" w:cs="*Arial-7466-Identity-H"/>
          <w:color w:val="0D0D0F"/>
          <w:sz w:val="21"/>
          <w:szCs w:val="21"/>
        </w:rPr>
        <w:t xml:space="preserve"> </w:t>
      </w:r>
      <w:r w:rsidRPr="008F2851">
        <w:rPr>
          <w:rFonts w:ascii="Abadi" w:hAnsi="Abadi" w:cs="*Arial-7466-Identity-H"/>
          <w:color w:val="0D0D0F"/>
          <w:sz w:val="21"/>
          <w:szCs w:val="21"/>
        </w:rPr>
        <w:t>título de observación se le atribuyen en su calidad de ex-director general de</w:t>
      </w:r>
    </w:p>
    <w:p w14:paraId="1B06273B" w14:textId="77777777" w:rsidR="00D61F1E" w:rsidRDefault="00D61F1E" w:rsidP="00D61F1E">
      <w:pPr>
        <w:autoSpaceDE w:val="0"/>
        <w:autoSpaceDN w:val="0"/>
        <w:adjustRightInd w:val="0"/>
        <w:jc w:val="both"/>
        <w:rPr>
          <w:rFonts w:ascii="Abadi" w:hAnsi="Abadi" w:cs="*Arial-7466-Identity-H"/>
          <w:color w:val="0D0D0F"/>
          <w:sz w:val="21"/>
          <w:szCs w:val="21"/>
        </w:rPr>
      </w:pPr>
      <w:r w:rsidRPr="008F2851">
        <w:rPr>
          <w:rFonts w:ascii="Abadi" w:hAnsi="Abadi" w:cs="*Arial-7466-Identity-H"/>
          <w:color w:val="0D0D0F"/>
          <w:sz w:val="21"/>
          <w:szCs w:val="21"/>
        </w:rPr>
        <w:t>Ingresos de la Tesorería Municipal de León, Gto., concediéndole el plazo previsto</w:t>
      </w:r>
      <w:r>
        <w:rPr>
          <w:rFonts w:ascii="Abadi" w:hAnsi="Abadi" w:cs="*Arial-7466-Identity-H"/>
          <w:color w:val="0D0D0F"/>
          <w:sz w:val="21"/>
          <w:szCs w:val="21"/>
        </w:rPr>
        <w:t xml:space="preserve"> </w:t>
      </w:r>
      <w:r w:rsidRPr="008F2851">
        <w:rPr>
          <w:rFonts w:ascii="Abadi" w:hAnsi="Abadi" w:cs="*Arial-7466-Identity-H"/>
          <w:color w:val="0D0D0F"/>
          <w:sz w:val="21"/>
          <w:szCs w:val="21"/>
        </w:rPr>
        <w:t>en el artículo 23, fracción IV de la abrogada Ley de Fiscalización Superior del</w:t>
      </w:r>
      <w:r>
        <w:rPr>
          <w:rFonts w:ascii="Abadi" w:hAnsi="Abadi" w:cs="*Arial-7466-Identity-H"/>
          <w:color w:val="0D0D0F"/>
          <w:sz w:val="21"/>
          <w:szCs w:val="21"/>
        </w:rPr>
        <w:t xml:space="preserve"> </w:t>
      </w:r>
      <w:r w:rsidRPr="008F2851">
        <w:rPr>
          <w:rFonts w:ascii="Abadi" w:hAnsi="Abadi" w:cs="*Arial-7466-Identity-H"/>
          <w:color w:val="0D0D0F"/>
          <w:sz w:val="21"/>
          <w:szCs w:val="21"/>
        </w:rPr>
        <w:t>Estado de Guanajuato para aclarar, atender o solventar documentalmente la</w:t>
      </w:r>
      <w:r>
        <w:rPr>
          <w:rFonts w:ascii="Abadi" w:hAnsi="Abadi" w:cs="*Arial-7466-Identity-H"/>
          <w:color w:val="0D0D0F"/>
          <w:sz w:val="21"/>
          <w:szCs w:val="21"/>
        </w:rPr>
        <w:t xml:space="preserve"> </w:t>
      </w:r>
      <w:r w:rsidRPr="008F2851">
        <w:rPr>
          <w:rFonts w:ascii="Abadi" w:hAnsi="Abadi" w:cs="*Arial-7466-Identity-H"/>
          <w:color w:val="0D0D0F"/>
          <w:sz w:val="21"/>
          <w:szCs w:val="21"/>
        </w:rPr>
        <w:t>observación determinada por el Órgano Técnico. Al respecto, dicho ciudadano</w:t>
      </w:r>
      <w:r>
        <w:rPr>
          <w:rFonts w:ascii="Abadi" w:hAnsi="Abadi" w:cs="*Arial-7466-Identity-H"/>
          <w:color w:val="0D0D0F"/>
          <w:sz w:val="21"/>
          <w:szCs w:val="21"/>
        </w:rPr>
        <w:t xml:space="preserve"> </w:t>
      </w:r>
      <w:r w:rsidRPr="008F2851">
        <w:rPr>
          <w:rFonts w:ascii="Abadi" w:hAnsi="Abadi" w:cs="*Arial-7466-Identity-H"/>
          <w:color w:val="0D0D0F"/>
          <w:sz w:val="21"/>
          <w:szCs w:val="21"/>
        </w:rPr>
        <w:t>realizó diversas manifestaciones para aclarar y en su caso, solventar la</w:t>
      </w:r>
      <w:r>
        <w:rPr>
          <w:rFonts w:ascii="Abadi" w:hAnsi="Abadi" w:cs="*Arial-7466-Identity-H"/>
          <w:color w:val="0D0D0F"/>
          <w:sz w:val="21"/>
          <w:szCs w:val="21"/>
        </w:rPr>
        <w:t xml:space="preserve"> </w:t>
      </w:r>
      <w:r w:rsidRPr="008F2851">
        <w:rPr>
          <w:rFonts w:ascii="Abadi" w:hAnsi="Abadi" w:cs="*Arial-7466-Identity-H"/>
          <w:color w:val="0D0D0F"/>
          <w:sz w:val="21"/>
          <w:szCs w:val="21"/>
        </w:rPr>
        <w:t>observación que se le atribuye.</w:t>
      </w:r>
    </w:p>
    <w:p w14:paraId="561BBD54" w14:textId="77777777" w:rsidR="00D61F1E" w:rsidRPr="008F2851" w:rsidRDefault="00D61F1E" w:rsidP="00D61F1E">
      <w:pPr>
        <w:autoSpaceDE w:val="0"/>
        <w:autoSpaceDN w:val="0"/>
        <w:adjustRightInd w:val="0"/>
        <w:jc w:val="both"/>
        <w:rPr>
          <w:rFonts w:ascii="Abadi" w:hAnsi="Abadi" w:cs="*Arial-7466-Identity-H"/>
          <w:color w:val="0D0D0F"/>
          <w:sz w:val="21"/>
          <w:szCs w:val="21"/>
        </w:rPr>
      </w:pPr>
    </w:p>
    <w:p w14:paraId="013B1084" w14:textId="3D1CFBD6" w:rsidR="00D61F1E" w:rsidRDefault="00D61F1E" w:rsidP="00D61F1E">
      <w:pPr>
        <w:autoSpaceDE w:val="0"/>
        <w:autoSpaceDN w:val="0"/>
        <w:adjustRightInd w:val="0"/>
        <w:ind w:firstLine="708"/>
        <w:jc w:val="both"/>
        <w:rPr>
          <w:rFonts w:ascii="Abadi" w:hAnsi="Abadi" w:cs="*Arial-7152-Identity-H"/>
          <w:color w:val="0D0D0F"/>
          <w:sz w:val="21"/>
          <w:szCs w:val="21"/>
        </w:rPr>
      </w:pPr>
      <w:r w:rsidRPr="008F2851">
        <w:rPr>
          <w:rFonts w:ascii="Abadi" w:hAnsi="Abadi" w:cs="*Arial-7466-Identity-H"/>
          <w:color w:val="0D0D0F"/>
          <w:sz w:val="21"/>
          <w:szCs w:val="21"/>
        </w:rPr>
        <w:t>De igual manera, existe en el informe de resultados la constancia de que</w:t>
      </w:r>
      <w:r>
        <w:rPr>
          <w:rFonts w:ascii="Abadi" w:hAnsi="Abadi" w:cs="*Arial-7466-Identity-H"/>
          <w:color w:val="0D0D0F"/>
          <w:sz w:val="21"/>
          <w:szCs w:val="21"/>
        </w:rPr>
        <w:t xml:space="preserve"> </w:t>
      </w:r>
      <w:r w:rsidRPr="008F2851">
        <w:rPr>
          <w:rFonts w:ascii="Abadi" w:hAnsi="Abadi" w:cs="*Arial-7466-Identity-H"/>
          <w:color w:val="0D0D0F"/>
          <w:sz w:val="21"/>
          <w:szCs w:val="21"/>
        </w:rPr>
        <w:t xml:space="preserve">este se notificó al ciudadano Arturo Zapien </w:t>
      </w:r>
      <w:r w:rsidR="000F3621" w:rsidRPr="008F2851">
        <w:rPr>
          <w:rFonts w:ascii="Abadi" w:hAnsi="Abadi" w:cs="*Arial-7466-Identity-H"/>
          <w:color w:val="0D0D0F"/>
          <w:sz w:val="21"/>
          <w:szCs w:val="21"/>
        </w:rPr>
        <w:t>Álvarez</w:t>
      </w:r>
      <w:r w:rsidRPr="008F2851">
        <w:rPr>
          <w:rFonts w:ascii="Abadi" w:hAnsi="Abadi" w:cs="*Arial-7466-Identity-H"/>
          <w:color w:val="0D0D0F"/>
          <w:sz w:val="21"/>
          <w:szCs w:val="21"/>
        </w:rPr>
        <w:t>, concediéndole el término</w:t>
      </w:r>
      <w:r>
        <w:rPr>
          <w:rFonts w:ascii="Abadi" w:hAnsi="Abadi" w:cs="*Arial-7466-Identity-H"/>
          <w:color w:val="0D0D0F"/>
          <w:sz w:val="21"/>
          <w:szCs w:val="21"/>
        </w:rPr>
        <w:t xml:space="preserve"> </w:t>
      </w:r>
      <w:r w:rsidRPr="008F2851">
        <w:rPr>
          <w:rFonts w:ascii="Abadi" w:hAnsi="Abadi" w:cs="*Arial-7466-Identity-H"/>
          <w:color w:val="0D0D0F"/>
          <w:sz w:val="21"/>
          <w:szCs w:val="21"/>
        </w:rPr>
        <w:t>señalado en el artículo 23 fracción VIII de la Ley de Fiscalización Superior del</w:t>
      </w:r>
      <w:r>
        <w:rPr>
          <w:rFonts w:ascii="Abadi" w:hAnsi="Abadi" w:cs="*Arial-7466-Identity-H"/>
          <w:color w:val="0D0D0F"/>
          <w:sz w:val="21"/>
          <w:szCs w:val="21"/>
        </w:rPr>
        <w:t xml:space="preserve"> </w:t>
      </w:r>
      <w:r w:rsidRPr="008F2851">
        <w:rPr>
          <w:rFonts w:ascii="Abadi" w:hAnsi="Abadi" w:cs="*Arial-7466-Identity-H"/>
          <w:color w:val="0D0D0F"/>
          <w:sz w:val="21"/>
          <w:szCs w:val="21"/>
        </w:rPr>
        <w:t>Estado de Guanajuato abrogada, a efecto de que en su caso, hiciera valer el</w:t>
      </w:r>
      <w:r>
        <w:rPr>
          <w:rFonts w:ascii="Abadi" w:hAnsi="Abadi" w:cs="*Arial-7466-Identity-H"/>
          <w:color w:val="0D0D0F"/>
          <w:sz w:val="21"/>
          <w:szCs w:val="21"/>
        </w:rPr>
        <w:t xml:space="preserve"> </w:t>
      </w:r>
      <w:r w:rsidRPr="008F2851">
        <w:rPr>
          <w:rFonts w:ascii="Abadi" w:hAnsi="Abadi" w:cs="*Arial-7466-Identity-H"/>
          <w:color w:val="0D0D0F"/>
          <w:sz w:val="21"/>
          <w:szCs w:val="21"/>
        </w:rPr>
        <w:t>recurso de reconsideración que prevé el artículo 39 de dicho ordenamiento legal;</w:t>
      </w:r>
      <w:r>
        <w:rPr>
          <w:rFonts w:ascii="Abadi" w:hAnsi="Abadi" w:cs="*Arial-7466-Identity-H"/>
          <w:color w:val="0D0D0F"/>
          <w:sz w:val="21"/>
          <w:szCs w:val="21"/>
        </w:rPr>
        <w:t xml:space="preserve"> </w:t>
      </w:r>
      <w:r w:rsidRPr="008F2851">
        <w:rPr>
          <w:rFonts w:ascii="Abadi" w:hAnsi="Abadi" w:cs="*Arial-7466-Identity-H"/>
          <w:color w:val="0D0D0F"/>
          <w:sz w:val="21"/>
          <w:szCs w:val="21"/>
        </w:rPr>
        <w:t>presentándose en este plazo el referido medio de impugnación, el cual fue</w:t>
      </w:r>
      <w:r>
        <w:rPr>
          <w:rFonts w:ascii="Abadi" w:hAnsi="Abadi" w:cs="*Arial-7466-Identity-H"/>
          <w:color w:val="0D0D0F"/>
          <w:sz w:val="21"/>
          <w:szCs w:val="21"/>
        </w:rPr>
        <w:t xml:space="preserve"> </w:t>
      </w:r>
      <w:r w:rsidRPr="008F2851">
        <w:rPr>
          <w:rFonts w:ascii="Abadi" w:hAnsi="Abadi" w:cs="*Arial-7466-Identity-H"/>
          <w:color w:val="0D0D0F"/>
          <w:sz w:val="21"/>
          <w:szCs w:val="21"/>
        </w:rPr>
        <w:t>tramitado por el Órgano Técnico, emitiéndose por parte del Auditor Superior, la</w:t>
      </w:r>
      <w:r>
        <w:rPr>
          <w:rFonts w:ascii="Abadi" w:hAnsi="Abadi" w:cs="*Arial-7466-Identity-H"/>
          <w:color w:val="0D0D0F"/>
          <w:sz w:val="21"/>
          <w:szCs w:val="21"/>
        </w:rPr>
        <w:t xml:space="preserve">  </w:t>
      </w:r>
      <w:r w:rsidRPr="008F2851">
        <w:rPr>
          <w:rFonts w:ascii="Abadi" w:hAnsi="Abadi" w:cs="*Arial-7152-Identity-H"/>
          <w:color w:val="0D0D0F"/>
          <w:sz w:val="21"/>
          <w:szCs w:val="21"/>
        </w:rPr>
        <w:t>resolución correspondiente, misma que consideramos se encuentra</w:t>
      </w:r>
      <w:r>
        <w:rPr>
          <w:rFonts w:ascii="Abadi" w:hAnsi="Abadi" w:cs="*Arial-7152-Identity-H"/>
          <w:color w:val="0D0D0F"/>
          <w:sz w:val="21"/>
          <w:szCs w:val="21"/>
        </w:rPr>
        <w:t xml:space="preserve"> </w:t>
      </w:r>
      <w:r w:rsidRPr="008F2851">
        <w:rPr>
          <w:rFonts w:ascii="Abadi" w:hAnsi="Abadi" w:cs="*Arial-7152-Identity-H"/>
          <w:color w:val="0D0D0F"/>
          <w:sz w:val="21"/>
          <w:szCs w:val="21"/>
        </w:rPr>
        <w:t>suficientemente fundada y motivada y que en su oportunidad se notificó al</w:t>
      </w:r>
      <w:r>
        <w:rPr>
          <w:rFonts w:ascii="Abadi" w:hAnsi="Abadi" w:cs="*Arial-7152-Identity-H"/>
          <w:color w:val="0D0D0F"/>
          <w:sz w:val="21"/>
          <w:szCs w:val="21"/>
        </w:rPr>
        <w:t xml:space="preserve"> </w:t>
      </w:r>
      <w:r w:rsidRPr="008F2851">
        <w:rPr>
          <w:rFonts w:ascii="Abadi" w:hAnsi="Abadi" w:cs="*Arial-7152-Identity-H"/>
          <w:color w:val="0D0D0F"/>
          <w:sz w:val="21"/>
          <w:szCs w:val="21"/>
        </w:rPr>
        <w:t xml:space="preserve">ciudadano Arturo Zapien </w:t>
      </w:r>
      <w:r w:rsidR="000F3621" w:rsidRPr="008F2851">
        <w:rPr>
          <w:rFonts w:ascii="Abadi" w:hAnsi="Abadi" w:cs="*Arial-7152-Identity-H"/>
          <w:color w:val="0D0D0F"/>
          <w:sz w:val="21"/>
          <w:szCs w:val="21"/>
        </w:rPr>
        <w:t>Álvarez</w:t>
      </w:r>
      <w:r w:rsidRPr="008F2851">
        <w:rPr>
          <w:rFonts w:ascii="Abadi" w:hAnsi="Abadi" w:cs="*Arial-7152-Identity-H"/>
          <w:color w:val="0D0D0F"/>
          <w:sz w:val="21"/>
          <w:szCs w:val="21"/>
        </w:rPr>
        <w:t>. En tal virtud, se considera que fue respetado el</w:t>
      </w:r>
      <w:r>
        <w:rPr>
          <w:rFonts w:ascii="Abadi" w:hAnsi="Abadi" w:cs="*Arial-7152-Identity-H"/>
          <w:color w:val="0D0D0F"/>
          <w:sz w:val="21"/>
          <w:szCs w:val="21"/>
        </w:rPr>
        <w:t xml:space="preserve"> </w:t>
      </w:r>
      <w:r w:rsidRPr="008F2851">
        <w:rPr>
          <w:rFonts w:ascii="Abadi" w:hAnsi="Abadi" w:cs="*Arial-7152-Identity-H"/>
          <w:color w:val="0D0D0F"/>
          <w:sz w:val="21"/>
          <w:szCs w:val="21"/>
        </w:rPr>
        <w:lastRenderedPageBreak/>
        <w:t>derecho de audiencia o defensa por parte del Órgano Técnico.</w:t>
      </w:r>
    </w:p>
    <w:p w14:paraId="51F558FD" w14:textId="77777777" w:rsidR="00D61F1E" w:rsidRPr="008F2851" w:rsidRDefault="00D61F1E" w:rsidP="00D61F1E">
      <w:pPr>
        <w:autoSpaceDE w:val="0"/>
        <w:autoSpaceDN w:val="0"/>
        <w:adjustRightInd w:val="0"/>
        <w:jc w:val="both"/>
        <w:rPr>
          <w:rFonts w:ascii="Abadi" w:hAnsi="Abadi" w:cs="*Arial-7152-Identity-H"/>
          <w:color w:val="0D0D0F"/>
          <w:sz w:val="21"/>
          <w:szCs w:val="21"/>
        </w:rPr>
      </w:pPr>
    </w:p>
    <w:p w14:paraId="4C63D53A" w14:textId="77777777" w:rsidR="00D61F1E" w:rsidRDefault="00D61F1E" w:rsidP="00D61F1E">
      <w:pPr>
        <w:autoSpaceDE w:val="0"/>
        <w:autoSpaceDN w:val="0"/>
        <w:adjustRightInd w:val="0"/>
        <w:ind w:firstLine="708"/>
        <w:jc w:val="both"/>
        <w:rPr>
          <w:rFonts w:ascii="Abadi" w:hAnsi="Abadi" w:cs="*Arial-7152-Identity-H"/>
          <w:color w:val="0E0D10"/>
          <w:sz w:val="21"/>
          <w:szCs w:val="21"/>
        </w:rPr>
      </w:pPr>
      <w:r w:rsidRPr="008F2851">
        <w:rPr>
          <w:rFonts w:ascii="Abadi" w:hAnsi="Abadi" w:cs="*Arial-7152-Identity-H"/>
          <w:color w:val="0E0D10"/>
          <w:sz w:val="21"/>
          <w:szCs w:val="21"/>
        </w:rPr>
        <w:t>Por otra parte, del informe de resultados podemos inferir que el Órgano</w:t>
      </w:r>
      <w:r>
        <w:rPr>
          <w:rFonts w:ascii="Abadi" w:hAnsi="Abadi" w:cs="*Arial-7152-Identity-H"/>
          <w:color w:val="0E0D10"/>
          <w:sz w:val="21"/>
          <w:szCs w:val="21"/>
        </w:rPr>
        <w:t xml:space="preserve"> </w:t>
      </w:r>
      <w:r w:rsidRPr="008F2851">
        <w:rPr>
          <w:rFonts w:ascii="Abadi" w:hAnsi="Abadi" w:cs="*Arial-7152-Identity-H"/>
          <w:color w:val="0E0D10"/>
          <w:sz w:val="21"/>
          <w:szCs w:val="21"/>
        </w:rPr>
        <w:t>Técnico en el desarrollo del procedimiento de auditoría dio cumplimiento a las</w:t>
      </w:r>
      <w:r>
        <w:rPr>
          <w:rFonts w:ascii="Abadi" w:hAnsi="Abadi" w:cs="*Arial-7152-Identity-H"/>
          <w:color w:val="0E0D10"/>
          <w:sz w:val="21"/>
          <w:szCs w:val="21"/>
        </w:rPr>
        <w:t xml:space="preserve"> </w:t>
      </w:r>
      <w:r w:rsidRPr="008F2851">
        <w:rPr>
          <w:rFonts w:ascii="Abadi" w:hAnsi="Abadi" w:cs="*Arial-7152-Identity-H"/>
          <w:color w:val="0E0D10"/>
          <w:sz w:val="21"/>
          <w:szCs w:val="21"/>
        </w:rPr>
        <w:t>formalidades esenciales que la misma Ley establece para el proceso de</w:t>
      </w:r>
      <w:r>
        <w:rPr>
          <w:rFonts w:ascii="Abadi" w:hAnsi="Abadi" w:cs="*Arial-7152-Identity-H"/>
          <w:color w:val="0E0D10"/>
          <w:sz w:val="21"/>
          <w:szCs w:val="21"/>
        </w:rPr>
        <w:t xml:space="preserve"> </w:t>
      </w:r>
      <w:r w:rsidRPr="008F2851">
        <w:rPr>
          <w:rFonts w:ascii="Abadi" w:hAnsi="Abadi" w:cs="*Arial-7152-Identity-H"/>
          <w:color w:val="0E0D10"/>
          <w:sz w:val="21"/>
          <w:szCs w:val="21"/>
        </w:rPr>
        <w:t>fiscalización, al haberse practicado una auditoria ordenada por el Pleno del</w:t>
      </w:r>
      <w:r>
        <w:rPr>
          <w:rFonts w:ascii="Abadi" w:hAnsi="Abadi" w:cs="*Arial-7152-Identity-H"/>
          <w:color w:val="0E0D10"/>
          <w:sz w:val="21"/>
          <w:szCs w:val="21"/>
        </w:rPr>
        <w:t xml:space="preserve"> </w:t>
      </w:r>
      <w:r w:rsidRPr="008F2851">
        <w:rPr>
          <w:rFonts w:ascii="Abadi" w:hAnsi="Abadi" w:cs="*Arial-7152-Identity-H"/>
          <w:color w:val="0E0D10"/>
          <w:sz w:val="21"/>
          <w:szCs w:val="21"/>
        </w:rPr>
        <w:t>Congreso el 22 de octubre de 2015, la cual se realizó conforme a las normas y</w:t>
      </w:r>
      <w:r>
        <w:rPr>
          <w:rFonts w:ascii="Abadi" w:hAnsi="Abadi" w:cs="*Arial-7152-Identity-H"/>
          <w:color w:val="0E0D10"/>
          <w:sz w:val="21"/>
          <w:szCs w:val="21"/>
        </w:rPr>
        <w:t xml:space="preserve"> </w:t>
      </w:r>
      <w:r w:rsidRPr="008F2851">
        <w:rPr>
          <w:rFonts w:ascii="Abadi" w:hAnsi="Abadi" w:cs="*Arial-7152-Identity-H"/>
          <w:color w:val="0E0D10"/>
          <w:sz w:val="21"/>
          <w:szCs w:val="21"/>
        </w:rPr>
        <w:t>procedimientos de auditoría aplicables al sector público, atendiendo a lo</w:t>
      </w:r>
      <w:r>
        <w:rPr>
          <w:rFonts w:ascii="Abadi" w:hAnsi="Abadi" w:cs="*Arial-7152-Identity-H"/>
          <w:color w:val="0E0D10"/>
          <w:sz w:val="21"/>
          <w:szCs w:val="21"/>
        </w:rPr>
        <w:t xml:space="preserve"> </w:t>
      </w:r>
      <w:r w:rsidRPr="008F2851">
        <w:rPr>
          <w:rFonts w:ascii="Abadi" w:hAnsi="Abadi" w:cs="*Arial-7152-Identity-H"/>
          <w:color w:val="0E0D10"/>
          <w:sz w:val="21"/>
          <w:szCs w:val="21"/>
        </w:rPr>
        <w:t>establecido en la normatividad aplicable en la materia, incluyendo las bases</w:t>
      </w:r>
      <w:r>
        <w:rPr>
          <w:rFonts w:ascii="Abadi" w:hAnsi="Abadi" w:cs="*Arial-7152-Identity-H"/>
          <w:color w:val="0E0D10"/>
          <w:sz w:val="21"/>
          <w:szCs w:val="21"/>
        </w:rPr>
        <w:t xml:space="preserve"> </w:t>
      </w:r>
      <w:r w:rsidRPr="008F2851">
        <w:rPr>
          <w:rFonts w:ascii="Abadi" w:hAnsi="Abadi" w:cs="*Arial-7152-Identity-H"/>
          <w:color w:val="0E0D10"/>
          <w:sz w:val="21"/>
          <w:szCs w:val="21"/>
        </w:rPr>
        <w:t>contables aplicables a la institución, utilizadas de acuerdo a los postulados básicos</w:t>
      </w:r>
      <w:r>
        <w:rPr>
          <w:rFonts w:ascii="Abadi" w:hAnsi="Abadi" w:cs="*Arial-7152-Identity-H"/>
          <w:color w:val="0E0D10"/>
          <w:sz w:val="21"/>
          <w:szCs w:val="21"/>
        </w:rPr>
        <w:t xml:space="preserve"> </w:t>
      </w:r>
      <w:r w:rsidRPr="008F2851">
        <w:rPr>
          <w:rFonts w:ascii="Abadi" w:hAnsi="Abadi" w:cs="*Arial-7152-Identity-H"/>
          <w:color w:val="0E0D10"/>
          <w:sz w:val="21"/>
          <w:szCs w:val="21"/>
        </w:rPr>
        <w:t>de contabilidad gubernamental.</w:t>
      </w:r>
    </w:p>
    <w:p w14:paraId="2CF7E5EB" w14:textId="77777777" w:rsidR="00D61F1E" w:rsidRPr="008F2851" w:rsidRDefault="00D61F1E" w:rsidP="00D61F1E">
      <w:pPr>
        <w:autoSpaceDE w:val="0"/>
        <w:autoSpaceDN w:val="0"/>
        <w:adjustRightInd w:val="0"/>
        <w:jc w:val="both"/>
        <w:rPr>
          <w:rFonts w:ascii="Abadi" w:hAnsi="Abadi" w:cs="*Arial-7152-Identity-H"/>
          <w:color w:val="0E0D10"/>
          <w:sz w:val="21"/>
          <w:szCs w:val="21"/>
        </w:rPr>
      </w:pPr>
    </w:p>
    <w:p w14:paraId="3D3C25AA" w14:textId="77777777" w:rsidR="00D61F1E" w:rsidRPr="008F2851" w:rsidRDefault="00D61F1E" w:rsidP="00D61F1E">
      <w:pPr>
        <w:autoSpaceDE w:val="0"/>
        <w:autoSpaceDN w:val="0"/>
        <w:adjustRightInd w:val="0"/>
        <w:ind w:firstLine="708"/>
        <w:jc w:val="both"/>
        <w:rPr>
          <w:rFonts w:ascii="Abadi" w:hAnsi="Abadi" w:cs="*Arial-7152-Identity-H"/>
          <w:color w:val="0E0D10"/>
          <w:sz w:val="21"/>
          <w:szCs w:val="21"/>
        </w:rPr>
      </w:pPr>
      <w:r w:rsidRPr="008F2851">
        <w:rPr>
          <w:rFonts w:ascii="Abadi" w:hAnsi="Abadi" w:cs="*Arial-7152-Identity-H"/>
          <w:color w:val="0E0D10"/>
          <w:sz w:val="21"/>
          <w:szCs w:val="21"/>
        </w:rPr>
        <w:t>También, se dio cumplimiento de manera puntual a las fases que se</w:t>
      </w:r>
      <w:r>
        <w:rPr>
          <w:rFonts w:ascii="Abadi" w:hAnsi="Abadi" w:cs="*Arial-7152-Identity-H"/>
          <w:color w:val="0E0D10"/>
          <w:sz w:val="21"/>
          <w:szCs w:val="21"/>
        </w:rPr>
        <w:t xml:space="preserve"> </w:t>
      </w:r>
      <w:r w:rsidRPr="008F2851">
        <w:rPr>
          <w:rFonts w:ascii="Abadi" w:hAnsi="Abadi" w:cs="*Arial-7152-Identity-H"/>
          <w:color w:val="0E0D10"/>
          <w:sz w:val="21"/>
          <w:szCs w:val="21"/>
        </w:rPr>
        <w:t>establecen para los procesos e fiscalización, concluyendo con la elaboración del</w:t>
      </w:r>
      <w:r>
        <w:rPr>
          <w:rFonts w:ascii="Abadi" w:hAnsi="Abadi" w:cs="*Arial-7152-Identity-H"/>
          <w:color w:val="0E0D10"/>
          <w:sz w:val="21"/>
          <w:szCs w:val="21"/>
        </w:rPr>
        <w:t xml:space="preserve"> </w:t>
      </w:r>
      <w:r w:rsidRPr="008F2851">
        <w:rPr>
          <w:rFonts w:ascii="Abadi" w:hAnsi="Abadi" w:cs="*Arial-7152-Identity-H"/>
          <w:color w:val="0E0D10"/>
          <w:sz w:val="21"/>
          <w:szCs w:val="21"/>
        </w:rPr>
        <w:t>informe de resultados, cuyo contenido es acorde con lo que establece el artículo</w:t>
      </w:r>
      <w:r>
        <w:rPr>
          <w:rFonts w:ascii="Abadi" w:hAnsi="Abadi" w:cs="*Arial-7152-Identity-H"/>
          <w:color w:val="0E0D10"/>
          <w:sz w:val="21"/>
          <w:szCs w:val="21"/>
        </w:rPr>
        <w:t xml:space="preserve"> </w:t>
      </w:r>
      <w:r w:rsidRPr="008F2851">
        <w:rPr>
          <w:rFonts w:ascii="Abadi" w:hAnsi="Abadi" w:cs="*Arial-7152-Identity-H"/>
          <w:color w:val="0E0D10"/>
          <w:sz w:val="21"/>
          <w:szCs w:val="21"/>
        </w:rPr>
        <w:t>43 de la Ley de Fiscalización Superior del Estado de Guanajuato aplicable al</w:t>
      </w:r>
      <w:r>
        <w:rPr>
          <w:rFonts w:ascii="Abadi" w:hAnsi="Abadi" w:cs="*Arial-7152-Identity-H"/>
          <w:color w:val="0E0D10"/>
          <w:sz w:val="21"/>
          <w:szCs w:val="21"/>
        </w:rPr>
        <w:t xml:space="preserve"> </w:t>
      </w:r>
      <w:r w:rsidRPr="008F2851">
        <w:rPr>
          <w:rFonts w:ascii="Abadi" w:hAnsi="Abadi" w:cs="*Arial-7152-Identity-H"/>
          <w:color w:val="0E0D10"/>
          <w:sz w:val="21"/>
          <w:szCs w:val="21"/>
        </w:rPr>
        <w:t>presente caso, destacando de manera relevante los dictámenes de daños y</w:t>
      </w:r>
    </w:p>
    <w:p w14:paraId="477DB490" w14:textId="77777777" w:rsidR="00D61F1E" w:rsidRDefault="00D61F1E" w:rsidP="00D61F1E">
      <w:pPr>
        <w:autoSpaceDE w:val="0"/>
        <w:autoSpaceDN w:val="0"/>
        <w:adjustRightInd w:val="0"/>
        <w:jc w:val="both"/>
        <w:rPr>
          <w:rFonts w:ascii="Abadi" w:hAnsi="Abadi" w:cs="*Arial-7152-Identity-H"/>
          <w:color w:val="0E0D10"/>
          <w:sz w:val="21"/>
          <w:szCs w:val="21"/>
        </w:rPr>
      </w:pPr>
      <w:r w:rsidRPr="008F2851">
        <w:rPr>
          <w:rFonts w:ascii="Abadi" w:hAnsi="Abadi" w:cs="*Arial-7152-Identity-H"/>
          <w:color w:val="0E0D10"/>
          <w:sz w:val="21"/>
          <w:szCs w:val="21"/>
        </w:rPr>
        <w:t>perjuicios y técnico jurídico, que serán el soporte para que se promuevan por parte</w:t>
      </w:r>
      <w:r>
        <w:rPr>
          <w:rFonts w:ascii="Abadi" w:hAnsi="Abadi" w:cs="*Arial-7152-Identity-H"/>
          <w:color w:val="0E0D10"/>
          <w:sz w:val="21"/>
          <w:szCs w:val="21"/>
        </w:rPr>
        <w:t xml:space="preserve"> </w:t>
      </w:r>
      <w:r w:rsidRPr="008F2851">
        <w:rPr>
          <w:rFonts w:ascii="Abadi" w:hAnsi="Abadi" w:cs="*Arial-7152-Identity-H"/>
          <w:color w:val="0E0D10"/>
          <w:sz w:val="21"/>
          <w:szCs w:val="21"/>
        </w:rPr>
        <w:t>del ayuntamiento de León, Gto., las acciones necesarias para el fincamiento de las</w:t>
      </w:r>
      <w:r>
        <w:rPr>
          <w:rFonts w:ascii="Abadi" w:hAnsi="Abadi" w:cs="*Arial-7152-Identity-H"/>
          <w:color w:val="0E0D10"/>
          <w:sz w:val="21"/>
          <w:szCs w:val="21"/>
        </w:rPr>
        <w:t xml:space="preserve"> </w:t>
      </w:r>
      <w:r w:rsidRPr="008F2851">
        <w:rPr>
          <w:rFonts w:ascii="Abadi" w:hAnsi="Abadi" w:cs="*Arial-7152-Identity-H"/>
          <w:color w:val="0E0D10"/>
          <w:sz w:val="21"/>
          <w:szCs w:val="21"/>
        </w:rPr>
        <w:t>responsabilidades civiles y administrativas que se consignan en dichos</w:t>
      </w:r>
      <w:r>
        <w:rPr>
          <w:rFonts w:ascii="Abadi" w:hAnsi="Abadi" w:cs="*Arial-7152-Identity-H"/>
          <w:color w:val="0E0D10"/>
          <w:sz w:val="21"/>
          <w:szCs w:val="21"/>
        </w:rPr>
        <w:t xml:space="preserve"> </w:t>
      </w:r>
      <w:r w:rsidRPr="008F2851">
        <w:rPr>
          <w:rFonts w:ascii="Abadi" w:hAnsi="Abadi" w:cs="*Arial-7152-Identity-H"/>
          <w:color w:val="0E0D10"/>
          <w:sz w:val="21"/>
          <w:szCs w:val="21"/>
        </w:rPr>
        <w:t>dictámenes, debiendo dar seguimiento la Auditoría Superior del Estado al ejercicio</w:t>
      </w:r>
      <w:r>
        <w:rPr>
          <w:rFonts w:ascii="Abadi" w:hAnsi="Abadi" w:cs="*Arial-7152-Identity-H"/>
          <w:color w:val="0E0D10"/>
          <w:sz w:val="21"/>
          <w:szCs w:val="21"/>
        </w:rPr>
        <w:t xml:space="preserve"> </w:t>
      </w:r>
      <w:r w:rsidRPr="008F2851">
        <w:rPr>
          <w:rFonts w:ascii="Abadi" w:hAnsi="Abadi" w:cs="*Arial-7152-Identity-H"/>
          <w:color w:val="0E0D10"/>
          <w:sz w:val="21"/>
          <w:szCs w:val="21"/>
        </w:rPr>
        <w:t>de dichas acciones.</w:t>
      </w:r>
    </w:p>
    <w:p w14:paraId="3C84CEEE" w14:textId="77777777" w:rsidR="00D61F1E" w:rsidRPr="008F2851" w:rsidRDefault="00D61F1E" w:rsidP="00D61F1E">
      <w:pPr>
        <w:autoSpaceDE w:val="0"/>
        <w:autoSpaceDN w:val="0"/>
        <w:adjustRightInd w:val="0"/>
        <w:jc w:val="both"/>
        <w:rPr>
          <w:rFonts w:ascii="Abadi" w:hAnsi="Abadi" w:cs="*Arial-7152-Identity-H"/>
          <w:color w:val="0E0D10"/>
          <w:sz w:val="21"/>
          <w:szCs w:val="21"/>
        </w:rPr>
      </w:pPr>
    </w:p>
    <w:p w14:paraId="4E035966" w14:textId="77777777" w:rsidR="00D61F1E" w:rsidRDefault="00D61F1E" w:rsidP="00D61F1E">
      <w:pPr>
        <w:autoSpaceDE w:val="0"/>
        <w:autoSpaceDN w:val="0"/>
        <w:adjustRightInd w:val="0"/>
        <w:ind w:firstLine="708"/>
        <w:jc w:val="both"/>
        <w:rPr>
          <w:rFonts w:ascii="Abadi" w:hAnsi="Abadi" w:cs="*Arial-7152-Identity-H"/>
          <w:color w:val="0D0C0F"/>
          <w:sz w:val="21"/>
          <w:szCs w:val="21"/>
        </w:rPr>
      </w:pPr>
      <w:r w:rsidRPr="008F2851">
        <w:rPr>
          <w:rFonts w:ascii="Abadi" w:hAnsi="Abadi" w:cs="*Arial-7152-Identity-H"/>
          <w:color w:val="0D0C0F"/>
          <w:sz w:val="21"/>
          <w:szCs w:val="21"/>
        </w:rPr>
        <w:t>Cabe señalar que no se desprende la existencia de alguna violación</w:t>
      </w:r>
      <w:r>
        <w:rPr>
          <w:rFonts w:ascii="Abadi" w:hAnsi="Abadi" w:cs="*Arial-7152-Identity-H"/>
          <w:color w:val="0D0C0F"/>
          <w:sz w:val="21"/>
          <w:szCs w:val="21"/>
        </w:rPr>
        <w:t xml:space="preserve"> </w:t>
      </w:r>
      <w:r w:rsidRPr="008F2851">
        <w:rPr>
          <w:rFonts w:ascii="Abadi" w:hAnsi="Abadi" w:cs="*Arial-7152-Identity-H"/>
          <w:color w:val="0D0C0F"/>
          <w:sz w:val="21"/>
          <w:szCs w:val="21"/>
        </w:rPr>
        <w:t>flagrante a la Ley, ya que el Órgano Técnico en la práctica de la auditoría atendió</w:t>
      </w:r>
      <w:r>
        <w:rPr>
          <w:rFonts w:ascii="Abadi" w:hAnsi="Abadi" w:cs="*Arial-7152-Identity-H"/>
          <w:color w:val="0D0C0F"/>
          <w:sz w:val="21"/>
          <w:szCs w:val="21"/>
        </w:rPr>
        <w:t xml:space="preserve"> </w:t>
      </w:r>
      <w:r w:rsidRPr="008F2851">
        <w:rPr>
          <w:rFonts w:ascii="Abadi" w:hAnsi="Abadi" w:cs="*Arial-7152-Identity-H"/>
          <w:color w:val="0D0C0F"/>
          <w:sz w:val="21"/>
          <w:szCs w:val="21"/>
        </w:rPr>
        <w:t xml:space="preserve">lo preceptuado por la Ley de Fiscalización Superior del </w:t>
      </w:r>
      <w:r>
        <w:rPr>
          <w:rFonts w:ascii="Abadi" w:hAnsi="Abadi" w:cs="*Arial-7152-Identity-H"/>
          <w:color w:val="0D0C0F"/>
          <w:sz w:val="21"/>
          <w:szCs w:val="21"/>
        </w:rPr>
        <w:t>E</w:t>
      </w:r>
      <w:r w:rsidRPr="008F2851">
        <w:rPr>
          <w:rFonts w:ascii="Abadi" w:hAnsi="Abadi" w:cs="*Arial-7152-Identity-H"/>
          <w:color w:val="0D0C0F"/>
          <w:sz w:val="21"/>
          <w:szCs w:val="21"/>
        </w:rPr>
        <w:t>stado de Guanajuato</w:t>
      </w:r>
      <w:r>
        <w:rPr>
          <w:rFonts w:ascii="Abadi" w:hAnsi="Abadi" w:cs="*Arial-7152-Identity-H"/>
          <w:color w:val="0D0C0F"/>
          <w:sz w:val="21"/>
          <w:szCs w:val="21"/>
        </w:rPr>
        <w:t xml:space="preserve"> </w:t>
      </w:r>
      <w:r w:rsidRPr="008F2851">
        <w:rPr>
          <w:rFonts w:ascii="Abadi" w:hAnsi="Abadi" w:cs="*Arial-7152-Identity-H"/>
          <w:color w:val="0D0C0F"/>
          <w:sz w:val="21"/>
          <w:szCs w:val="21"/>
        </w:rPr>
        <w:t>antes vigente y en general la normatividad aplicable y los postulados básicos de</w:t>
      </w:r>
      <w:r>
        <w:rPr>
          <w:rFonts w:ascii="Abadi" w:hAnsi="Abadi" w:cs="*Arial-7152-Identity-H"/>
          <w:color w:val="0D0C0F"/>
          <w:sz w:val="21"/>
          <w:szCs w:val="21"/>
        </w:rPr>
        <w:t xml:space="preserve"> </w:t>
      </w:r>
      <w:r w:rsidRPr="008F2851">
        <w:rPr>
          <w:rFonts w:ascii="Abadi" w:hAnsi="Abadi" w:cs="*Arial-7152-Identity-H"/>
          <w:color w:val="0D0C0F"/>
          <w:sz w:val="21"/>
          <w:szCs w:val="21"/>
        </w:rPr>
        <w:t>contabilidad gubernamental.</w:t>
      </w:r>
    </w:p>
    <w:p w14:paraId="71898F32" w14:textId="77777777" w:rsidR="00D61F1E" w:rsidRPr="008F2851" w:rsidRDefault="00D61F1E" w:rsidP="00D61F1E">
      <w:pPr>
        <w:autoSpaceDE w:val="0"/>
        <w:autoSpaceDN w:val="0"/>
        <w:adjustRightInd w:val="0"/>
        <w:jc w:val="both"/>
        <w:rPr>
          <w:rFonts w:ascii="Abadi" w:hAnsi="Abadi" w:cs="*Arial-7152-Identity-H"/>
          <w:color w:val="0D0C0F"/>
          <w:sz w:val="21"/>
          <w:szCs w:val="21"/>
        </w:rPr>
      </w:pPr>
    </w:p>
    <w:p w14:paraId="454755A5" w14:textId="77777777" w:rsidR="00D61F1E" w:rsidRPr="008F2851" w:rsidRDefault="00D61F1E" w:rsidP="00D61F1E">
      <w:pPr>
        <w:autoSpaceDE w:val="0"/>
        <w:autoSpaceDN w:val="0"/>
        <w:adjustRightInd w:val="0"/>
        <w:ind w:firstLine="708"/>
        <w:jc w:val="both"/>
        <w:rPr>
          <w:rFonts w:ascii="Abadi" w:hAnsi="Abadi" w:cs="*Arial-7152-Identity-H"/>
          <w:color w:val="0D0D0F"/>
          <w:sz w:val="21"/>
          <w:szCs w:val="21"/>
        </w:rPr>
      </w:pPr>
      <w:r w:rsidRPr="008F2851">
        <w:rPr>
          <w:rFonts w:ascii="Abadi" w:hAnsi="Abadi" w:cs="*Arial-7152-Identity-H"/>
          <w:color w:val="0D0D0F"/>
          <w:sz w:val="21"/>
          <w:szCs w:val="21"/>
        </w:rPr>
        <w:t>Finalmente, es de destacar que el cumplimiento de los Objetivos del</w:t>
      </w:r>
      <w:r>
        <w:rPr>
          <w:rFonts w:ascii="Abadi" w:hAnsi="Abadi" w:cs="*Arial-7152-Identity-H"/>
          <w:color w:val="0D0D0F"/>
          <w:sz w:val="21"/>
          <w:szCs w:val="21"/>
        </w:rPr>
        <w:t xml:space="preserve"> </w:t>
      </w:r>
      <w:r w:rsidRPr="008F2851">
        <w:rPr>
          <w:rFonts w:ascii="Abadi" w:hAnsi="Abadi" w:cs="*Arial-7152-Identity-H"/>
          <w:color w:val="0D0D0F"/>
          <w:sz w:val="21"/>
          <w:szCs w:val="21"/>
        </w:rPr>
        <w:t>Desarrollo Sostenible de la Agenda 2030 está presente en el dictamen puesto a su</w:t>
      </w:r>
      <w:r>
        <w:rPr>
          <w:rFonts w:ascii="Abadi" w:hAnsi="Abadi" w:cs="*Arial-7152-Identity-H"/>
          <w:color w:val="0D0D0F"/>
          <w:sz w:val="21"/>
          <w:szCs w:val="21"/>
        </w:rPr>
        <w:t xml:space="preserve"> </w:t>
      </w:r>
      <w:r w:rsidRPr="008F2851">
        <w:rPr>
          <w:rFonts w:ascii="Abadi" w:hAnsi="Abadi" w:cs="*Arial-7152-Identity-H"/>
          <w:color w:val="0D0D0F"/>
          <w:sz w:val="21"/>
          <w:szCs w:val="21"/>
        </w:rPr>
        <w:t>consideración, pues el mismo incide de manera directa en el Objetivo 16</w:t>
      </w:r>
      <w:r>
        <w:rPr>
          <w:rFonts w:ascii="Abadi" w:hAnsi="Abadi" w:cs="*Arial-7152-Identity-H"/>
          <w:color w:val="0D0D0F"/>
          <w:sz w:val="21"/>
          <w:szCs w:val="21"/>
        </w:rPr>
        <w:t xml:space="preserve"> </w:t>
      </w:r>
      <w:r w:rsidRPr="008F2851">
        <w:rPr>
          <w:rFonts w:ascii="Abadi" w:hAnsi="Abadi" w:cs="*Arial-7152-Identity-H"/>
          <w:color w:val="0D0D0F"/>
          <w:sz w:val="21"/>
          <w:szCs w:val="21"/>
        </w:rPr>
        <w:t>denominado Paz, Justicia e Instituciones Sólidas. Promover sociedades justas,</w:t>
      </w:r>
      <w:r>
        <w:rPr>
          <w:rFonts w:ascii="Abadi" w:hAnsi="Abadi" w:cs="*Arial-7152-Identity-H"/>
          <w:color w:val="0D0D0F"/>
          <w:sz w:val="21"/>
          <w:szCs w:val="21"/>
        </w:rPr>
        <w:t xml:space="preserve"> </w:t>
      </w:r>
      <w:r w:rsidRPr="008F2851">
        <w:rPr>
          <w:rFonts w:ascii="Abadi" w:hAnsi="Abadi" w:cs="*Arial-7152-Identity-H"/>
          <w:color w:val="0D0D0F"/>
          <w:sz w:val="21"/>
          <w:szCs w:val="21"/>
        </w:rPr>
        <w:t>pacíficas e inclusivas, respecto a la meta 16.6 Crear a todos los niveles</w:t>
      </w:r>
      <w:r>
        <w:rPr>
          <w:rFonts w:ascii="Abadi" w:hAnsi="Abadi" w:cs="*Arial-7152-Identity-H"/>
          <w:color w:val="0D0D0F"/>
          <w:sz w:val="21"/>
          <w:szCs w:val="21"/>
        </w:rPr>
        <w:t xml:space="preserve"> </w:t>
      </w:r>
      <w:r w:rsidRPr="008F2851">
        <w:rPr>
          <w:rFonts w:ascii="Abadi" w:hAnsi="Abadi" w:cs="*Arial-7152-Identity-H"/>
          <w:color w:val="0D0D0F"/>
          <w:sz w:val="21"/>
          <w:szCs w:val="21"/>
        </w:rPr>
        <w:t xml:space="preserve">instituciones </w:t>
      </w:r>
      <w:r w:rsidRPr="008F2851">
        <w:rPr>
          <w:rFonts w:ascii="Abadi" w:hAnsi="Abadi" w:cs="*Arial-7152-Identity-H"/>
          <w:color w:val="0D0D0F"/>
          <w:sz w:val="21"/>
          <w:szCs w:val="21"/>
        </w:rPr>
        <w:t>eficaces y transparentes, al abonar a la transparencia y rendición de</w:t>
      </w:r>
      <w:r>
        <w:rPr>
          <w:rFonts w:ascii="Abadi" w:hAnsi="Abadi" w:cs="*Arial-7152-Identity-H"/>
          <w:color w:val="0D0D0F"/>
          <w:sz w:val="21"/>
          <w:szCs w:val="21"/>
        </w:rPr>
        <w:t xml:space="preserve"> </w:t>
      </w:r>
      <w:r w:rsidRPr="008F2851">
        <w:rPr>
          <w:rFonts w:ascii="Abadi" w:hAnsi="Abadi" w:cs="*Arial-7152-Identity-H"/>
          <w:color w:val="0D0D0F"/>
          <w:sz w:val="21"/>
          <w:szCs w:val="21"/>
        </w:rPr>
        <w:t>cuentas.</w:t>
      </w:r>
    </w:p>
    <w:p w14:paraId="5CAD64BF" w14:textId="77777777" w:rsidR="00D61F1E" w:rsidRDefault="00D61F1E" w:rsidP="00D61F1E">
      <w:pPr>
        <w:autoSpaceDE w:val="0"/>
        <w:autoSpaceDN w:val="0"/>
        <w:adjustRightInd w:val="0"/>
        <w:jc w:val="both"/>
        <w:rPr>
          <w:rFonts w:ascii="Abadi" w:hAnsi="Abadi" w:cs="*Arial-8155-Identity-H"/>
          <w:color w:val="0D0D0F"/>
          <w:sz w:val="21"/>
          <w:szCs w:val="21"/>
        </w:rPr>
      </w:pPr>
    </w:p>
    <w:p w14:paraId="02FECA02" w14:textId="77777777" w:rsidR="00D61F1E" w:rsidRDefault="00D61F1E" w:rsidP="00D61F1E">
      <w:pPr>
        <w:autoSpaceDE w:val="0"/>
        <w:autoSpaceDN w:val="0"/>
        <w:adjustRightInd w:val="0"/>
        <w:ind w:firstLine="708"/>
        <w:jc w:val="both"/>
        <w:rPr>
          <w:rFonts w:ascii="Abadi" w:hAnsi="Abadi" w:cs="*Arial-8155-Identity-H"/>
          <w:color w:val="0D0D0F"/>
          <w:sz w:val="21"/>
          <w:szCs w:val="21"/>
        </w:rPr>
      </w:pPr>
      <w:r w:rsidRPr="008F2851">
        <w:rPr>
          <w:rFonts w:ascii="Abadi" w:hAnsi="Abadi" w:cs="*Arial-8155-Identity-H"/>
          <w:color w:val="0D0D0F"/>
          <w:sz w:val="21"/>
          <w:szCs w:val="21"/>
        </w:rPr>
        <w:t>En razón de lo anteriormente señalado, concluimos que el informe de</w:t>
      </w:r>
      <w:r>
        <w:rPr>
          <w:rFonts w:ascii="Abadi" w:hAnsi="Abadi" w:cs="*Arial-8155-Identity-H"/>
          <w:color w:val="0D0D0F"/>
          <w:sz w:val="21"/>
          <w:szCs w:val="21"/>
        </w:rPr>
        <w:t xml:space="preserve"> </w:t>
      </w:r>
      <w:r w:rsidRPr="008F2851">
        <w:rPr>
          <w:rFonts w:ascii="Abadi" w:hAnsi="Abadi" w:cs="*Arial-8155-Identity-H"/>
          <w:color w:val="0D0D0F"/>
          <w:sz w:val="21"/>
          <w:szCs w:val="21"/>
        </w:rPr>
        <w:t>resultados de la auditoría integral practicada a la administración pública municipal</w:t>
      </w:r>
      <w:r>
        <w:rPr>
          <w:rFonts w:ascii="Abadi" w:hAnsi="Abadi" w:cs="*Arial-8155-Identity-H"/>
          <w:color w:val="0D0D0F"/>
          <w:sz w:val="21"/>
          <w:szCs w:val="21"/>
        </w:rPr>
        <w:t xml:space="preserve"> </w:t>
      </w:r>
      <w:r w:rsidRPr="008F2851">
        <w:rPr>
          <w:rFonts w:ascii="Abadi" w:hAnsi="Abadi" w:cs="*Arial-8155-Identity-H"/>
          <w:color w:val="0D0D0F"/>
          <w:sz w:val="21"/>
          <w:szCs w:val="21"/>
        </w:rPr>
        <w:t>de León, Gto., por los meses de octubre, noviembre y diciembre del ejercicio fiscal</w:t>
      </w:r>
      <w:r>
        <w:rPr>
          <w:rFonts w:ascii="Abadi" w:hAnsi="Abadi" w:cs="*Arial-8155-Identity-H"/>
          <w:color w:val="0D0D0F"/>
          <w:sz w:val="21"/>
          <w:szCs w:val="21"/>
        </w:rPr>
        <w:t xml:space="preserve"> </w:t>
      </w:r>
      <w:r w:rsidRPr="008F2851">
        <w:rPr>
          <w:rFonts w:ascii="Abadi" w:hAnsi="Abadi" w:cs="*Arial-8155-Identity-H"/>
          <w:color w:val="0D0D0F"/>
          <w:sz w:val="21"/>
          <w:szCs w:val="21"/>
        </w:rPr>
        <w:t>del año 2012</w:t>
      </w:r>
      <w:r w:rsidRPr="008F2851">
        <w:rPr>
          <w:rFonts w:ascii="Abadi" w:hAnsi="Abadi" w:cs="*Arial-8155-Identity-H"/>
          <w:color w:val="2B2B2B"/>
          <w:sz w:val="21"/>
          <w:szCs w:val="21"/>
        </w:rPr>
        <w:t>,</w:t>
      </w:r>
      <w:r w:rsidRPr="008F2851">
        <w:rPr>
          <w:rFonts w:ascii="Abadi" w:hAnsi="Abadi" w:cs="*Arial-8155-Identity-H"/>
          <w:color w:val="888888"/>
          <w:sz w:val="21"/>
          <w:szCs w:val="21"/>
        </w:rPr>
        <w:t xml:space="preserve">. </w:t>
      </w:r>
      <w:r w:rsidRPr="008F2851">
        <w:rPr>
          <w:rFonts w:ascii="Abadi" w:hAnsi="Abadi" w:cs="*Arial-8155-Identity-H"/>
          <w:color w:val="0D0D0F"/>
          <w:sz w:val="21"/>
          <w:szCs w:val="21"/>
        </w:rPr>
        <w:t>por los ejercicios fiscales de los años 2013 y 2014, así como por los</w:t>
      </w:r>
      <w:r>
        <w:rPr>
          <w:rFonts w:ascii="Abadi" w:hAnsi="Abadi" w:cs="*Arial-8155-Identity-H"/>
          <w:color w:val="0D0D0F"/>
          <w:sz w:val="21"/>
          <w:szCs w:val="21"/>
        </w:rPr>
        <w:t xml:space="preserve"> </w:t>
      </w:r>
      <w:r w:rsidRPr="008F2851">
        <w:rPr>
          <w:rFonts w:ascii="Abadi" w:hAnsi="Abadi" w:cs="*Arial-8155-Identity-H"/>
          <w:color w:val="0D0D0F"/>
          <w:sz w:val="21"/>
          <w:szCs w:val="21"/>
        </w:rPr>
        <w:t>meses de enero, febrero, marzo, abril, mayo, junio, julio, agosto, septiembre y</w:t>
      </w:r>
      <w:r>
        <w:rPr>
          <w:rFonts w:ascii="Abadi" w:hAnsi="Abadi" w:cs="*Arial-8155-Identity-H"/>
          <w:color w:val="0D0D0F"/>
          <w:sz w:val="21"/>
          <w:szCs w:val="21"/>
        </w:rPr>
        <w:t xml:space="preserve"> </w:t>
      </w:r>
      <w:r w:rsidRPr="008F2851">
        <w:rPr>
          <w:rFonts w:ascii="Abadi" w:hAnsi="Abadi" w:cs="*Arial-8155-Identity-H"/>
          <w:color w:val="0D0D0F"/>
          <w:sz w:val="21"/>
          <w:szCs w:val="21"/>
        </w:rPr>
        <w:t>octubre del ejercicio fiscal del año 2015, única y exclusivamente por lo que hace al</w:t>
      </w:r>
      <w:r>
        <w:rPr>
          <w:rFonts w:ascii="Abadi" w:hAnsi="Abadi" w:cs="*Arial-8155-Identity-H"/>
          <w:color w:val="0D0D0F"/>
          <w:sz w:val="21"/>
          <w:szCs w:val="21"/>
        </w:rPr>
        <w:t xml:space="preserve"> </w:t>
      </w:r>
      <w:r w:rsidRPr="008F2851">
        <w:rPr>
          <w:rFonts w:ascii="Abadi" w:hAnsi="Abadi" w:cs="*Arial-8155-Identity-H"/>
          <w:color w:val="0D0D0F"/>
          <w:sz w:val="21"/>
          <w:szCs w:val="21"/>
        </w:rPr>
        <w:t>ciudadano Arturo Zapien Álvarez, en cumplimiento a la sentencia emitida por el</w:t>
      </w:r>
      <w:r>
        <w:rPr>
          <w:rFonts w:ascii="Abadi" w:hAnsi="Abadi" w:cs="*Arial-8155-Identity-H"/>
          <w:color w:val="0D0D0F"/>
          <w:sz w:val="21"/>
          <w:szCs w:val="21"/>
        </w:rPr>
        <w:t xml:space="preserve"> </w:t>
      </w:r>
      <w:r w:rsidRPr="008F2851">
        <w:rPr>
          <w:rFonts w:ascii="Abadi" w:hAnsi="Abadi" w:cs="*Arial-8155-Identity-H"/>
          <w:color w:val="0D0D0F"/>
          <w:sz w:val="21"/>
          <w:szCs w:val="21"/>
        </w:rPr>
        <w:t>Juez Cuarto de Distrito en el Estado dentro del juicio de amparo indirecto</w:t>
      </w:r>
      <w:r>
        <w:rPr>
          <w:rFonts w:ascii="Abadi" w:hAnsi="Abadi" w:cs="*Arial-8155-Identity-H"/>
          <w:color w:val="0D0D0F"/>
          <w:sz w:val="21"/>
          <w:szCs w:val="21"/>
        </w:rPr>
        <w:t xml:space="preserve"> </w:t>
      </w:r>
      <w:r w:rsidRPr="008F2851">
        <w:rPr>
          <w:rFonts w:ascii="Abadi" w:hAnsi="Abadi" w:cs="*Arial-8155-Identity-H"/>
          <w:color w:val="0D0D0F"/>
          <w:sz w:val="21"/>
          <w:szCs w:val="21"/>
        </w:rPr>
        <w:t>tramitado bajo el expediente número 57/2020-11, debe sancionarse por el</w:t>
      </w:r>
      <w:r>
        <w:rPr>
          <w:rFonts w:ascii="Abadi" w:hAnsi="Abadi" w:cs="*Arial-8155-Identity-H"/>
          <w:color w:val="0D0D0F"/>
          <w:sz w:val="21"/>
          <w:szCs w:val="21"/>
        </w:rPr>
        <w:t xml:space="preserve"> </w:t>
      </w:r>
      <w:r w:rsidRPr="008F2851">
        <w:rPr>
          <w:rFonts w:ascii="Abadi" w:hAnsi="Abadi" w:cs="*Arial-8155-Identity-H"/>
          <w:color w:val="0D0D0F"/>
          <w:sz w:val="21"/>
          <w:szCs w:val="21"/>
        </w:rPr>
        <w:t>Congreso en los términos presentados por la Auditoría Superior del Estado y</w:t>
      </w:r>
      <w:r>
        <w:rPr>
          <w:rFonts w:ascii="Abadi" w:hAnsi="Abadi" w:cs="*Arial-8155-Identity-H"/>
          <w:color w:val="0D0D0F"/>
          <w:sz w:val="21"/>
          <w:szCs w:val="21"/>
        </w:rPr>
        <w:t xml:space="preserve"> </w:t>
      </w:r>
      <w:r w:rsidRPr="008F2851">
        <w:rPr>
          <w:rFonts w:ascii="Abadi" w:hAnsi="Abadi" w:cs="*Arial-8155-Identity-H"/>
          <w:color w:val="0D0D0F"/>
          <w:sz w:val="21"/>
          <w:szCs w:val="21"/>
        </w:rPr>
        <w:t>proceder a su aprobación, considerando que no se presenta alguno de los</w:t>
      </w:r>
      <w:r>
        <w:rPr>
          <w:rFonts w:ascii="Abadi" w:hAnsi="Abadi" w:cs="*Arial-8155-Identity-H"/>
          <w:color w:val="0D0D0F"/>
          <w:sz w:val="21"/>
          <w:szCs w:val="21"/>
        </w:rPr>
        <w:t xml:space="preserve"> </w:t>
      </w:r>
      <w:r w:rsidRPr="008F2851">
        <w:rPr>
          <w:rFonts w:ascii="Abadi" w:hAnsi="Abadi" w:cs="*Arial-8155-Identity-H"/>
          <w:color w:val="0D0D0F"/>
          <w:sz w:val="21"/>
          <w:szCs w:val="21"/>
        </w:rPr>
        <w:t>supuestos contenidos en el artículo 45 de la Ley de Fiscalización Superior del</w:t>
      </w:r>
      <w:r>
        <w:rPr>
          <w:rFonts w:ascii="Abadi" w:hAnsi="Abadi" w:cs="*Arial-8155-Identity-H"/>
          <w:color w:val="0D0D0F"/>
          <w:sz w:val="21"/>
          <w:szCs w:val="21"/>
        </w:rPr>
        <w:t xml:space="preserve"> </w:t>
      </w:r>
      <w:r w:rsidRPr="008F2851">
        <w:rPr>
          <w:rFonts w:ascii="Abadi" w:hAnsi="Abadi" w:cs="*Arial-8155-Identity-H"/>
          <w:color w:val="0D0D0F"/>
          <w:sz w:val="21"/>
          <w:szCs w:val="21"/>
        </w:rPr>
        <w:t>Estado de Guanajuato aplicable, razón por la cual no podría ser observado por el</w:t>
      </w:r>
      <w:r>
        <w:rPr>
          <w:rFonts w:ascii="Abadi" w:hAnsi="Abadi" w:cs="*Arial-8155-Identity-H"/>
          <w:color w:val="0D0D0F"/>
          <w:sz w:val="21"/>
          <w:szCs w:val="21"/>
        </w:rPr>
        <w:t xml:space="preserve"> </w:t>
      </w:r>
      <w:r w:rsidRPr="008F2851">
        <w:rPr>
          <w:rFonts w:ascii="Abadi" w:hAnsi="Abadi" w:cs="*Arial-8155-Identity-H"/>
          <w:color w:val="0D0D0F"/>
          <w:sz w:val="21"/>
          <w:szCs w:val="21"/>
        </w:rPr>
        <w:t>Pleno del Congreso.</w:t>
      </w:r>
    </w:p>
    <w:p w14:paraId="0398614F" w14:textId="77777777" w:rsidR="00D61F1E" w:rsidRPr="008F2851" w:rsidRDefault="00D61F1E" w:rsidP="00D61F1E">
      <w:pPr>
        <w:autoSpaceDE w:val="0"/>
        <w:autoSpaceDN w:val="0"/>
        <w:adjustRightInd w:val="0"/>
        <w:jc w:val="both"/>
        <w:rPr>
          <w:rFonts w:ascii="Abadi" w:hAnsi="Abadi" w:cs="*Arial-8155-Identity-H"/>
          <w:color w:val="0D0D0F"/>
          <w:sz w:val="21"/>
          <w:szCs w:val="21"/>
        </w:rPr>
      </w:pPr>
    </w:p>
    <w:p w14:paraId="07D9B81F" w14:textId="77777777" w:rsidR="00D61F1E" w:rsidRPr="008F2851" w:rsidRDefault="00D61F1E" w:rsidP="00D61F1E">
      <w:pPr>
        <w:autoSpaceDE w:val="0"/>
        <w:autoSpaceDN w:val="0"/>
        <w:adjustRightInd w:val="0"/>
        <w:ind w:firstLine="708"/>
        <w:jc w:val="both"/>
        <w:rPr>
          <w:rFonts w:ascii="Abadi" w:hAnsi="Abadi" w:cs="*Arial-8155-Identity-H"/>
          <w:color w:val="0D0D10"/>
          <w:sz w:val="21"/>
          <w:szCs w:val="21"/>
        </w:rPr>
      </w:pPr>
      <w:r w:rsidRPr="008F2851">
        <w:rPr>
          <w:rFonts w:ascii="Abadi" w:hAnsi="Abadi" w:cs="*Arial-8155-Identity-H"/>
          <w:color w:val="0D0D10"/>
          <w:sz w:val="21"/>
          <w:szCs w:val="21"/>
        </w:rPr>
        <w:t>Por lo expuesto, con fundamento en el artículo 204 de la Ley Orgánica del</w:t>
      </w:r>
      <w:r>
        <w:rPr>
          <w:rFonts w:ascii="Abadi" w:hAnsi="Abadi" w:cs="*Arial-8155-Identity-H"/>
          <w:color w:val="0D0D10"/>
          <w:sz w:val="21"/>
          <w:szCs w:val="21"/>
        </w:rPr>
        <w:t xml:space="preserve"> </w:t>
      </w:r>
      <w:r w:rsidRPr="008F2851">
        <w:rPr>
          <w:rFonts w:ascii="Abadi" w:hAnsi="Abadi" w:cs="*Arial-8155-Identity-H"/>
          <w:color w:val="0D0D10"/>
          <w:sz w:val="21"/>
          <w:szCs w:val="21"/>
        </w:rPr>
        <w:t xml:space="preserve">Poder Legislativo, nos </w:t>
      </w:r>
      <w:r>
        <w:rPr>
          <w:rFonts w:ascii="Abadi" w:hAnsi="Abadi" w:cs="*Arial-8155-Identity-H"/>
          <w:color w:val="0D0D10"/>
          <w:sz w:val="21"/>
          <w:szCs w:val="21"/>
        </w:rPr>
        <w:t>permitimos</w:t>
      </w:r>
      <w:r w:rsidRPr="008F2851">
        <w:rPr>
          <w:rFonts w:ascii="Abadi" w:hAnsi="Abadi" w:cs="*Arial-8155-Identity-H"/>
          <w:color w:val="0D0D10"/>
          <w:sz w:val="21"/>
          <w:szCs w:val="21"/>
        </w:rPr>
        <w:t xml:space="preserve"> someter a la consideración de la Asamblea, la</w:t>
      </w:r>
      <w:r>
        <w:rPr>
          <w:rFonts w:ascii="Abadi" w:hAnsi="Abadi" w:cs="*Arial-8155-Identity-H"/>
          <w:color w:val="0D0D10"/>
          <w:sz w:val="21"/>
          <w:szCs w:val="21"/>
        </w:rPr>
        <w:t xml:space="preserve"> </w:t>
      </w:r>
      <w:r w:rsidRPr="008F2851">
        <w:rPr>
          <w:rFonts w:ascii="Abadi" w:hAnsi="Abadi" w:cs="*Arial-8155-Identity-H"/>
          <w:color w:val="0D0D10"/>
          <w:sz w:val="21"/>
          <w:szCs w:val="21"/>
        </w:rPr>
        <w:t>aprobación del siguiente:</w:t>
      </w:r>
    </w:p>
    <w:p w14:paraId="46792C02" w14:textId="77777777" w:rsidR="00D61F1E" w:rsidRDefault="00D61F1E" w:rsidP="00D61F1E">
      <w:pPr>
        <w:autoSpaceDE w:val="0"/>
        <w:autoSpaceDN w:val="0"/>
        <w:adjustRightInd w:val="0"/>
        <w:jc w:val="both"/>
        <w:rPr>
          <w:rFonts w:ascii="Abadi" w:hAnsi="Abadi" w:cs="*Arial-Bold-8156-Identity-H"/>
          <w:b/>
          <w:bCs/>
          <w:color w:val="0C0C10"/>
          <w:sz w:val="21"/>
          <w:szCs w:val="21"/>
        </w:rPr>
      </w:pPr>
    </w:p>
    <w:p w14:paraId="319A207F" w14:textId="77777777" w:rsidR="00D61F1E" w:rsidRDefault="00D61F1E" w:rsidP="00D61F1E">
      <w:pPr>
        <w:autoSpaceDE w:val="0"/>
        <w:autoSpaceDN w:val="0"/>
        <w:adjustRightInd w:val="0"/>
        <w:jc w:val="center"/>
        <w:rPr>
          <w:rFonts w:ascii="Abadi" w:hAnsi="Abadi" w:cs="*Arial-Bold-8156-Identity-H"/>
          <w:b/>
          <w:bCs/>
          <w:color w:val="0C0C10"/>
          <w:sz w:val="21"/>
          <w:szCs w:val="21"/>
        </w:rPr>
      </w:pPr>
      <w:r w:rsidRPr="008F2851">
        <w:rPr>
          <w:rFonts w:ascii="Abadi" w:hAnsi="Abadi" w:cs="*Arial-Bold-8156-Identity-H"/>
          <w:b/>
          <w:bCs/>
          <w:color w:val="0C0C10"/>
          <w:sz w:val="21"/>
          <w:szCs w:val="21"/>
        </w:rPr>
        <w:t>ACUERDO</w:t>
      </w:r>
    </w:p>
    <w:p w14:paraId="00DD7DEF" w14:textId="77777777" w:rsidR="00D61F1E" w:rsidRPr="008F2851" w:rsidRDefault="00D61F1E" w:rsidP="00D61F1E">
      <w:pPr>
        <w:autoSpaceDE w:val="0"/>
        <w:autoSpaceDN w:val="0"/>
        <w:adjustRightInd w:val="0"/>
        <w:jc w:val="center"/>
        <w:rPr>
          <w:rFonts w:ascii="Abadi" w:hAnsi="Abadi" w:cs="*Arial-Bold-8156-Identity-H"/>
          <w:b/>
          <w:bCs/>
          <w:color w:val="0C0C10"/>
          <w:sz w:val="21"/>
          <w:szCs w:val="21"/>
        </w:rPr>
      </w:pPr>
    </w:p>
    <w:p w14:paraId="4C34EC7A" w14:textId="77777777" w:rsidR="00D61F1E" w:rsidRPr="008F2851" w:rsidRDefault="00D61F1E" w:rsidP="00D61F1E">
      <w:pPr>
        <w:autoSpaceDE w:val="0"/>
        <w:autoSpaceDN w:val="0"/>
        <w:adjustRightInd w:val="0"/>
        <w:ind w:firstLine="708"/>
        <w:jc w:val="both"/>
        <w:rPr>
          <w:rFonts w:ascii="Abadi" w:hAnsi="Abadi" w:cs="*Courier New-Bold-8427-Identity"/>
          <w:b/>
          <w:bCs/>
          <w:color w:val="252525"/>
          <w:sz w:val="21"/>
          <w:szCs w:val="21"/>
        </w:rPr>
      </w:pPr>
      <w:r w:rsidRPr="008F2851">
        <w:rPr>
          <w:rFonts w:ascii="Abadi" w:hAnsi="Abadi" w:cs="*Calibri-Bold-8153-Identity-H"/>
          <w:b/>
          <w:bCs/>
          <w:color w:val="0D0C0F"/>
          <w:sz w:val="21"/>
          <w:szCs w:val="21"/>
        </w:rPr>
        <w:t xml:space="preserve">Único. </w:t>
      </w:r>
      <w:r w:rsidRPr="008F2851">
        <w:rPr>
          <w:rFonts w:ascii="Abadi" w:hAnsi="Abadi" w:cs="*Arial-8155-Identity-H"/>
          <w:color w:val="0D0C0F"/>
          <w:sz w:val="21"/>
          <w:szCs w:val="21"/>
        </w:rPr>
        <w:t>Con fundamento en el artículo 63 fracción XIX de la Constitución</w:t>
      </w:r>
      <w:r>
        <w:rPr>
          <w:rFonts w:ascii="Abadi" w:hAnsi="Abadi" w:cs="*Arial-8155-Identity-H"/>
          <w:color w:val="0D0C0F"/>
          <w:sz w:val="21"/>
          <w:szCs w:val="21"/>
        </w:rPr>
        <w:t xml:space="preserve"> </w:t>
      </w:r>
      <w:r w:rsidRPr="008F2851">
        <w:rPr>
          <w:rFonts w:ascii="Abadi" w:hAnsi="Abadi" w:cs="*Arial-8155-Identity-H"/>
          <w:color w:val="0D0C0F"/>
          <w:sz w:val="21"/>
          <w:szCs w:val="21"/>
        </w:rPr>
        <w:t>Política para el Estado, en relación con el artículo 23 fracción IX de la Ley de</w:t>
      </w:r>
      <w:r>
        <w:rPr>
          <w:rFonts w:ascii="Abadi" w:hAnsi="Abadi" w:cs="*Arial-8155-Identity-H"/>
          <w:color w:val="0D0C0F"/>
          <w:sz w:val="21"/>
          <w:szCs w:val="21"/>
        </w:rPr>
        <w:t xml:space="preserve"> </w:t>
      </w:r>
      <w:r w:rsidRPr="008F2851">
        <w:rPr>
          <w:rFonts w:ascii="Abadi" w:hAnsi="Abadi" w:cs="*Arial-8155-Identity-H"/>
          <w:color w:val="0D0C0F"/>
          <w:sz w:val="21"/>
          <w:szCs w:val="21"/>
        </w:rPr>
        <w:t>Fiscalización Superior del Estado de Guanajuato, abrogada mediante el decreto</w:t>
      </w:r>
      <w:r>
        <w:rPr>
          <w:rFonts w:ascii="Abadi" w:hAnsi="Abadi" w:cs="*Arial-8155-Identity-H"/>
          <w:color w:val="0D0C0F"/>
          <w:sz w:val="21"/>
          <w:szCs w:val="21"/>
        </w:rPr>
        <w:t xml:space="preserve"> </w:t>
      </w:r>
      <w:r w:rsidRPr="008F2851">
        <w:rPr>
          <w:rFonts w:ascii="Abadi" w:hAnsi="Abadi" w:cs="*Arial-8155-Identity-H"/>
          <w:color w:val="0D0C0F"/>
          <w:sz w:val="21"/>
          <w:szCs w:val="21"/>
        </w:rPr>
        <w:t>número 320 de la Sexagésima Segunda Legislatura, publicado en el Periódico</w:t>
      </w:r>
      <w:r>
        <w:rPr>
          <w:rFonts w:ascii="Abadi" w:hAnsi="Abadi" w:cs="*Arial-8155-Identity-H"/>
          <w:color w:val="0D0C0F"/>
          <w:sz w:val="21"/>
          <w:szCs w:val="21"/>
        </w:rPr>
        <w:t xml:space="preserve"> </w:t>
      </w:r>
      <w:r w:rsidRPr="008F2851">
        <w:rPr>
          <w:rFonts w:ascii="Abadi" w:hAnsi="Abadi" w:cs="*Arial-8155-Identity-H"/>
          <w:color w:val="0D0C0F"/>
          <w:sz w:val="21"/>
          <w:szCs w:val="21"/>
        </w:rPr>
        <w:t>Oficial del Gobierno del Estado número 154, décima tercera parte, de fecha 25 de</w:t>
      </w:r>
      <w:r>
        <w:rPr>
          <w:rFonts w:ascii="Abadi" w:hAnsi="Abadi" w:cs="*Arial-8155-Identity-H"/>
          <w:color w:val="0D0C0F"/>
          <w:sz w:val="21"/>
          <w:szCs w:val="21"/>
        </w:rPr>
        <w:t xml:space="preserve"> </w:t>
      </w:r>
      <w:r w:rsidRPr="008F2851">
        <w:rPr>
          <w:rFonts w:ascii="Abadi" w:hAnsi="Abadi" w:cs="*Arial-8155-Identity-H"/>
          <w:color w:val="0D0C0F"/>
          <w:sz w:val="21"/>
          <w:szCs w:val="21"/>
        </w:rPr>
        <w:t>septiembre de 2015 y el artículo Tercero Transitorio de dicho decreto, y en</w:t>
      </w:r>
      <w:r>
        <w:rPr>
          <w:rFonts w:ascii="Abadi" w:hAnsi="Abadi" w:cs="*Arial-8155-Identity-H"/>
          <w:color w:val="0D0C0F"/>
          <w:sz w:val="21"/>
          <w:szCs w:val="21"/>
        </w:rPr>
        <w:t xml:space="preserve"> </w:t>
      </w:r>
      <w:r w:rsidRPr="008F2851">
        <w:rPr>
          <w:rFonts w:ascii="Abadi" w:hAnsi="Abadi" w:cs="*Arial-8155-Identity-H"/>
          <w:color w:val="0D0C0F"/>
          <w:sz w:val="21"/>
          <w:szCs w:val="21"/>
        </w:rPr>
        <w:t>cumplimiento a la sentencia emitida por el Ju</w:t>
      </w:r>
      <w:r w:rsidRPr="008F2851">
        <w:rPr>
          <w:rFonts w:ascii="Abadi" w:eastAsia="Abadi" w:hAnsi="Abadi" w:cs="Abadi" w:hint="eastAsia"/>
          <w:color w:val="0D0C0F"/>
          <w:sz w:val="21"/>
          <w:szCs w:val="21"/>
        </w:rPr>
        <w:t>􀁳</w:t>
      </w:r>
      <w:r w:rsidRPr="008F2851">
        <w:rPr>
          <w:rFonts w:ascii="Abadi" w:hAnsi="Abadi" w:cs="*Arial-8155-Identity-H"/>
          <w:color w:val="0D0C0F"/>
          <w:sz w:val="21"/>
          <w:szCs w:val="21"/>
        </w:rPr>
        <w:t>z Cuarto de Distrito en el Estado</w:t>
      </w:r>
      <w:r>
        <w:rPr>
          <w:rFonts w:ascii="Abadi" w:hAnsi="Abadi" w:cs="*Arial-8155-Identity-H"/>
          <w:color w:val="0D0C0F"/>
          <w:sz w:val="21"/>
          <w:szCs w:val="21"/>
        </w:rPr>
        <w:t xml:space="preserve"> </w:t>
      </w:r>
      <w:r w:rsidRPr="008F2851">
        <w:rPr>
          <w:rFonts w:ascii="Abadi" w:hAnsi="Abadi" w:cs="*Arial-8155-Identity-H"/>
          <w:color w:val="0D0C0F"/>
          <w:sz w:val="21"/>
          <w:szCs w:val="21"/>
        </w:rPr>
        <w:t>dentro del juicio de amparo indirecto tramitado bajo el expediente número</w:t>
      </w:r>
      <w:r>
        <w:rPr>
          <w:rFonts w:ascii="Abadi" w:hAnsi="Abadi" w:cs="*Arial-8155-Identity-H"/>
          <w:color w:val="0D0C0F"/>
          <w:sz w:val="21"/>
          <w:szCs w:val="21"/>
        </w:rPr>
        <w:t xml:space="preserve"> </w:t>
      </w:r>
      <w:r w:rsidRPr="008F2851">
        <w:rPr>
          <w:rFonts w:ascii="Abadi" w:hAnsi="Abadi" w:cs="*Arial-8155-Identity-H"/>
          <w:color w:val="0D0C0F"/>
          <w:sz w:val="21"/>
          <w:szCs w:val="21"/>
        </w:rPr>
        <w:t>57/2020-11, se aprueba el informe de resultados formulado por el entonces Órgano</w:t>
      </w:r>
      <w:r>
        <w:rPr>
          <w:rFonts w:ascii="Abadi" w:hAnsi="Abadi" w:cs="*Arial-8155-Identity-H"/>
          <w:color w:val="0D0C0F"/>
          <w:sz w:val="21"/>
          <w:szCs w:val="21"/>
        </w:rPr>
        <w:t xml:space="preserve"> </w:t>
      </w:r>
      <w:r w:rsidRPr="008F2851">
        <w:rPr>
          <w:rFonts w:ascii="Abadi" w:hAnsi="Abadi" w:cs="*Arial-8155-Identity-H"/>
          <w:color w:val="0D0C0F"/>
          <w:sz w:val="21"/>
          <w:szCs w:val="21"/>
        </w:rPr>
        <w:t>de Fiscalización Superior del Congreso del Estado, ahora Auditoría Superior del</w:t>
      </w:r>
      <w:r>
        <w:rPr>
          <w:rFonts w:ascii="Abadi" w:hAnsi="Abadi" w:cs="*Arial-8155-Identity-H"/>
          <w:color w:val="0D0C0F"/>
          <w:sz w:val="21"/>
          <w:szCs w:val="21"/>
        </w:rPr>
        <w:t xml:space="preserve"> </w:t>
      </w:r>
      <w:r w:rsidRPr="008F2851">
        <w:rPr>
          <w:rFonts w:ascii="Abadi" w:hAnsi="Abadi" w:cs="*Arial-8155-Identity-H"/>
          <w:color w:val="0D0C0F"/>
          <w:sz w:val="21"/>
          <w:szCs w:val="21"/>
        </w:rPr>
        <w:t xml:space="preserve">Estado de Guanajuato, relativo a la </w:t>
      </w:r>
      <w:r w:rsidRPr="008F2851">
        <w:rPr>
          <w:rFonts w:ascii="Abadi" w:hAnsi="Abadi" w:cs="*Arial-8155-Identity-H"/>
          <w:color w:val="0D0C0F"/>
          <w:sz w:val="21"/>
          <w:szCs w:val="21"/>
        </w:rPr>
        <w:lastRenderedPageBreak/>
        <w:t>auditoría integral practicada a la</w:t>
      </w:r>
      <w:r>
        <w:rPr>
          <w:rFonts w:ascii="Abadi" w:hAnsi="Abadi" w:cs="*Arial-8155-Identity-H"/>
          <w:color w:val="0D0C0F"/>
          <w:sz w:val="21"/>
          <w:szCs w:val="21"/>
        </w:rPr>
        <w:t xml:space="preserve">  </w:t>
      </w:r>
      <w:r w:rsidRPr="008F2851">
        <w:rPr>
          <w:rFonts w:ascii="Abadi" w:hAnsi="Abadi" w:cs="*Arial-8155-Identity-H"/>
          <w:color w:val="0D0C0F"/>
          <w:sz w:val="21"/>
          <w:szCs w:val="21"/>
        </w:rPr>
        <w:t>administración pública municipal de León, Gto., por los meses de octubre,</w:t>
      </w:r>
      <w:r>
        <w:rPr>
          <w:rFonts w:ascii="Abadi" w:hAnsi="Abadi" w:cs="*Arial-8155-Identity-H"/>
          <w:color w:val="0D0C0F"/>
          <w:sz w:val="21"/>
          <w:szCs w:val="21"/>
        </w:rPr>
        <w:t xml:space="preserve"> </w:t>
      </w:r>
      <w:r w:rsidRPr="008F2851">
        <w:rPr>
          <w:rFonts w:ascii="Abadi" w:hAnsi="Abadi" w:cs="*Arial-8155-Identity-H"/>
          <w:color w:val="0D0C0F"/>
          <w:sz w:val="21"/>
          <w:szCs w:val="21"/>
        </w:rPr>
        <w:t>noviembre y diciembre del ejercicio fiscal del año 2012, por los ejercicios fiscales</w:t>
      </w:r>
      <w:r>
        <w:rPr>
          <w:rFonts w:ascii="Abadi" w:hAnsi="Abadi" w:cs="*Arial-8155-Identity-H"/>
          <w:color w:val="0D0C0F"/>
          <w:sz w:val="21"/>
          <w:szCs w:val="21"/>
        </w:rPr>
        <w:t xml:space="preserve"> </w:t>
      </w:r>
      <w:r w:rsidRPr="008F2851">
        <w:rPr>
          <w:rFonts w:ascii="Abadi" w:hAnsi="Abadi" w:cs="*Arial-8155-Identity-H"/>
          <w:color w:val="0D0C0F"/>
          <w:sz w:val="21"/>
          <w:szCs w:val="21"/>
        </w:rPr>
        <w:t>de los años 2013 y 2014, así como por los meses de enero, febrero, marzo, abril,</w:t>
      </w:r>
      <w:r>
        <w:rPr>
          <w:rFonts w:ascii="Abadi" w:hAnsi="Abadi" w:cs="*Arial-8155-Identity-H"/>
          <w:color w:val="0D0C0F"/>
          <w:sz w:val="21"/>
          <w:szCs w:val="21"/>
        </w:rPr>
        <w:t xml:space="preserve"> </w:t>
      </w:r>
      <w:r w:rsidRPr="008F2851">
        <w:rPr>
          <w:rFonts w:ascii="Abadi" w:hAnsi="Abadi" w:cs="*Arial-8155-Identity-H"/>
          <w:color w:val="0D0C0F"/>
          <w:sz w:val="21"/>
          <w:szCs w:val="21"/>
        </w:rPr>
        <w:t xml:space="preserve">mayo, junio, julio, agosto, septiembre y octubre del ejercicio fiscal del año </w:t>
      </w:r>
    </w:p>
    <w:p w14:paraId="2560D612" w14:textId="77777777" w:rsidR="00D61F1E" w:rsidRPr="008F2851" w:rsidRDefault="00D61F1E" w:rsidP="00D61F1E">
      <w:pPr>
        <w:autoSpaceDE w:val="0"/>
        <w:autoSpaceDN w:val="0"/>
        <w:adjustRightInd w:val="0"/>
        <w:jc w:val="both"/>
        <w:rPr>
          <w:rFonts w:ascii="Abadi" w:hAnsi="Abadi" w:cs="*Courier New-Bold-8427-Identity"/>
          <w:b/>
          <w:bCs/>
          <w:color w:val="252525"/>
          <w:sz w:val="21"/>
          <w:szCs w:val="21"/>
        </w:rPr>
      </w:pPr>
    </w:p>
    <w:p w14:paraId="0F013600" w14:textId="77777777" w:rsidR="00D61F1E" w:rsidRDefault="00D61F1E" w:rsidP="00D61F1E">
      <w:pPr>
        <w:autoSpaceDE w:val="0"/>
        <w:autoSpaceDN w:val="0"/>
        <w:adjustRightInd w:val="0"/>
        <w:ind w:firstLine="708"/>
        <w:jc w:val="both"/>
        <w:rPr>
          <w:rFonts w:ascii="Abadi" w:hAnsi="Abadi" w:cs="*Arial-8425-Identity-H"/>
          <w:color w:val="0C0C0E"/>
          <w:sz w:val="21"/>
          <w:szCs w:val="21"/>
        </w:rPr>
      </w:pPr>
      <w:r w:rsidRPr="008F2851">
        <w:rPr>
          <w:rFonts w:ascii="Abadi" w:hAnsi="Abadi" w:cs="*Arial-8425-Identity-H"/>
          <w:color w:val="0C0C0E"/>
          <w:sz w:val="21"/>
          <w:szCs w:val="21"/>
        </w:rPr>
        <w:t>Se ordena dar vista del informe de resultados al ayuntamiento del municipio</w:t>
      </w:r>
      <w:r>
        <w:rPr>
          <w:rFonts w:ascii="Abadi" w:hAnsi="Abadi" w:cs="*Arial-8425-Identity-H"/>
          <w:color w:val="0C0C0E"/>
          <w:sz w:val="21"/>
          <w:szCs w:val="21"/>
        </w:rPr>
        <w:t xml:space="preserve"> </w:t>
      </w:r>
      <w:r w:rsidRPr="008F2851">
        <w:rPr>
          <w:rFonts w:ascii="Abadi" w:hAnsi="Abadi" w:cs="*Arial-8425-Identity-H"/>
          <w:color w:val="0C0C0E"/>
          <w:sz w:val="21"/>
          <w:szCs w:val="21"/>
        </w:rPr>
        <w:t>de León, Gto., para que con base en los dictámenes de daños y perjuicios y</w:t>
      </w:r>
      <w:r>
        <w:rPr>
          <w:rFonts w:ascii="Abadi" w:hAnsi="Abadi" w:cs="*Arial-8425-Identity-H"/>
          <w:color w:val="0C0C0E"/>
          <w:sz w:val="21"/>
          <w:szCs w:val="21"/>
        </w:rPr>
        <w:t xml:space="preserve"> </w:t>
      </w:r>
      <w:r w:rsidRPr="008F2851">
        <w:rPr>
          <w:rFonts w:ascii="Abadi" w:hAnsi="Abadi" w:cs="*Arial-8425-Identity-H"/>
          <w:color w:val="0C0C0E"/>
          <w:sz w:val="21"/>
          <w:szCs w:val="21"/>
        </w:rPr>
        <w:t>técnico jurídico contenidos en el informe de resultados, se ejerzan las acciones</w:t>
      </w:r>
      <w:r>
        <w:rPr>
          <w:rFonts w:ascii="Abadi" w:hAnsi="Abadi" w:cs="*Arial-8425-Identity-H"/>
          <w:color w:val="0C0C0E"/>
          <w:sz w:val="21"/>
          <w:szCs w:val="21"/>
        </w:rPr>
        <w:t xml:space="preserve"> </w:t>
      </w:r>
      <w:r w:rsidRPr="008F2851">
        <w:rPr>
          <w:rFonts w:ascii="Abadi" w:hAnsi="Abadi" w:cs="*Arial-8425-Identity-H"/>
          <w:color w:val="0C0C0E"/>
          <w:sz w:val="21"/>
          <w:szCs w:val="21"/>
        </w:rPr>
        <w:t>civiles que procedan ante la autoridad competente, en el término señalado en el</w:t>
      </w:r>
      <w:r>
        <w:rPr>
          <w:rFonts w:ascii="Abadi" w:hAnsi="Abadi" w:cs="*Arial-8425-Identity-H"/>
          <w:color w:val="0C0C0E"/>
          <w:sz w:val="21"/>
          <w:szCs w:val="21"/>
        </w:rPr>
        <w:t xml:space="preserve"> </w:t>
      </w:r>
      <w:r w:rsidRPr="008F2851">
        <w:rPr>
          <w:rFonts w:ascii="Abadi" w:hAnsi="Abadi" w:cs="*Arial-8425-Identity-H"/>
          <w:color w:val="0C0C0E"/>
          <w:sz w:val="21"/>
          <w:szCs w:val="21"/>
        </w:rPr>
        <w:t>artículo 52 de la citada Ley; y se proceda al fincamiento de las responsabilidades</w:t>
      </w:r>
      <w:r>
        <w:rPr>
          <w:rFonts w:ascii="Abadi" w:hAnsi="Abadi" w:cs="*Arial-8425-Identity-H"/>
          <w:color w:val="0C0C0E"/>
          <w:sz w:val="21"/>
          <w:szCs w:val="21"/>
        </w:rPr>
        <w:t xml:space="preserve"> </w:t>
      </w:r>
      <w:r w:rsidRPr="008F2851">
        <w:rPr>
          <w:rFonts w:ascii="Abadi" w:hAnsi="Abadi" w:cs="*Arial-8425-Identity-H"/>
          <w:color w:val="0C0C0E"/>
          <w:sz w:val="21"/>
          <w:szCs w:val="21"/>
        </w:rPr>
        <w:t>administrativas a que haya lugar, informando a la Auditoría Superior del Estado de</w:t>
      </w:r>
      <w:r>
        <w:rPr>
          <w:rFonts w:ascii="Abadi" w:hAnsi="Abadi" w:cs="*Arial-8425-Identity-H"/>
          <w:color w:val="0C0C0E"/>
          <w:sz w:val="21"/>
          <w:szCs w:val="21"/>
        </w:rPr>
        <w:t xml:space="preserve"> </w:t>
      </w:r>
      <w:r w:rsidRPr="008F2851">
        <w:rPr>
          <w:rFonts w:ascii="Abadi" w:hAnsi="Abadi" w:cs="*Arial-8425-Identity-H"/>
          <w:color w:val="0C0C0E"/>
          <w:sz w:val="21"/>
          <w:szCs w:val="21"/>
        </w:rPr>
        <w:t>las acciones realizadas para ello, con objeto de que esta última realice el</w:t>
      </w:r>
      <w:r>
        <w:rPr>
          <w:rFonts w:ascii="Abadi" w:hAnsi="Abadi" w:cs="*Arial-8425-Identity-H"/>
          <w:color w:val="0C0C0E"/>
          <w:sz w:val="21"/>
          <w:szCs w:val="21"/>
        </w:rPr>
        <w:t xml:space="preserve"> </w:t>
      </w:r>
      <w:r w:rsidRPr="008F2851">
        <w:rPr>
          <w:rFonts w:ascii="Abadi" w:hAnsi="Abadi" w:cs="*Arial-8425-Identity-H"/>
          <w:color w:val="0C0C0E"/>
          <w:sz w:val="21"/>
          <w:szCs w:val="21"/>
        </w:rPr>
        <w:t>seguimiento correspondiente.</w:t>
      </w:r>
    </w:p>
    <w:p w14:paraId="3C816016" w14:textId="77777777" w:rsidR="00D61F1E" w:rsidRPr="008F2851" w:rsidRDefault="00D61F1E" w:rsidP="00D61F1E">
      <w:pPr>
        <w:autoSpaceDE w:val="0"/>
        <w:autoSpaceDN w:val="0"/>
        <w:adjustRightInd w:val="0"/>
        <w:jc w:val="both"/>
        <w:rPr>
          <w:rFonts w:ascii="Abadi" w:hAnsi="Abadi" w:cs="*Arial-8425-Identity-H"/>
          <w:color w:val="0C0C0E"/>
          <w:sz w:val="21"/>
          <w:szCs w:val="21"/>
        </w:rPr>
      </w:pPr>
    </w:p>
    <w:p w14:paraId="4A500DC6" w14:textId="2DCBDA45" w:rsidR="00D61F1E" w:rsidRDefault="00D61F1E" w:rsidP="00D61F1E">
      <w:pPr>
        <w:autoSpaceDE w:val="0"/>
        <w:autoSpaceDN w:val="0"/>
        <w:adjustRightInd w:val="0"/>
        <w:ind w:firstLine="708"/>
        <w:jc w:val="both"/>
        <w:rPr>
          <w:rFonts w:ascii="Abadi" w:hAnsi="Abadi" w:cs="*Arial-4894-Identity-H"/>
          <w:color w:val="0E0D10"/>
          <w:sz w:val="21"/>
          <w:szCs w:val="21"/>
        </w:rPr>
      </w:pPr>
      <w:r w:rsidRPr="00B57D53">
        <w:rPr>
          <w:rFonts w:ascii="Abadi" w:hAnsi="Abadi" w:cs="*Arial-5641-Identity-H"/>
          <w:color w:val="0D0C0F"/>
          <w:sz w:val="21"/>
          <w:szCs w:val="21"/>
        </w:rPr>
        <w:t xml:space="preserve">Remítase el presente acuerdo </w:t>
      </w:r>
      <w:r>
        <w:rPr>
          <w:rFonts w:ascii="Abadi" w:hAnsi="Abadi" w:cs="*Arial-5641-Identity-H"/>
          <w:color w:val="0D0C0F"/>
          <w:sz w:val="21"/>
          <w:szCs w:val="21"/>
        </w:rPr>
        <w:t xml:space="preserve">junto con su dictamen y el informe de resultados al Juez Cuarto de Distrito en el Estado de Guanajuato, al ayuntamiento del municipio León. Gto., </w:t>
      </w:r>
      <w:r w:rsidRPr="00B57D53">
        <w:rPr>
          <w:rFonts w:ascii="Abadi" w:hAnsi="Abadi" w:cs="*Arial-5641-Identity-H"/>
          <w:color w:val="0D0C0F"/>
          <w:sz w:val="21"/>
          <w:szCs w:val="21"/>
        </w:rPr>
        <w:t xml:space="preserve">al </w:t>
      </w:r>
      <w:r>
        <w:rPr>
          <w:rFonts w:ascii="Abadi" w:hAnsi="Abadi" w:cs="*Arial-5641-Identity-H"/>
          <w:color w:val="0D0C0F"/>
          <w:sz w:val="21"/>
          <w:szCs w:val="21"/>
        </w:rPr>
        <w:t>ciudadano a</w:t>
      </w:r>
      <w:r>
        <w:rPr>
          <w:rFonts w:ascii="Abadi" w:hAnsi="Abadi" w:cs="*Arial-4894-Identity-H"/>
          <w:color w:val="0E0D10"/>
          <w:sz w:val="21"/>
          <w:szCs w:val="21"/>
        </w:rPr>
        <w:t>l ciudadano Arturo Zapien Álvarez y a la Auditoría Superior del Estado para efectos de su notificación.</w:t>
      </w:r>
    </w:p>
    <w:p w14:paraId="7C2D4057" w14:textId="77777777" w:rsidR="00D61F1E" w:rsidRDefault="00D61F1E" w:rsidP="00D61F1E">
      <w:pPr>
        <w:jc w:val="both"/>
        <w:rPr>
          <w:rFonts w:ascii="Abadi" w:hAnsi="Abadi" w:cs="*Arial-4894-Identity-H"/>
          <w:color w:val="0E0D10"/>
          <w:sz w:val="21"/>
          <w:szCs w:val="21"/>
        </w:rPr>
      </w:pPr>
    </w:p>
    <w:p w14:paraId="6F0A3A85" w14:textId="77777777" w:rsidR="00D61F1E" w:rsidRDefault="00D61F1E" w:rsidP="00D61F1E">
      <w:pPr>
        <w:autoSpaceDE w:val="0"/>
        <w:autoSpaceDN w:val="0"/>
        <w:adjustRightInd w:val="0"/>
        <w:ind w:firstLine="708"/>
        <w:jc w:val="both"/>
        <w:rPr>
          <w:rFonts w:ascii="Abadi" w:hAnsi="Abadi" w:cs="*Arial-8425-Identity-H"/>
          <w:color w:val="0D0C0F"/>
          <w:sz w:val="21"/>
          <w:szCs w:val="21"/>
        </w:rPr>
      </w:pPr>
    </w:p>
    <w:p w14:paraId="7673F653" w14:textId="77777777" w:rsidR="00D61F1E" w:rsidRPr="00766FA1" w:rsidRDefault="00D61F1E" w:rsidP="00D61F1E">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Guanajuato, Gto., 15 de marzo de 2022</w:t>
      </w:r>
    </w:p>
    <w:p w14:paraId="59BDD1A6" w14:textId="77777777" w:rsidR="00D61F1E" w:rsidRDefault="00D61F1E" w:rsidP="00D61F1E">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La Comisión de Hacienda y Fiscalización</w:t>
      </w:r>
    </w:p>
    <w:p w14:paraId="6220C51D" w14:textId="77777777" w:rsidR="00D61F1E" w:rsidRDefault="00D61F1E" w:rsidP="00D61F1E">
      <w:pPr>
        <w:autoSpaceDE w:val="0"/>
        <w:autoSpaceDN w:val="0"/>
        <w:adjustRightInd w:val="0"/>
        <w:ind w:firstLine="708"/>
        <w:jc w:val="center"/>
        <w:rPr>
          <w:rFonts w:ascii="Abadi" w:hAnsi="Abadi" w:cs="*Arial-6038-Identity-H"/>
          <w:b/>
          <w:bCs/>
          <w:color w:val="0E0D10"/>
          <w:sz w:val="21"/>
          <w:szCs w:val="21"/>
        </w:rPr>
      </w:pPr>
    </w:p>
    <w:p w14:paraId="1E36D463" w14:textId="77777777" w:rsidR="00D61F1E" w:rsidRPr="00766FA1" w:rsidRDefault="00D61F1E" w:rsidP="00D61F1E">
      <w:pPr>
        <w:autoSpaceDE w:val="0"/>
        <w:autoSpaceDN w:val="0"/>
        <w:adjustRightInd w:val="0"/>
        <w:ind w:firstLine="708"/>
        <w:jc w:val="center"/>
        <w:rPr>
          <w:rFonts w:ascii="Abadi" w:hAnsi="Abadi" w:cs="*Arial-6038-Identity-H"/>
          <w:b/>
          <w:bCs/>
          <w:color w:val="0E0D10"/>
          <w:sz w:val="21"/>
          <w:szCs w:val="21"/>
        </w:rPr>
      </w:pPr>
      <w:r>
        <w:rPr>
          <w:rFonts w:ascii="Abadi" w:hAnsi="Abadi" w:cs="*Arial-6038-Identity-H"/>
          <w:b/>
          <w:bCs/>
          <w:color w:val="0E0D10"/>
          <w:sz w:val="21"/>
          <w:szCs w:val="21"/>
        </w:rPr>
        <w:t>Diputado Víctor Manuel Zanella Huerta</w:t>
      </w:r>
    </w:p>
    <w:p w14:paraId="387E8E31" w14:textId="77777777" w:rsidR="00D61F1E" w:rsidRPr="00766FA1" w:rsidRDefault="00D61F1E" w:rsidP="00D61F1E">
      <w:pPr>
        <w:autoSpaceDE w:val="0"/>
        <w:autoSpaceDN w:val="0"/>
        <w:adjustRightInd w:val="0"/>
        <w:ind w:firstLine="708"/>
        <w:rPr>
          <w:rFonts w:ascii="Abadi" w:hAnsi="Abadi" w:cs="*Arial-6038-Identity-H"/>
          <w:b/>
          <w:bCs/>
          <w:color w:val="0E0D10"/>
          <w:sz w:val="21"/>
          <w:szCs w:val="21"/>
        </w:rPr>
      </w:pPr>
    </w:p>
    <w:p w14:paraId="6A21B86D" w14:textId="77777777" w:rsidR="00D61F1E" w:rsidRPr="00766FA1" w:rsidRDefault="00D61F1E" w:rsidP="00D61F1E">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Diputada Ruth Noemí Tiscareño Agoitia</w:t>
      </w:r>
    </w:p>
    <w:p w14:paraId="2AAD2A81" w14:textId="77777777" w:rsidR="00D61F1E" w:rsidRPr="00766FA1" w:rsidRDefault="00D61F1E" w:rsidP="00D61F1E">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Miguel ángel Salim Alle</w:t>
      </w:r>
    </w:p>
    <w:p w14:paraId="504468D6" w14:textId="77777777" w:rsidR="00D61F1E" w:rsidRPr="00766FA1" w:rsidRDefault="00D61F1E" w:rsidP="00D61F1E">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Diputado José alonso Borja Pimentel</w:t>
      </w:r>
    </w:p>
    <w:p w14:paraId="6B76A8A4" w14:textId="77777777" w:rsidR="00D61F1E" w:rsidRDefault="00D61F1E" w:rsidP="00D61F1E">
      <w:pPr>
        <w:autoSpaceDE w:val="0"/>
        <w:autoSpaceDN w:val="0"/>
        <w:adjustRightInd w:val="0"/>
        <w:ind w:firstLine="142"/>
        <w:rPr>
          <w:rFonts w:ascii="Abadi" w:hAnsi="Abadi" w:cs="*Arial-6038-Identity-H"/>
          <w:b/>
          <w:bCs/>
          <w:color w:val="0E0D10"/>
          <w:sz w:val="21"/>
          <w:szCs w:val="21"/>
        </w:rPr>
      </w:pPr>
      <w:r w:rsidRPr="00766FA1">
        <w:rPr>
          <w:rFonts w:ascii="Abadi" w:hAnsi="Abadi" w:cs="*Arial-6038-Identity-H"/>
          <w:b/>
          <w:bCs/>
          <w:color w:val="0E0D10"/>
          <w:sz w:val="21"/>
          <w:szCs w:val="21"/>
        </w:rPr>
        <w:t>Diputada Alma Edwviges Alcaraz Hernández</w:t>
      </w:r>
    </w:p>
    <w:p w14:paraId="42307FAF" w14:textId="794E8CEF" w:rsidR="00D61F1E" w:rsidRDefault="00D61F1E" w:rsidP="00D61F1E">
      <w:pPr>
        <w:autoSpaceDE w:val="0"/>
        <w:autoSpaceDN w:val="0"/>
        <w:adjustRightInd w:val="0"/>
        <w:ind w:firstLine="142"/>
        <w:rPr>
          <w:rFonts w:ascii="Abadi" w:hAnsi="Abadi" w:cs="*Arial-6038-Identity-H"/>
          <w:color w:val="0E0D10"/>
          <w:sz w:val="21"/>
          <w:szCs w:val="21"/>
        </w:rPr>
      </w:pPr>
      <w:r w:rsidRPr="005F3465">
        <w:rPr>
          <w:rFonts w:ascii="Abadi" w:hAnsi="Abadi" w:cs="*Arial-6038-Identity-H"/>
          <w:color w:val="0E0D10"/>
          <w:sz w:val="21"/>
          <w:szCs w:val="21"/>
        </w:rPr>
        <w:t>Voto en contra</w:t>
      </w:r>
    </w:p>
    <w:p w14:paraId="5581AE86" w14:textId="6B1134B3" w:rsidR="003857A8" w:rsidRDefault="003857A8" w:rsidP="00D61F1E">
      <w:pPr>
        <w:autoSpaceDE w:val="0"/>
        <w:autoSpaceDN w:val="0"/>
        <w:adjustRightInd w:val="0"/>
        <w:ind w:firstLine="142"/>
        <w:rPr>
          <w:rFonts w:ascii="Abadi" w:hAnsi="Abadi" w:cs="*Arial-6038-Identity-H"/>
          <w:color w:val="0E0D10"/>
          <w:sz w:val="21"/>
          <w:szCs w:val="21"/>
        </w:rPr>
      </w:pPr>
    </w:p>
    <w:p w14:paraId="71E4C2D4" w14:textId="08B618FC" w:rsidR="003857A8" w:rsidRDefault="006511AF" w:rsidP="00681CBC">
      <w:pPr>
        <w:ind w:firstLine="708"/>
        <w:jc w:val="both"/>
        <w:rPr>
          <w:rFonts w:ascii="Abadi" w:hAnsi="Abadi"/>
          <w:sz w:val="21"/>
          <w:szCs w:val="21"/>
        </w:rPr>
      </w:pPr>
      <w:r>
        <w:rPr>
          <w:rFonts w:ascii="Abadi" w:hAnsi="Abadi"/>
          <w:b/>
          <w:bCs/>
          <w:sz w:val="21"/>
          <w:szCs w:val="21"/>
        </w:rPr>
        <w:t xml:space="preserve">- </w:t>
      </w:r>
      <w:r w:rsidR="003857A8" w:rsidRPr="00974C0A">
        <w:rPr>
          <w:rFonts w:ascii="Abadi" w:hAnsi="Abadi"/>
          <w:b/>
          <w:bCs/>
          <w:sz w:val="21"/>
          <w:szCs w:val="21"/>
        </w:rPr>
        <w:t xml:space="preserve">La Presidencia.- </w:t>
      </w:r>
      <w:r w:rsidR="003857A8">
        <w:rPr>
          <w:rFonts w:ascii="Abadi" w:hAnsi="Abadi"/>
          <w:sz w:val="21"/>
          <w:szCs w:val="21"/>
        </w:rPr>
        <w:t>C</w:t>
      </w:r>
      <w:r w:rsidR="003857A8" w:rsidRPr="00D95A47">
        <w:rPr>
          <w:rFonts w:ascii="Abadi" w:hAnsi="Abadi"/>
          <w:sz w:val="21"/>
          <w:szCs w:val="21"/>
        </w:rPr>
        <w:t xml:space="preserve">orresponde abrir el registro para tratar asuntos de interés general. </w:t>
      </w:r>
    </w:p>
    <w:p w14:paraId="4CE932C5" w14:textId="77777777" w:rsidR="006511AF" w:rsidRDefault="006511AF" w:rsidP="006511AF">
      <w:pPr>
        <w:ind w:firstLine="142"/>
        <w:jc w:val="both"/>
        <w:rPr>
          <w:rFonts w:ascii="Abadi" w:hAnsi="Abadi"/>
          <w:sz w:val="21"/>
          <w:szCs w:val="21"/>
        </w:rPr>
      </w:pPr>
    </w:p>
    <w:p w14:paraId="701345BC" w14:textId="3386C54A" w:rsidR="003857A8" w:rsidRDefault="003857A8" w:rsidP="00681CBC">
      <w:pPr>
        <w:ind w:firstLine="708"/>
        <w:jc w:val="both"/>
        <w:rPr>
          <w:rFonts w:ascii="Abadi" w:hAnsi="Abadi"/>
          <w:sz w:val="21"/>
          <w:szCs w:val="21"/>
        </w:rPr>
      </w:pPr>
      <w:r>
        <w:rPr>
          <w:rFonts w:ascii="Abadi" w:hAnsi="Abadi"/>
          <w:sz w:val="21"/>
          <w:szCs w:val="21"/>
        </w:rPr>
        <w:t xml:space="preserve">- </w:t>
      </w:r>
      <w:r w:rsidRPr="00D95A47">
        <w:rPr>
          <w:rFonts w:ascii="Abadi" w:hAnsi="Abadi"/>
          <w:sz w:val="21"/>
          <w:szCs w:val="21"/>
        </w:rPr>
        <w:t>Me permit</w:t>
      </w:r>
      <w:r>
        <w:rPr>
          <w:rFonts w:ascii="Abadi" w:hAnsi="Abadi"/>
          <w:sz w:val="21"/>
          <w:szCs w:val="21"/>
        </w:rPr>
        <w:t>o</w:t>
      </w:r>
      <w:r w:rsidRPr="00D95A47">
        <w:rPr>
          <w:rFonts w:ascii="Abadi" w:hAnsi="Abadi"/>
          <w:sz w:val="21"/>
          <w:szCs w:val="21"/>
        </w:rPr>
        <w:t xml:space="preserve"> informar que previamente </w:t>
      </w:r>
      <w:r>
        <w:rPr>
          <w:rFonts w:ascii="Abadi" w:hAnsi="Abadi"/>
          <w:sz w:val="21"/>
          <w:szCs w:val="21"/>
        </w:rPr>
        <w:t xml:space="preserve">se han inscrito las diputadas </w:t>
      </w:r>
      <w:r w:rsidRPr="00D95A47">
        <w:rPr>
          <w:rFonts w:ascii="Abadi" w:hAnsi="Abadi"/>
          <w:sz w:val="21"/>
          <w:szCs w:val="21"/>
        </w:rPr>
        <w:t xml:space="preserve">María de la Luz Hernández Martínez con el tema Innovación y </w:t>
      </w:r>
      <w:r>
        <w:rPr>
          <w:rFonts w:ascii="Abadi" w:hAnsi="Abadi"/>
          <w:sz w:val="21"/>
          <w:szCs w:val="21"/>
        </w:rPr>
        <w:t xml:space="preserve">Dessire Ángel Rocha, </w:t>
      </w:r>
      <w:r w:rsidRPr="00D95A47">
        <w:rPr>
          <w:rFonts w:ascii="Abadi" w:hAnsi="Abadi"/>
          <w:sz w:val="21"/>
          <w:szCs w:val="21"/>
        </w:rPr>
        <w:t xml:space="preserve">con el tema </w:t>
      </w:r>
      <w:r>
        <w:rPr>
          <w:rFonts w:ascii="Abadi" w:hAnsi="Abadi"/>
          <w:sz w:val="21"/>
          <w:szCs w:val="21"/>
        </w:rPr>
        <w:t>Am</w:t>
      </w:r>
      <w:r w:rsidRPr="00D95A47">
        <w:rPr>
          <w:rFonts w:ascii="Abadi" w:hAnsi="Abadi"/>
          <w:sz w:val="21"/>
          <w:szCs w:val="21"/>
        </w:rPr>
        <w:t>paro y representación lega</w:t>
      </w:r>
      <w:r>
        <w:rPr>
          <w:rFonts w:ascii="Abadi" w:hAnsi="Abadi"/>
          <w:sz w:val="21"/>
          <w:szCs w:val="21"/>
        </w:rPr>
        <w:t>l.</w:t>
      </w:r>
    </w:p>
    <w:p w14:paraId="1DDC951F" w14:textId="77777777" w:rsidR="006511AF" w:rsidRDefault="006511AF" w:rsidP="006511AF">
      <w:pPr>
        <w:ind w:firstLine="142"/>
        <w:jc w:val="both"/>
        <w:rPr>
          <w:rFonts w:ascii="Abadi" w:hAnsi="Abadi"/>
          <w:sz w:val="21"/>
          <w:szCs w:val="21"/>
        </w:rPr>
      </w:pPr>
    </w:p>
    <w:p w14:paraId="2E672DEA" w14:textId="325180DB" w:rsidR="003857A8" w:rsidRDefault="003857A8" w:rsidP="00681CBC">
      <w:pPr>
        <w:ind w:firstLine="708"/>
        <w:jc w:val="both"/>
        <w:rPr>
          <w:rFonts w:ascii="Abadi" w:hAnsi="Abadi"/>
          <w:sz w:val="21"/>
          <w:szCs w:val="21"/>
        </w:rPr>
      </w:pPr>
      <w:r>
        <w:rPr>
          <w:rFonts w:ascii="Abadi" w:hAnsi="Abadi"/>
          <w:sz w:val="21"/>
          <w:szCs w:val="21"/>
        </w:rPr>
        <w:t xml:space="preserve">- Si </w:t>
      </w:r>
      <w:r w:rsidRPr="00D95A47">
        <w:rPr>
          <w:rFonts w:ascii="Abadi" w:hAnsi="Abadi"/>
          <w:sz w:val="21"/>
          <w:szCs w:val="21"/>
        </w:rPr>
        <w:t>alguna diputada o algún otro diputado de</w:t>
      </w:r>
      <w:r>
        <w:rPr>
          <w:rFonts w:ascii="Abadi" w:hAnsi="Abadi"/>
          <w:sz w:val="21"/>
          <w:szCs w:val="21"/>
        </w:rPr>
        <w:t>sea</w:t>
      </w:r>
      <w:r w:rsidRPr="00D95A47">
        <w:rPr>
          <w:rFonts w:ascii="Abadi" w:hAnsi="Abadi"/>
          <w:sz w:val="21"/>
          <w:szCs w:val="21"/>
        </w:rPr>
        <w:t xml:space="preserve"> inscribirse, haga favor de manifestarlo</w:t>
      </w:r>
      <w:r>
        <w:rPr>
          <w:rFonts w:ascii="Abadi" w:hAnsi="Abadi"/>
          <w:sz w:val="21"/>
          <w:szCs w:val="21"/>
        </w:rPr>
        <w:t>, a esta P</w:t>
      </w:r>
      <w:r w:rsidRPr="00D95A47">
        <w:rPr>
          <w:rFonts w:ascii="Abadi" w:hAnsi="Abadi"/>
          <w:sz w:val="21"/>
          <w:szCs w:val="21"/>
        </w:rPr>
        <w:t>residencia sabe que sigue otro dictamen antes</w:t>
      </w:r>
      <w:r>
        <w:rPr>
          <w:rFonts w:ascii="Abadi" w:hAnsi="Abadi"/>
          <w:sz w:val="21"/>
          <w:szCs w:val="21"/>
        </w:rPr>
        <w:t>,</w:t>
      </w:r>
      <w:r w:rsidRPr="00D95A47">
        <w:rPr>
          <w:rFonts w:ascii="Abadi" w:hAnsi="Abadi"/>
          <w:sz w:val="21"/>
          <w:szCs w:val="21"/>
        </w:rPr>
        <w:t xml:space="preserve"> sí, </w:t>
      </w:r>
      <w:r>
        <w:rPr>
          <w:rFonts w:ascii="Abadi" w:hAnsi="Abadi"/>
          <w:sz w:val="21"/>
          <w:szCs w:val="21"/>
        </w:rPr>
        <w:t>p</w:t>
      </w:r>
      <w:r w:rsidRPr="00D95A47">
        <w:rPr>
          <w:rFonts w:ascii="Abadi" w:hAnsi="Abadi"/>
          <w:sz w:val="21"/>
          <w:szCs w:val="21"/>
        </w:rPr>
        <w:t xml:space="preserve">erdón, sí, perdón, un momentito, por favor. </w:t>
      </w:r>
    </w:p>
    <w:p w14:paraId="7BC92D0B" w14:textId="77777777" w:rsidR="006511AF" w:rsidRDefault="006511AF" w:rsidP="006511AF">
      <w:pPr>
        <w:ind w:firstLine="142"/>
        <w:jc w:val="both"/>
        <w:rPr>
          <w:rFonts w:ascii="Abadi" w:hAnsi="Abadi"/>
          <w:sz w:val="21"/>
          <w:szCs w:val="21"/>
        </w:rPr>
      </w:pPr>
    </w:p>
    <w:p w14:paraId="47594425" w14:textId="77777777" w:rsidR="003857A8" w:rsidRDefault="003857A8" w:rsidP="00681CBC">
      <w:pPr>
        <w:ind w:firstLine="708"/>
        <w:jc w:val="both"/>
        <w:rPr>
          <w:rFonts w:ascii="Abadi" w:hAnsi="Abadi"/>
          <w:sz w:val="21"/>
          <w:szCs w:val="21"/>
        </w:rPr>
      </w:pPr>
      <w:r>
        <w:rPr>
          <w:rFonts w:ascii="Abadi" w:hAnsi="Abadi"/>
          <w:sz w:val="21"/>
          <w:szCs w:val="21"/>
        </w:rPr>
        <w:t xml:space="preserve">- </w:t>
      </w:r>
      <w:r w:rsidRPr="00D95A47">
        <w:rPr>
          <w:rFonts w:ascii="Abadi" w:hAnsi="Abadi"/>
          <w:sz w:val="21"/>
          <w:szCs w:val="21"/>
        </w:rPr>
        <w:t>Nos faltaba un dictamen</w:t>
      </w:r>
      <w:r>
        <w:rPr>
          <w:rFonts w:ascii="Abadi" w:hAnsi="Abadi"/>
          <w:sz w:val="21"/>
          <w:szCs w:val="21"/>
        </w:rPr>
        <w:t>, s</w:t>
      </w:r>
      <w:r w:rsidRPr="00D95A47">
        <w:rPr>
          <w:rFonts w:ascii="Abadi" w:hAnsi="Abadi"/>
          <w:sz w:val="21"/>
          <w:szCs w:val="21"/>
        </w:rPr>
        <w:t xml:space="preserve">e someta discusión </w:t>
      </w:r>
      <w:r>
        <w:rPr>
          <w:rFonts w:ascii="Abadi" w:hAnsi="Abadi"/>
          <w:sz w:val="21"/>
          <w:szCs w:val="21"/>
        </w:rPr>
        <w:t>e</w:t>
      </w:r>
      <w:r w:rsidRPr="00D95A47">
        <w:rPr>
          <w:rFonts w:ascii="Abadi" w:hAnsi="Abadi"/>
          <w:sz w:val="21"/>
          <w:szCs w:val="21"/>
        </w:rPr>
        <w:t xml:space="preserve">l </w:t>
      </w:r>
      <w:r w:rsidRPr="00C573DF">
        <w:rPr>
          <w:rFonts w:ascii="Abadi" w:hAnsi="Abadi"/>
          <w:sz w:val="21"/>
          <w:szCs w:val="21"/>
        </w:rPr>
        <w:t>Discusión y, en su caso, aprobación del dictamen suscrito por la Comisión de Hacienda y Fiscalización relativo al informe de resultados de la auditoría integral practicada por el entonces Órgano de Fiscalización Superior, ahora Auditoría Superior del Estado de Guanajuato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Cuarto de Distrito en el Estado dentro del juicio de amparo indirecto tramitado bajo el expediente número 57/2020-II, promovido por el ciudadano Arturo Zapien Álvarez</w:t>
      </w:r>
      <w:r>
        <w:rPr>
          <w:rFonts w:ascii="Abadi" w:hAnsi="Abadi"/>
          <w:sz w:val="21"/>
          <w:szCs w:val="21"/>
        </w:rPr>
        <w:t>.</w:t>
      </w:r>
    </w:p>
    <w:p w14:paraId="46982CFD" w14:textId="77777777" w:rsidR="003857A8" w:rsidRDefault="003857A8" w:rsidP="003857A8">
      <w:pPr>
        <w:jc w:val="both"/>
        <w:rPr>
          <w:rFonts w:ascii="Abadi" w:hAnsi="Abadi"/>
          <w:sz w:val="21"/>
          <w:szCs w:val="21"/>
        </w:rPr>
      </w:pPr>
    </w:p>
    <w:p w14:paraId="5702AED0" w14:textId="3EDC3444" w:rsidR="003857A8" w:rsidRDefault="006511AF" w:rsidP="00CA5CD7">
      <w:pPr>
        <w:ind w:firstLine="708"/>
        <w:jc w:val="both"/>
        <w:rPr>
          <w:rFonts w:ascii="Abadi" w:hAnsi="Abadi"/>
          <w:sz w:val="21"/>
          <w:szCs w:val="21"/>
        </w:rPr>
      </w:pPr>
      <w:r>
        <w:rPr>
          <w:rFonts w:ascii="Abadi" w:hAnsi="Abadi"/>
          <w:sz w:val="21"/>
          <w:szCs w:val="21"/>
        </w:rPr>
        <w:t xml:space="preserve">- </w:t>
      </w:r>
      <w:r w:rsidR="003857A8" w:rsidRPr="00D95A47">
        <w:rPr>
          <w:rFonts w:ascii="Abadi" w:hAnsi="Abadi"/>
          <w:sz w:val="21"/>
          <w:szCs w:val="21"/>
        </w:rPr>
        <w:t>Y si alguna diputada o algún diputado desea hacer uso de la palabra, e</w:t>
      </w:r>
      <w:r w:rsidR="003857A8">
        <w:rPr>
          <w:rFonts w:ascii="Abadi" w:hAnsi="Abadi"/>
          <w:sz w:val="21"/>
          <w:szCs w:val="21"/>
        </w:rPr>
        <w:t>n pro</w:t>
      </w:r>
      <w:r w:rsidR="003857A8" w:rsidRPr="00D95A47">
        <w:rPr>
          <w:rFonts w:ascii="Abadi" w:hAnsi="Abadi"/>
          <w:sz w:val="21"/>
          <w:szCs w:val="21"/>
        </w:rPr>
        <w:t xml:space="preserve"> o en contra, </w:t>
      </w:r>
      <w:r w:rsidR="003857A8">
        <w:rPr>
          <w:rFonts w:ascii="Abadi" w:hAnsi="Abadi"/>
          <w:sz w:val="21"/>
          <w:szCs w:val="21"/>
        </w:rPr>
        <w:t xml:space="preserve">manifiéstenlo </w:t>
      </w:r>
      <w:r w:rsidR="003857A8" w:rsidRPr="00D95A47">
        <w:rPr>
          <w:rFonts w:ascii="Abadi" w:hAnsi="Abadi"/>
          <w:sz w:val="21"/>
          <w:szCs w:val="21"/>
        </w:rPr>
        <w:t xml:space="preserve">indicando el sentido de su participación. </w:t>
      </w:r>
    </w:p>
    <w:p w14:paraId="20CDF8CF" w14:textId="77777777" w:rsidR="006511AF" w:rsidRDefault="006511AF" w:rsidP="003857A8">
      <w:pPr>
        <w:jc w:val="both"/>
        <w:rPr>
          <w:rFonts w:ascii="Abadi" w:hAnsi="Abadi"/>
          <w:sz w:val="21"/>
          <w:szCs w:val="21"/>
        </w:rPr>
      </w:pPr>
    </w:p>
    <w:p w14:paraId="1CF957A7" w14:textId="18CEEA74" w:rsidR="003857A8" w:rsidRDefault="003857A8" w:rsidP="00CA5CD7">
      <w:pPr>
        <w:ind w:firstLine="708"/>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No habiendo participaciones, se pide la Secretaría que </w:t>
      </w:r>
      <w:r>
        <w:rPr>
          <w:rFonts w:ascii="Abadi" w:hAnsi="Abadi"/>
          <w:sz w:val="21"/>
          <w:szCs w:val="21"/>
        </w:rPr>
        <w:t>proceda a</w:t>
      </w:r>
      <w:r w:rsidRPr="00D95A47">
        <w:rPr>
          <w:rFonts w:ascii="Abadi" w:hAnsi="Abadi"/>
          <w:sz w:val="21"/>
          <w:szCs w:val="21"/>
        </w:rPr>
        <w:t xml:space="preserve"> recabar votación nominal de la Asamblea a través del sistema electrónico a efecto de aprobar o no el dictamen puest</w:t>
      </w:r>
      <w:r>
        <w:rPr>
          <w:rFonts w:ascii="Abadi" w:hAnsi="Abadi"/>
          <w:sz w:val="21"/>
          <w:szCs w:val="21"/>
        </w:rPr>
        <w:t xml:space="preserve">o a </w:t>
      </w:r>
      <w:r w:rsidRPr="00D95A47">
        <w:rPr>
          <w:rFonts w:ascii="Abadi" w:hAnsi="Abadi"/>
          <w:sz w:val="21"/>
          <w:szCs w:val="21"/>
        </w:rPr>
        <w:t xml:space="preserve">su consideración. </w:t>
      </w:r>
    </w:p>
    <w:p w14:paraId="392B30AA" w14:textId="77777777" w:rsidR="00CA5CD7" w:rsidRDefault="00CA5CD7" w:rsidP="006511AF">
      <w:pPr>
        <w:jc w:val="center"/>
        <w:rPr>
          <w:rFonts w:ascii="Abadi" w:hAnsi="Abadi"/>
          <w:b/>
          <w:bCs/>
          <w:sz w:val="21"/>
          <w:szCs w:val="21"/>
        </w:rPr>
      </w:pPr>
    </w:p>
    <w:p w14:paraId="24A45F56" w14:textId="60F52F79" w:rsidR="003857A8" w:rsidRPr="006511AF" w:rsidRDefault="003857A8" w:rsidP="006511AF">
      <w:pPr>
        <w:jc w:val="center"/>
        <w:rPr>
          <w:rFonts w:ascii="Abadi" w:hAnsi="Abadi"/>
          <w:b/>
          <w:bCs/>
          <w:sz w:val="21"/>
          <w:szCs w:val="21"/>
        </w:rPr>
      </w:pPr>
      <w:r w:rsidRPr="006511AF">
        <w:rPr>
          <w:rFonts w:ascii="Abadi" w:hAnsi="Abadi"/>
          <w:b/>
          <w:bCs/>
          <w:sz w:val="21"/>
          <w:szCs w:val="21"/>
        </w:rPr>
        <w:t>(Se abre el sistema electrónico)</w:t>
      </w:r>
    </w:p>
    <w:p w14:paraId="6E613CBA" w14:textId="77777777" w:rsidR="006511AF" w:rsidRDefault="006511AF" w:rsidP="003857A8">
      <w:pPr>
        <w:jc w:val="both"/>
        <w:rPr>
          <w:rFonts w:ascii="Abadi" w:hAnsi="Abadi"/>
          <w:b/>
          <w:bCs/>
          <w:sz w:val="21"/>
          <w:szCs w:val="21"/>
        </w:rPr>
      </w:pPr>
    </w:p>
    <w:p w14:paraId="50EA2C86" w14:textId="719B39C4" w:rsidR="003857A8" w:rsidRDefault="006511AF" w:rsidP="006511AF">
      <w:pPr>
        <w:ind w:firstLine="708"/>
        <w:jc w:val="both"/>
        <w:rPr>
          <w:rFonts w:ascii="Abadi" w:hAnsi="Abadi"/>
          <w:sz w:val="21"/>
          <w:szCs w:val="21"/>
        </w:rPr>
      </w:pPr>
      <w:r>
        <w:rPr>
          <w:rFonts w:ascii="Abadi" w:hAnsi="Abadi"/>
          <w:b/>
          <w:bCs/>
          <w:sz w:val="21"/>
          <w:szCs w:val="21"/>
        </w:rPr>
        <w:t xml:space="preserve">- </w:t>
      </w:r>
      <w:r w:rsidR="003857A8" w:rsidRPr="00AA2ECD">
        <w:rPr>
          <w:rFonts w:ascii="Abadi" w:hAnsi="Abadi"/>
          <w:b/>
          <w:bCs/>
          <w:sz w:val="21"/>
          <w:szCs w:val="21"/>
        </w:rPr>
        <w:t>La Secretaria.-</w:t>
      </w:r>
      <w:r w:rsidR="003857A8">
        <w:rPr>
          <w:rFonts w:ascii="Abadi" w:hAnsi="Abadi"/>
          <w:sz w:val="21"/>
          <w:szCs w:val="21"/>
        </w:rPr>
        <w:t xml:space="preserve"> E</w:t>
      </w:r>
      <w:r w:rsidR="003857A8" w:rsidRPr="00D95A47">
        <w:rPr>
          <w:rFonts w:ascii="Abadi" w:hAnsi="Abadi"/>
          <w:sz w:val="21"/>
          <w:szCs w:val="21"/>
        </w:rPr>
        <w:t>n votación nominal por el sistema electrónico</w:t>
      </w:r>
      <w:r w:rsidR="003857A8">
        <w:rPr>
          <w:rFonts w:ascii="Abadi" w:hAnsi="Abadi"/>
          <w:sz w:val="21"/>
          <w:szCs w:val="21"/>
        </w:rPr>
        <w:t>, se</w:t>
      </w:r>
      <w:r w:rsidR="003857A8" w:rsidRPr="00D95A47">
        <w:rPr>
          <w:rFonts w:ascii="Abadi" w:hAnsi="Abadi"/>
          <w:sz w:val="21"/>
          <w:szCs w:val="21"/>
        </w:rPr>
        <w:t xml:space="preserve"> pregunta </w:t>
      </w:r>
      <w:r w:rsidR="003857A8">
        <w:rPr>
          <w:rFonts w:ascii="Abadi" w:hAnsi="Abadi"/>
          <w:sz w:val="21"/>
          <w:szCs w:val="21"/>
        </w:rPr>
        <w:t xml:space="preserve">a </w:t>
      </w:r>
      <w:r w:rsidR="003857A8" w:rsidRPr="00D95A47">
        <w:rPr>
          <w:rFonts w:ascii="Abadi" w:hAnsi="Abadi"/>
          <w:sz w:val="21"/>
          <w:szCs w:val="21"/>
        </w:rPr>
        <w:t>las diputadas y a los diputados si se aprueba el dictamen puesto a su consideración. Diputado Alfonso Borja</w:t>
      </w:r>
      <w:r w:rsidR="003857A8">
        <w:rPr>
          <w:rFonts w:ascii="Abadi" w:hAnsi="Abadi"/>
          <w:sz w:val="21"/>
          <w:szCs w:val="21"/>
        </w:rPr>
        <w:t>?</w:t>
      </w:r>
    </w:p>
    <w:p w14:paraId="6B0416CD" w14:textId="77777777" w:rsidR="006511AF" w:rsidRDefault="006511AF" w:rsidP="006511AF">
      <w:pPr>
        <w:ind w:firstLine="708"/>
        <w:jc w:val="both"/>
        <w:rPr>
          <w:rFonts w:ascii="Abadi" w:hAnsi="Abadi"/>
          <w:sz w:val="21"/>
          <w:szCs w:val="21"/>
        </w:rPr>
      </w:pPr>
    </w:p>
    <w:p w14:paraId="42BAF90E" w14:textId="698176FA" w:rsidR="003857A8" w:rsidRDefault="003857A8" w:rsidP="003857A8">
      <w:pPr>
        <w:jc w:val="both"/>
        <w:rPr>
          <w:rFonts w:ascii="Abadi" w:hAnsi="Abadi"/>
          <w:sz w:val="21"/>
          <w:szCs w:val="21"/>
        </w:rPr>
      </w:pPr>
      <w:r>
        <w:rPr>
          <w:rFonts w:ascii="Abadi" w:hAnsi="Abadi"/>
          <w:sz w:val="21"/>
          <w:szCs w:val="21"/>
        </w:rPr>
        <w:t>¿</w:t>
      </w:r>
      <w:r w:rsidRPr="00D95A47">
        <w:rPr>
          <w:rFonts w:ascii="Abadi" w:hAnsi="Abadi"/>
          <w:sz w:val="21"/>
          <w:szCs w:val="21"/>
        </w:rPr>
        <w:t>Falta algún diputado</w:t>
      </w:r>
      <w:r>
        <w:rPr>
          <w:rFonts w:ascii="Abadi" w:hAnsi="Abadi"/>
          <w:sz w:val="21"/>
          <w:szCs w:val="21"/>
        </w:rPr>
        <w:t xml:space="preserve"> o</w:t>
      </w:r>
      <w:r w:rsidRPr="00D95A47">
        <w:rPr>
          <w:rFonts w:ascii="Abadi" w:hAnsi="Abadi"/>
          <w:sz w:val="21"/>
          <w:szCs w:val="21"/>
        </w:rPr>
        <w:t xml:space="preserve"> diputada de emitir su voto</w:t>
      </w:r>
      <w:r>
        <w:rPr>
          <w:rFonts w:ascii="Abadi" w:hAnsi="Abadi"/>
          <w:sz w:val="21"/>
          <w:szCs w:val="21"/>
        </w:rPr>
        <w:t>?</w:t>
      </w:r>
    </w:p>
    <w:p w14:paraId="26BE31E2" w14:textId="77777777" w:rsidR="006511AF" w:rsidRDefault="006511AF" w:rsidP="003857A8">
      <w:pPr>
        <w:jc w:val="both"/>
        <w:rPr>
          <w:rFonts w:ascii="Abadi" w:hAnsi="Abadi"/>
          <w:sz w:val="21"/>
          <w:szCs w:val="21"/>
        </w:rPr>
      </w:pPr>
    </w:p>
    <w:p w14:paraId="6F1ACE44" w14:textId="77777777" w:rsidR="0085713F" w:rsidRDefault="0085713F" w:rsidP="006511AF">
      <w:pPr>
        <w:tabs>
          <w:tab w:val="left" w:pos="3343"/>
        </w:tabs>
        <w:jc w:val="center"/>
        <w:rPr>
          <w:rFonts w:ascii="Abadi" w:hAnsi="Abadi"/>
          <w:b/>
          <w:bCs/>
          <w:sz w:val="21"/>
          <w:szCs w:val="21"/>
        </w:rPr>
      </w:pPr>
    </w:p>
    <w:p w14:paraId="19FDB98E" w14:textId="77777777" w:rsidR="0085713F" w:rsidRDefault="0085713F" w:rsidP="006511AF">
      <w:pPr>
        <w:tabs>
          <w:tab w:val="left" w:pos="3343"/>
        </w:tabs>
        <w:jc w:val="center"/>
        <w:rPr>
          <w:rFonts w:ascii="Abadi" w:hAnsi="Abadi"/>
          <w:b/>
          <w:bCs/>
          <w:sz w:val="21"/>
          <w:szCs w:val="21"/>
        </w:rPr>
      </w:pPr>
    </w:p>
    <w:p w14:paraId="420D2C24" w14:textId="0ED5E2EB" w:rsidR="0085713F" w:rsidRDefault="0085713F" w:rsidP="006511AF">
      <w:pPr>
        <w:tabs>
          <w:tab w:val="left" w:pos="3343"/>
        </w:tabs>
        <w:jc w:val="center"/>
        <w:rPr>
          <w:rFonts w:ascii="Abadi" w:hAnsi="Abadi"/>
          <w:b/>
          <w:bCs/>
          <w:sz w:val="21"/>
          <w:szCs w:val="21"/>
        </w:rPr>
      </w:pPr>
    </w:p>
    <w:tbl>
      <w:tblPr>
        <w:tblStyle w:val="Tablaconcuadrcula"/>
        <w:tblpPr w:leftFromText="141" w:rightFromText="141" w:vertAnchor="text" w:horzAnchor="margin" w:tblpXSpec="right" w:tblpY="1928"/>
        <w:tblW w:w="3912" w:type="dxa"/>
        <w:tblLook w:val="04A0" w:firstRow="1" w:lastRow="0" w:firstColumn="1" w:lastColumn="0" w:noHBand="0" w:noVBand="1"/>
      </w:tblPr>
      <w:tblGrid>
        <w:gridCol w:w="678"/>
        <w:gridCol w:w="1536"/>
        <w:gridCol w:w="1698"/>
      </w:tblGrid>
      <w:tr w:rsidR="0085713F" w14:paraId="73E6EEE2" w14:textId="77777777" w:rsidTr="0085713F">
        <w:trPr>
          <w:trHeight w:val="341"/>
        </w:trPr>
        <w:tc>
          <w:tcPr>
            <w:tcW w:w="0" w:type="auto"/>
            <w:tcBorders>
              <w:top w:val="single" w:sz="4" w:space="0" w:color="auto"/>
              <w:left w:val="single" w:sz="4" w:space="0" w:color="auto"/>
              <w:bottom w:val="single" w:sz="4" w:space="0" w:color="auto"/>
              <w:right w:val="single" w:sz="4" w:space="0" w:color="auto"/>
            </w:tcBorders>
            <w:shd w:val="clear" w:color="auto" w:fill="262626" w:themeFill="text1" w:themeFillTint="D9"/>
            <w:hideMark/>
          </w:tcPr>
          <w:p w14:paraId="6A3582F0" w14:textId="77777777" w:rsidR="0085713F" w:rsidRDefault="0085713F" w:rsidP="0085713F">
            <w:pPr>
              <w:jc w:val="center"/>
              <w:rPr>
                <w:rFonts w:ascii="Abadi" w:hAnsi="Abadi"/>
                <w:b/>
                <w:bCs/>
                <w:sz w:val="21"/>
                <w:szCs w:val="21"/>
              </w:rPr>
            </w:pPr>
            <w:r>
              <w:rPr>
                <w:rFonts w:ascii="Abadi" w:hAnsi="Abadi"/>
                <w:b/>
                <w:bCs/>
                <w:sz w:val="21"/>
                <w:szCs w:val="21"/>
              </w:rPr>
              <w:lastRenderedPageBreak/>
              <w:t xml:space="preserve">Núm. </w:t>
            </w:r>
          </w:p>
        </w:tc>
        <w:tc>
          <w:tcPr>
            <w:tcW w:w="0" w:type="auto"/>
            <w:tcBorders>
              <w:top w:val="single" w:sz="4" w:space="0" w:color="auto"/>
              <w:left w:val="single" w:sz="4" w:space="0" w:color="auto"/>
              <w:bottom w:val="single" w:sz="4" w:space="0" w:color="auto"/>
              <w:right w:val="single" w:sz="4" w:space="0" w:color="auto"/>
            </w:tcBorders>
            <w:shd w:val="clear" w:color="auto" w:fill="262626" w:themeFill="text1" w:themeFillTint="D9"/>
          </w:tcPr>
          <w:p w14:paraId="21ED2A20" w14:textId="77777777" w:rsidR="0085713F" w:rsidRDefault="0085713F" w:rsidP="0085713F">
            <w:pPr>
              <w:jc w:val="center"/>
              <w:rPr>
                <w:rFonts w:ascii="Abadi" w:hAnsi="Abadi"/>
                <w:b/>
                <w:bCs/>
                <w:sz w:val="21"/>
                <w:szCs w:val="21"/>
              </w:rPr>
            </w:pPr>
            <w:r>
              <w:rPr>
                <w:rFonts w:ascii="Abadi" w:hAnsi="Abadi"/>
                <w:b/>
                <w:bCs/>
                <w:sz w:val="21"/>
                <w:szCs w:val="21"/>
              </w:rPr>
              <w:t>NOMBRE</w:t>
            </w:r>
          </w:p>
          <w:p w14:paraId="2275C78C" w14:textId="77777777" w:rsidR="0085713F" w:rsidRDefault="0085713F" w:rsidP="0085713F">
            <w:pPr>
              <w:jc w:val="center"/>
              <w:rPr>
                <w:rFonts w:ascii="Abadi" w:hAnsi="Abadi"/>
                <w:sz w:val="21"/>
                <w:szCs w:val="21"/>
              </w:rPr>
            </w:pPr>
          </w:p>
        </w:tc>
        <w:tc>
          <w:tcPr>
            <w:tcW w:w="0" w:type="auto"/>
            <w:tcBorders>
              <w:top w:val="single" w:sz="4" w:space="0" w:color="auto"/>
              <w:left w:val="single" w:sz="4" w:space="0" w:color="auto"/>
              <w:bottom w:val="single" w:sz="4" w:space="0" w:color="auto"/>
              <w:right w:val="single" w:sz="4" w:space="0" w:color="auto"/>
            </w:tcBorders>
            <w:shd w:val="clear" w:color="auto" w:fill="262626" w:themeFill="text1" w:themeFillTint="D9"/>
            <w:hideMark/>
          </w:tcPr>
          <w:p w14:paraId="1B7508FF" w14:textId="77777777" w:rsidR="0085713F" w:rsidRDefault="0085713F" w:rsidP="0085713F">
            <w:pPr>
              <w:jc w:val="center"/>
              <w:rPr>
                <w:rFonts w:ascii="Abadi" w:hAnsi="Abadi"/>
                <w:b/>
                <w:bCs/>
                <w:sz w:val="21"/>
                <w:szCs w:val="21"/>
              </w:rPr>
            </w:pPr>
            <w:r>
              <w:rPr>
                <w:rFonts w:ascii="Abadi" w:hAnsi="Abadi"/>
                <w:b/>
                <w:bCs/>
                <w:sz w:val="21"/>
                <w:szCs w:val="21"/>
              </w:rPr>
              <w:t>TEMA:</w:t>
            </w:r>
          </w:p>
        </w:tc>
      </w:tr>
      <w:tr w:rsidR="0085713F" w14:paraId="764244CB" w14:textId="77777777" w:rsidTr="0085713F">
        <w:trPr>
          <w:trHeight w:val="680"/>
        </w:trPr>
        <w:tc>
          <w:tcPr>
            <w:tcW w:w="0" w:type="auto"/>
            <w:tcBorders>
              <w:top w:val="single" w:sz="4" w:space="0" w:color="auto"/>
              <w:left w:val="single" w:sz="4" w:space="0" w:color="auto"/>
              <w:bottom w:val="single" w:sz="4" w:space="0" w:color="auto"/>
              <w:right w:val="single" w:sz="4" w:space="0" w:color="auto"/>
            </w:tcBorders>
            <w:hideMark/>
          </w:tcPr>
          <w:p w14:paraId="7D67428B" w14:textId="77777777" w:rsidR="0085713F" w:rsidRDefault="0085713F" w:rsidP="0085713F">
            <w:pPr>
              <w:jc w:val="both"/>
              <w:rPr>
                <w:rFonts w:ascii="Abadi" w:hAnsi="Abadi"/>
                <w:b/>
                <w:bCs/>
                <w:sz w:val="21"/>
                <w:szCs w:val="21"/>
              </w:rPr>
            </w:pPr>
            <w:r>
              <w:rPr>
                <w:rFonts w:ascii="Abadi" w:hAnsi="Abadi"/>
                <w:b/>
                <w:bCs/>
                <w:sz w:val="21"/>
                <w:szCs w:val="21"/>
              </w:rPr>
              <w:t>1.-</w:t>
            </w:r>
          </w:p>
        </w:tc>
        <w:tc>
          <w:tcPr>
            <w:tcW w:w="0" w:type="auto"/>
            <w:tcBorders>
              <w:top w:val="single" w:sz="4" w:space="0" w:color="auto"/>
              <w:left w:val="single" w:sz="4" w:space="0" w:color="auto"/>
              <w:bottom w:val="single" w:sz="4" w:space="0" w:color="auto"/>
              <w:right w:val="single" w:sz="4" w:space="0" w:color="auto"/>
            </w:tcBorders>
            <w:hideMark/>
          </w:tcPr>
          <w:p w14:paraId="7D70C4CE" w14:textId="77777777" w:rsidR="0085713F" w:rsidRDefault="0085713F" w:rsidP="0085713F">
            <w:pPr>
              <w:jc w:val="both"/>
              <w:rPr>
                <w:rFonts w:ascii="Abadi" w:hAnsi="Abadi"/>
                <w:sz w:val="21"/>
                <w:szCs w:val="21"/>
              </w:rPr>
            </w:pPr>
            <w:r>
              <w:rPr>
                <w:rFonts w:ascii="Abadi" w:hAnsi="Abadi"/>
                <w:b/>
                <w:bCs/>
                <w:sz w:val="21"/>
                <w:szCs w:val="21"/>
              </w:rPr>
              <w:t xml:space="preserve">Diputada </w:t>
            </w:r>
            <w:r w:rsidRPr="00B25871">
              <w:rPr>
                <w:rFonts w:ascii="Abadi" w:hAnsi="Abadi"/>
                <w:b/>
                <w:bCs/>
                <w:sz w:val="21"/>
                <w:szCs w:val="21"/>
              </w:rPr>
              <w:t>María de la Luz Hernández Martínez</w:t>
            </w:r>
          </w:p>
        </w:tc>
        <w:tc>
          <w:tcPr>
            <w:tcW w:w="0" w:type="auto"/>
            <w:tcBorders>
              <w:top w:val="single" w:sz="4" w:space="0" w:color="auto"/>
              <w:left w:val="single" w:sz="4" w:space="0" w:color="auto"/>
              <w:bottom w:val="single" w:sz="4" w:space="0" w:color="auto"/>
              <w:right w:val="single" w:sz="4" w:space="0" w:color="auto"/>
            </w:tcBorders>
            <w:hideMark/>
          </w:tcPr>
          <w:p w14:paraId="6A3B0BD8" w14:textId="77777777" w:rsidR="0085713F" w:rsidRPr="00250762" w:rsidRDefault="0085713F" w:rsidP="0085713F">
            <w:pPr>
              <w:jc w:val="both"/>
              <w:rPr>
                <w:rFonts w:ascii="Abadi" w:hAnsi="Abadi"/>
                <w:sz w:val="21"/>
                <w:szCs w:val="21"/>
              </w:rPr>
            </w:pPr>
            <w:r w:rsidRPr="00D95A47">
              <w:rPr>
                <w:rFonts w:ascii="Abadi" w:hAnsi="Abadi"/>
                <w:sz w:val="21"/>
                <w:szCs w:val="21"/>
              </w:rPr>
              <w:t>Innovación</w:t>
            </w:r>
          </w:p>
        </w:tc>
      </w:tr>
      <w:tr w:rsidR="0085713F" w14:paraId="4FA8818B" w14:textId="77777777" w:rsidTr="0085713F">
        <w:trPr>
          <w:trHeight w:val="517"/>
        </w:trPr>
        <w:tc>
          <w:tcPr>
            <w:tcW w:w="0" w:type="auto"/>
            <w:tcBorders>
              <w:top w:val="single" w:sz="4" w:space="0" w:color="auto"/>
              <w:left w:val="single" w:sz="4" w:space="0" w:color="auto"/>
              <w:bottom w:val="single" w:sz="4" w:space="0" w:color="auto"/>
              <w:right w:val="single" w:sz="4" w:space="0" w:color="auto"/>
            </w:tcBorders>
          </w:tcPr>
          <w:p w14:paraId="67560C17" w14:textId="77777777" w:rsidR="0085713F" w:rsidRDefault="0085713F" w:rsidP="0085713F">
            <w:pPr>
              <w:jc w:val="both"/>
              <w:rPr>
                <w:rFonts w:ascii="Abadi" w:hAnsi="Abadi"/>
                <w:b/>
                <w:bCs/>
                <w:sz w:val="21"/>
                <w:szCs w:val="21"/>
              </w:rPr>
            </w:pPr>
            <w:r>
              <w:rPr>
                <w:rFonts w:ascii="Abadi" w:hAnsi="Abadi"/>
                <w:b/>
                <w:bCs/>
                <w:sz w:val="21"/>
                <w:szCs w:val="21"/>
              </w:rPr>
              <w:t>2.-</w:t>
            </w:r>
          </w:p>
        </w:tc>
        <w:tc>
          <w:tcPr>
            <w:tcW w:w="0" w:type="auto"/>
            <w:tcBorders>
              <w:top w:val="single" w:sz="4" w:space="0" w:color="auto"/>
              <w:left w:val="single" w:sz="4" w:space="0" w:color="auto"/>
              <w:bottom w:val="single" w:sz="4" w:space="0" w:color="auto"/>
              <w:right w:val="single" w:sz="4" w:space="0" w:color="auto"/>
            </w:tcBorders>
          </w:tcPr>
          <w:p w14:paraId="6B1AC15E" w14:textId="77777777" w:rsidR="0085713F" w:rsidRDefault="0085713F" w:rsidP="0085713F">
            <w:pPr>
              <w:jc w:val="both"/>
              <w:rPr>
                <w:rFonts w:ascii="Abadi" w:hAnsi="Abadi"/>
                <w:b/>
                <w:bCs/>
                <w:sz w:val="21"/>
                <w:szCs w:val="21"/>
              </w:rPr>
            </w:pPr>
            <w:r w:rsidRPr="000F1B6F">
              <w:rPr>
                <w:rFonts w:ascii="Abadi" w:hAnsi="Abadi"/>
                <w:b/>
                <w:bCs/>
                <w:sz w:val="21"/>
                <w:szCs w:val="21"/>
              </w:rPr>
              <w:t>Dessire Ángel Rocha</w:t>
            </w:r>
            <w:r>
              <w:rPr>
                <w:rFonts w:ascii="Abadi" w:hAnsi="Abadi"/>
                <w:b/>
                <w:bCs/>
                <w:sz w:val="21"/>
                <w:szCs w:val="21"/>
              </w:rPr>
              <w:t>.</w:t>
            </w:r>
          </w:p>
        </w:tc>
        <w:tc>
          <w:tcPr>
            <w:tcW w:w="0" w:type="auto"/>
            <w:tcBorders>
              <w:top w:val="single" w:sz="4" w:space="0" w:color="auto"/>
              <w:left w:val="single" w:sz="4" w:space="0" w:color="auto"/>
              <w:bottom w:val="single" w:sz="4" w:space="0" w:color="auto"/>
              <w:right w:val="single" w:sz="4" w:space="0" w:color="auto"/>
            </w:tcBorders>
          </w:tcPr>
          <w:p w14:paraId="7C792C61" w14:textId="77777777" w:rsidR="0085713F" w:rsidRPr="00D95A47" w:rsidRDefault="0085713F" w:rsidP="0085713F">
            <w:pPr>
              <w:jc w:val="both"/>
              <w:rPr>
                <w:rFonts w:ascii="Abadi" w:hAnsi="Abadi"/>
                <w:sz w:val="21"/>
                <w:szCs w:val="21"/>
              </w:rPr>
            </w:pPr>
            <w:r w:rsidRPr="00D95A47">
              <w:rPr>
                <w:rFonts w:ascii="Abadi" w:hAnsi="Abadi"/>
                <w:sz w:val="21"/>
                <w:szCs w:val="21"/>
              </w:rPr>
              <w:t>A</w:t>
            </w:r>
            <w:r>
              <w:rPr>
                <w:rFonts w:ascii="Abadi" w:hAnsi="Abadi"/>
                <w:sz w:val="21"/>
                <w:szCs w:val="21"/>
              </w:rPr>
              <w:t>mparo y representación legal</w:t>
            </w:r>
          </w:p>
        </w:tc>
      </w:tr>
    </w:tbl>
    <w:p w14:paraId="07FB4C7D" w14:textId="77777777" w:rsidR="0085713F" w:rsidRDefault="0085713F" w:rsidP="006511AF">
      <w:pPr>
        <w:tabs>
          <w:tab w:val="left" w:pos="3343"/>
        </w:tabs>
        <w:jc w:val="center"/>
        <w:rPr>
          <w:rFonts w:ascii="Abadi" w:hAnsi="Abadi"/>
          <w:b/>
          <w:bCs/>
          <w:sz w:val="21"/>
          <w:szCs w:val="21"/>
        </w:rPr>
      </w:pPr>
    </w:p>
    <w:p w14:paraId="19F168E7" w14:textId="3438E3FB" w:rsidR="003857A8" w:rsidRDefault="0085713F" w:rsidP="006511AF">
      <w:pPr>
        <w:tabs>
          <w:tab w:val="left" w:pos="3343"/>
        </w:tabs>
        <w:jc w:val="center"/>
        <w:rPr>
          <w:rFonts w:ascii="Abadi" w:hAnsi="Abadi"/>
          <w:b/>
          <w:bCs/>
          <w:sz w:val="21"/>
          <w:szCs w:val="21"/>
        </w:rPr>
      </w:pPr>
      <w:r>
        <w:rPr>
          <w:noProof/>
        </w:rPr>
        <w:drawing>
          <wp:anchor distT="0" distB="0" distL="114300" distR="114300" simplePos="0" relativeHeight="251667968" behindDoc="1" locked="0" layoutInCell="1" allowOverlap="1" wp14:anchorId="0F2B793A" wp14:editId="70CA8687">
            <wp:simplePos x="0" y="0"/>
            <wp:positionH relativeFrom="column">
              <wp:posOffset>368935</wp:posOffset>
            </wp:positionH>
            <wp:positionV relativeFrom="paragraph">
              <wp:posOffset>395605</wp:posOffset>
            </wp:positionV>
            <wp:extent cx="2083435" cy="1171575"/>
            <wp:effectExtent l="152400" t="152400" r="335915" b="333375"/>
            <wp:wrapTight wrapText="bothSides">
              <wp:wrapPolygon edited="0">
                <wp:start x="790" y="-2810"/>
                <wp:lineTo x="-1580" y="-2107"/>
                <wp:lineTo x="-1580" y="22829"/>
                <wp:lineTo x="-198" y="25990"/>
                <wp:lineTo x="1975" y="27746"/>
                <wp:lineTo x="21528" y="27746"/>
                <wp:lineTo x="23700" y="25990"/>
                <wp:lineTo x="25083" y="20722"/>
                <wp:lineTo x="25083" y="3512"/>
                <wp:lineTo x="22713" y="-1756"/>
                <wp:lineTo x="22515" y="-2810"/>
                <wp:lineTo x="790" y="-2810"/>
              </wp:wrapPolygon>
            </wp:wrapTight>
            <wp:docPr id="36" name="Imagen 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Tabla&#10;&#10;Descripción generada automá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83435" cy="1171575"/>
                    </a:xfrm>
                    <a:prstGeom prst="rect">
                      <a:avLst/>
                    </a:prstGeom>
                    <a:ln>
                      <a:noFill/>
                    </a:ln>
                    <a:effectLst>
                      <a:outerShdw blurRad="292100" dist="139700" dir="2700000" algn="tl" rotWithShape="0">
                        <a:srgbClr val="333333">
                          <a:alpha val="65000"/>
                        </a:srgbClr>
                      </a:outerShdw>
                    </a:effectLst>
                  </pic:spPr>
                </pic:pic>
              </a:graphicData>
            </a:graphic>
          </wp:anchor>
        </w:drawing>
      </w:r>
      <w:r w:rsidR="003857A8" w:rsidRPr="002C18F7">
        <w:rPr>
          <w:rFonts w:ascii="Abadi" w:hAnsi="Abadi"/>
          <w:b/>
          <w:bCs/>
          <w:sz w:val="21"/>
          <w:szCs w:val="21"/>
        </w:rPr>
        <w:t>(Se cierra el sistema electrónico)</w:t>
      </w:r>
    </w:p>
    <w:p w14:paraId="5D521F16" w14:textId="226C908B" w:rsidR="003857A8" w:rsidRDefault="003857A8" w:rsidP="003857A8">
      <w:pPr>
        <w:tabs>
          <w:tab w:val="left" w:pos="3343"/>
        </w:tabs>
        <w:jc w:val="both"/>
        <w:rPr>
          <w:rFonts w:ascii="Abadi" w:hAnsi="Abadi"/>
          <w:b/>
          <w:bCs/>
          <w:sz w:val="21"/>
          <w:szCs w:val="21"/>
        </w:rPr>
      </w:pPr>
    </w:p>
    <w:p w14:paraId="23C271BF" w14:textId="4D7573AA" w:rsidR="00CA5CD7" w:rsidRDefault="00CA5CD7" w:rsidP="003857A8">
      <w:pPr>
        <w:tabs>
          <w:tab w:val="left" w:pos="3343"/>
        </w:tabs>
        <w:jc w:val="both"/>
        <w:rPr>
          <w:rFonts w:ascii="Abadi" w:hAnsi="Abadi"/>
          <w:b/>
          <w:bCs/>
          <w:sz w:val="21"/>
          <w:szCs w:val="21"/>
        </w:rPr>
      </w:pPr>
    </w:p>
    <w:p w14:paraId="327F7F89" w14:textId="3F8D8BCC" w:rsidR="003857A8" w:rsidRDefault="003857A8" w:rsidP="003857A8">
      <w:pPr>
        <w:tabs>
          <w:tab w:val="left" w:pos="3343"/>
        </w:tabs>
        <w:jc w:val="both"/>
        <w:rPr>
          <w:noProof/>
        </w:rPr>
      </w:pPr>
    </w:p>
    <w:p w14:paraId="1E80E1D7" w14:textId="26D16E59" w:rsidR="0085713F" w:rsidRDefault="0085713F" w:rsidP="003857A8">
      <w:pPr>
        <w:tabs>
          <w:tab w:val="left" w:pos="3343"/>
        </w:tabs>
        <w:jc w:val="both"/>
        <w:rPr>
          <w:noProof/>
        </w:rPr>
      </w:pPr>
    </w:p>
    <w:p w14:paraId="4B83232C" w14:textId="26D16E59" w:rsidR="0085713F" w:rsidRDefault="0085713F" w:rsidP="003857A8">
      <w:pPr>
        <w:tabs>
          <w:tab w:val="left" w:pos="3343"/>
        </w:tabs>
        <w:jc w:val="both"/>
        <w:rPr>
          <w:noProof/>
        </w:rPr>
      </w:pPr>
    </w:p>
    <w:p w14:paraId="7ABAE3E2" w14:textId="77777777" w:rsidR="0085713F" w:rsidRDefault="0085713F" w:rsidP="006511AF">
      <w:pPr>
        <w:ind w:firstLine="708"/>
        <w:jc w:val="both"/>
        <w:rPr>
          <w:rFonts w:ascii="Abadi" w:hAnsi="Abadi"/>
          <w:b/>
          <w:bCs/>
          <w:sz w:val="21"/>
          <w:szCs w:val="21"/>
        </w:rPr>
      </w:pPr>
    </w:p>
    <w:p w14:paraId="21557AE2" w14:textId="77777777" w:rsidR="0085713F" w:rsidRDefault="0085713F" w:rsidP="006511AF">
      <w:pPr>
        <w:ind w:firstLine="708"/>
        <w:jc w:val="both"/>
        <w:rPr>
          <w:rFonts w:ascii="Abadi" w:hAnsi="Abadi"/>
          <w:b/>
          <w:bCs/>
          <w:sz w:val="21"/>
          <w:szCs w:val="21"/>
        </w:rPr>
      </w:pPr>
    </w:p>
    <w:p w14:paraId="31667A94" w14:textId="77777777" w:rsidR="0085713F" w:rsidRDefault="0085713F" w:rsidP="006511AF">
      <w:pPr>
        <w:ind w:firstLine="708"/>
        <w:jc w:val="both"/>
        <w:rPr>
          <w:rFonts w:ascii="Abadi" w:hAnsi="Abadi"/>
          <w:b/>
          <w:bCs/>
          <w:sz w:val="21"/>
          <w:szCs w:val="21"/>
        </w:rPr>
      </w:pPr>
    </w:p>
    <w:p w14:paraId="56B2F4D6" w14:textId="77777777" w:rsidR="0085713F" w:rsidRDefault="0085713F" w:rsidP="006511AF">
      <w:pPr>
        <w:ind w:firstLine="708"/>
        <w:jc w:val="both"/>
        <w:rPr>
          <w:rFonts w:ascii="Abadi" w:hAnsi="Abadi"/>
          <w:b/>
          <w:bCs/>
          <w:sz w:val="21"/>
          <w:szCs w:val="21"/>
        </w:rPr>
      </w:pPr>
    </w:p>
    <w:p w14:paraId="60C5A6C4" w14:textId="77777777" w:rsidR="0085713F" w:rsidRDefault="0085713F" w:rsidP="006511AF">
      <w:pPr>
        <w:ind w:firstLine="708"/>
        <w:jc w:val="both"/>
        <w:rPr>
          <w:rFonts w:ascii="Abadi" w:hAnsi="Abadi"/>
          <w:b/>
          <w:bCs/>
          <w:sz w:val="21"/>
          <w:szCs w:val="21"/>
        </w:rPr>
      </w:pPr>
    </w:p>
    <w:p w14:paraId="01FC9B9E" w14:textId="77777777" w:rsidR="0085713F" w:rsidRDefault="0085713F" w:rsidP="006511AF">
      <w:pPr>
        <w:ind w:firstLine="708"/>
        <w:jc w:val="both"/>
        <w:rPr>
          <w:rFonts w:ascii="Abadi" w:hAnsi="Abadi"/>
          <w:b/>
          <w:bCs/>
          <w:sz w:val="21"/>
          <w:szCs w:val="21"/>
        </w:rPr>
      </w:pPr>
    </w:p>
    <w:p w14:paraId="0DCF140E" w14:textId="77777777" w:rsidR="0085713F" w:rsidRDefault="0085713F" w:rsidP="006511AF">
      <w:pPr>
        <w:ind w:firstLine="708"/>
        <w:jc w:val="both"/>
        <w:rPr>
          <w:rFonts w:ascii="Abadi" w:hAnsi="Abadi"/>
          <w:b/>
          <w:bCs/>
          <w:sz w:val="21"/>
          <w:szCs w:val="21"/>
        </w:rPr>
      </w:pPr>
    </w:p>
    <w:p w14:paraId="4A13743B" w14:textId="77777777" w:rsidR="0085713F" w:rsidRDefault="0085713F" w:rsidP="006511AF">
      <w:pPr>
        <w:ind w:firstLine="708"/>
        <w:jc w:val="both"/>
        <w:rPr>
          <w:rFonts w:ascii="Abadi" w:hAnsi="Abadi"/>
          <w:b/>
          <w:bCs/>
          <w:sz w:val="21"/>
          <w:szCs w:val="21"/>
        </w:rPr>
      </w:pPr>
    </w:p>
    <w:p w14:paraId="3BE0D356" w14:textId="77777777" w:rsidR="0085713F" w:rsidRDefault="0085713F" w:rsidP="006511AF">
      <w:pPr>
        <w:ind w:firstLine="708"/>
        <w:jc w:val="both"/>
        <w:rPr>
          <w:rFonts w:ascii="Abadi" w:hAnsi="Abadi"/>
          <w:b/>
          <w:bCs/>
          <w:sz w:val="21"/>
          <w:szCs w:val="21"/>
        </w:rPr>
      </w:pPr>
    </w:p>
    <w:p w14:paraId="718571FB" w14:textId="675ED366" w:rsidR="003857A8" w:rsidRDefault="006511AF" w:rsidP="006511AF">
      <w:pPr>
        <w:ind w:firstLine="708"/>
        <w:jc w:val="both"/>
        <w:rPr>
          <w:rFonts w:ascii="Abadi" w:hAnsi="Abadi"/>
          <w:sz w:val="21"/>
          <w:szCs w:val="21"/>
        </w:rPr>
      </w:pPr>
      <w:r>
        <w:rPr>
          <w:rFonts w:ascii="Abadi" w:hAnsi="Abadi"/>
          <w:b/>
          <w:bCs/>
          <w:sz w:val="21"/>
          <w:szCs w:val="21"/>
        </w:rPr>
        <w:t xml:space="preserve">- </w:t>
      </w:r>
      <w:r w:rsidR="003857A8" w:rsidRPr="00AA2ECD">
        <w:rPr>
          <w:rFonts w:ascii="Abadi" w:hAnsi="Abadi"/>
          <w:b/>
          <w:bCs/>
          <w:sz w:val="21"/>
          <w:szCs w:val="21"/>
        </w:rPr>
        <w:t>La Secretaria.-</w:t>
      </w:r>
      <w:r w:rsidR="003857A8">
        <w:rPr>
          <w:rFonts w:ascii="Abadi" w:hAnsi="Abadi"/>
          <w:sz w:val="21"/>
          <w:szCs w:val="21"/>
        </w:rPr>
        <w:t xml:space="preserve"> </w:t>
      </w:r>
      <w:r w:rsidR="003857A8" w:rsidRPr="00D95A47">
        <w:rPr>
          <w:rFonts w:ascii="Abadi" w:hAnsi="Abadi"/>
          <w:sz w:val="21"/>
          <w:szCs w:val="21"/>
        </w:rPr>
        <w:t xml:space="preserve">Se registraron </w:t>
      </w:r>
      <w:r w:rsidR="003857A8">
        <w:rPr>
          <w:rFonts w:ascii="Abadi" w:hAnsi="Abadi"/>
          <w:sz w:val="21"/>
          <w:szCs w:val="21"/>
        </w:rPr>
        <w:t xml:space="preserve">31 </w:t>
      </w:r>
      <w:r w:rsidR="003857A8" w:rsidRPr="00D95A47">
        <w:rPr>
          <w:rFonts w:ascii="Abadi" w:hAnsi="Abadi"/>
          <w:sz w:val="21"/>
          <w:szCs w:val="21"/>
        </w:rPr>
        <w:t xml:space="preserve">votos a favor. </w:t>
      </w:r>
    </w:p>
    <w:p w14:paraId="61678C03" w14:textId="77777777" w:rsidR="006511AF" w:rsidRDefault="006511AF" w:rsidP="003857A8">
      <w:pPr>
        <w:jc w:val="both"/>
        <w:rPr>
          <w:rFonts w:ascii="Abadi" w:hAnsi="Abadi"/>
          <w:b/>
          <w:bCs/>
          <w:sz w:val="21"/>
          <w:szCs w:val="21"/>
        </w:rPr>
      </w:pPr>
    </w:p>
    <w:p w14:paraId="27729D33" w14:textId="1AF379E0" w:rsidR="003857A8" w:rsidRDefault="006511AF" w:rsidP="006511AF">
      <w:pPr>
        <w:ind w:firstLine="708"/>
        <w:jc w:val="both"/>
        <w:rPr>
          <w:rFonts w:ascii="Abadi" w:hAnsi="Abadi"/>
          <w:sz w:val="21"/>
          <w:szCs w:val="21"/>
        </w:rPr>
      </w:pPr>
      <w:r>
        <w:rPr>
          <w:rFonts w:ascii="Abadi" w:hAnsi="Abadi"/>
          <w:b/>
          <w:bCs/>
          <w:sz w:val="21"/>
          <w:szCs w:val="21"/>
        </w:rPr>
        <w:t xml:space="preserve">- </w:t>
      </w:r>
      <w:r w:rsidR="003857A8" w:rsidRPr="002C18F7">
        <w:rPr>
          <w:rFonts w:ascii="Abadi" w:hAnsi="Abadi"/>
          <w:b/>
          <w:bCs/>
          <w:sz w:val="21"/>
          <w:szCs w:val="21"/>
        </w:rPr>
        <w:t xml:space="preserve">La Presidencia.- </w:t>
      </w:r>
      <w:r w:rsidR="003857A8" w:rsidRPr="00D95A47">
        <w:rPr>
          <w:rFonts w:ascii="Abadi" w:hAnsi="Abadi"/>
          <w:sz w:val="21"/>
          <w:szCs w:val="21"/>
        </w:rPr>
        <w:t xml:space="preserve">El dictamen ha sido aprobado por unanimidad de votos. </w:t>
      </w:r>
    </w:p>
    <w:p w14:paraId="099735F5" w14:textId="08FDB899" w:rsidR="006511AF" w:rsidRDefault="006511AF" w:rsidP="006511AF">
      <w:pPr>
        <w:ind w:firstLine="284"/>
        <w:jc w:val="both"/>
        <w:rPr>
          <w:rFonts w:ascii="Abadi" w:hAnsi="Abadi"/>
          <w:sz w:val="21"/>
          <w:szCs w:val="21"/>
        </w:rPr>
      </w:pPr>
    </w:p>
    <w:p w14:paraId="66816250" w14:textId="5529E90A" w:rsidR="006511AF" w:rsidRDefault="006511AF" w:rsidP="006511AF">
      <w:pPr>
        <w:ind w:firstLine="708"/>
        <w:jc w:val="both"/>
        <w:rPr>
          <w:rFonts w:ascii="Abadi" w:hAnsi="Abadi"/>
          <w:sz w:val="21"/>
          <w:szCs w:val="21"/>
        </w:rPr>
      </w:pPr>
      <w:r>
        <w:rPr>
          <w:rFonts w:ascii="Abadi" w:hAnsi="Abadi"/>
          <w:sz w:val="21"/>
          <w:szCs w:val="21"/>
        </w:rPr>
        <w:t xml:space="preserve">- </w:t>
      </w:r>
      <w:r w:rsidRPr="00D95A47">
        <w:rPr>
          <w:rFonts w:ascii="Abadi" w:hAnsi="Abadi"/>
          <w:sz w:val="21"/>
          <w:szCs w:val="21"/>
        </w:rPr>
        <w:t>En consecuencia, notifíque</w:t>
      </w:r>
      <w:r>
        <w:rPr>
          <w:rFonts w:ascii="Abadi" w:hAnsi="Abadi"/>
          <w:sz w:val="21"/>
          <w:szCs w:val="21"/>
        </w:rPr>
        <w:t>se</w:t>
      </w:r>
      <w:r w:rsidRPr="00D95A47">
        <w:rPr>
          <w:rFonts w:ascii="Abadi" w:hAnsi="Abadi"/>
          <w:sz w:val="21"/>
          <w:szCs w:val="21"/>
        </w:rPr>
        <w:t xml:space="preserve"> el acuerdo aprobado, junto con su dictamen y el informe de resultados al juzgado Cuarto de </w:t>
      </w:r>
      <w:r>
        <w:rPr>
          <w:rFonts w:ascii="Abadi" w:hAnsi="Abadi"/>
          <w:sz w:val="21"/>
          <w:szCs w:val="21"/>
        </w:rPr>
        <w:t>Distrito del Estado</w:t>
      </w:r>
      <w:r w:rsidRPr="00D95A47">
        <w:rPr>
          <w:rFonts w:ascii="Abadi" w:hAnsi="Abadi"/>
          <w:sz w:val="21"/>
          <w:szCs w:val="21"/>
        </w:rPr>
        <w:t xml:space="preserve"> al Ayuntamiento de León, Guanajuato, a ciudadano Arturo Sapien Álvarez y a la Auditoría Superior del Estado para los efectos de su competencia.</w:t>
      </w:r>
    </w:p>
    <w:p w14:paraId="599F29D3" w14:textId="77777777" w:rsidR="00D61F1E" w:rsidRPr="00837FCB" w:rsidRDefault="00D61F1E" w:rsidP="00D61F1E">
      <w:pPr>
        <w:autoSpaceDE w:val="0"/>
        <w:autoSpaceDN w:val="0"/>
        <w:adjustRightInd w:val="0"/>
        <w:ind w:firstLine="708"/>
        <w:jc w:val="both"/>
        <w:rPr>
          <w:rFonts w:ascii="Abadi" w:hAnsi="Abadi"/>
          <w:sz w:val="21"/>
          <w:szCs w:val="21"/>
        </w:rPr>
      </w:pPr>
    </w:p>
    <w:p w14:paraId="58D10970" w14:textId="77777777" w:rsidR="007C508E" w:rsidRPr="009F49F4" w:rsidRDefault="007C508E" w:rsidP="00C66642">
      <w:pPr>
        <w:ind w:left="284"/>
        <w:jc w:val="both"/>
        <w:rPr>
          <w:rFonts w:ascii="Abadi" w:hAnsi="Abadi"/>
          <w:b/>
          <w:bCs/>
          <w:sz w:val="20"/>
          <w:szCs w:val="20"/>
        </w:rPr>
      </w:pPr>
    </w:p>
    <w:p w14:paraId="6663E6DA" w14:textId="0E1CDF34" w:rsidR="007C508E" w:rsidRDefault="007C508E" w:rsidP="00522523">
      <w:pPr>
        <w:pStyle w:val="Prrafodelista"/>
        <w:numPr>
          <w:ilvl w:val="0"/>
          <w:numId w:val="14"/>
        </w:numPr>
        <w:ind w:left="284"/>
        <w:jc w:val="both"/>
        <w:rPr>
          <w:rFonts w:ascii="Abadi" w:hAnsi="Abadi"/>
          <w:b/>
          <w:bCs/>
          <w:sz w:val="20"/>
          <w:szCs w:val="20"/>
        </w:rPr>
      </w:pPr>
      <w:r w:rsidRPr="00C66642">
        <w:rPr>
          <w:rFonts w:ascii="Abadi" w:hAnsi="Abadi"/>
          <w:b/>
          <w:bCs/>
          <w:sz w:val="20"/>
          <w:szCs w:val="20"/>
        </w:rPr>
        <w:t>ASUNTOS GENERALES.</w:t>
      </w:r>
    </w:p>
    <w:p w14:paraId="04AB9920" w14:textId="27E1F16D" w:rsidR="00A26AAC" w:rsidRDefault="00A26AAC" w:rsidP="00A26AAC">
      <w:pPr>
        <w:jc w:val="both"/>
        <w:rPr>
          <w:rFonts w:ascii="Abadi" w:hAnsi="Abadi"/>
          <w:b/>
          <w:bCs/>
          <w:sz w:val="20"/>
          <w:szCs w:val="20"/>
        </w:rPr>
      </w:pPr>
    </w:p>
    <w:p w14:paraId="21F7B8C4" w14:textId="77777777" w:rsidR="00A26AAC" w:rsidRPr="00A26AAC" w:rsidRDefault="00A26AAC" w:rsidP="00A26AAC">
      <w:pPr>
        <w:jc w:val="both"/>
        <w:rPr>
          <w:rFonts w:ascii="Abadi" w:hAnsi="Abadi"/>
          <w:b/>
          <w:bCs/>
          <w:sz w:val="20"/>
          <w:szCs w:val="20"/>
        </w:rPr>
      </w:pPr>
    </w:p>
    <w:p w14:paraId="53AFE3B7" w14:textId="79F00FD9" w:rsidR="00A26AAC" w:rsidRDefault="00A26AAC" w:rsidP="00A26AAC">
      <w:pPr>
        <w:ind w:firstLine="284"/>
        <w:jc w:val="both"/>
        <w:rPr>
          <w:rFonts w:ascii="Abadi" w:hAnsi="Abadi"/>
          <w:sz w:val="21"/>
          <w:szCs w:val="21"/>
        </w:rPr>
      </w:pPr>
      <w:r>
        <w:rPr>
          <w:rFonts w:ascii="Abadi" w:hAnsi="Abadi"/>
          <w:b/>
          <w:bCs/>
          <w:sz w:val="21"/>
          <w:szCs w:val="21"/>
        </w:rPr>
        <w:t xml:space="preserve">- </w:t>
      </w:r>
      <w:r w:rsidRPr="00B32857">
        <w:rPr>
          <w:rFonts w:ascii="Abadi" w:hAnsi="Abadi"/>
          <w:b/>
          <w:bCs/>
          <w:sz w:val="21"/>
          <w:szCs w:val="21"/>
        </w:rPr>
        <w:t>La Presidencia.-</w:t>
      </w:r>
      <w:r>
        <w:rPr>
          <w:rFonts w:ascii="Abadi" w:hAnsi="Abadi"/>
          <w:sz w:val="21"/>
          <w:szCs w:val="21"/>
        </w:rPr>
        <w:t xml:space="preserve"> </w:t>
      </w:r>
      <w:r w:rsidRPr="00D95A47">
        <w:rPr>
          <w:rFonts w:ascii="Abadi" w:hAnsi="Abadi"/>
          <w:sz w:val="21"/>
          <w:szCs w:val="21"/>
        </w:rPr>
        <w:t xml:space="preserve"> Y ahora sí, corresponde </w:t>
      </w:r>
      <w:r>
        <w:rPr>
          <w:rFonts w:ascii="Abadi" w:hAnsi="Abadi"/>
          <w:sz w:val="21"/>
          <w:szCs w:val="21"/>
        </w:rPr>
        <w:t xml:space="preserve">abrir </w:t>
      </w:r>
      <w:r w:rsidRPr="00D95A47">
        <w:rPr>
          <w:rFonts w:ascii="Abadi" w:hAnsi="Abadi"/>
          <w:sz w:val="21"/>
          <w:szCs w:val="21"/>
        </w:rPr>
        <w:t xml:space="preserve">el registro para tratar asuntos de interés general. </w:t>
      </w:r>
    </w:p>
    <w:p w14:paraId="099CFD0F" w14:textId="77777777" w:rsidR="00A26AAC" w:rsidRDefault="00A26AAC" w:rsidP="00A26AAC">
      <w:pPr>
        <w:jc w:val="both"/>
        <w:rPr>
          <w:rFonts w:ascii="Abadi" w:hAnsi="Abadi"/>
          <w:sz w:val="21"/>
          <w:szCs w:val="21"/>
        </w:rPr>
      </w:pPr>
    </w:p>
    <w:p w14:paraId="1DBFBC0C" w14:textId="48F6BF53" w:rsidR="00A26AAC" w:rsidRDefault="00A26AAC" w:rsidP="00A26AAC">
      <w:pPr>
        <w:ind w:firstLine="284"/>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Y me permito nuevamente informar que previamente se han escrito las diputadas María de la Luz </w:t>
      </w:r>
      <w:r>
        <w:rPr>
          <w:rFonts w:ascii="Abadi" w:hAnsi="Abadi"/>
          <w:sz w:val="21"/>
          <w:szCs w:val="21"/>
        </w:rPr>
        <w:t xml:space="preserve">Hernández </w:t>
      </w:r>
      <w:r w:rsidRPr="00D95A47">
        <w:rPr>
          <w:rFonts w:ascii="Abadi" w:hAnsi="Abadi"/>
          <w:sz w:val="21"/>
          <w:szCs w:val="21"/>
        </w:rPr>
        <w:t>Martínez con el tema Innovación, la diputada De</w:t>
      </w:r>
      <w:r>
        <w:rPr>
          <w:rFonts w:ascii="Abadi" w:hAnsi="Abadi"/>
          <w:sz w:val="21"/>
          <w:szCs w:val="21"/>
        </w:rPr>
        <w:t>s</w:t>
      </w:r>
      <w:r w:rsidRPr="00D95A47">
        <w:rPr>
          <w:rFonts w:ascii="Abadi" w:hAnsi="Abadi"/>
          <w:sz w:val="21"/>
          <w:szCs w:val="21"/>
        </w:rPr>
        <w:t xml:space="preserve">sire </w:t>
      </w:r>
      <w:r>
        <w:rPr>
          <w:rFonts w:ascii="Abadi" w:hAnsi="Abadi"/>
          <w:sz w:val="21"/>
          <w:szCs w:val="21"/>
        </w:rPr>
        <w:t>Ángel Rocha</w:t>
      </w:r>
      <w:r w:rsidRPr="00D95A47">
        <w:rPr>
          <w:rFonts w:ascii="Abadi" w:hAnsi="Abadi"/>
          <w:sz w:val="21"/>
          <w:szCs w:val="21"/>
        </w:rPr>
        <w:t>, con el tema A</w:t>
      </w:r>
      <w:r>
        <w:rPr>
          <w:rFonts w:ascii="Abadi" w:hAnsi="Abadi"/>
          <w:sz w:val="21"/>
          <w:szCs w:val="21"/>
        </w:rPr>
        <w:t>mparo y representación legal.</w:t>
      </w:r>
    </w:p>
    <w:p w14:paraId="32EBBA08" w14:textId="77777777" w:rsidR="00CA5CD7" w:rsidRDefault="00CA5CD7" w:rsidP="00A26AAC">
      <w:pPr>
        <w:ind w:firstLine="284"/>
        <w:jc w:val="both"/>
        <w:rPr>
          <w:rFonts w:ascii="Abadi" w:hAnsi="Abadi"/>
          <w:sz w:val="21"/>
          <w:szCs w:val="21"/>
        </w:rPr>
      </w:pPr>
    </w:p>
    <w:p w14:paraId="5F9DE6A8" w14:textId="6DBA31FE" w:rsidR="00A26AAC" w:rsidRDefault="00A26AAC" w:rsidP="00A26AAC">
      <w:pPr>
        <w:ind w:firstLine="284"/>
        <w:jc w:val="both"/>
        <w:rPr>
          <w:rFonts w:ascii="Abadi" w:hAnsi="Abadi"/>
          <w:sz w:val="21"/>
          <w:szCs w:val="21"/>
        </w:rPr>
      </w:pPr>
      <w:r>
        <w:rPr>
          <w:rFonts w:ascii="Abadi" w:hAnsi="Abadi"/>
          <w:sz w:val="21"/>
          <w:szCs w:val="21"/>
        </w:rPr>
        <w:t xml:space="preserve">- </w:t>
      </w:r>
      <w:r w:rsidR="00331DB1">
        <w:rPr>
          <w:rFonts w:ascii="Abadi" w:hAnsi="Abadi"/>
          <w:sz w:val="21"/>
          <w:szCs w:val="21"/>
        </w:rPr>
        <w:t>Y</w:t>
      </w:r>
      <w:r w:rsidRPr="00D95A47">
        <w:rPr>
          <w:rFonts w:ascii="Abadi" w:hAnsi="Abadi"/>
          <w:sz w:val="21"/>
          <w:szCs w:val="21"/>
        </w:rPr>
        <w:t xml:space="preserve"> si alguna diputada o algún otro integrante de la Asamblea desea escribirse manifiéstenlo a es</w:t>
      </w:r>
      <w:r>
        <w:rPr>
          <w:rFonts w:ascii="Abadi" w:hAnsi="Abadi"/>
          <w:sz w:val="21"/>
          <w:szCs w:val="21"/>
        </w:rPr>
        <w:t>t</w:t>
      </w:r>
      <w:r w:rsidRPr="00D95A47">
        <w:rPr>
          <w:rFonts w:ascii="Abadi" w:hAnsi="Abadi"/>
          <w:sz w:val="21"/>
          <w:szCs w:val="21"/>
        </w:rPr>
        <w:t xml:space="preserve">a </w:t>
      </w:r>
      <w:r>
        <w:rPr>
          <w:rFonts w:ascii="Abadi" w:hAnsi="Abadi"/>
          <w:sz w:val="21"/>
          <w:szCs w:val="21"/>
        </w:rPr>
        <w:t>P</w:t>
      </w:r>
      <w:r w:rsidRPr="00D95A47">
        <w:rPr>
          <w:rFonts w:ascii="Abadi" w:hAnsi="Abadi"/>
          <w:sz w:val="21"/>
          <w:szCs w:val="21"/>
        </w:rPr>
        <w:t xml:space="preserve">residencia indicando el tema de su participación. </w:t>
      </w:r>
    </w:p>
    <w:p w14:paraId="5D5C675B" w14:textId="77777777" w:rsidR="00A26AAC" w:rsidRDefault="00A26AAC" w:rsidP="00A26AAC">
      <w:pPr>
        <w:jc w:val="both"/>
        <w:rPr>
          <w:rFonts w:ascii="Abadi" w:hAnsi="Abadi"/>
          <w:sz w:val="21"/>
          <w:szCs w:val="21"/>
        </w:rPr>
      </w:pPr>
    </w:p>
    <w:p w14:paraId="47A6B41D" w14:textId="21F65D02" w:rsidR="00A26AAC" w:rsidRDefault="00A26AAC" w:rsidP="00DD7C7D">
      <w:pPr>
        <w:ind w:firstLine="284"/>
        <w:jc w:val="both"/>
        <w:rPr>
          <w:rFonts w:ascii="Abadi" w:hAnsi="Abadi"/>
          <w:sz w:val="21"/>
          <w:szCs w:val="21"/>
        </w:rPr>
      </w:pPr>
      <w:r>
        <w:rPr>
          <w:rFonts w:ascii="Abadi" w:hAnsi="Abadi"/>
          <w:sz w:val="21"/>
          <w:szCs w:val="21"/>
        </w:rPr>
        <w:t xml:space="preserve">- </w:t>
      </w:r>
      <w:r w:rsidRPr="00D95A47">
        <w:rPr>
          <w:rFonts w:ascii="Abadi" w:hAnsi="Abadi"/>
          <w:sz w:val="21"/>
          <w:szCs w:val="21"/>
        </w:rPr>
        <w:t>La lista de participantes ha quedado con formada de la siguiente manera</w:t>
      </w:r>
      <w:r w:rsidR="00331DB1">
        <w:rPr>
          <w:rFonts w:ascii="Abadi" w:hAnsi="Abadi"/>
          <w:sz w:val="21"/>
          <w:szCs w:val="21"/>
        </w:rPr>
        <w:t>:</w:t>
      </w:r>
    </w:p>
    <w:p w14:paraId="035ADBCA" w14:textId="4FAE817D" w:rsidR="0085713F" w:rsidRDefault="0085713F" w:rsidP="00DD7C7D">
      <w:pPr>
        <w:ind w:firstLine="284"/>
        <w:jc w:val="both"/>
        <w:rPr>
          <w:rFonts w:ascii="Abadi" w:hAnsi="Abadi"/>
          <w:sz w:val="21"/>
          <w:szCs w:val="21"/>
        </w:rPr>
      </w:pPr>
    </w:p>
    <w:p w14:paraId="74AA7F95" w14:textId="4BED7BE7" w:rsidR="0085713F" w:rsidRDefault="0085713F" w:rsidP="00DD7C7D">
      <w:pPr>
        <w:ind w:firstLine="284"/>
        <w:jc w:val="both"/>
        <w:rPr>
          <w:rFonts w:ascii="Abadi" w:hAnsi="Abadi"/>
          <w:sz w:val="21"/>
          <w:szCs w:val="21"/>
        </w:rPr>
      </w:pPr>
    </w:p>
    <w:p w14:paraId="70B721A9" w14:textId="3C933AF1" w:rsidR="0085713F" w:rsidRDefault="0085713F" w:rsidP="00DD7C7D">
      <w:pPr>
        <w:ind w:firstLine="284"/>
        <w:jc w:val="both"/>
        <w:rPr>
          <w:rFonts w:ascii="Abadi" w:hAnsi="Abadi"/>
          <w:sz w:val="21"/>
          <w:szCs w:val="21"/>
        </w:rPr>
      </w:pPr>
    </w:p>
    <w:p w14:paraId="774914C7" w14:textId="49AEFF58" w:rsidR="0085713F" w:rsidRDefault="0085713F" w:rsidP="00DD7C7D">
      <w:pPr>
        <w:ind w:firstLine="284"/>
        <w:jc w:val="both"/>
        <w:rPr>
          <w:rFonts w:ascii="Abadi" w:hAnsi="Abadi"/>
          <w:sz w:val="21"/>
          <w:szCs w:val="21"/>
        </w:rPr>
      </w:pPr>
    </w:p>
    <w:p w14:paraId="59869FEB" w14:textId="1CB1E91E" w:rsidR="0085713F" w:rsidRDefault="0085713F" w:rsidP="00DD7C7D">
      <w:pPr>
        <w:ind w:firstLine="284"/>
        <w:jc w:val="both"/>
        <w:rPr>
          <w:rFonts w:ascii="Abadi" w:hAnsi="Abadi"/>
          <w:sz w:val="21"/>
          <w:szCs w:val="21"/>
        </w:rPr>
      </w:pPr>
    </w:p>
    <w:p w14:paraId="7048E934" w14:textId="77777777" w:rsidR="0085713F" w:rsidRDefault="0085713F" w:rsidP="00DD7C7D">
      <w:pPr>
        <w:ind w:firstLine="284"/>
        <w:jc w:val="both"/>
        <w:rPr>
          <w:rFonts w:ascii="Abadi" w:hAnsi="Abadi"/>
          <w:sz w:val="21"/>
          <w:szCs w:val="21"/>
        </w:rPr>
      </w:pPr>
    </w:p>
    <w:p w14:paraId="710BD821" w14:textId="6E6F4BB1" w:rsidR="000F1B6F" w:rsidRDefault="000F1B6F" w:rsidP="00DD7C7D">
      <w:pPr>
        <w:ind w:firstLine="284"/>
        <w:jc w:val="both"/>
        <w:rPr>
          <w:rFonts w:ascii="Abadi" w:hAnsi="Abadi"/>
          <w:sz w:val="21"/>
          <w:szCs w:val="21"/>
        </w:rPr>
      </w:pPr>
    </w:p>
    <w:p w14:paraId="3EB7C01C" w14:textId="2A51C0EC" w:rsidR="000F1B6F" w:rsidRDefault="000F1B6F" w:rsidP="00DD7C7D">
      <w:pPr>
        <w:ind w:firstLine="284"/>
        <w:jc w:val="both"/>
        <w:rPr>
          <w:rFonts w:ascii="Abadi" w:hAnsi="Abadi"/>
          <w:sz w:val="21"/>
          <w:szCs w:val="21"/>
        </w:rPr>
      </w:pPr>
    </w:p>
    <w:p w14:paraId="1D62F3E8" w14:textId="7833BA68" w:rsidR="000F1B6F" w:rsidRDefault="000F1B6F" w:rsidP="00DD7C7D">
      <w:pPr>
        <w:ind w:firstLine="284"/>
        <w:jc w:val="both"/>
        <w:rPr>
          <w:rFonts w:ascii="Abadi" w:hAnsi="Abadi"/>
          <w:sz w:val="21"/>
          <w:szCs w:val="21"/>
        </w:rPr>
      </w:pPr>
    </w:p>
    <w:p w14:paraId="41976B2D" w14:textId="1161C111" w:rsidR="00A26AAC" w:rsidRDefault="00A26AAC" w:rsidP="00A26AAC">
      <w:pPr>
        <w:jc w:val="both"/>
        <w:rPr>
          <w:rFonts w:ascii="Abadi" w:hAnsi="Abadi"/>
          <w:sz w:val="21"/>
          <w:szCs w:val="21"/>
        </w:rPr>
      </w:pPr>
    </w:p>
    <w:p w14:paraId="6E386E55" w14:textId="77777777" w:rsidR="0085713F" w:rsidRDefault="0085713F" w:rsidP="00A26AAC">
      <w:pPr>
        <w:jc w:val="both"/>
        <w:rPr>
          <w:rFonts w:ascii="Abadi" w:hAnsi="Abadi"/>
          <w:sz w:val="21"/>
          <w:szCs w:val="21"/>
        </w:rPr>
      </w:pPr>
    </w:p>
    <w:p w14:paraId="79BA0535" w14:textId="77777777" w:rsidR="00181E86" w:rsidRDefault="00181E86" w:rsidP="00DD7C7D">
      <w:pPr>
        <w:ind w:firstLine="284"/>
        <w:jc w:val="both"/>
        <w:rPr>
          <w:rFonts w:ascii="Abadi" w:hAnsi="Abadi"/>
          <w:sz w:val="21"/>
          <w:szCs w:val="21"/>
        </w:rPr>
      </w:pPr>
    </w:p>
    <w:p w14:paraId="2EFD0E52" w14:textId="77777777" w:rsidR="00181E86" w:rsidRDefault="00181E86" w:rsidP="00DD7C7D">
      <w:pPr>
        <w:ind w:firstLine="284"/>
        <w:jc w:val="both"/>
        <w:rPr>
          <w:rFonts w:ascii="Abadi" w:hAnsi="Abadi"/>
          <w:sz w:val="21"/>
          <w:szCs w:val="21"/>
        </w:rPr>
      </w:pPr>
    </w:p>
    <w:p w14:paraId="6158AAC1" w14:textId="7066B365" w:rsidR="00A26AAC" w:rsidRDefault="00A26AAC" w:rsidP="00DD7C7D">
      <w:pPr>
        <w:ind w:firstLine="284"/>
        <w:jc w:val="both"/>
        <w:rPr>
          <w:rFonts w:ascii="Abadi" w:hAnsi="Abadi"/>
          <w:sz w:val="21"/>
          <w:szCs w:val="21"/>
        </w:rPr>
      </w:pPr>
      <w:r>
        <w:rPr>
          <w:rFonts w:ascii="Abadi" w:hAnsi="Abadi"/>
          <w:sz w:val="21"/>
          <w:szCs w:val="21"/>
        </w:rPr>
        <w:t xml:space="preserve">- </w:t>
      </w:r>
      <w:r w:rsidRPr="00D95A47">
        <w:rPr>
          <w:rFonts w:ascii="Abadi" w:hAnsi="Abadi"/>
          <w:sz w:val="21"/>
          <w:szCs w:val="21"/>
        </w:rPr>
        <w:t>En primer lugar se concede la voz a la diputada María de la Luz Hernández</w:t>
      </w:r>
      <w:r>
        <w:rPr>
          <w:rFonts w:ascii="Abadi" w:hAnsi="Abadi"/>
          <w:sz w:val="21"/>
          <w:szCs w:val="21"/>
        </w:rPr>
        <w:t xml:space="preserve">. </w:t>
      </w:r>
    </w:p>
    <w:p w14:paraId="75966148" w14:textId="77777777" w:rsidR="00A26AAC" w:rsidRDefault="00A26AAC" w:rsidP="00A26AAC">
      <w:pPr>
        <w:jc w:val="both"/>
        <w:rPr>
          <w:rFonts w:ascii="Abadi" w:hAnsi="Abadi"/>
          <w:sz w:val="21"/>
          <w:szCs w:val="21"/>
        </w:rPr>
      </w:pPr>
    </w:p>
    <w:p w14:paraId="219B8F5F" w14:textId="77777777" w:rsidR="00A26AAC" w:rsidRDefault="00A26AAC" w:rsidP="00DD7C7D">
      <w:pPr>
        <w:ind w:firstLine="284"/>
        <w:jc w:val="both"/>
        <w:rPr>
          <w:rFonts w:ascii="Abadi" w:hAnsi="Abadi"/>
          <w:sz w:val="21"/>
          <w:szCs w:val="21"/>
        </w:rPr>
      </w:pPr>
      <w:r>
        <w:rPr>
          <w:rFonts w:ascii="Abadi" w:hAnsi="Abadi"/>
          <w:sz w:val="21"/>
          <w:szCs w:val="21"/>
        </w:rPr>
        <w:t xml:space="preserve">- </w:t>
      </w:r>
      <w:r w:rsidRPr="00D95A47">
        <w:rPr>
          <w:rFonts w:ascii="Abadi" w:hAnsi="Abadi"/>
          <w:sz w:val="21"/>
          <w:szCs w:val="21"/>
        </w:rPr>
        <w:t>Adelante, diputada tiene la voz hasta por diez minutos</w:t>
      </w:r>
      <w:r>
        <w:rPr>
          <w:rFonts w:ascii="Abadi" w:hAnsi="Abadi"/>
          <w:sz w:val="21"/>
          <w:szCs w:val="21"/>
        </w:rPr>
        <w:t>.</w:t>
      </w:r>
    </w:p>
    <w:p w14:paraId="67D80082" w14:textId="77777777" w:rsidR="00A26AAC" w:rsidRDefault="00A26AAC" w:rsidP="00A26AAC">
      <w:pPr>
        <w:jc w:val="both"/>
        <w:rPr>
          <w:rFonts w:ascii="Abadi" w:hAnsi="Abadi"/>
          <w:sz w:val="21"/>
          <w:szCs w:val="21"/>
        </w:rPr>
      </w:pPr>
    </w:p>
    <w:p w14:paraId="649862A0" w14:textId="77777777" w:rsidR="00A26AAC" w:rsidRDefault="00A26AAC" w:rsidP="00DD7C7D">
      <w:pPr>
        <w:jc w:val="center"/>
        <w:rPr>
          <w:rFonts w:ascii="Abadi" w:hAnsi="Abadi"/>
          <w:b/>
          <w:bCs/>
          <w:sz w:val="21"/>
          <w:szCs w:val="21"/>
        </w:rPr>
      </w:pPr>
      <w:r w:rsidRPr="0058116B">
        <w:rPr>
          <w:rFonts w:ascii="Abadi" w:hAnsi="Abadi"/>
          <w:b/>
          <w:bCs/>
          <w:sz w:val="21"/>
          <w:szCs w:val="21"/>
        </w:rPr>
        <w:t>(Intervención)</w:t>
      </w:r>
    </w:p>
    <w:p w14:paraId="450C8771" w14:textId="4A2448A9" w:rsidR="00A26AAC" w:rsidRDefault="00A26AAC" w:rsidP="00A26AAC">
      <w:pPr>
        <w:jc w:val="both"/>
        <w:rPr>
          <w:rFonts w:ascii="Abadi" w:hAnsi="Abadi"/>
          <w:b/>
          <w:bCs/>
          <w:sz w:val="21"/>
          <w:szCs w:val="21"/>
        </w:rPr>
      </w:pPr>
    </w:p>
    <w:p w14:paraId="29B06BC1" w14:textId="6D045408" w:rsidR="00DD1B8C" w:rsidRDefault="00181E86" w:rsidP="00A26AAC">
      <w:pPr>
        <w:jc w:val="both"/>
        <w:rPr>
          <w:rFonts w:ascii="Abadi" w:hAnsi="Abadi"/>
          <w:b/>
          <w:bCs/>
          <w:sz w:val="21"/>
          <w:szCs w:val="21"/>
        </w:rPr>
      </w:pPr>
      <w:r>
        <w:rPr>
          <w:noProof/>
        </w:rPr>
        <w:drawing>
          <wp:anchor distT="0" distB="0" distL="114300" distR="114300" simplePos="0" relativeHeight="251663872" behindDoc="1" locked="0" layoutInCell="1" allowOverlap="1" wp14:anchorId="66FC7B30" wp14:editId="2497D325">
            <wp:simplePos x="0" y="0"/>
            <wp:positionH relativeFrom="column">
              <wp:posOffset>216535</wp:posOffset>
            </wp:positionH>
            <wp:positionV relativeFrom="paragraph">
              <wp:posOffset>-1484630</wp:posOffset>
            </wp:positionV>
            <wp:extent cx="2138680" cy="1099185"/>
            <wp:effectExtent l="19050" t="114300" r="0" b="824865"/>
            <wp:wrapTight wrapText="bothSides">
              <wp:wrapPolygon edited="0">
                <wp:start x="192" y="-2246"/>
                <wp:lineTo x="-192" y="-374"/>
                <wp:lineTo x="385" y="37809"/>
                <wp:lineTo x="2116" y="37809"/>
                <wp:lineTo x="2309" y="37061"/>
                <wp:lineTo x="19432" y="34440"/>
                <wp:lineTo x="20010" y="28825"/>
                <wp:lineTo x="20010" y="-2246"/>
                <wp:lineTo x="192" y="-2246"/>
              </wp:wrapPolygon>
            </wp:wrapTight>
            <wp:docPr id="37" name="Imagen 3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10;&#10;Descripción generada automáticamente"/>
                    <pic:cNvPicPr/>
                  </pic:nvPicPr>
                  <pic:blipFill rotWithShape="1">
                    <a:blip r:embed="rId52" cstate="print">
                      <a:extLst>
                        <a:ext uri="{28A0092B-C50C-407E-A947-70E740481C1C}">
                          <a14:useLocalDpi xmlns:a14="http://schemas.microsoft.com/office/drawing/2010/main" val="0"/>
                        </a:ext>
                      </a:extLst>
                    </a:blip>
                    <a:srcRect b="8576"/>
                    <a:stretch/>
                  </pic:blipFill>
                  <pic:spPr bwMode="auto">
                    <a:xfrm>
                      <a:off x="0" y="0"/>
                      <a:ext cx="2138680" cy="109918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79983368" w14:textId="28A2B633" w:rsidR="00DD1B8C" w:rsidRDefault="00DD1B8C" w:rsidP="00A26AAC">
      <w:pPr>
        <w:jc w:val="both"/>
        <w:rPr>
          <w:rFonts w:ascii="Abadi" w:hAnsi="Abadi"/>
          <w:b/>
          <w:bCs/>
          <w:sz w:val="21"/>
          <w:szCs w:val="21"/>
        </w:rPr>
      </w:pPr>
    </w:p>
    <w:p w14:paraId="16C576B1" w14:textId="306725A4" w:rsidR="00DD1B8C" w:rsidRDefault="00DD1B8C" w:rsidP="00A26AAC">
      <w:pPr>
        <w:jc w:val="both"/>
        <w:rPr>
          <w:rFonts w:ascii="Abadi" w:hAnsi="Abadi"/>
          <w:b/>
          <w:bCs/>
          <w:sz w:val="21"/>
          <w:szCs w:val="21"/>
        </w:rPr>
      </w:pPr>
    </w:p>
    <w:p w14:paraId="001BC70B" w14:textId="3E2DF63E" w:rsidR="00DD1B8C" w:rsidRDefault="00DD1B8C" w:rsidP="00A26AAC">
      <w:pPr>
        <w:jc w:val="both"/>
        <w:rPr>
          <w:rFonts w:ascii="Abadi" w:hAnsi="Abadi"/>
          <w:b/>
          <w:bCs/>
          <w:sz w:val="21"/>
          <w:szCs w:val="21"/>
        </w:rPr>
      </w:pPr>
    </w:p>
    <w:p w14:paraId="21EF2001" w14:textId="6DAB7AD0" w:rsidR="00DD1B8C" w:rsidRDefault="00DD1B8C" w:rsidP="00A26AAC">
      <w:pPr>
        <w:jc w:val="both"/>
        <w:rPr>
          <w:rFonts w:ascii="Abadi" w:hAnsi="Abadi"/>
          <w:b/>
          <w:bCs/>
          <w:sz w:val="21"/>
          <w:szCs w:val="21"/>
        </w:rPr>
      </w:pPr>
    </w:p>
    <w:p w14:paraId="66935D18" w14:textId="5BD682FE" w:rsidR="00DD1B8C" w:rsidRDefault="00DD1B8C" w:rsidP="00A26AAC">
      <w:pPr>
        <w:jc w:val="both"/>
        <w:rPr>
          <w:rFonts w:ascii="Abadi" w:hAnsi="Abadi"/>
          <w:b/>
          <w:bCs/>
          <w:sz w:val="21"/>
          <w:szCs w:val="21"/>
        </w:rPr>
      </w:pPr>
    </w:p>
    <w:p w14:paraId="4F6C2D8E" w14:textId="041C6DEA" w:rsidR="0085713F" w:rsidRDefault="0085713F" w:rsidP="00A26AAC">
      <w:pPr>
        <w:jc w:val="both"/>
        <w:rPr>
          <w:rFonts w:ascii="Abadi" w:hAnsi="Abadi"/>
          <w:b/>
          <w:bCs/>
          <w:sz w:val="21"/>
          <w:szCs w:val="21"/>
        </w:rPr>
      </w:pPr>
    </w:p>
    <w:p w14:paraId="51B16EDE" w14:textId="4424B881" w:rsidR="0085713F" w:rsidRDefault="0085713F" w:rsidP="00A26AAC">
      <w:pPr>
        <w:jc w:val="both"/>
        <w:rPr>
          <w:rFonts w:ascii="Abadi" w:hAnsi="Abadi"/>
          <w:b/>
          <w:bCs/>
          <w:sz w:val="21"/>
          <w:szCs w:val="21"/>
        </w:rPr>
      </w:pPr>
    </w:p>
    <w:p w14:paraId="32946CB4" w14:textId="77777777" w:rsidR="00181E86" w:rsidRDefault="00181E86" w:rsidP="00A26AAC">
      <w:pPr>
        <w:jc w:val="both"/>
        <w:rPr>
          <w:rFonts w:ascii="Abadi" w:hAnsi="Abadi"/>
          <w:sz w:val="21"/>
          <w:szCs w:val="21"/>
        </w:rPr>
      </w:pPr>
    </w:p>
    <w:p w14:paraId="40EA732F" w14:textId="77777777" w:rsidR="00181E86" w:rsidRDefault="00181E86" w:rsidP="00A26AAC">
      <w:pPr>
        <w:jc w:val="both"/>
        <w:rPr>
          <w:rFonts w:ascii="Abadi" w:hAnsi="Abadi"/>
          <w:sz w:val="21"/>
          <w:szCs w:val="21"/>
        </w:rPr>
      </w:pPr>
    </w:p>
    <w:p w14:paraId="3ECD54BF" w14:textId="77777777" w:rsidR="00181E86" w:rsidRDefault="00181E86" w:rsidP="00A26AAC">
      <w:pPr>
        <w:jc w:val="both"/>
        <w:rPr>
          <w:rFonts w:ascii="Abadi" w:hAnsi="Abadi"/>
          <w:sz w:val="21"/>
          <w:szCs w:val="21"/>
        </w:rPr>
      </w:pPr>
    </w:p>
    <w:p w14:paraId="33B3679B" w14:textId="77777777" w:rsidR="00181E86" w:rsidRDefault="00181E86" w:rsidP="00A26AAC">
      <w:pPr>
        <w:jc w:val="both"/>
        <w:rPr>
          <w:rFonts w:ascii="Abadi" w:hAnsi="Abadi"/>
          <w:sz w:val="21"/>
          <w:szCs w:val="21"/>
        </w:rPr>
      </w:pPr>
    </w:p>
    <w:p w14:paraId="33778439" w14:textId="77777777" w:rsidR="00181E86" w:rsidRDefault="00181E86" w:rsidP="00A26AAC">
      <w:pPr>
        <w:jc w:val="both"/>
        <w:rPr>
          <w:rFonts w:ascii="Abadi" w:hAnsi="Abadi"/>
          <w:sz w:val="21"/>
          <w:szCs w:val="21"/>
        </w:rPr>
      </w:pPr>
    </w:p>
    <w:p w14:paraId="3E4958B5" w14:textId="77777777" w:rsidR="00181E86" w:rsidRDefault="00181E86" w:rsidP="00A26AAC">
      <w:pPr>
        <w:jc w:val="both"/>
        <w:rPr>
          <w:rFonts w:ascii="Abadi" w:hAnsi="Abadi"/>
          <w:sz w:val="21"/>
          <w:szCs w:val="21"/>
        </w:rPr>
      </w:pPr>
    </w:p>
    <w:p w14:paraId="2FB67FCF" w14:textId="10A34215" w:rsidR="00A26AAC" w:rsidRPr="00181E86" w:rsidRDefault="00A26AAC" w:rsidP="00A26AAC">
      <w:pPr>
        <w:jc w:val="both"/>
        <w:rPr>
          <w:rFonts w:ascii="Abadi" w:hAnsi="Abadi"/>
          <w:b/>
          <w:bCs/>
          <w:sz w:val="21"/>
          <w:szCs w:val="21"/>
        </w:rPr>
      </w:pPr>
      <w:r w:rsidRPr="00181E86">
        <w:rPr>
          <w:rFonts w:ascii="Abadi" w:hAnsi="Abadi"/>
          <w:b/>
          <w:bCs/>
          <w:sz w:val="21"/>
          <w:szCs w:val="21"/>
        </w:rPr>
        <w:t>-</w:t>
      </w:r>
      <w:r w:rsidR="00181E86">
        <w:rPr>
          <w:rFonts w:ascii="Abadi" w:hAnsi="Abadi"/>
          <w:b/>
          <w:bCs/>
          <w:sz w:val="21"/>
          <w:szCs w:val="21"/>
        </w:rPr>
        <w:t xml:space="preserve"> </w:t>
      </w:r>
      <w:r w:rsidRPr="00181E86">
        <w:rPr>
          <w:rFonts w:ascii="Abadi" w:hAnsi="Abadi"/>
          <w:b/>
          <w:bCs/>
          <w:sz w:val="21"/>
          <w:szCs w:val="21"/>
        </w:rPr>
        <w:t>Diputada M</w:t>
      </w:r>
      <w:r w:rsidR="00DD7C7D" w:rsidRPr="00181E86">
        <w:rPr>
          <w:rFonts w:ascii="Abadi" w:hAnsi="Abadi"/>
          <w:b/>
          <w:bCs/>
          <w:sz w:val="21"/>
          <w:szCs w:val="21"/>
        </w:rPr>
        <w:t>aría de la Luz Hernández Martínez</w:t>
      </w:r>
      <w:r w:rsidR="00181E86">
        <w:rPr>
          <w:rFonts w:ascii="Abadi" w:hAnsi="Abadi"/>
          <w:b/>
          <w:bCs/>
          <w:sz w:val="21"/>
          <w:szCs w:val="21"/>
        </w:rPr>
        <w:t xml:space="preserve"> </w:t>
      </w:r>
      <w:r w:rsidR="00181E86" w:rsidRPr="00181E86">
        <w:rPr>
          <w:rFonts w:ascii="Abadi" w:hAnsi="Abadi"/>
          <w:b/>
          <w:bCs/>
          <w:sz w:val="21"/>
          <w:szCs w:val="21"/>
        </w:rPr>
        <w:t>-</w:t>
      </w:r>
    </w:p>
    <w:p w14:paraId="380FE77B" w14:textId="77777777" w:rsidR="00DD7C7D" w:rsidRDefault="00DD7C7D" w:rsidP="00A26AAC">
      <w:pPr>
        <w:jc w:val="both"/>
        <w:rPr>
          <w:rFonts w:ascii="Abadi" w:hAnsi="Abadi"/>
          <w:sz w:val="21"/>
          <w:szCs w:val="21"/>
        </w:rPr>
      </w:pPr>
    </w:p>
    <w:p w14:paraId="075202F1" w14:textId="76596047" w:rsidR="00A26AAC" w:rsidRDefault="00A26AAC" w:rsidP="00A26AAC">
      <w:pPr>
        <w:jc w:val="both"/>
        <w:rPr>
          <w:rFonts w:ascii="Abadi" w:hAnsi="Abadi"/>
          <w:sz w:val="21"/>
          <w:szCs w:val="21"/>
        </w:rPr>
      </w:pPr>
      <w:r>
        <w:rPr>
          <w:rFonts w:ascii="Abadi" w:hAnsi="Abadi"/>
          <w:sz w:val="21"/>
          <w:szCs w:val="21"/>
        </w:rPr>
        <w:t>- C</w:t>
      </w:r>
      <w:r w:rsidRPr="00D95A47">
        <w:rPr>
          <w:rFonts w:ascii="Abadi" w:hAnsi="Abadi"/>
          <w:sz w:val="21"/>
          <w:szCs w:val="21"/>
        </w:rPr>
        <w:t xml:space="preserve">on el permiso de las diputadas integrantes de la </w:t>
      </w:r>
      <w:r>
        <w:rPr>
          <w:rFonts w:ascii="Abadi" w:hAnsi="Abadi"/>
          <w:sz w:val="21"/>
          <w:szCs w:val="21"/>
        </w:rPr>
        <w:t>M</w:t>
      </w:r>
      <w:r w:rsidRPr="00D95A47">
        <w:rPr>
          <w:rFonts w:ascii="Abadi" w:hAnsi="Abadi"/>
          <w:sz w:val="21"/>
          <w:szCs w:val="21"/>
        </w:rPr>
        <w:t xml:space="preserve">esa </w:t>
      </w:r>
      <w:r>
        <w:rPr>
          <w:rFonts w:ascii="Abadi" w:hAnsi="Abadi"/>
          <w:sz w:val="21"/>
          <w:szCs w:val="21"/>
        </w:rPr>
        <w:t>D</w:t>
      </w:r>
      <w:r w:rsidRPr="00D95A47">
        <w:rPr>
          <w:rFonts w:ascii="Abadi" w:hAnsi="Abadi"/>
          <w:sz w:val="21"/>
          <w:szCs w:val="21"/>
        </w:rPr>
        <w:t>irectiva</w:t>
      </w:r>
      <w:r>
        <w:rPr>
          <w:rFonts w:ascii="Abadi" w:hAnsi="Abadi"/>
          <w:sz w:val="21"/>
          <w:szCs w:val="21"/>
        </w:rPr>
        <w:t>, e</w:t>
      </w:r>
      <w:r w:rsidRPr="00D95A47">
        <w:rPr>
          <w:rFonts w:ascii="Abadi" w:hAnsi="Abadi"/>
          <w:sz w:val="21"/>
          <w:szCs w:val="21"/>
        </w:rPr>
        <w:t>stimadas compañeras, compañeros, diputados, respetable</w:t>
      </w:r>
      <w:r>
        <w:rPr>
          <w:rFonts w:ascii="Abadi" w:hAnsi="Abadi"/>
          <w:sz w:val="21"/>
          <w:szCs w:val="21"/>
        </w:rPr>
        <w:t>s</w:t>
      </w:r>
      <w:r w:rsidRPr="00D95A47">
        <w:rPr>
          <w:rFonts w:ascii="Abadi" w:hAnsi="Abadi"/>
          <w:sz w:val="21"/>
          <w:szCs w:val="21"/>
        </w:rPr>
        <w:t xml:space="preserve"> representantes de los medios de comunicación, ciudadanos que nos acompañan en esta casa legislativa de</w:t>
      </w:r>
      <w:r>
        <w:rPr>
          <w:rFonts w:ascii="Abadi" w:hAnsi="Abadi"/>
          <w:sz w:val="21"/>
          <w:szCs w:val="21"/>
        </w:rPr>
        <w:t xml:space="preserve"> los </w:t>
      </w:r>
      <w:r w:rsidRPr="00D95A47">
        <w:rPr>
          <w:rFonts w:ascii="Abadi" w:hAnsi="Abadi"/>
          <w:sz w:val="21"/>
          <w:szCs w:val="21"/>
        </w:rPr>
        <w:t>guanajuatense</w:t>
      </w:r>
      <w:r>
        <w:rPr>
          <w:rFonts w:ascii="Abadi" w:hAnsi="Abadi"/>
          <w:sz w:val="21"/>
          <w:szCs w:val="21"/>
        </w:rPr>
        <w:t>.</w:t>
      </w:r>
    </w:p>
    <w:p w14:paraId="5DCF6978" w14:textId="77777777" w:rsidR="00DD7C7D" w:rsidRDefault="00DD7C7D" w:rsidP="00A26AAC">
      <w:pPr>
        <w:jc w:val="both"/>
        <w:rPr>
          <w:rFonts w:ascii="Abadi" w:hAnsi="Abadi"/>
          <w:sz w:val="21"/>
          <w:szCs w:val="21"/>
        </w:rPr>
      </w:pPr>
    </w:p>
    <w:p w14:paraId="704789C0" w14:textId="1B9C33A6" w:rsidR="00A26AAC" w:rsidRDefault="00A26AAC" w:rsidP="00A26AAC">
      <w:pPr>
        <w:jc w:val="both"/>
        <w:rPr>
          <w:rFonts w:ascii="Abadi" w:hAnsi="Abadi"/>
          <w:sz w:val="21"/>
          <w:szCs w:val="21"/>
        </w:rPr>
      </w:pPr>
      <w:r>
        <w:rPr>
          <w:rFonts w:ascii="Abadi" w:hAnsi="Abadi"/>
          <w:sz w:val="21"/>
          <w:szCs w:val="21"/>
        </w:rPr>
        <w:t>-</w:t>
      </w:r>
      <w:r w:rsidRPr="00D95A47">
        <w:rPr>
          <w:rFonts w:ascii="Abadi" w:hAnsi="Abadi"/>
          <w:sz w:val="21"/>
          <w:szCs w:val="21"/>
        </w:rPr>
        <w:t xml:space="preserve"> El lugar que compartimos tiene vocación de éxito. Estamos llamados a ser el corazón de México, el motor de Norteamérica y protagonistas del mundo y todos los días </w:t>
      </w:r>
      <w:r w:rsidRPr="00D95A47">
        <w:rPr>
          <w:rFonts w:ascii="Abadi" w:hAnsi="Abadi"/>
          <w:sz w:val="21"/>
          <w:szCs w:val="21"/>
        </w:rPr>
        <w:lastRenderedPageBreak/>
        <w:t>millones de guanajuatense. Respondemos a este llamado por medio del trabajo cotidiano, del estudio, de la innovación y también de la solidaridad y el amor que nos vincula a nuestras familias y</w:t>
      </w:r>
      <w:r>
        <w:rPr>
          <w:rFonts w:ascii="Abadi" w:hAnsi="Abadi"/>
          <w:sz w:val="21"/>
          <w:szCs w:val="21"/>
        </w:rPr>
        <w:t xml:space="preserve"> </w:t>
      </w:r>
      <w:r w:rsidRPr="00D95A47">
        <w:rPr>
          <w:rFonts w:ascii="Abadi" w:hAnsi="Abadi"/>
          <w:sz w:val="21"/>
          <w:szCs w:val="21"/>
        </w:rPr>
        <w:t xml:space="preserve">a nuestra sociedad. Y como dijo alguna vez </w:t>
      </w:r>
      <w:r>
        <w:rPr>
          <w:rFonts w:ascii="Abadi" w:hAnsi="Abadi"/>
          <w:sz w:val="21"/>
          <w:szCs w:val="21"/>
        </w:rPr>
        <w:t>Pirel</w:t>
      </w:r>
      <w:r w:rsidRPr="00D95A47">
        <w:rPr>
          <w:rFonts w:ascii="Abadi" w:hAnsi="Abadi"/>
          <w:sz w:val="21"/>
          <w:szCs w:val="21"/>
        </w:rPr>
        <w:t xml:space="preserve"> broker. La mejor manera de predecir el futuro es creándo</w:t>
      </w:r>
      <w:r>
        <w:rPr>
          <w:rFonts w:ascii="Abadi" w:hAnsi="Abadi"/>
          <w:sz w:val="21"/>
          <w:szCs w:val="21"/>
        </w:rPr>
        <w:t>lo</w:t>
      </w:r>
      <w:r w:rsidRPr="00D95A47">
        <w:rPr>
          <w:rFonts w:ascii="Abadi" w:hAnsi="Abadi"/>
          <w:sz w:val="21"/>
          <w:szCs w:val="21"/>
        </w:rPr>
        <w:t xml:space="preserve"> por eso la mejor forma de darle vida a esa vocación es</w:t>
      </w:r>
      <w:r>
        <w:rPr>
          <w:rFonts w:ascii="Abadi" w:hAnsi="Abadi"/>
          <w:sz w:val="21"/>
          <w:szCs w:val="21"/>
        </w:rPr>
        <w:t xml:space="preserve"> </w:t>
      </w:r>
      <w:r w:rsidRPr="00D95A47">
        <w:rPr>
          <w:rFonts w:ascii="Abadi" w:hAnsi="Abadi"/>
          <w:sz w:val="21"/>
          <w:szCs w:val="21"/>
        </w:rPr>
        <w:t xml:space="preserve">avanzando todos los días para tener más mundo en Guanajuato y más </w:t>
      </w:r>
      <w:r>
        <w:rPr>
          <w:rFonts w:ascii="Abadi" w:hAnsi="Abadi"/>
          <w:sz w:val="21"/>
          <w:szCs w:val="21"/>
        </w:rPr>
        <w:t>Guanajuato</w:t>
      </w:r>
      <w:r w:rsidRPr="00D95A47">
        <w:rPr>
          <w:rFonts w:ascii="Abadi" w:hAnsi="Abadi"/>
          <w:sz w:val="21"/>
          <w:szCs w:val="21"/>
        </w:rPr>
        <w:t xml:space="preserve"> en el mundo. Y es</w:t>
      </w:r>
      <w:r>
        <w:rPr>
          <w:rFonts w:ascii="Abadi" w:hAnsi="Abadi"/>
          <w:sz w:val="21"/>
          <w:szCs w:val="21"/>
        </w:rPr>
        <w:t>t</w:t>
      </w:r>
      <w:r w:rsidRPr="00D95A47">
        <w:rPr>
          <w:rFonts w:ascii="Abadi" w:hAnsi="Abadi"/>
          <w:sz w:val="21"/>
          <w:szCs w:val="21"/>
        </w:rPr>
        <w:t>e concepto, más que un juego de palabras es el compromiso que se desprende de entender el potencial de nuestra gente y la realidad de la época que nos ha tocado vivir y que tenemos que aprovechar. Geográficamente. No somos frontera con Estados Unidos, pero sumando logística, infraestructuras, regulación y tecnología, los guanajuatenses construimos nuestro propio puente al mercado más grande del mundo, el puerto interior, que es ejemplo y envidia en todo el país.</w:t>
      </w:r>
    </w:p>
    <w:p w14:paraId="5276220C" w14:textId="77777777" w:rsidR="00F14D85" w:rsidRDefault="00F14D85" w:rsidP="00A26AAC">
      <w:pPr>
        <w:jc w:val="both"/>
        <w:rPr>
          <w:rFonts w:ascii="Abadi" w:hAnsi="Abadi"/>
          <w:sz w:val="21"/>
          <w:szCs w:val="21"/>
        </w:rPr>
      </w:pPr>
    </w:p>
    <w:p w14:paraId="037C7F6B" w14:textId="6DF3D157" w:rsidR="00A26AAC" w:rsidRDefault="00A26AAC" w:rsidP="00A26AAC">
      <w:pPr>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 Estamos en el centro de México, pero hemos logrado que los caminos de Guanajuato se conviertan en la ruta de trabajo y encuentro para las mejores empresas del mundo. Compañías de Alemania, de Japón, de Estados Unidos, de otros países con distintos idiomas y culturas, pero con un elemento clave en común la certeza de que vale la pena apostar por Guanajuato y construir un futuro con nosotros. Al mismo tiempo, desde nuestro Estado sociedad </w:t>
      </w:r>
      <w:r>
        <w:rPr>
          <w:rFonts w:ascii="Abadi" w:hAnsi="Abadi"/>
          <w:sz w:val="21"/>
          <w:szCs w:val="21"/>
        </w:rPr>
        <w:t>y</w:t>
      </w:r>
      <w:r w:rsidRPr="00D95A47">
        <w:rPr>
          <w:rFonts w:ascii="Abadi" w:hAnsi="Abadi"/>
          <w:sz w:val="21"/>
          <w:szCs w:val="21"/>
        </w:rPr>
        <w:t xml:space="preserve"> Gobierno han construido esfuerzos para multiplicar la presencia guanajuatense </w:t>
      </w:r>
      <w:r>
        <w:rPr>
          <w:rFonts w:ascii="Abadi" w:hAnsi="Abadi"/>
          <w:sz w:val="21"/>
          <w:szCs w:val="21"/>
        </w:rPr>
        <w:t xml:space="preserve">en </w:t>
      </w:r>
      <w:r w:rsidRPr="00D95A47">
        <w:rPr>
          <w:rFonts w:ascii="Abadi" w:hAnsi="Abadi"/>
          <w:sz w:val="21"/>
          <w:szCs w:val="21"/>
        </w:rPr>
        <w:t>los caminos del mundo, no solo a través de las exportaciones de lo que aquí producimos, sino también de los hombres y mujeres que salen de nuestro Estado para prepararse para trabajar y dirigir en las empresas. El avance en este camino es una certeza</w:t>
      </w:r>
      <w:r>
        <w:rPr>
          <w:rFonts w:ascii="Abadi" w:hAnsi="Abadi"/>
          <w:sz w:val="21"/>
          <w:szCs w:val="21"/>
        </w:rPr>
        <w:t xml:space="preserve">, </w:t>
      </w:r>
      <w:r w:rsidRPr="00D95A47">
        <w:rPr>
          <w:rFonts w:ascii="Abadi" w:hAnsi="Abadi"/>
          <w:sz w:val="21"/>
          <w:szCs w:val="21"/>
        </w:rPr>
        <w:t>indiscutible. Lo que hemos logrado en las últimas décadas es notable porque trasciende gobiernos y suma</w:t>
      </w:r>
      <w:r>
        <w:rPr>
          <w:rFonts w:ascii="Abadi" w:hAnsi="Abadi"/>
          <w:sz w:val="21"/>
          <w:szCs w:val="21"/>
        </w:rPr>
        <w:t xml:space="preserve"> </w:t>
      </w:r>
      <w:r w:rsidRPr="00D95A47">
        <w:rPr>
          <w:rFonts w:ascii="Abadi" w:hAnsi="Abadi"/>
          <w:sz w:val="21"/>
          <w:szCs w:val="21"/>
        </w:rPr>
        <w:t xml:space="preserve">la voluntad de las generaciones en un proyecto que inició en la recta final del siglo veinte y se proyecta con más fuerza que nunca en el siglo veintiuno. </w:t>
      </w:r>
    </w:p>
    <w:p w14:paraId="3DB2E6D9" w14:textId="77777777" w:rsidR="00331DB1" w:rsidRDefault="00331DB1" w:rsidP="00A26AAC">
      <w:pPr>
        <w:jc w:val="both"/>
        <w:rPr>
          <w:rFonts w:ascii="Abadi" w:hAnsi="Abadi"/>
          <w:sz w:val="21"/>
          <w:szCs w:val="21"/>
        </w:rPr>
      </w:pPr>
    </w:p>
    <w:p w14:paraId="5A30D84D" w14:textId="11FAF6B3" w:rsidR="00A26AAC" w:rsidRDefault="00A26AAC" w:rsidP="00A26AAC">
      <w:pPr>
        <w:jc w:val="both"/>
        <w:rPr>
          <w:rFonts w:ascii="Abadi" w:hAnsi="Abadi"/>
          <w:sz w:val="21"/>
          <w:szCs w:val="21"/>
        </w:rPr>
      </w:pPr>
      <w:r>
        <w:rPr>
          <w:rFonts w:ascii="Abadi" w:hAnsi="Abadi"/>
          <w:sz w:val="21"/>
          <w:szCs w:val="21"/>
        </w:rPr>
        <w:t xml:space="preserve">- </w:t>
      </w:r>
      <w:r w:rsidRPr="00D95A47">
        <w:rPr>
          <w:rFonts w:ascii="Abadi" w:hAnsi="Abadi"/>
          <w:sz w:val="21"/>
          <w:szCs w:val="21"/>
        </w:rPr>
        <w:t>Pero aún así no hemos llegado a la meta que lo que hemos logrado debe ser orgullo que nos impulse y no una soberbia que nos adorme</w:t>
      </w:r>
      <w:r>
        <w:rPr>
          <w:rFonts w:ascii="Abadi" w:hAnsi="Abadi"/>
          <w:sz w:val="21"/>
          <w:szCs w:val="21"/>
        </w:rPr>
        <w:t>zca</w:t>
      </w:r>
      <w:r w:rsidRPr="00D95A47">
        <w:rPr>
          <w:rFonts w:ascii="Abadi" w:hAnsi="Abadi"/>
          <w:sz w:val="21"/>
          <w:szCs w:val="21"/>
        </w:rPr>
        <w:t xml:space="preserve">. Aquí es claro el compromiso que implican los programas con más mundo en Guanajuato para consolidar lo que el </w:t>
      </w:r>
      <w:r>
        <w:rPr>
          <w:rFonts w:ascii="Abadi" w:hAnsi="Abadi"/>
          <w:sz w:val="21"/>
          <w:szCs w:val="21"/>
        </w:rPr>
        <w:t>G</w:t>
      </w:r>
      <w:r w:rsidRPr="00D95A47">
        <w:rPr>
          <w:rFonts w:ascii="Abadi" w:hAnsi="Abadi"/>
          <w:sz w:val="21"/>
          <w:szCs w:val="21"/>
        </w:rPr>
        <w:t xml:space="preserve">obernador Diego </w:t>
      </w:r>
      <w:r>
        <w:rPr>
          <w:rFonts w:ascii="Abadi" w:hAnsi="Abadi"/>
          <w:sz w:val="21"/>
          <w:szCs w:val="21"/>
        </w:rPr>
        <w:t>Sinhue</w:t>
      </w:r>
      <w:r w:rsidRPr="00D95A47">
        <w:rPr>
          <w:rFonts w:ascii="Abadi" w:hAnsi="Abadi"/>
          <w:sz w:val="21"/>
          <w:szCs w:val="21"/>
        </w:rPr>
        <w:t xml:space="preserve"> ha definido como un ecosistema demente factura para mejorar el </w:t>
      </w:r>
      <w:r w:rsidRPr="00D95A47">
        <w:rPr>
          <w:rFonts w:ascii="Abadi" w:hAnsi="Abadi"/>
          <w:sz w:val="21"/>
          <w:szCs w:val="21"/>
        </w:rPr>
        <w:t xml:space="preserve">desarrollo </w:t>
      </w:r>
      <w:r>
        <w:rPr>
          <w:rFonts w:ascii="Abadi" w:hAnsi="Abadi"/>
          <w:sz w:val="21"/>
          <w:szCs w:val="21"/>
        </w:rPr>
        <w:t>social</w:t>
      </w:r>
      <w:r w:rsidRPr="00D95A47">
        <w:rPr>
          <w:rFonts w:ascii="Abadi" w:hAnsi="Abadi"/>
          <w:sz w:val="21"/>
          <w:szCs w:val="21"/>
        </w:rPr>
        <w:t xml:space="preserve"> y humano de los jóvenes guanajuatense. </w:t>
      </w:r>
    </w:p>
    <w:p w14:paraId="723B5B4C" w14:textId="77777777" w:rsidR="00F14D85" w:rsidRDefault="00F14D85" w:rsidP="00A26AAC">
      <w:pPr>
        <w:jc w:val="both"/>
        <w:rPr>
          <w:rFonts w:ascii="Abadi" w:hAnsi="Abadi"/>
          <w:sz w:val="21"/>
          <w:szCs w:val="21"/>
        </w:rPr>
      </w:pPr>
    </w:p>
    <w:p w14:paraId="1EE6F72A" w14:textId="6A2A652C" w:rsidR="00A26AAC" w:rsidRDefault="00A26AAC" w:rsidP="00A26AAC">
      <w:pPr>
        <w:jc w:val="both"/>
        <w:rPr>
          <w:rFonts w:ascii="Abadi" w:hAnsi="Abadi"/>
          <w:sz w:val="21"/>
          <w:szCs w:val="21"/>
        </w:rPr>
      </w:pPr>
      <w:r>
        <w:rPr>
          <w:rFonts w:ascii="Abadi" w:hAnsi="Abadi"/>
          <w:sz w:val="21"/>
          <w:szCs w:val="21"/>
        </w:rPr>
        <w:t xml:space="preserve">- </w:t>
      </w:r>
      <w:r w:rsidRPr="00D95A47">
        <w:rPr>
          <w:rFonts w:ascii="Abadi" w:hAnsi="Abadi"/>
          <w:sz w:val="21"/>
          <w:szCs w:val="21"/>
        </w:rPr>
        <w:t>Porque no solo queremos fabricar y construir</w:t>
      </w:r>
      <w:r>
        <w:rPr>
          <w:rFonts w:ascii="Abadi" w:hAnsi="Abadi"/>
          <w:sz w:val="21"/>
          <w:szCs w:val="21"/>
        </w:rPr>
        <w:t>, q</w:t>
      </w:r>
      <w:r w:rsidRPr="00D95A47">
        <w:rPr>
          <w:rFonts w:ascii="Abadi" w:hAnsi="Abadi"/>
          <w:sz w:val="21"/>
          <w:szCs w:val="21"/>
        </w:rPr>
        <w:t>ueremos que nuestro Estado se diseña y se proyecte el futuro de las mejores empresas del mundo. Y queremos que cada vez más estas empresas sean fundadas y dirigidas por guanajuatense</w:t>
      </w:r>
      <w:r>
        <w:rPr>
          <w:rFonts w:ascii="Abadi" w:hAnsi="Abadi"/>
          <w:sz w:val="21"/>
          <w:szCs w:val="21"/>
        </w:rPr>
        <w:t xml:space="preserve">, </w:t>
      </w:r>
      <w:r w:rsidRPr="00D95A47">
        <w:rPr>
          <w:rFonts w:ascii="Abadi" w:hAnsi="Abadi"/>
          <w:sz w:val="21"/>
          <w:szCs w:val="21"/>
        </w:rPr>
        <w:t>haciendo cada vez más historias de grande</w:t>
      </w:r>
      <w:r>
        <w:rPr>
          <w:rFonts w:ascii="Abadi" w:hAnsi="Abadi"/>
          <w:sz w:val="21"/>
          <w:szCs w:val="21"/>
        </w:rPr>
        <w:t>za</w:t>
      </w:r>
      <w:r w:rsidRPr="00D95A47">
        <w:rPr>
          <w:rFonts w:ascii="Abadi" w:hAnsi="Abadi"/>
          <w:sz w:val="21"/>
          <w:szCs w:val="21"/>
        </w:rPr>
        <w:t xml:space="preserve"> y ello requiere no solo invertir en educación</w:t>
      </w:r>
      <w:r>
        <w:rPr>
          <w:rFonts w:ascii="Abadi" w:hAnsi="Abadi"/>
          <w:sz w:val="21"/>
          <w:szCs w:val="21"/>
        </w:rPr>
        <w:t xml:space="preserve"> e </w:t>
      </w:r>
      <w:r w:rsidRPr="00D95A47">
        <w:rPr>
          <w:rFonts w:ascii="Abadi" w:hAnsi="Abadi"/>
          <w:sz w:val="21"/>
          <w:szCs w:val="21"/>
        </w:rPr>
        <w:t>Información técnica para los jóvenes sino también en el desarrollo en todas las regiones de nuestro Estado, de las condiciones regulatorias, de infraestructura, de prosperidad y de seguridad necesarias para que las ideas de los guanajuatense encuentr</w:t>
      </w:r>
      <w:r>
        <w:rPr>
          <w:rFonts w:ascii="Abadi" w:hAnsi="Abadi"/>
          <w:sz w:val="21"/>
          <w:szCs w:val="21"/>
        </w:rPr>
        <w:t>en</w:t>
      </w:r>
      <w:r w:rsidRPr="00D95A47">
        <w:rPr>
          <w:rFonts w:ascii="Abadi" w:hAnsi="Abadi"/>
          <w:sz w:val="21"/>
          <w:szCs w:val="21"/>
        </w:rPr>
        <w:t xml:space="preserve"> tierra fértil y apoyo decidido en su crecimiento, pues no se trata sólo de fuentes de empleo, el número de patentes o de la cantidad de mercados que los que se compita, sino de lograr que todo este desarrollo se puede traducir en una mejor calidad de vida</w:t>
      </w:r>
      <w:r>
        <w:rPr>
          <w:rFonts w:ascii="Abadi" w:hAnsi="Abadi"/>
          <w:sz w:val="21"/>
          <w:szCs w:val="21"/>
        </w:rPr>
        <w:t xml:space="preserve">, </w:t>
      </w:r>
      <w:r w:rsidRPr="00D95A47">
        <w:rPr>
          <w:rFonts w:ascii="Abadi" w:hAnsi="Abadi"/>
          <w:sz w:val="21"/>
          <w:szCs w:val="21"/>
        </w:rPr>
        <w:t>ara la familia</w:t>
      </w:r>
      <w:r>
        <w:rPr>
          <w:rFonts w:ascii="Abadi" w:hAnsi="Abadi"/>
          <w:sz w:val="21"/>
          <w:szCs w:val="21"/>
        </w:rPr>
        <w:t>s</w:t>
      </w:r>
      <w:r w:rsidRPr="00D95A47">
        <w:rPr>
          <w:rFonts w:ascii="Abadi" w:hAnsi="Abadi"/>
          <w:sz w:val="21"/>
          <w:szCs w:val="21"/>
        </w:rPr>
        <w:t xml:space="preserve"> guanajuatense no se trata de aprender por aprender, trabajar, por trabajar o competir por competir.</w:t>
      </w:r>
    </w:p>
    <w:p w14:paraId="77783ED8" w14:textId="77777777" w:rsidR="00F14D85" w:rsidRDefault="00F14D85" w:rsidP="00A26AAC">
      <w:pPr>
        <w:jc w:val="both"/>
        <w:rPr>
          <w:rFonts w:ascii="Abadi" w:hAnsi="Abadi"/>
          <w:sz w:val="21"/>
          <w:szCs w:val="21"/>
        </w:rPr>
      </w:pPr>
    </w:p>
    <w:p w14:paraId="1DA4BD08" w14:textId="77777777" w:rsidR="00A26AAC" w:rsidRDefault="00A26AAC" w:rsidP="00A26AAC">
      <w:pPr>
        <w:jc w:val="both"/>
        <w:rPr>
          <w:rFonts w:ascii="Abadi" w:hAnsi="Abadi"/>
          <w:sz w:val="21"/>
          <w:szCs w:val="21"/>
        </w:rPr>
      </w:pPr>
      <w:r>
        <w:rPr>
          <w:rFonts w:ascii="Abadi" w:hAnsi="Abadi"/>
          <w:sz w:val="21"/>
          <w:szCs w:val="21"/>
        </w:rPr>
        <w:t>-</w:t>
      </w:r>
      <w:r w:rsidRPr="00D95A47">
        <w:rPr>
          <w:rFonts w:ascii="Abadi" w:hAnsi="Abadi"/>
          <w:sz w:val="21"/>
          <w:szCs w:val="21"/>
        </w:rPr>
        <w:t xml:space="preserve"> Se trata de aprender de trabajar y de competir para que nuestras familias y nuestras comunidades iba mejor para que el bien común flore</w:t>
      </w:r>
      <w:r>
        <w:rPr>
          <w:rFonts w:ascii="Abadi" w:hAnsi="Abadi"/>
          <w:sz w:val="21"/>
          <w:szCs w:val="21"/>
        </w:rPr>
        <w:t>zca</w:t>
      </w:r>
      <w:r w:rsidRPr="00D95A47">
        <w:rPr>
          <w:rFonts w:ascii="Abadi" w:hAnsi="Abadi"/>
          <w:sz w:val="21"/>
          <w:szCs w:val="21"/>
        </w:rPr>
        <w:t xml:space="preserve"> a través de la innovación, para que el desarrollo no sean puros números, sino que se traduzca en vida y en realidad, amigas y amigos. Como diputada de Acción Nacional, como representante de mi distrito y como ciudadana</w:t>
      </w:r>
      <w:r>
        <w:rPr>
          <w:rFonts w:ascii="Abadi" w:hAnsi="Abadi"/>
          <w:sz w:val="21"/>
          <w:szCs w:val="21"/>
        </w:rPr>
        <w:t xml:space="preserve"> de </w:t>
      </w:r>
      <w:r w:rsidRPr="00D95A47">
        <w:rPr>
          <w:rFonts w:ascii="Abadi" w:hAnsi="Abadi"/>
          <w:sz w:val="21"/>
          <w:szCs w:val="21"/>
        </w:rPr>
        <w:t xml:space="preserve">este bello estado hoy día de la mente factura decretado por nuestro </w:t>
      </w:r>
      <w:r>
        <w:rPr>
          <w:rFonts w:ascii="Abadi" w:hAnsi="Abadi"/>
          <w:sz w:val="21"/>
          <w:szCs w:val="21"/>
        </w:rPr>
        <w:t>G</w:t>
      </w:r>
      <w:r w:rsidRPr="00D95A47">
        <w:rPr>
          <w:rFonts w:ascii="Abadi" w:hAnsi="Abadi"/>
          <w:sz w:val="21"/>
          <w:szCs w:val="21"/>
        </w:rPr>
        <w:t>obernador y Día Mundial de la Creatividad y de la Innovación. Estoy convencida que construir más mundo en Guanajuato y más Guanajuato en el mundo es el camino correcto</w:t>
      </w:r>
      <w:r>
        <w:rPr>
          <w:rFonts w:ascii="Abadi" w:hAnsi="Abadi"/>
          <w:sz w:val="21"/>
          <w:szCs w:val="21"/>
        </w:rPr>
        <w:t xml:space="preserve">. </w:t>
      </w:r>
    </w:p>
    <w:p w14:paraId="53F4AD47" w14:textId="5B0FD9F4" w:rsidR="00A26AAC" w:rsidRDefault="00A26AAC" w:rsidP="00A26AAC">
      <w:pPr>
        <w:jc w:val="both"/>
        <w:rPr>
          <w:rFonts w:ascii="Abadi" w:hAnsi="Abadi"/>
          <w:sz w:val="21"/>
          <w:szCs w:val="21"/>
        </w:rPr>
      </w:pPr>
      <w:r>
        <w:rPr>
          <w:rFonts w:ascii="Abadi" w:hAnsi="Abadi"/>
          <w:sz w:val="21"/>
          <w:szCs w:val="21"/>
        </w:rPr>
        <w:t>- Que</w:t>
      </w:r>
      <w:r w:rsidRPr="00D95A47">
        <w:rPr>
          <w:rFonts w:ascii="Abadi" w:hAnsi="Abadi"/>
          <w:sz w:val="21"/>
          <w:szCs w:val="21"/>
        </w:rPr>
        <w:t xml:space="preserve"> al darle a los jóvenes talentosos la confianza y el respaldo para que conozcan el mundo y aprendan un idioma, una carrera profesional, </w:t>
      </w:r>
      <w:r>
        <w:rPr>
          <w:rFonts w:ascii="Abadi" w:hAnsi="Abadi"/>
          <w:sz w:val="21"/>
          <w:szCs w:val="21"/>
        </w:rPr>
        <w:t xml:space="preserve"> o </w:t>
      </w:r>
      <w:r w:rsidRPr="00D95A47">
        <w:rPr>
          <w:rFonts w:ascii="Abadi" w:hAnsi="Abadi"/>
          <w:sz w:val="21"/>
          <w:szCs w:val="21"/>
        </w:rPr>
        <w:t>un posgrado como el día de hoy que me acompaña Eugenio, que tuvo la oportunidad en dos mil veinte</w:t>
      </w:r>
      <w:r>
        <w:rPr>
          <w:rFonts w:ascii="Abadi" w:hAnsi="Abadi"/>
          <w:sz w:val="21"/>
          <w:szCs w:val="21"/>
        </w:rPr>
        <w:t xml:space="preserve"> de </w:t>
      </w:r>
      <w:r w:rsidRPr="00D95A47">
        <w:rPr>
          <w:rFonts w:ascii="Abadi" w:hAnsi="Abadi"/>
          <w:sz w:val="21"/>
          <w:szCs w:val="21"/>
        </w:rPr>
        <w:t xml:space="preserve">irse en Canadá y que hoy me acompaña en el programa de </w:t>
      </w:r>
      <w:r>
        <w:rPr>
          <w:rFonts w:ascii="Abadi" w:hAnsi="Abadi"/>
          <w:sz w:val="21"/>
          <w:szCs w:val="21"/>
        </w:rPr>
        <w:t>u</w:t>
      </w:r>
      <w:r w:rsidRPr="00D95A47">
        <w:rPr>
          <w:rFonts w:ascii="Abadi" w:hAnsi="Abadi"/>
          <w:sz w:val="21"/>
          <w:szCs w:val="21"/>
        </w:rPr>
        <w:t>n día con tu diputada, sé que no sólo estamos ampliando su panorama personal, sino que les estamos brindando las condiciones de conocimiento que necesitan para que sus ideas se transformen en empleos, en progreso y en solidaridad perdón en prosperidad para nuestro Estado</w:t>
      </w:r>
      <w:r>
        <w:rPr>
          <w:rFonts w:ascii="Abadi" w:hAnsi="Abadi"/>
          <w:sz w:val="21"/>
          <w:szCs w:val="21"/>
        </w:rPr>
        <w:t xml:space="preserve"> de Guanajuato</w:t>
      </w:r>
      <w:r w:rsidRPr="00D95A47">
        <w:rPr>
          <w:rFonts w:ascii="Abadi" w:hAnsi="Abadi"/>
          <w:sz w:val="21"/>
          <w:szCs w:val="21"/>
        </w:rPr>
        <w:t xml:space="preserve">. </w:t>
      </w:r>
    </w:p>
    <w:p w14:paraId="0A295EA7" w14:textId="77777777" w:rsidR="00F14D85" w:rsidRDefault="00F14D85" w:rsidP="00A26AAC">
      <w:pPr>
        <w:jc w:val="both"/>
        <w:rPr>
          <w:rFonts w:ascii="Abadi" w:hAnsi="Abadi"/>
          <w:sz w:val="21"/>
          <w:szCs w:val="21"/>
        </w:rPr>
      </w:pPr>
    </w:p>
    <w:p w14:paraId="6CA860AC" w14:textId="7020ED8E" w:rsidR="00A26AAC" w:rsidRDefault="00A26AAC" w:rsidP="00A26AAC">
      <w:pPr>
        <w:jc w:val="both"/>
        <w:rPr>
          <w:rFonts w:ascii="Abadi" w:hAnsi="Abadi"/>
          <w:sz w:val="21"/>
          <w:szCs w:val="21"/>
        </w:rPr>
      </w:pPr>
      <w:r>
        <w:rPr>
          <w:rFonts w:ascii="Abadi" w:hAnsi="Abadi"/>
          <w:sz w:val="21"/>
          <w:szCs w:val="21"/>
        </w:rPr>
        <w:lastRenderedPageBreak/>
        <w:t xml:space="preserve">- </w:t>
      </w:r>
      <w:r w:rsidRPr="00D95A47">
        <w:rPr>
          <w:rFonts w:ascii="Abadi" w:hAnsi="Abadi"/>
          <w:sz w:val="21"/>
          <w:szCs w:val="21"/>
        </w:rPr>
        <w:t xml:space="preserve">Estoy convencida también que las ferias, las Expos, los concursos internacionales, inversiones que llegan a nuestro Estado no sólo traen consigo los ingresos del turismo de negocio, sino que incentivan la interacción de nuestras empresas con los mejores del mundo y le muestran a los emprendedores que la excelencia está al alcance de su mano. Que los grandes consorcios y las mejores empresas están al alcance, que podemos competir con ellas, que los guanajuatense es </w:t>
      </w:r>
      <w:r>
        <w:rPr>
          <w:rFonts w:ascii="Abadi" w:hAnsi="Abadi"/>
          <w:sz w:val="21"/>
          <w:szCs w:val="21"/>
        </w:rPr>
        <w:t>p</w:t>
      </w:r>
      <w:r w:rsidRPr="00D95A47">
        <w:rPr>
          <w:rFonts w:ascii="Abadi" w:hAnsi="Abadi"/>
          <w:sz w:val="21"/>
          <w:szCs w:val="21"/>
        </w:rPr>
        <w:t>odemos pelear tú a tú en cualquier escenario y para ellos solo necesitamos la suma de ideas, talento, trabajo, perseverancia</w:t>
      </w:r>
      <w:r>
        <w:rPr>
          <w:rFonts w:ascii="Abadi" w:hAnsi="Abadi"/>
          <w:sz w:val="21"/>
          <w:szCs w:val="21"/>
        </w:rPr>
        <w:t xml:space="preserve">, </w:t>
      </w:r>
      <w:r w:rsidRPr="00D95A47">
        <w:rPr>
          <w:rFonts w:ascii="Abadi" w:hAnsi="Abadi"/>
          <w:sz w:val="21"/>
          <w:szCs w:val="21"/>
        </w:rPr>
        <w:t>que nos corresponde entonces a los jóvenes estudiar a los maestros, enseñas a los empresarios, diseñar y a las diputadas y diputados nos toca legislar pensando no sólo en resolver las necesidades urgentes de nuestro Estado, sino también en sentar las bases jurídicas que faciliten la consolidación de todos los grandes y pequeños proyectos de la sociedad</w:t>
      </w:r>
      <w:r>
        <w:rPr>
          <w:rFonts w:ascii="Abadi" w:hAnsi="Abadi"/>
          <w:sz w:val="21"/>
          <w:szCs w:val="21"/>
        </w:rPr>
        <w:t xml:space="preserve"> guanajuatenses</w:t>
      </w:r>
      <w:r w:rsidRPr="00D95A47">
        <w:rPr>
          <w:rFonts w:ascii="Abadi" w:hAnsi="Abadi"/>
          <w:sz w:val="21"/>
          <w:szCs w:val="21"/>
        </w:rPr>
        <w:t xml:space="preserve">, conscientes de que como sesenta y cinco legislatura, nos corresponde portar un paso más a la trayectoria de nuestro Estado, que no solo vamos a </w:t>
      </w:r>
      <w:r>
        <w:rPr>
          <w:rFonts w:ascii="Abadi" w:hAnsi="Abadi"/>
          <w:sz w:val="21"/>
          <w:szCs w:val="21"/>
        </w:rPr>
        <w:t xml:space="preserve">legislar en el </w:t>
      </w:r>
      <w:r w:rsidRPr="00D95A47">
        <w:rPr>
          <w:rFonts w:ascii="Abadi" w:hAnsi="Abadi"/>
          <w:sz w:val="21"/>
          <w:szCs w:val="21"/>
        </w:rPr>
        <w:t xml:space="preserve"> vacío. Y no vamos a legislar solo en el corto plazo, sino que también construir desde hoy el futuro que vamos a compartir los guanajuatenses. </w:t>
      </w:r>
    </w:p>
    <w:p w14:paraId="3A4645F7" w14:textId="77777777" w:rsidR="00F14D85" w:rsidRDefault="00F14D85" w:rsidP="00A26AAC">
      <w:pPr>
        <w:jc w:val="both"/>
        <w:rPr>
          <w:rFonts w:ascii="Abadi" w:hAnsi="Abadi"/>
          <w:sz w:val="21"/>
          <w:szCs w:val="21"/>
        </w:rPr>
      </w:pPr>
    </w:p>
    <w:p w14:paraId="12918532" w14:textId="77777777" w:rsidR="00A26AAC" w:rsidRDefault="00A26AAC" w:rsidP="00A26AAC">
      <w:pPr>
        <w:jc w:val="both"/>
        <w:rPr>
          <w:rFonts w:ascii="Abadi" w:hAnsi="Abadi"/>
          <w:sz w:val="21"/>
          <w:szCs w:val="21"/>
        </w:rPr>
      </w:pPr>
      <w:r>
        <w:rPr>
          <w:rFonts w:ascii="Abadi" w:hAnsi="Abadi"/>
          <w:sz w:val="21"/>
          <w:szCs w:val="21"/>
        </w:rPr>
        <w:t xml:space="preserve">- </w:t>
      </w:r>
      <w:r w:rsidRPr="00D95A47">
        <w:rPr>
          <w:rFonts w:ascii="Abadi" w:hAnsi="Abadi"/>
          <w:sz w:val="21"/>
          <w:szCs w:val="21"/>
        </w:rPr>
        <w:t>Sigamos adelante desde este congreso, desde todos los ámbitos de gobierno, desde las empresas, las escuelas, la familia, sin que importen colores. Porque este es el momento de perseverar, de construir, de darle vida con el trabajo y el talento de todo</w:t>
      </w:r>
      <w:r>
        <w:rPr>
          <w:rFonts w:ascii="Abadi" w:hAnsi="Abadi"/>
          <w:sz w:val="21"/>
          <w:szCs w:val="21"/>
        </w:rPr>
        <w:t>s</w:t>
      </w:r>
      <w:r w:rsidRPr="00D95A47">
        <w:rPr>
          <w:rFonts w:ascii="Abadi" w:hAnsi="Abadi"/>
          <w:sz w:val="21"/>
          <w:szCs w:val="21"/>
        </w:rPr>
        <w:t>. La presencia y el liderazgo de Guanajuato en el mundo y del mundo en Guanajuato</w:t>
      </w:r>
      <w:r>
        <w:rPr>
          <w:rFonts w:ascii="Abadi" w:hAnsi="Abadi"/>
          <w:sz w:val="21"/>
          <w:szCs w:val="21"/>
        </w:rPr>
        <w:t xml:space="preserve">. </w:t>
      </w:r>
    </w:p>
    <w:p w14:paraId="7ECC787C" w14:textId="77777777" w:rsidR="00F14D85" w:rsidRDefault="00F14D85" w:rsidP="00A26AAC">
      <w:pPr>
        <w:jc w:val="both"/>
        <w:rPr>
          <w:rFonts w:ascii="Abadi" w:hAnsi="Abadi"/>
          <w:sz w:val="21"/>
          <w:szCs w:val="21"/>
        </w:rPr>
      </w:pPr>
    </w:p>
    <w:p w14:paraId="73AF996A" w14:textId="34F6E56E" w:rsidR="00A26AAC" w:rsidRDefault="00A26AAC" w:rsidP="00F14D85">
      <w:pPr>
        <w:jc w:val="both"/>
        <w:rPr>
          <w:rFonts w:ascii="Abadi" w:hAnsi="Abadi"/>
          <w:sz w:val="21"/>
          <w:szCs w:val="21"/>
        </w:rPr>
      </w:pPr>
      <w:r>
        <w:rPr>
          <w:rFonts w:ascii="Abadi" w:hAnsi="Abadi"/>
          <w:sz w:val="21"/>
          <w:szCs w:val="21"/>
        </w:rPr>
        <w:t>- E</w:t>
      </w:r>
      <w:r w:rsidRPr="00D95A47">
        <w:rPr>
          <w:rFonts w:ascii="Abadi" w:hAnsi="Abadi"/>
          <w:sz w:val="21"/>
          <w:szCs w:val="21"/>
        </w:rPr>
        <w:t>s cuánto</w:t>
      </w:r>
      <w:r>
        <w:rPr>
          <w:rFonts w:ascii="Abadi" w:hAnsi="Abadi"/>
          <w:sz w:val="21"/>
          <w:szCs w:val="21"/>
        </w:rPr>
        <w:t xml:space="preserve">. </w:t>
      </w:r>
    </w:p>
    <w:p w14:paraId="3159BBCA" w14:textId="77777777" w:rsidR="00F14D85" w:rsidRDefault="00F14D85" w:rsidP="00A26AAC">
      <w:pPr>
        <w:jc w:val="both"/>
        <w:rPr>
          <w:rFonts w:ascii="Abadi" w:hAnsi="Abadi"/>
          <w:b/>
          <w:bCs/>
          <w:sz w:val="21"/>
          <w:szCs w:val="21"/>
        </w:rPr>
      </w:pPr>
    </w:p>
    <w:p w14:paraId="329D77F0" w14:textId="02DD7CA0" w:rsidR="00A26AAC" w:rsidRDefault="00F14D85" w:rsidP="00F14D85">
      <w:pPr>
        <w:ind w:firstLine="708"/>
        <w:jc w:val="both"/>
        <w:rPr>
          <w:rFonts w:ascii="Abadi" w:hAnsi="Abadi"/>
          <w:sz w:val="21"/>
          <w:szCs w:val="21"/>
        </w:rPr>
      </w:pPr>
      <w:r>
        <w:rPr>
          <w:rFonts w:ascii="Abadi" w:hAnsi="Abadi"/>
          <w:b/>
          <w:bCs/>
          <w:sz w:val="21"/>
          <w:szCs w:val="21"/>
        </w:rPr>
        <w:t xml:space="preserve">- </w:t>
      </w:r>
      <w:r w:rsidR="00A26AAC" w:rsidRPr="0058116B">
        <w:rPr>
          <w:rFonts w:ascii="Abadi" w:hAnsi="Abadi"/>
          <w:b/>
          <w:bCs/>
          <w:sz w:val="21"/>
          <w:szCs w:val="21"/>
        </w:rPr>
        <w:t>La Presidencia.-</w:t>
      </w:r>
      <w:r w:rsidR="00A26AAC">
        <w:rPr>
          <w:rFonts w:ascii="Abadi" w:hAnsi="Abadi"/>
          <w:sz w:val="21"/>
          <w:szCs w:val="21"/>
        </w:rPr>
        <w:t xml:space="preserve"> M</w:t>
      </w:r>
      <w:r w:rsidR="00A26AAC" w:rsidRPr="00D95A47">
        <w:rPr>
          <w:rFonts w:ascii="Abadi" w:hAnsi="Abadi"/>
          <w:sz w:val="21"/>
          <w:szCs w:val="21"/>
        </w:rPr>
        <w:t>uchas gracias, diputada</w:t>
      </w:r>
      <w:r w:rsidR="00A26AAC">
        <w:rPr>
          <w:rFonts w:ascii="Abadi" w:hAnsi="Abadi"/>
          <w:sz w:val="21"/>
          <w:szCs w:val="21"/>
        </w:rPr>
        <w:t>, s</w:t>
      </w:r>
      <w:r w:rsidR="00A26AAC" w:rsidRPr="00D95A47">
        <w:rPr>
          <w:rFonts w:ascii="Abadi" w:hAnsi="Abadi"/>
          <w:sz w:val="21"/>
          <w:szCs w:val="21"/>
        </w:rPr>
        <w:t>e le concede el uso de la voz a la diputada Des</w:t>
      </w:r>
      <w:r w:rsidR="00A26AAC">
        <w:rPr>
          <w:rFonts w:ascii="Abadi" w:hAnsi="Abadi"/>
          <w:sz w:val="21"/>
          <w:szCs w:val="21"/>
        </w:rPr>
        <w:t>s</w:t>
      </w:r>
      <w:r w:rsidR="00A26AAC" w:rsidRPr="00D95A47">
        <w:rPr>
          <w:rFonts w:ascii="Abadi" w:hAnsi="Abadi"/>
          <w:sz w:val="21"/>
          <w:szCs w:val="21"/>
        </w:rPr>
        <w:t>ire</w:t>
      </w:r>
      <w:r w:rsidR="00331DB1">
        <w:rPr>
          <w:rFonts w:ascii="Abadi" w:hAnsi="Abadi"/>
          <w:sz w:val="21"/>
          <w:szCs w:val="21"/>
        </w:rPr>
        <w:t xml:space="preserve">, </w:t>
      </w:r>
      <w:r w:rsidR="00A26AAC">
        <w:rPr>
          <w:rFonts w:ascii="Abadi" w:hAnsi="Abadi"/>
          <w:sz w:val="21"/>
          <w:szCs w:val="21"/>
        </w:rPr>
        <w:t xml:space="preserve">Ángel Rocha. </w:t>
      </w:r>
    </w:p>
    <w:p w14:paraId="2F161776" w14:textId="77777777" w:rsidR="00331DB1" w:rsidRDefault="00331DB1" w:rsidP="00A26AAC">
      <w:pPr>
        <w:jc w:val="both"/>
        <w:rPr>
          <w:rFonts w:ascii="Abadi" w:hAnsi="Abadi"/>
          <w:sz w:val="21"/>
          <w:szCs w:val="21"/>
        </w:rPr>
      </w:pPr>
    </w:p>
    <w:p w14:paraId="5E0EF28D" w14:textId="6B216AB6" w:rsidR="00A26AAC" w:rsidRDefault="00331DB1" w:rsidP="00A26AAC">
      <w:pPr>
        <w:jc w:val="both"/>
        <w:rPr>
          <w:rFonts w:ascii="Abadi" w:hAnsi="Abadi"/>
          <w:sz w:val="21"/>
          <w:szCs w:val="21"/>
        </w:rPr>
      </w:pPr>
      <w:r>
        <w:rPr>
          <w:rFonts w:ascii="Abadi" w:hAnsi="Abadi"/>
          <w:sz w:val="21"/>
          <w:szCs w:val="21"/>
        </w:rPr>
        <w:t xml:space="preserve">- </w:t>
      </w:r>
      <w:r w:rsidR="00A26AAC">
        <w:rPr>
          <w:rFonts w:ascii="Abadi" w:hAnsi="Abadi"/>
          <w:sz w:val="21"/>
          <w:szCs w:val="21"/>
        </w:rPr>
        <w:t>A</w:t>
      </w:r>
      <w:r w:rsidR="00A26AAC" w:rsidRPr="00D95A47">
        <w:rPr>
          <w:rFonts w:ascii="Abadi" w:hAnsi="Abadi"/>
          <w:sz w:val="21"/>
          <w:szCs w:val="21"/>
        </w:rPr>
        <w:t>delante, diputada.</w:t>
      </w:r>
    </w:p>
    <w:p w14:paraId="63F09179" w14:textId="77777777" w:rsidR="00F14D85" w:rsidRDefault="00F14D85" w:rsidP="00A26AAC">
      <w:pPr>
        <w:jc w:val="both"/>
        <w:rPr>
          <w:rFonts w:ascii="Abadi" w:hAnsi="Abadi"/>
          <w:b/>
          <w:bCs/>
          <w:sz w:val="21"/>
          <w:szCs w:val="21"/>
        </w:rPr>
      </w:pPr>
    </w:p>
    <w:p w14:paraId="19101F89" w14:textId="77777777" w:rsidR="00F14D85" w:rsidRDefault="00F14D85" w:rsidP="00F14D85">
      <w:pPr>
        <w:jc w:val="center"/>
        <w:rPr>
          <w:rFonts w:ascii="Abadi" w:hAnsi="Abadi"/>
          <w:b/>
          <w:bCs/>
          <w:sz w:val="21"/>
          <w:szCs w:val="21"/>
        </w:rPr>
      </w:pPr>
    </w:p>
    <w:p w14:paraId="1C8CB082" w14:textId="605A54DF" w:rsidR="00F14D85" w:rsidRDefault="00F14D85" w:rsidP="00F14D85">
      <w:pPr>
        <w:jc w:val="center"/>
        <w:rPr>
          <w:rFonts w:ascii="Abadi" w:hAnsi="Abadi"/>
          <w:b/>
          <w:bCs/>
          <w:sz w:val="21"/>
          <w:szCs w:val="21"/>
        </w:rPr>
      </w:pPr>
    </w:p>
    <w:p w14:paraId="0476CFAC" w14:textId="2937FA50" w:rsidR="00181E86" w:rsidRDefault="00181E86" w:rsidP="00F14D85">
      <w:pPr>
        <w:jc w:val="center"/>
        <w:rPr>
          <w:rFonts w:ascii="Abadi" w:hAnsi="Abadi"/>
          <w:b/>
          <w:bCs/>
          <w:sz w:val="21"/>
          <w:szCs w:val="21"/>
        </w:rPr>
      </w:pPr>
    </w:p>
    <w:p w14:paraId="638A8D40" w14:textId="5559C74F" w:rsidR="00181E86" w:rsidRDefault="00181E86" w:rsidP="00F14D85">
      <w:pPr>
        <w:jc w:val="center"/>
        <w:rPr>
          <w:rFonts w:ascii="Abadi" w:hAnsi="Abadi"/>
          <w:b/>
          <w:bCs/>
          <w:sz w:val="21"/>
          <w:szCs w:val="21"/>
        </w:rPr>
      </w:pPr>
    </w:p>
    <w:p w14:paraId="70401396" w14:textId="653C654A" w:rsidR="00181E86" w:rsidRDefault="00181E86" w:rsidP="00F14D85">
      <w:pPr>
        <w:jc w:val="center"/>
        <w:rPr>
          <w:rFonts w:ascii="Abadi" w:hAnsi="Abadi"/>
          <w:b/>
          <w:bCs/>
          <w:sz w:val="21"/>
          <w:szCs w:val="21"/>
        </w:rPr>
      </w:pPr>
    </w:p>
    <w:p w14:paraId="5906B534" w14:textId="71626640" w:rsidR="00181E86" w:rsidRDefault="00181E86" w:rsidP="00F14D85">
      <w:pPr>
        <w:jc w:val="center"/>
        <w:rPr>
          <w:rFonts w:ascii="Abadi" w:hAnsi="Abadi"/>
          <w:b/>
          <w:bCs/>
          <w:sz w:val="21"/>
          <w:szCs w:val="21"/>
        </w:rPr>
      </w:pPr>
    </w:p>
    <w:p w14:paraId="66F9A7B3" w14:textId="12A36103" w:rsidR="00181E86" w:rsidRDefault="00181E86" w:rsidP="00F14D85">
      <w:pPr>
        <w:jc w:val="center"/>
        <w:rPr>
          <w:rFonts w:ascii="Abadi" w:hAnsi="Abadi"/>
          <w:b/>
          <w:bCs/>
          <w:sz w:val="21"/>
          <w:szCs w:val="21"/>
        </w:rPr>
      </w:pPr>
    </w:p>
    <w:p w14:paraId="20CD618B" w14:textId="77777777" w:rsidR="00181E86" w:rsidRDefault="00181E86" w:rsidP="00F14D85">
      <w:pPr>
        <w:jc w:val="center"/>
        <w:rPr>
          <w:rFonts w:ascii="Abadi" w:hAnsi="Abadi"/>
          <w:b/>
          <w:bCs/>
          <w:sz w:val="21"/>
          <w:szCs w:val="21"/>
        </w:rPr>
      </w:pPr>
    </w:p>
    <w:p w14:paraId="7E7BE62F" w14:textId="1A968C2F" w:rsidR="00A26AAC" w:rsidRDefault="00A26AAC" w:rsidP="00F14D85">
      <w:pPr>
        <w:jc w:val="center"/>
        <w:rPr>
          <w:rFonts w:ascii="Abadi" w:hAnsi="Abadi"/>
          <w:b/>
          <w:bCs/>
          <w:sz w:val="21"/>
          <w:szCs w:val="21"/>
        </w:rPr>
      </w:pPr>
      <w:r w:rsidRPr="00D449AC">
        <w:rPr>
          <w:rFonts w:ascii="Abadi" w:hAnsi="Abadi"/>
          <w:b/>
          <w:bCs/>
          <w:sz w:val="21"/>
          <w:szCs w:val="21"/>
        </w:rPr>
        <w:t>(Intervención)</w:t>
      </w:r>
    </w:p>
    <w:p w14:paraId="723A868B" w14:textId="4DE52C35" w:rsidR="00A26AAC" w:rsidRDefault="00A26AAC" w:rsidP="00A26AAC">
      <w:pPr>
        <w:jc w:val="both"/>
        <w:rPr>
          <w:rFonts w:ascii="Abadi" w:hAnsi="Abadi"/>
          <w:b/>
          <w:bCs/>
          <w:sz w:val="21"/>
          <w:szCs w:val="21"/>
        </w:rPr>
      </w:pPr>
    </w:p>
    <w:p w14:paraId="365B9BAD" w14:textId="5F2FECE1" w:rsidR="00181E86" w:rsidRDefault="00181E86" w:rsidP="00A26AAC">
      <w:pPr>
        <w:jc w:val="both"/>
        <w:rPr>
          <w:rFonts w:ascii="Abadi" w:hAnsi="Abadi"/>
          <w:b/>
          <w:bCs/>
          <w:sz w:val="21"/>
          <w:szCs w:val="21"/>
        </w:rPr>
      </w:pPr>
      <w:r>
        <w:rPr>
          <w:noProof/>
        </w:rPr>
        <w:drawing>
          <wp:anchor distT="0" distB="0" distL="114300" distR="114300" simplePos="0" relativeHeight="251668992" behindDoc="1" locked="0" layoutInCell="1" allowOverlap="1" wp14:anchorId="4A60298A" wp14:editId="6F8BEDB5">
            <wp:simplePos x="0" y="0"/>
            <wp:positionH relativeFrom="column">
              <wp:posOffset>247015</wp:posOffset>
            </wp:positionH>
            <wp:positionV relativeFrom="paragraph">
              <wp:posOffset>111125</wp:posOffset>
            </wp:positionV>
            <wp:extent cx="1809750" cy="1017270"/>
            <wp:effectExtent l="0" t="114300" r="0" b="773430"/>
            <wp:wrapTight wrapText="bothSides">
              <wp:wrapPolygon edited="0">
                <wp:start x="455" y="-2427"/>
                <wp:lineTo x="0" y="-1618"/>
                <wp:lineTo x="455" y="38022"/>
                <wp:lineTo x="2501" y="38022"/>
                <wp:lineTo x="5457" y="37213"/>
                <wp:lineTo x="20008" y="31955"/>
                <wp:lineTo x="20008" y="-2427"/>
                <wp:lineTo x="455" y="-2427"/>
              </wp:wrapPolygon>
            </wp:wrapTight>
            <wp:docPr id="38" name="Imagen 3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10;&#10;Descripción generada automáticamente con confianza media"/>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09750" cy="1017270"/>
                    </a:xfrm>
                    <a:prstGeom prst="rect">
                      <a:avLst/>
                    </a:prstGeom>
                    <a:ln>
                      <a:noFill/>
                    </a:ln>
                    <a:effectLst>
                      <a:outerShdw blurRad="50800" dist="38100" dir="16200000" rotWithShape="0">
                        <a:prstClr val="black">
                          <a:alpha val="23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14:paraId="2ABB4F1E" w14:textId="47924B4D" w:rsidR="00181E86" w:rsidRDefault="00181E86" w:rsidP="00A26AAC">
      <w:pPr>
        <w:jc w:val="both"/>
        <w:rPr>
          <w:rFonts w:ascii="Abadi" w:hAnsi="Abadi"/>
          <w:b/>
          <w:bCs/>
          <w:sz w:val="21"/>
          <w:szCs w:val="21"/>
        </w:rPr>
      </w:pPr>
    </w:p>
    <w:p w14:paraId="4A486ADF" w14:textId="683BF4EC" w:rsidR="00A26AAC" w:rsidRDefault="00A26AAC" w:rsidP="00A26AAC">
      <w:pPr>
        <w:jc w:val="both"/>
        <w:rPr>
          <w:rFonts w:ascii="Abadi" w:hAnsi="Abadi"/>
          <w:b/>
          <w:bCs/>
          <w:sz w:val="21"/>
          <w:szCs w:val="21"/>
        </w:rPr>
      </w:pPr>
    </w:p>
    <w:p w14:paraId="330C2FD1" w14:textId="77777777" w:rsidR="000F1B6F" w:rsidRPr="000F1B6F" w:rsidRDefault="000F1B6F" w:rsidP="000F1B6F">
      <w:pPr>
        <w:spacing w:after="160" w:line="259" w:lineRule="auto"/>
        <w:contextualSpacing/>
        <w:jc w:val="both"/>
        <w:rPr>
          <w:rFonts w:ascii="Abadi" w:hAnsi="Abadi"/>
          <w:sz w:val="21"/>
          <w:szCs w:val="21"/>
        </w:rPr>
      </w:pPr>
    </w:p>
    <w:p w14:paraId="1ABA070A" w14:textId="77777777" w:rsidR="00181E86" w:rsidRDefault="00181E86" w:rsidP="004E238A">
      <w:pPr>
        <w:pStyle w:val="Prrafodelista"/>
        <w:numPr>
          <w:ilvl w:val="0"/>
          <w:numId w:val="5"/>
        </w:numPr>
        <w:spacing w:after="160" w:line="259" w:lineRule="auto"/>
        <w:contextualSpacing/>
        <w:jc w:val="both"/>
        <w:rPr>
          <w:rFonts w:ascii="Abadi" w:hAnsi="Abadi"/>
          <w:sz w:val="21"/>
          <w:szCs w:val="21"/>
        </w:rPr>
      </w:pPr>
    </w:p>
    <w:p w14:paraId="16C10CF3" w14:textId="77777777" w:rsidR="00181E86" w:rsidRDefault="00181E86" w:rsidP="004E238A">
      <w:pPr>
        <w:pStyle w:val="Prrafodelista"/>
        <w:numPr>
          <w:ilvl w:val="0"/>
          <w:numId w:val="5"/>
        </w:numPr>
        <w:spacing w:after="160" w:line="259" w:lineRule="auto"/>
        <w:contextualSpacing/>
        <w:jc w:val="both"/>
        <w:rPr>
          <w:rFonts w:ascii="Abadi" w:hAnsi="Abadi"/>
          <w:sz w:val="21"/>
          <w:szCs w:val="21"/>
        </w:rPr>
      </w:pPr>
    </w:p>
    <w:p w14:paraId="21050D06" w14:textId="77777777" w:rsidR="00181E86" w:rsidRDefault="00181E86" w:rsidP="004E238A">
      <w:pPr>
        <w:pStyle w:val="Prrafodelista"/>
        <w:numPr>
          <w:ilvl w:val="0"/>
          <w:numId w:val="5"/>
        </w:numPr>
        <w:spacing w:after="160" w:line="259" w:lineRule="auto"/>
        <w:contextualSpacing/>
        <w:jc w:val="both"/>
        <w:rPr>
          <w:rFonts w:ascii="Abadi" w:hAnsi="Abadi"/>
          <w:sz w:val="21"/>
          <w:szCs w:val="21"/>
        </w:rPr>
      </w:pPr>
    </w:p>
    <w:p w14:paraId="51EEDF94" w14:textId="77777777" w:rsidR="00181E86" w:rsidRDefault="00181E86" w:rsidP="004E238A">
      <w:pPr>
        <w:pStyle w:val="Prrafodelista"/>
        <w:numPr>
          <w:ilvl w:val="0"/>
          <w:numId w:val="5"/>
        </w:numPr>
        <w:spacing w:after="160" w:line="259" w:lineRule="auto"/>
        <w:contextualSpacing/>
        <w:jc w:val="both"/>
        <w:rPr>
          <w:rFonts w:ascii="Abadi" w:hAnsi="Abadi"/>
          <w:sz w:val="21"/>
          <w:szCs w:val="21"/>
        </w:rPr>
      </w:pPr>
    </w:p>
    <w:p w14:paraId="391AB95D" w14:textId="77777777" w:rsidR="00181E86" w:rsidRDefault="00181E86" w:rsidP="004E238A">
      <w:pPr>
        <w:pStyle w:val="Prrafodelista"/>
        <w:numPr>
          <w:ilvl w:val="0"/>
          <w:numId w:val="5"/>
        </w:numPr>
        <w:spacing w:after="160" w:line="259" w:lineRule="auto"/>
        <w:contextualSpacing/>
        <w:jc w:val="both"/>
        <w:rPr>
          <w:rFonts w:ascii="Abadi" w:hAnsi="Abadi"/>
          <w:sz w:val="21"/>
          <w:szCs w:val="21"/>
        </w:rPr>
      </w:pPr>
    </w:p>
    <w:p w14:paraId="020FF6CA" w14:textId="77777777" w:rsidR="00181E86" w:rsidRDefault="00181E86" w:rsidP="004E238A">
      <w:pPr>
        <w:pStyle w:val="Prrafodelista"/>
        <w:numPr>
          <w:ilvl w:val="0"/>
          <w:numId w:val="5"/>
        </w:numPr>
        <w:spacing w:after="160" w:line="259" w:lineRule="auto"/>
        <w:contextualSpacing/>
        <w:jc w:val="both"/>
        <w:rPr>
          <w:rFonts w:ascii="Abadi" w:hAnsi="Abadi"/>
          <w:sz w:val="21"/>
          <w:szCs w:val="21"/>
        </w:rPr>
      </w:pPr>
    </w:p>
    <w:p w14:paraId="4A169ABC" w14:textId="77777777" w:rsidR="00181E86" w:rsidRDefault="00181E86" w:rsidP="004E238A">
      <w:pPr>
        <w:pStyle w:val="Prrafodelista"/>
        <w:numPr>
          <w:ilvl w:val="0"/>
          <w:numId w:val="5"/>
        </w:numPr>
        <w:spacing w:after="160" w:line="259" w:lineRule="auto"/>
        <w:contextualSpacing/>
        <w:jc w:val="both"/>
        <w:rPr>
          <w:rFonts w:ascii="Abadi" w:hAnsi="Abadi"/>
          <w:sz w:val="21"/>
          <w:szCs w:val="21"/>
        </w:rPr>
      </w:pPr>
    </w:p>
    <w:p w14:paraId="5419E82F" w14:textId="77777777" w:rsidR="00181E86" w:rsidRDefault="00181E86" w:rsidP="004E238A">
      <w:pPr>
        <w:pStyle w:val="Prrafodelista"/>
        <w:numPr>
          <w:ilvl w:val="0"/>
          <w:numId w:val="5"/>
        </w:numPr>
        <w:spacing w:after="160" w:line="259" w:lineRule="auto"/>
        <w:contextualSpacing/>
        <w:jc w:val="both"/>
        <w:rPr>
          <w:rFonts w:ascii="Abadi" w:hAnsi="Abadi"/>
          <w:sz w:val="21"/>
          <w:szCs w:val="21"/>
        </w:rPr>
      </w:pPr>
    </w:p>
    <w:p w14:paraId="5738C7E6" w14:textId="27426EC6" w:rsidR="00A26AAC" w:rsidRPr="00181E86" w:rsidRDefault="00A26AAC" w:rsidP="004E238A">
      <w:pPr>
        <w:pStyle w:val="Prrafodelista"/>
        <w:numPr>
          <w:ilvl w:val="0"/>
          <w:numId w:val="5"/>
        </w:numPr>
        <w:spacing w:after="160" w:line="259" w:lineRule="auto"/>
        <w:contextualSpacing/>
        <w:jc w:val="both"/>
        <w:rPr>
          <w:rFonts w:ascii="Abadi" w:hAnsi="Abadi"/>
          <w:b/>
          <w:bCs/>
          <w:sz w:val="21"/>
          <w:szCs w:val="21"/>
        </w:rPr>
      </w:pPr>
      <w:r w:rsidRPr="00181E86">
        <w:rPr>
          <w:rFonts w:ascii="Abadi" w:hAnsi="Abadi"/>
          <w:b/>
          <w:bCs/>
          <w:sz w:val="21"/>
          <w:szCs w:val="21"/>
        </w:rPr>
        <w:t xml:space="preserve">Diputada Dessire </w:t>
      </w:r>
      <w:r w:rsidR="00181E86">
        <w:rPr>
          <w:rFonts w:ascii="Abadi" w:hAnsi="Abadi"/>
          <w:b/>
          <w:bCs/>
          <w:sz w:val="21"/>
          <w:szCs w:val="21"/>
        </w:rPr>
        <w:t>A</w:t>
      </w:r>
      <w:r w:rsidRPr="00181E86">
        <w:rPr>
          <w:rFonts w:ascii="Abadi" w:hAnsi="Abadi"/>
          <w:b/>
          <w:bCs/>
          <w:sz w:val="21"/>
          <w:szCs w:val="21"/>
        </w:rPr>
        <w:t xml:space="preserve">ngel Rocha - </w:t>
      </w:r>
    </w:p>
    <w:p w14:paraId="3859A90F" w14:textId="3E610378" w:rsidR="00A26AAC" w:rsidRDefault="00A26AAC" w:rsidP="00A26AAC">
      <w:pPr>
        <w:jc w:val="both"/>
        <w:rPr>
          <w:rFonts w:ascii="Abadi" w:hAnsi="Abadi"/>
          <w:sz w:val="21"/>
          <w:szCs w:val="21"/>
        </w:rPr>
      </w:pPr>
      <w:r>
        <w:rPr>
          <w:rFonts w:ascii="Abadi" w:hAnsi="Abadi"/>
          <w:sz w:val="21"/>
          <w:szCs w:val="21"/>
        </w:rPr>
        <w:t>M</w:t>
      </w:r>
      <w:r w:rsidRPr="00D95A47">
        <w:rPr>
          <w:rFonts w:ascii="Abadi" w:hAnsi="Abadi"/>
          <w:sz w:val="21"/>
          <w:szCs w:val="21"/>
        </w:rPr>
        <w:t>uchas gracias</w:t>
      </w:r>
      <w:r>
        <w:rPr>
          <w:rFonts w:ascii="Abadi" w:hAnsi="Abadi"/>
          <w:sz w:val="21"/>
          <w:szCs w:val="21"/>
        </w:rPr>
        <w:t xml:space="preserve">, no, </w:t>
      </w:r>
      <w:r w:rsidRPr="00D95A47">
        <w:rPr>
          <w:rFonts w:ascii="Abadi" w:hAnsi="Abadi"/>
          <w:sz w:val="21"/>
          <w:szCs w:val="21"/>
        </w:rPr>
        <w:t>porque lo acabo de escribir hace unos momentos, el pasado nueve de diciembre de dos mil veintiuno, pregunte desde esta tribu</w:t>
      </w:r>
      <w:r>
        <w:rPr>
          <w:rFonts w:ascii="Abadi" w:hAnsi="Abadi"/>
          <w:sz w:val="21"/>
          <w:szCs w:val="21"/>
        </w:rPr>
        <w:t>na</w:t>
      </w:r>
      <w:r w:rsidRPr="00D95A47">
        <w:rPr>
          <w:rFonts w:ascii="Abadi" w:hAnsi="Abadi"/>
          <w:sz w:val="21"/>
          <w:szCs w:val="21"/>
        </w:rPr>
        <w:t xml:space="preserve"> qué significan los derechos humanos en el Congreso del Estado de Guanajuato? Qué significa la frase todos los derechos de todas las personas? </w:t>
      </w:r>
      <w:r>
        <w:rPr>
          <w:rFonts w:ascii="Abadi" w:hAnsi="Abadi"/>
          <w:sz w:val="21"/>
          <w:szCs w:val="21"/>
        </w:rPr>
        <w:t>l</w:t>
      </w:r>
      <w:r w:rsidRPr="00D95A47">
        <w:rPr>
          <w:rFonts w:ascii="Abadi" w:hAnsi="Abadi"/>
          <w:sz w:val="21"/>
          <w:szCs w:val="21"/>
        </w:rPr>
        <w:t>a organización de defensa de los derechos humanos Ami</w:t>
      </w:r>
      <w:r>
        <w:rPr>
          <w:rFonts w:ascii="Abadi" w:hAnsi="Abadi"/>
          <w:sz w:val="21"/>
          <w:szCs w:val="21"/>
        </w:rPr>
        <w:t>gus</w:t>
      </w:r>
      <w:r w:rsidRPr="00D95A47">
        <w:rPr>
          <w:rFonts w:ascii="Abadi" w:hAnsi="Abadi"/>
          <w:sz w:val="21"/>
          <w:szCs w:val="21"/>
        </w:rPr>
        <w:t xml:space="preserve"> acaba de anunciar públicamente el día de hoy que ha ganado un amparo al Congreso del Estado de Guanajuato por haber excluido a la comunidad </w:t>
      </w:r>
      <w:r>
        <w:rPr>
          <w:rFonts w:ascii="Abadi" w:hAnsi="Abadi"/>
          <w:sz w:val="21"/>
          <w:szCs w:val="21"/>
        </w:rPr>
        <w:t>elefbt más</w:t>
      </w:r>
      <w:r w:rsidRPr="00D95A47">
        <w:rPr>
          <w:rFonts w:ascii="Abadi" w:hAnsi="Abadi"/>
          <w:sz w:val="21"/>
          <w:szCs w:val="21"/>
        </w:rPr>
        <w:t xml:space="preserve"> de asignaciones presupuestales. Perdón, dos mil veintidós en las dependencias en realizadas y descentralizadas del Poder Ejecutivo del </w:t>
      </w:r>
      <w:r>
        <w:rPr>
          <w:rFonts w:ascii="Abadi" w:hAnsi="Abadi"/>
          <w:sz w:val="21"/>
          <w:szCs w:val="21"/>
        </w:rPr>
        <w:t>E</w:t>
      </w:r>
      <w:r w:rsidRPr="00D95A47">
        <w:rPr>
          <w:rFonts w:ascii="Abadi" w:hAnsi="Abadi"/>
          <w:sz w:val="21"/>
          <w:szCs w:val="21"/>
        </w:rPr>
        <w:t xml:space="preserve">stado de Guanajuato. </w:t>
      </w:r>
    </w:p>
    <w:p w14:paraId="2ACEEE62" w14:textId="77777777" w:rsidR="00F01110" w:rsidRDefault="00F01110" w:rsidP="00A26AAC">
      <w:pPr>
        <w:jc w:val="both"/>
        <w:rPr>
          <w:rFonts w:ascii="Abadi" w:hAnsi="Abadi"/>
          <w:sz w:val="21"/>
          <w:szCs w:val="21"/>
        </w:rPr>
      </w:pPr>
    </w:p>
    <w:p w14:paraId="62B76A81" w14:textId="5F9BECA2" w:rsidR="00A26AAC" w:rsidRDefault="00A26AAC" w:rsidP="00A26AAC">
      <w:pPr>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La sentencia </w:t>
      </w:r>
      <w:r>
        <w:rPr>
          <w:rFonts w:ascii="Abadi" w:hAnsi="Abadi"/>
          <w:sz w:val="21"/>
          <w:szCs w:val="21"/>
        </w:rPr>
        <w:t>a</w:t>
      </w:r>
      <w:r w:rsidRPr="00D95A47">
        <w:rPr>
          <w:rFonts w:ascii="Abadi" w:hAnsi="Abadi"/>
          <w:sz w:val="21"/>
          <w:szCs w:val="21"/>
        </w:rPr>
        <w:t xml:space="preserve">firma además la citó </w:t>
      </w:r>
      <w:r>
        <w:rPr>
          <w:rFonts w:ascii="Abadi" w:hAnsi="Abadi"/>
          <w:sz w:val="21"/>
          <w:szCs w:val="21"/>
        </w:rPr>
        <w:t>e</w:t>
      </w:r>
      <w:r w:rsidRPr="00D95A47">
        <w:rPr>
          <w:rFonts w:ascii="Abadi" w:hAnsi="Abadi"/>
          <w:sz w:val="21"/>
          <w:szCs w:val="21"/>
        </w:rPr>
        <w:t xml:space="preserve">s un hecho notorio la existencia de discriminaciones legislativas a dicha comunidad, pues incluso ante ese órgano jurisdiccional y ante otros que pertenecen a ese circuito, es el decimosexto. Existen diversos juicios de amparo promovidos por miembros de dicho conglomerado, incluyendo el matrimonio entre personas del mismo sexo o el cambio de nombre generó en sede administrativa, entre otros asuntos. </w:t>
      </w:r>
    </w:p>
    <w:p w14:paraId="7BD1E42E" w14:textId="77777777" w:rsidR="00F01110" w:rsidRDefault="00F01110" w:rsidP="00A26AAC">
      <w:pPr>
        <w:jc w:val="both"/>
        <w:rPr>
          <w:rFonts w:ascii="Abadi" w:hAnsi="Abadi"/>
          <w:sz w:val="21"/>
          <w:szCs w:val="21"/>
        </w:rPr>
      </w:pPr>
    </w:p>
    <w:p w14:paraId="317DD0B3" w14:textId="0C6D68BF" w:rsidR="00A26AAC" w:rsidRDefault="00A26AAC" w:rsidP="00A26AAC">
      <w:pPr>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No me enteré por notificación de ese congreso, ni siquiera porque soy parte de la Junta de Gobierno y </w:t>
      </w:r>
      <w:r>
        <w:rPr>
          <w:rFonts w:ascii="Abadi" w:hAnsi="Abadi"/>
          <w:sz w:val="21"/>
          <w:szCs w:val="21"/>
        </w:rPr>
        <w:t>C</w:t>
      </w:r>
      <w:r w:rsidRPr="00D95A47">
        <w:rPr>
          <w:rFonts w:ascii="Abadi" w:hAnsi="Abadi"/>
          <w:sz w:val="21"/>
          <w:szCs w:val="21"/>
        </w:rPr>
        <w:t xml:space="preserve">oordinación </w:t>
      </w:r>
      <w:r>
        <w:rPr>
          <w:rFonts w:ascii="Abadi" w:hAnsi="Abadi"/>
          <w:sz w:val="21"/>
          <w:szCs w:val="21"/>
        </w:rPr>
        <w:t>P</w:t>
      </w:r>
      <w:r w:rsidRPr="00D95A47">
        <w:rPr>
          <w:rFonts w:ascii="Abadi" w:hAnsi="Abadi"/>
          <w:sz w:val="21"/>
          <w:szCs w:val="21"/>
        </w:rPr>
        <w:t>olítica, lo que ya había ocurrido el pasado nueve de diciembre, cuando por rueda de prensa también amí</w:t>
      </w:r>
      <w:r>
        <w:rPr>
          <w:rFonts w:ascii="Abadi" w:hAnsi="Abadi"/>
          <w:sz w:val="21"/>
          <w:szCs w:val="21"/>
        </w:rPr>
        <w:t>gus</w:t>
      </w:r>
      <w:r w:rsidRPr="00D95A47">
        <w:rPr>
          <w:rFonts w:ascii="Abadi" w:hAnsi="Abadi"/>
          <w:sz w:val="21"/>
          <w:szCs w:val="21"/>
        </w:rPr>
        <w:t xml:space="preserve"> dio a conocer que se presentó un amparo en contra de ese Congreso, el Estado y que, concluido el plazo para rendir el informe justificado correspondiente, se entregó apenas en la instancia correspondientes, sin </w:t>
      </w:r>
      <w:r w:rsidRPr="00D95A47">
        <w:rPr>
          <w:rFonts w:ascii="Abadi" w:hAnsi="Abadi"/>
          <w:sz w:val="21"/>
          <w:szCs w:val="21"/>
        </w:rPr>
        <w:lastRenderedPageBreak/>
        <w:t xml:space="preserve">que en la Junta de Gobierno y Coordinación política hubiéramos tenido conocimiento de ellos. Es decir, en este Congreso se sale, se entiendo en la vía jurisdiccional para no cumplir con su obligación de garantizar los derechos para todas las personas. Lo pregunto porque no creo que esa sea la voluntad de todas y todos los legisladores presentes. Espero que ahora no le diremos nuevamente contra los Derechos humanos para recurrir a esa sentencia y, por el contrario, ya legisle, hemos para no negar derechos a las personas. Por ello presiento aquí una iniciativa para reformar y adicionar los artículos doscientos cincuenta y nueve, doscientos sesenta y cuatro, doscientos setenta y dos y doscientos ochenta y ocho de la Ley Orgánica del Poder Legislativo del Estado de Guanajuato, a fin de transparentar la toma de decisiones y evitar el ejercicio culto del poder político, pues resulta necesario que la toma de decisiones jurisdiccionales tomadas por la </w:t>
      </w:r>
      <w:r>
        <w:rPr>
          <w:rFonts w:ascii="Abadi" w:hAnsi="Abadi"/>
          <w:sz w:val="21"/>
          <w:szCs w:val="21"/>
        </w:rPr>
        <w:t>S</w:t>
      </w:r>
      <w:r w:rsidRPr="00D95A47">
        <w:rPr>
          <w:rFonts w:ascii="Abadi" w:hAnsi="Abadi"/>
          <w:sz w:val="21"/>
          <w:szCs w:val="21"/>
        </w:rPr>
        <w:t xml:space="preserve">ecretaria </w:t>
      </w:r>
      <w:r>
        <w:rPr>
          <w:rFonts w:ascii="Abadi" w:hAnsi="Abadi"/>
          <w:sz w:val="21"/>
          <w:szCs w:val="21"/>
        </w:rPr>
        <w:t>G</w:t>
      </w:r>
      <w:r w:rsidRPr="00D95A47">
        <w:rPr>
          <w:rFonts w:ascii="Abadi" w:hAnsi="Abadi"/>
          <w:sz w:val="21"/>
          <w:szCs w:val="21"/>
        </w:rPr>
        <w:t>eneral del Congreso, la Dirección de Asuntos Jurídicos y la Dirección General de Servicios de Apoyo</w:t>
      </w:r>
      <w:r>
        <w:rPr>
          <w:rFonts w:ascii="Abadi" w:hAnsi="Abadi"/>
          <w:sz w:val="21"/>
          <w:szCs w:val="21"/>
        </w:rPr>
        <w:t>s</w:t>
      </w:r>
      <w:r w:rsidRPr="00D95A47">
        <w:rPr>
          <w:rFonts w:ascii="Abadi" w:hAnsi="Abadi"/>
          <w:sz w:val="21"/>
          <w:szCs w:val="21"/>
        </w:rPr>
        <w:t xml:space="preserve"> Técnico Parlamentario de es</w:t>
      </w:r>
      <w:r>
        <w:rPr>
          <w:rFonts w:ascii="Abadi" w:hAnsi="Abadi"/>
          <w:sz w:val="21"/>
          <w:szCs w:val="21"/>
        </w:rPr>
        <w:t>t</w:t>
      </w:r>
      <w:r w:rsidRPr="00D95A47">
        <w:rPr>
          <w:rFonts w:ascii="Abadi" w:hAnsi="Abadi"/>
          <w:sz w:val="21"/>
          <w:szCs w:val="21"/>
        </w:rPr>
        <w:t xml:space="preserve">e </w:t>
      </w:r>
      <w:r>
        <w:rPr>
          <w:rFonts w:ascii="Abadi" w:hAnsi="Abadi"/>
          <w:sz w:val="21"/>
          <w:szCs w:val="21"/>
        </w:rPr>
        <w:t>C</w:t>
      </w:r>
      <w:r w:rsidRPr="00D95A47">
        <w:rPr>
          <w:rFonts w:ascii="Abadi" w:hAnsi="Abadi"/>
          <w:sz w:val="21"/>
          <w:szCs w:val="21"/>
        </w:rPr>
        <w:t xml:space="preserve">ongreso en representación del mismo, sean informadas en todo momento a la Junta de Gobierno de Coordinación Política del Congreso del Estado de Guanajuato, puesto que este último órgano </w:t>
      </w:r>
      <w:r>
        <w:rPr>
          <w:rFonts w:ascii="Abadi" w:hAnsi="Abadi"/>
          <w:sz w:val="21"/>
          <w:szCs w:val="21"/>
        </w:rPr>
        <w:t xml:space="preserve">representa </w:t>
      </w:r>
      <w:r w:rsidRPr="00D95A47">
        <w:rPr>
          <w:rFonts w:ascii="Abadi" w:hAnsi="Abadi"/>
          <w:sz w:val="21"/>
          <w:szCs w:val="21"/>
        </w:rPr>
        <w:t xml:space="preserve">la pluralidad democrática electa por la ciudadanía dentro de las elecciones locales. </w:t>
      </w:r>
    </w:p>
    <w:p w14:paraId="2E19DE10" w14:textId="77777777" w:rsidR="00F01110" w:rsidRDefault="00F01110" w:rsidP="00A26AAC">
      <w:pPr>
        <w:jc w:val="both"/>
        <w:rPr>
          <w:rFonts w:ascii="Abadi" w:hAnsi="Abadi"/>
          <w:sz w:val="21"/>
          <w:szCs w:val="21"/>
        </w:rPr>
      </w:pPr>
    </w:p>
    <w:p w14:paraId="42BC23D7" w14:textId="77777777" w:rsidR="00A26AAC" w:rsidRDefault="00A26AAC" w:rsidP="00A26AAC">
      <w:pPr>
        <w:jc w:val="both"/>
        <w:rPr>
          <w:rFonts w:ascii="Abadi" w:hAnsi="Abadi"/>
          <w:sz w:val="21"/>
          <w:szCs w:val="21"/>
        </w:rPr>
      </w:pPr>
      <w:r>
        <w:rPr>
          <w:rFonts w:ascii="Abadi" w:hAnsi="Abadi"/>
          <w:sz w:val="21"/>
          <w:szCs w:val="21"/>
        </w:rPr>
        <w:t xml:space="preserve">- </w:t>
      </w:r>
      <w:r w:rsidRPr="00D95A47">
        <w:rPr>
          <w:rFonts w:ascii="Abadi" w:hAnsi="Abadi"/>
          <w:sz w:val="21"/>
          <w:szCs w:val="21"/>
        </w:rPr>
        <w:t>Celebro que los ciudadanos ganen es</w:t>
      </w:r>
      <w:r>
        <w:rPr>
          <w:rFonts w:ascii="Abadi" w:hAnsi="Abadi"/>
          <w:sz w:val="21"/>
          <w:szCs w:val="21"/>
        </w:rPr>
        <w:t>t</w:t>
      </w:r>
      <w:r w:rsidRPr="00D95A47">
        <w:rPr>
          <w:rFonts w:ascii="Abadi" w:hAnsi="Abadi"/>
          <w:sz w:val="21"/>
          <w:szCs w:val="21"/>
        </w:rPr>
        <w:t xml:space="preserve">e amparo y que así ganemos todos. Paradójicamente, también ganamos las y los diputados, como </w:t>
      </w:r>
      <w:r>
        <w:rPr>
          <w:rFonts w:ascii="Abadi" w:hAnsi="Abadi"/>
          <w:sz w:val="21"/>
          <w:szCs w:val="21"/>
        </w:rPr>
        <w:t>guanajuatenses</w:t>
      </w:r>
      <w:r w:rsidRPr="00D95A47">
        <w:rPr>
          <w:rFonts w:ascii="Abadi" w:hAnsi="Abadi"/>
          <w:sz w:val="21"/>
          <w:szCs w:val="21"/>
        </w:rPr>
        <w:t xml:space="preserve">. </w:t>
      </w:r>
    </w:p>
    <w:p w14:paraId="2075A6E3" w14:textId="77777777" w:rsidR="00F01110" w:rsidRDefault="00F01110" w:rsidP="00A26AAC">
      <w:pPr>
        <w:jc w:val="both"/>
        <w:rPr>
          <w:rFonts w:ascii="Abadi" w:hAnsi="Abadi"/>
          <w:sz w:val="21"/>
          <w:szCs w:val="21"/>
        </w:rPr>
      </w:pPr>
    </w:p>
    <w:p w14:paraId="46B7CD84" w14:textId="3168E714" w:rsidR="00A26AAC" w:rsidRDefault="00A26AAC" w:rsidP="00A26AAC">
      <w:pPr>
        <w:jc w:val="both"/>
        <w:rPr>
          <w:rFonts w:ascii="Abadi" w:hAnsi="Abadi"/>
          <w:sz w:val="21"/>
          <w:szCs w:val="21"/>
        </w:rPr>
      </w:pPr>
      <w:r>
        <w:rPr>
          <w:rFonts w:ascii="Abadi" w:hAnsi="Abadi"/>
          <w:sz w:val="21"/>
          <w:szCs w:val="21"/>
        </w:rPr>
        <w:t xml:space="preserve">- </w:t>
      </w:r>
      <w:r w:rsidRPr="00D95A47">
        <w:rPr>
          <w:rFonts w:ascii="Abadi" w:hAnsi="Abadi"/>
          <w:sz w:val="21"/>
          <w:szCs w:val="21"/>
        </w:rPr>
        <w:t>Muchas gracias</w:t>
      </w:r>
      <w:r>
        <w:rPr>
          <w:rFonts w:ascii="Abadi" w:hAnsi="Abadi"/>
          <w:sz w:val="21"/>
          <w:szCs w:val="21"/>
        </w:rPr>
        <w:t xml:space="preserve">. </w:t>
      </w:r>
    </w:p>
    <w:p w14:paraId="606AF1A4" w14:textId="77777777" w:rsidR="00F01110" w:rsidRDefault="00F01110" w:rsidP="00A26AAC">
      <w:pPr>
        <w:jc w:val="both"/>
        <w:rPr>
          <w:rFonts w:ascii="Abadi" w:hAnsi="Abadi"/>
          <w:sz w:val="21"/>
          <w:szCs w:val="21"/>
        </w:rPr>
      </w:pPr>
    </w:p>
    <w:p w14:paraId="145415B3" w14:textId="1BF323B8" w:rsidR="00A26AAC" w:rsidRDefault="00F01110" w:rsidP="00F01110">
      <w:pPr>
        <w:ind w:firstLine="708"/>
        <w:jc w:val="both"/>
        <w:rPr>
          <w:rFonts w:ascii="Abadi" w:hAnsi="Abadi"/>
          <w:sz w:val="21"/>
          <w:szCs w:val="21"/>
        </w:rPr>
      </w:pPr>
      <w:r>
        <w:rPr>
          <w:rFonts w:ascii="Abadi" w:hAnsi="Abadi"/>
          <w:b/>
          <w:bCs/>
          <w:sz w:val="21"/>
          <w:szCs w:val="21"/>
        </w:rPr>
        <w:t xml:space="preserve">- </w:t>
      </w:r>
      <w:r w:rsidR="00A26AAC" w:rsidRPr="00143BF1">
        <w:rPr>
          <w:rFonts w:ascii="Abadi" w:hAnsi="Abadi"/>
          <w:b/>
          <w:bCs/>
          <w:sz w:val="21"/>
          <w:szCs w:val="21"/>
        </w:rPr>
        <w:t>La Presidencia.-</w:t>
      </w:r>
      <w:r w:rsidR="00A26AAC">
        <w:rPr>
          <w:rFonts w:ascii="Abadi" w:hAnsi="Abadi"/>
          <w:sz w:val="21"/>
          <w:szCs w:val="21"/>
        </w:rPr>
        <w:t xml:space="preserve"> M</w:t>
      </w:r>
      <w:r w:rsidR="00A26AAC" w:rsidRPr="00D95A47">
        <w:rPr>
          <w:rFonts w:ascii="Abadi" w:hAnsi="Abadi"/>
          <w:sz w:val="21"/>
          <w:szCs w:val="21"/>
        </w:rPr>
        <w:t xml:space="preserve">uchas gracias, </w:t>
      </w:r>
      <w:r w:rsidR="00A26AAC">
        <w:rPr>
          <w:rFonts w:ascii="Abadi" w:hAnsi="Abadi"/>
          <w:sz w:val="21"/>
          <w:szCs w:val="21"/>
        </w:rPr>
        <w:t>d</w:t>
      </w:r>
      <w:r w:rsidR="00A26AAC" w:rsidRPr="00D95A47">
        <w:rPr>
          <w:rFonts w:ascii="Abadi" w:hAnsi="Abadi"/>
          <w:sz w:val="21"/>
          <w:szCs w:val="21"/>
        </w:rPr>
        <w:t>iputada</w:t>
      </w:r>
      <w:r w:rsidR="00A26AAC">
        <w:rPr>
          <w:rFonts w:ascii="Abadi" w:hAnsi="Abadi"/>
          <w:sz w:val="21"/>
          <w:szCs w:val="21"/>
        </w:rPr>
        <w:t xml:space="preserve">. </w:t>
      </w:r>
    </w:p>
    <w:p w14:paraId="7DA50295" w14:textId="77777777" w:rsidR="00F01110" w:rsidRDefault="00F01110" w:rsidP="00A26AAC">
      <w:pPr>
        <w:jc w:val="both"/>
        <w:rPr>
          <w:rFonts w:ascii="Abadi" w:hAnsi="Abadi"/>
          <w:sz w:val="21"/>
          <w:szCs w:val="21"/>
        </w:rPr>
      </w:pPr>
    </w:p>
    <w:p w14:paraId="78D13835" w14:textId="62727622" w:rsidR="00A26AAC" w:rsidRDefault="00F01110" w:rsidP="00F01110">
      <w:pPr>
        <w:ind w:firstLine="708"/>
        <w:jc w:val="both"/>
        <w:rPr>
          <w:rFonts w:ascii="Abadi" w:hAnsi="Abadi"/>
          <w:sz w:val="21"/>
          <w:szCs w:val="21"/>
        </w:rPr>
      </w:pPr>
      <w:r>
        <w:rPr>
          <w:rFonts w:ascii="Abadi" w:hAnsi="Abadi"/>
          <w:b/>
          <w:bCs/>
          <w:sz w:val="21"/>
          <w:szCs w:val="21"/>
        </w:rPr>
        <w:t xml:space="preserve">- </w:t>
      </w:r>
      <w:r w:rsidR="00A26AAC" w:rsidRPr="00143BF1">
        <w:rPr>
          <w:rFonts w:ascii="Abadi" w:hAnsi="Abadi"/>
          <w:b/>
          <w:bCs/>
          <w:sz w:val="21"/>
          <w:szCs w:val="21"/>
        </w:rPr>
        <w:t>La Secretaria.-</w:t>
      </w:r>
      <w:r w:rsidR="00A26AAC">
        <w:rPr>
          <w:rFonts w:ascii="Abadi" w:hAnsi="Abadi"/>
          <w:sz w:val="21"/>
          <w:szCs w:val="21"/>
        </w:rPr>
        <w:t xml:space="preserve"> </w:t>
      </w:r>
      <w:r w:rsidR="00A26AAC" w:rsidRPr="00D95A47">
        <w:rPr>
          <w:rFonts w:ascii="Abadi" w:hAnsi="Abadi"/>
          <w:sz w:val="21"/>
          <w:szCs w:val="21"/>
        </w:rPr>
        <w:t xml:space="preserve">Señora </w:t>
      </w:r>
      <w:r w:rsidR="00A26AAC">
        <w:rPr>
          <w:rFonts w:ascii="Abadi" w:hAnsi="Abadi"/>
          <w:sz w:val="21"/>
          <w:szCs w:val="21"/>
        </w:rPr>
        <w:t>P</w:t>
      </w:r>
      <w:r w:rsidR="00A26AAC" w:rsidRPr="00D95A47">
        <w:rPr>
          <w:rFonts w:ascii="Abadi" w:hAnsi="Abadi"/>
          <w:sz w:val="21"/>
          <w:szCs w:val="21"/>
        </w:rPr>
        <w:t>residenta, me permito informarle que se han agotado todos los asuntos listados en el orden del día</w:t>
      </w:r>
      <w:r w:rsidR="00A26AAC">
        <w:rPr>
          <w:rFonts w:ascii="Abadi" w:hAnsi="Abadi"/>
          <w:sz w:val="21"/>
          <w:szCs w:val="21"/>
        </w:rPr>
        <w:t>, a</w:t>
      </w:r>
      <w:r w:rsidR="00A26AAC" w:rsidRPr="00D95A47">
        <w:rPr>
          <w:rFonts w:ascii="Abadi" w:hAnsi="Abadi"/>
          <w:sz w:val="21"/>
          <w:szCs w:val="21"/>
        </w:rPr>
        <w:t>sí mismo, le informo que la asistencia a la presente se</w:t>
      </w:r>
      <w:r w:rsidR="00A26AAC">
        <w:rPr>
          <w:rFonts w:ascii="Abadi" w:hAnsi="Abadi"/>
          <w:sz w:val="21"/>
          <w:szCs w:val="21"/>
        </w:rPr>
        <w:t xml:space="preserve">sión fue de </w:t>
      </w:r>
      <w:r w:rsidR="00A26AAC" w:rsidRPr="00D95A47">
        <w:rPr>
          <w:rFonts w:ascii="Abadi" w:hAnsi="Abadi"/>
          <w:sz w:val="21"/>
          <w:szCs w:val="21"/>
        </w:rPr>
        <w:t xml:space="preserve"> </w:t>
      </w:r>
      <w:r w:rsidR="00A26AAC">
        <w:rPr>
          <w:rFonts w:ascii="Abadi" w:hAnsi="Abadi"/>
          <w:sz w:val="21"/>
          <w:szCs w:val="21"/>
        </w:rPr>
        <w:t xml:space="preserve">33 </w:t>
      </w:r>
      <w:r w:rsidR="00A26AAC" w:rsidRPr="00D95A47">
        <w:rPr>
          <w:rFonts w:ascii="Abadi" w:hAnsi="Abadi"/>
          <w:sz w:val="21"/>
          <w:szCs w:val="21"/>
        </w:rPr>
        <w:t xml:space="preserve"> diputadas y diputados. </w:t>
      </w:r>
    </w:p>
    <w:p w14:paraId="581A83CA" w14:textId="77777777" w:rsidR="00F01110" w:rsidRDefault="00F01110" w:rsidP="00A26AAC">
      <w:pPr>
        <w:jc w:val="both"/>
        <w:rPr>
          <w:rFonts w:ascii="Abadi" w:hAnsi="Abadi"/>
          <w:sz w:val="21"/>
          <w:szCs w:val="21"/>
        </w:rPr>
      </w:pPr>
    </w:p>
    <w:p w14:paraId="0D6654B3" w14:textId="18796AB0" w:rsidR="00A26AAC" w:rsidRDefault="00A26AAC" w:rsidP="00F01110">
      <w:pPr>
        <w:ind w:firstLine="708"/>
        <w:jc w:val="both"/>
        <w:rPr>
          <w:rFonts w:ascii="Abadi" w:hAnsi="Abadi"/>
          <w:sz w:val="21"/>
          <w:szCs w:val="21"/>
        </w:rPr>
      </w:pPr>
      <w:r>
        <w:rPr>
          <w:rFonts w:ascii="Abadi" w:hAnsi="Abadi"/>
          <w:sz w:val="21"/>
          <w:szCs w:val="21"/>
        </w:rPr>
        <w:t xml:space="preserve">- </w:t>
      </w:r>
      <w:r w:rsidRPr="00D95A47">
        <w:rPr>
          <w:rFonts w:ascii="Abadi" w:hAnsi="Abadi"/>
          <w:sz w:val="21"/>
          <w:szCs w:val="21"/>
        </w:rPr>
        <w:t>Así, también le informo que se registraron las inasistencias de los diputados Miguel Ángel Salim Al</w:t>
      </w:r>
      <w:r>
        <w:rPr>
          <w:rFonts w:ascii="Abadi" w:hAnsi="Abadi"/>
          <w:sz w:val="21"/>
          <w:szCs w:val="21"/>
        </w:rPr>
        <w:t>l</w:t>
      </w:r>
      <w:r w:rsidRPr="00D95A47">
        <w:rPr>
          <w:rFonts w:ascii="Abadi" w:hAnsi="Abadi"/>
          <w:sz w:val="21"/>
          <w:szCs w:val="21"/>
        </w:rPr>
        <w:t xml:space="preserve">e y Aldo Iván Márquez </w:t>
      </w:r>
      <w:r>
        <w:rPr>
          <w:rFonts w:ascii="Abadi" w:hAnsi="Abadi"/>
          <w:sz w:val="21"/>
          <w:szCs w:val="21"/>
        </w:rPr>
        <w:t>Becerra</w:t>
      </w:r>
      <w:r w:rsidRPr="00D95A47">
        <w:rPr>
          <w:rFonts w:ascii="Abadi" w:hAnsi="Abadi"/>
          <w:sz w:val="21"/>
          <w:szCs w:val="21"/>
        </w:rPr>
        <w:t>, así como la diputada Alma Ed</w:t>
      </w:r>
      <w:r>
        <w:rPr>
          <w:rFonts w:ascii="Abadi" w:hAnsi="Abadi"/>
          <w:sz w:val="21"/>
          <w:szCs w:val="21"/>
        </w:rPr>
        <w:t>wv</w:t>
      </w:r>
      <w:r w:rsidRPr="00D95A47">
        <w:rPr>
          <w:rFonts w:ascii="Abadi" w:hAnsi="Abadi"/>
          <w:sz w:val="21"/>
          <w:szCs w:val="21"/>
        </w:rPr>
        <w:t>iges Alcaraz Hernández, justificadas en su momento por la Presidencia.</w:t>
      </w:r>
    </w:p>
    <w:p w14:paraId="04FEADB2" w14:textId="77777777" w:rsidR="00F01110" w:rsidRDefault="00F01110" w:rsidP="00A26AAC">
      <w:pPr>
        <w:jc w:val="both"/>
        <w:rPr>
          <w:rFonts w:ascii="Abadi" w:hAnsi="Abadi"/>
          <w:sz w:val="21"/>
          <w:szCs w:val="21"/>
        </w:rPr>
      </w:pPr>
    </w:p>
    <w:p w14:paraId="29CC0BDA" w14:textId="5ED61BAB" w:rsidR="00A26AAC" w:rsidRDefault="00F01110" w:rsidP="00F01110">
      <w:pPr>
        <w:ind w:firstLine="708"/>
        <w:jc w:val="both"/>
        <w:rPr>
          <w:rFonts w:ascii="Abadi" w:hAnsi="Abadi"/>
          <w:sz w:val="21"/>
          <w:szCs w:val="21"/>
        </w:rPr>
      </w:pPr>
      <w:r>
        <w:rPr>
          <w:rFonts w:ascii="Abadi" w:hAnsi="Abadi"/>
          <w:b/>
          <w:bCs/>
          <w:sz w:val="21"/>
          <w:szCs w:val="21"/>
        </w:rPr>
        <w:t xml:space="preserve">- </w:t>
      </w:r>
      <w:r w:rsidR="00A26AAC" w:rsidRPr="000D651B">
        <w:rPr>
          <w:rFonts w:ascii="Abadi" w:hAnsi="Abadi"/>
          <w:b/>
          <w:bCs/>
          <w:sz w:val="21"/>
          <w:szCs w:val="21"/>
        </w:rPr>
        <w:t>La Presidencia.-</w:t>
      </w:r>
      <w:r w:rsidR="00A26AAC">
        <w:rPr>
          <w:rFonts w:ascii="Abadi" w:hAnsi="Abadi"/>
          <w:sz w:val="21"/>
          <w:szCs w:val="21"/>
        </w:rPr>
        <w:t xml:space="preserve"> </w:t>
      </w:r>
      <w:r w:rsidR="00A26AAC" w:rsidRPr="00D95A47">
        <w:rPr>
          <w:rFonts w:ascii="Abadi" w:hAnsi="Abadi"/>
          <w:sz w:val="21"/>
          <w:szCs w:val="21"/>
        </w:rPr>
        <w:t xml:space="preserve"> Muchas gracias</w:t>
      </w:r>
      <w:r w:rsidR="00A26AAC">
        <w:rPr>
          <w:rFonts w:ascii="Abadi" w:hAnsi="Abadi"/>
          <w:sz w:val="21"/>
          <w:szCs w:val="21"/>
        </w:rPr>
        <w:t>, e</w:t>
      </w:r>
      <w:r w:rsidR="00A26AAC" w:rsidRPr="00D95A47">
        <w:rPr>
          <w:rFonts w:ascii="Abadi" w:hAnsi="Abadi"/>
          <w:sz w:val="21"/>
          <w:szCs w:val="21"/>
        </w:rPr>
        <w:t>n virtud de que el quórum de asistencia la presente sesión se ha mantenido hasta el momento, no procede instruir a un nuevo pase de lista.</w:t>
      </w:r>
    </w:p>
    <w:p w14:paraId="56F05E8A" w14:textId="3E675256" w:rsidR="00F01110" w:rsidRDefault="00F01110" w:rsidP="00F01110">
      <w:pPr>
        <w:ind w:firstLine="708"/>
        <w:jc w:val="both"/>
        <w:rPr>
          <w:rFonts w:ascii="Abadi" w:hAnsi="Abadi"/>
          <w:sz w:val="21"/>
          <w:szCs w:val="21"/>
        </w:rPr>
      </w:pPr>
    </w:p>
    <w:p w14:paraId="1CCE874F" w14:textId="3A29A1EA" w:rsidR="00DD1B8C" w:rsidRDefault="00DD1B8C" w:rsidP="00F01110">
      <w:pPr>
        <w:ind w:firstLine="708"/>
        <w:jc w:val="both"/>
        <w:rPr>
          <w:rFonts w:ascii="Abadi" w:hAnsi="Abadi"/>
          <w:sz w:val="21"/>
          <w:szCs w:val="21"/>
        </w:rPr>
      </w:pPr>
    </w:p>
    <w:p w14:paraId="13EF8636" w14:textId="4CB178B9" w:rsidR="00A26AAC" w:rsidRDefault="00A26AAC" w:rsidP="00F01110">
      <w:pPr>
        <w:ind w:firstLine="708"/>
        <w:jc w:val="both"/>
        <w:rPr>
          <w:rFonts w:ascii="Abadi" w:hAnsi="Abadi"/>
          <w:sz w:val="21"/>
          <w:szCs w:val="21"/>
        </w:rPr>
      </w:pPr>
      <w:r>
        <w:rPr>
          <w:rFonts w:ascii="Abadi" w:hAnsi="Abadi"/>
          <w:sz w:val="21"/>
          <w:szCs w:val="21"/>
        </w:rPr>
        <w:t xml:space="preserve">- </w:t>
      </w:r>
      <w:r w:rsidRPr="00D95A47">
        <w:rPr>
          <w:rFonts w:ascii="Abadi" w:hAnsi="Abadi"/>
          <w:sz w:val="21"/>
          <w:szCs w:val="21"/>
        </w:rPr>
        <w:t xml:space="preserve"> Se levanta la sesión siendo la </w:t>
      </w:r>
      <w:r>
        <w:rPr>
          <w:rFonts w:ascii="Abadi" w:hAnsi="Abadi"/>
          <w:sz w:val="21"/>
          <w:szCs w:val="21"/>
        </w:rPr>
        <w:t xml:space="preserve">1:13 </w:t>
      </w:r>
      <w:r w:rsidRPr="00D95A47">
        <w:rPr>
          <w:rFonts w:ascii="Abadi" w:hAnsi="Abadi"/>
          <w:sz w:val="21"/>
          <w:szCs w:val="21"/>
        </w:rPr>
        <w:t>y se comunica la</w:t>
      </w:r>
      <w:r>
        <w:rPr>
          <w:rFonts w:ascii="Abadi" w:hAnsi="Abadi"/>
          <w:sz w:val="21"/>
          <w:szCs w:val="21"/>
        </w:rPr>
        <w:t>s</w:t>
      </w:r>
      <w:r w:rsidRPr="00D95A47">
        <w:rPr>
          <w:rFonts w:ascii="Abadi" w:hAnsi="Abadi"/>
          <w:sz w:val="21"/>
          <w:szCs w:val="21"/>
        </w:rPr>
        <w:t xml:space="preserve"> diputada</w:t>
      </w:r>
      <w:r>
        <w:rPr>
          <w:rFonts w:ascii="Abadi" w:hAnsi="Abadi"/>
          <w:sz w:val="21"/>
          <w:szCs w:val="21"/>
        </w:rPr>
        <w:t>s</w:t>
      </w:r>
      <w:r w:rsidRPr="00D95A47">
        <w:rPr>
          <w:rFonts w:ascii="Abadi" w:hAnsi="Abadi"/>
          <w:sz w:val="21"/>
          <w:szCs w:val="21"/>
        </w:rPr>
        <w:t xml:space="preserve"> </w:t>
      </w:r>
      <w:r>
        <w:rPr>
          <w:rFonts w:ascii="Abadi" w:hAnsi="Abadi"/>
          <w:sz w:val="21"/>
          <w:szCs w:val="21"/>
        </w:rPr>
        <w:t xml:space="preserve">y a los </w:t>
      </w:r>
      <w:r w:rsidRPr="00D95A47">
        <w:rPr>
          <w:rFonts w:ascii="Abadi" w:hAnsi="Abadi"/>
          <w:sz w:val="21"/>
          <w:szCs w:val="21"/>
        </w:rPr>
        <w:t xml:space="preserve">diputados que se </w:t>
      </w:r>
      <w:r>
        <w:rPr>
          <w:rFonts w:ascii="Abadi" w:hAnsi="Abadi"/>
          <w:sz w:val="21"/>
          <w:szCs w:val="21"/>
        </w:rPr>
        <w:t xml:space="preserve">les citará para la </w:t>
      </w:r>
      <w:r w:rsidRPr="00D95A47">
        <w:rPr>
          <w:rFonts w:ascii="Abadi" w:hAnsi="Abadi"/>
          <w:sz w:val="21"/>
          <w:szCs w:val="21"/>
        </w:rPr>
        <w:t>siguiente por conducto de la Secretaría</w:t>
      </w:r>
      <w:r>
        <w:rPr>
          <w:rFonts w:ascii="Abadi" w:hAnsi="Abadi"/>
          <w:sz w:val="21"/>
          <w:szCs w:val="21"/>
        </w:rPr>
        <w:t xml:space="preserve"> G</w:t>
      </w:r>
      <w:r w:rsidRPr="00D95A47">
        <w:rPr>
          <w:rFonts w:ascii="Abadi" w:hAnsi="Abadi"/>
          <w:sz w:val="21"/>
          <w:szCs w:val="21"/>
        </w:rPr>
        <w:t>eneral, no sin antes decirle es que el día de mañana se conmemoran los cincuenta años del Día de la Tierra</w:t>
      </w:r>
      <w:r>
        <w:rPr>
          <w:rFonts w:ascii="Abadi" w:hAnsi="Abadi"/>
          <w:sz w:val="21"/>
          <w:szCs w:val="21"/>
        </w:rPr>
        <w:t>,</w:t>
      </w:r>
      <w:r w:rsidRPr="00D95A47">
        <w:rPr>
          <w:rFonts w:ascii="Abadi" w:hAnsi="Abadi"/>
          <w:sz w:val="21"/>
          <w:szCs w:val="21"/>
        </w:rPr>
        <w:t xml:space="preserve"> del Día Mundial de la Tierra, por lo que les exhortó a que todos hagamos algo para </w:t>
      </w:r>
      <w:r>
        <w:rPr>
          <w:rFonts w:ascii="Abadi" w:hAnsi="Abadi"/>
          <w:sz w:val="21"/>
          <w:szCs w:val="21"/>
        </w:rPr>
        <w:t xml:space="preserve">incidir </w:t>
      </w:r>
      <w:r w:rsidRPr="00D95A47">
        <w:rPr>
          <w:rFonts w:ascii="Abadi" w:hAnsi="Abadi"/>
          <w:sz w:val="21"/>
          <w:szCs w:val="21"/>
        </w:rPr>
        <w:t xml:space="preserve">en que no sigamos contaminando este medio ambiente. Muchísimas gracias y que tengan feliz término de semana de Pascua. </w:t>
      </w:r>
      <w:r w:rsidR="00F01110">
        <w:rPr>
          <w:rStyle w:val="Refdenotaalpie"/>
          <w:rFonts w:ascii="Abadi" w:hAnsi="Abadi"/>
          <w:sz w:val="21"/>
          <w:szCs w:val="21"/>
        </w:rPr>
        <w:footnoteReference w:id="36"/>
      </w:r>
    </w:p>
    <w:p w14:paraId="35D46100" w14:textId="77777777" w:rsidR="00A26AAC" w:rsidRPr="00A26AAC" w:rsidRDefault="00A26AAC" w:rsidP="00A26AAC">
      <w:pPr>
        <w:jc w:val="both"/>
        <w:rPr>
          <w:rFonts w:ascii="Abadi" w:hAnsi="Abadi"/>
          <w:b/>
          <w:bCs/>
          <w:sz w:val="20"/>
          <w:szCs w:val="20"/>
        </w:rPr>
      </w:pPr>
    </w:p>
    <w:p w14:paraId="3F2C0874" w14:textId="4B0A1E64" w:rsidR="00836DFB" w:rsidRPr="00535962" w:rsidRDefault="00046716" w:rsidP="00535962">
      <w:pPr>
        <w:pStyle w:val="Prrafodelista"/>
        <w:ind w:left="0"/>
        <w:jc w:val="both"/>
        <w:rPr>
          <w:rFonts w:ascii="Abadi" w:hAnsi="Abadi"/>
          <w:sz w:val="21"/>
          <w:szCs w:val="21"/>
        </w:rPr>
      </w:pPr>
      <w:r w:rsidRPr="00535962">
        <w:rPr>
          <w:rFonts w:ascii="Abadi" w:hAnsi="Abadi"/>
        </w:rPr>
        <w:t xml:space="preserve">                      </w:t>
      </w:r>
      <w:r w:rsidRPr="00535962">
        <w:rPr>
          <w:rFonts w:ascii="Lato" w:hAnsi="Lato"/>
          <w:i/>
          <w:color w:val="212529"/>
          <w:shd w:val="clear" w:color="auto" w:fill="FFFFFF"/>
        </w:rPr>
        <w:t xml:space="preserve">                  </w:t>
      </w:r>
    </w:p>
    <w:p w14:paraId="69ED0E1A" w14:textId="0C43F43D" w:rsidR="00D91600" w:rsidRPr="00FB0D27" w:rsidRDefault="00D91600" w:rsidP="00951F6D">
      <w:pPr>
        <w:ind w:firstLine="720"/>
        <w:jc w:val="both"/>
        <w:rPr>
          <w:rFonts w:ascii="Abadi" w:hAnsi="Abadi"/>
          <w:sz w:val="21"/>
          <w:szCs w:val="21"/>
        </w:rPr>
      </w:pPr>
    </w:p>
    <w:p w14:paraId="6D8F1E7B" w14:textId="6AD6DE20" w:rsidR="0063247A" w:rsidRPr="00FB0D27" w:rsidRDefault="00A96866" w:rsidP="00E73ECD">
      <w:pPr>
        <w:jc w:val="both"/>
        <w:rPr>
          <w:rFonts w:ascii="Abadi" w:hAnsi="Abadi"/>
          <w:sz w:val="21"/>
          <w:szCs w:val="21"/>
        </w:rPr>
      </w:pPr>
      <w:r>
        <w:rPr>
          <w:noProof/>
        </w:rPr>
        <w:pict w14:anchorId="29F49C7E">
          <v:group id="Grupo 44" o:spid="_x0000_s2050" style="position:absolute;left:0;text-align:left;margin-left:279.3pt;margin-top:.85pt;width:201pt;height:283.25pt;z-index:251670016;mso-position-horizontal-relative:margin;mso-width-relative:margin" coordsize="26962,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2051" type="#_x0000_t115" style="position:absolute;width:26962;height:35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" filled="f" strokecolor="windowText" strokeweight="1pt">
              <v:textbox>
                <w:txbxContent>
                  <w:p w14:paraId="2B9FBF37" w14:textId="77777777" w:rsidR="003320F5" w:rsidRPr="001040DC" w:rsidRDefault="003320F5" w:rsidP="003320F5">
                    <w:pPr>
                      <w:suppressOverlap/>
                      <w:jc w:val="center"/>
                      <w:rPr>
                        <w:rFonts w:ascii="Abadi" w:hAnsi="Abadi" w:cs="Arial"/>
                        <w:b/>
                        <w:sz w:val="18"/>
                        <w:szCs w:val="18"/>
                        <w:lang w:val="pt-PT"/>
                      </w:rPr>
                    </w:pPr>
                  </w:p>
                  <w:p w14:paraId="2A7760D2" w14:textId="77777777" w:rsidR="003320F5" w:rsidRPr="001040DC" w:rsidRDefault="003320F5" w:rsidP="003320F5">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0CA28D6"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268D7DB3"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D1BFB58"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5586251A" w14:textId="41B65F15" w:rsidR="003320F5" w:rsidRPr="001040DC" w:rsidRDefault="003320F5" w:rsidP="003320F5">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 xml:space="preserve">Dessiré Ángel Rocha </w:t>
                    </w:r>
                  </w:p>
                  <w:p w14:paraId="164A30E3" w14:textId="77777777" w:rsidR="003320F5" w:rsidRPr="001040DC" w:rsidRDefault="003320F5" w:rsidP="003320F5">
                    <w:pPr>
                      <w:suppressOverlap/>
                      <w:jc w:val="center"/>
                      <w:rPr>
                        <w:rFonts w:ascii="Abadi" w:hAnsi="Abadi" w:cs="Arial"/>
                        <w:b/>
                        <w:sz w:val="18"/>
                        <w:szCs w:val="18"/>
                        <w:lang w:val="pt-PT"/>
                      </w:rPr>
                    </w:pPr>
                  </w:p>
                  <w:p w14:paraId="37423128"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0164AA52"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0DE6B6A7"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66F9D43F" w14:textId="77777777" w:rsidR="003320F5" w:rsidRPr="001040DC" w:rsidRDefault="003320F5" w:rsidP="003320F5">
                    <w:pPr>
                      <w:suppressOverlap/>
                      <w:jc w:val="center"/>
                      <w:rPr>
                        <w:rFonts w:ascii="Abadi" w:hAnsi="Abadi" w:cs="Arial"/>
                        <w:b/>
                        <w:sz w:val="18"/>
                        <w:szCs w:val="18"/>
                        <w:lang w:val="pt-PT"/>
                      </w:rPr>
                    </w:pPr>
                  </w:p>
                  <w:p w14:paraId="19506758"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3C994CB9"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6021200F"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71D7CAE5" w14:textId="77777777" w:rsidR="003320F5" w:rsidRPr="001040DC" w:rsidRDefault="003320F5" w:rsidP="003320F5">
                    <w:pPr>
                      <w:suppressOverlap/>
                      <w:jc w:val="center"/>
                      <w:rPr>
                        <w:rFonts w:ascii="Abadi" w:hAnsi="Abadi" w:cs="Arial"/>
                        <w:b/>
                        <w:sz w:val="18"/>
                        <w:szCs w:val="18"/>
                        <w:lang w:val="pt-PT"/>
                      </w:rPr>
                    </w:pPr>
                  </w:p>
                  <w:p w14:paraId="7E8F9F29"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66D9DE5B" w14:textId="77777777" w:rsidR="003320F5" w:rsidRPr="001040DC" w:rsidRDefault="003320F5" w:rsidP="003320F5">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4F3429A4" w14:textId="77777777" w:rsidR="003320F5" w:rsidRPr="001040DC" w:rsidRDefault="003320F5" w:rsidP="003320F5">
                    <w:pPr>
                      <w:jc w:val="center"/>
                    </w:pPr>
                  </w:p>
                  <w:p w14:paraId="1F2E5797" w14:textId="77777777" w:rsidR="003320F5" w:rsidRPr="00495760" w:rsidRDefault="003320F5" w:rsidP="003320F5">
                    <w:pPr>
                      <w:pStyle w:val="Prrafodelista"/>
                      <w:numPr>
                        <w:ilvl w:val="0"/>
                        <w:numId w:val="46"/>
                      </w:numPr>
                      <w:suppressOverlap/>
                      <w:jc w:val="center"/>
                      <w:rPr>
                        <w:rFonts w:ascii="Abadi" w:hAnsi="Abadi" w:cs="Arial"/>
                        <w:b/>
                        <w:sz w:val="18"/>
                        <w:szCs w:val="18"/>
                        <w:lang w:val="pt-PT"/>
                      </w:rPr>
                    </w:pPr>
                  </w:p>
                  <w:p w14:paraId="4FE2FB9E" w14:textId="77777777" w:rsidR="003320F5" w:rsidRPr="001040DC" w:rsidRDefault="003320F5" w:rsidP="003320F5"/>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2052" type="#_x0000_t75" alt="Interfaz de usuario gráfica&#10;&#10;Descripción generada automáticamente con confianza media" style="position:absolute;left:10477;width:6629;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">
              <v:imagedata r:id="rId54"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2053" type="#_x0000_t202" style="position:absolute;left:2571;top:2952;width:20955;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783B0DAE" w14:textId="77777777" w:rsidR="003320F5" w:rsidRPr="00544C73" w:rsidRDefault="003320F5" w:rsidP="003320F5">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0C88B184" w14:textId="77777777" w:rsidR="003320F5" w:rsidRPr="00EE0581" w:rsidRDefault="003320F5" w:rsidP="003320F5">
                    <w:pPr>
                      <w:rPr>
                        <w:sz w:val="16"/>
                        <w:szCs w:val="16"/>
                      </w:rPr>
                    </w:pPr>
                  </w:p>
                </w:txbxContent>
              </v:textbox>
            </v:shape>
            <w10:wrap anchorx="margin"/>
          </v:group>
        </w:pict>
      </w:r>
      <w:r w:rsidR="005B0D35" w:rsidRPr="00FB0D27">
        <w:rPr>
          <w:rFonts w:ascii="Abadi" w:hAnsi="Abadi"/>
          <w:b/>
          <w:bCs/>
          <w:sz w:val="21"/>
          <w:szCs w:val="21"/>
        </w:rPr>
        <w:t xml:space="preserve">            </w:t>
      </w:r>
    </w:p>
    <w:p w14:paraId="0921B404" w14:textId="1A5DD0EE" w:rsidR="00951F6D" w:rsidRPr="00FB0D27" w:rsidRDefault="00951F6D" w:rsidP="0024733C">
      <w:pPr>
        <w:ind w:firstLine="720"/>
        <w:jc w:val="both"/>
        <w:rPr>
          <w:rFonts w:ascii="Abadi" w:hAnsi="Abadi"/>
          <w:sz w:val="21"/>
          <w:szCs w:val="21"/>
        </w:rPr>
      </w:pPr>
    </w:p>
    <w:p w14:paraId="221C5D9D" w14:textId="06B50D96" w:rsidR="00663304" w:rsidRDefault="00663304" w:rsidP="00014EE5">
      <w:pPr>
        <w:ind w:firstLine="720"/>
        <w:jc w:val="both"/>
        <w:rPr>
          <w:rFonts w:ascii="Abadi" w:hAnsi="Abadi"/>
          <w:b/>
          <w:sz w:val="21"/>
          <w:szCs w:val="21"/>
        </w:rPr>
      </w:pPr>
    </w:p>
    <w:p w14:paraId="25221392" w14:textId="27557BF7" w:rsidR="008020AD" w:rsidRDefault="008020AD" w:rsidP="00014EE5">
      <w:pPr>
        <w:ind w:firstLine="720"/>
        <w:jc w:val="both"/>
        <w:rPr>
          <w:rFonts w:ascii="Abadi" w:hAnsi="Abadi"/>
          <w:b/>
          <w:sz w:val="21"/>
          <w:szCs w:val="21"/>
        </w:rPr>
      </w:pPr>
    </w:p>
    <w:p w14:paraId="158187DA" w14:textId="254576DC" w:rsidR="008020AD" w:rsidRDefault="008020AD" w:rsidP="00014EE5">
      <w:pPr>
        <w:ind w:firstLine="720"/>
        <w:jc w:val="both"/>
        <w:rPr>
          <w:rFonts w:ascii="Abadi" w:hAnsi="Abadi"/>
          <w:b/>
          <w:sz w:val="21"/>
          <w:szCs w:val="21"/>
        </w:rPr>
      </w:pPr>
    </w:p>
    <w:p w14:paraId="74EDA664" w14:textId="5C154DAD" w:rsidR="008020AD" w:rsidRDefault="008020AD" w:rsidP="00014EE5">
      <w:pPr>
        <w:ind w:firstLine="720"/>
        <w:jc w:val="both"/>
        <w:rPr>
          <w:rFonts w:ascii="Abadi" w:hAnsi="Abadi"/>
          <w:b/>
          <w:sz w:val="21"/>
          <w:szCs w:val="21"/>
        </w:rPr>
      </w:pPr>
    </w:p>
    <w:p w14:paraId="3851CFB9" w14:textId="359AB8EF" w:rsidR="008020AD" w:rsidRDefault="008020AD" w:rsidP="00014EE5">
      <w:pPr>
        <w:ind w:firstLine="720"/>
        <w:jc w:val="both"/>
        <w:rPr>
          <w:rFonts w:ascii="Abadi" w:hAnsi="Abadi"/>
          <w:b/>
          <w:sz w:val="21"/>
          <w:szCs w:val="21"/>
        </w:rPr>
      </w:pPr>
    </w:p>
    <w:p w14:paraId="0BB582AB" w14:textId="4D62856E" w:rsidR="008020AD" w:rsidRDefault="008020AD" w:rsidP="00014EE5">
      <w:pPr>
        <w:ind w:firstLine="720"/>
        <w:jc w:val="both"/>
        <w:rPr>
          <w:rFonts w:ascii="Abadi" w:hAnsi="Abadi"/>
          <w:b/>
          <w:sz w:val="21"/>
          <w:szCs w:val="21"/>
        </w:rPr>
      </w:pPr>
    </w:p>
    <w:p w14:paraId="57A5A659" w14:textId="08EB98ED" w:rsidR="008020AD" w:rsidRDefault="008020AD" w:rsidP="00014EE5">
      <w:pPr>
        <w:ind w:firstLine="720"/>
        <w:jc w:val="both"/>
        <w:rPr>
          <w:rFonts w:ascii="Abadi" w:hAnsi="Abadi"/>
          <w:b/>
          <w:sz w:val="21"/>
          <w:szCs w:val="21"/>
        </w:rPr>
      </w:pPr>
    </w:p>
    <w:p w14:paraId="5156617C" w14:textId="79E6C462" w:rsidR="008020AD" w:rsidRDefault="008020AD" w:rsidP="00014EE5">
      <w:pPr>
        <w:ind w:firstLine="720"/>
        <w:jc w:val="both"/>
        <w:rPr>
          <w:rFonts w:ascii="Abadi" w:hAnsi="Abadi"/>
          <w:b/>
          <w:sz w:val="21"/>
          <w:szCs w:val="21"/>
        </w:rPr>
      </w:pPr>
    </w:p>
    <w:p w14:paraId="2508EAD9" w14:textId="62265B6D" w:rsidR="008020AD" w:rsidRDefault="008020AD" w:rsidP="00014EE5">
      <w:pPr>
        <w:ind w:firstLine="720"/>
        <w:jc w:val="both"/>
        <w:rPr>
          <w:rFonts w:ascii="Abadi" w:hAnsi="Abadi"/>
          <w:b/>
          <w:sz w:val="21"/>
          <w:szCs w:val="21"/>
        </w:rPr>
      </w:pPr>
    </w:p>
    <w:p w14:paraId="748E4135" w14:textId="10687B94" w:rsidR="008020AD" w:rsidRDefault="008020AD" w:rsidP="00014EE5">
      <w:pPr>
        <w:ind w:firstLine="720"/>
        <w:jc w:val="both"/>
        <w:rPr>
          <w:rFonts w:ascii="Abadi" w:hAnsi="Abadi"/>
          <w:b/>
          <w:sz w:val="21"/>
          <w:szCs w:val="21"/>
        </w:rPr>
      </w:pPr>
    </w:p>
    <w:p w14:paraId="135990D8" w14:textId="6E166B28" w:rsidR="008020AD" w:rsidRDefault="008020AD" w:rsidP="00014EE5">
      <w:pPr>
        <w:ind w:firstLine="720"/>
        <w:jc w:val="both"/>
        <w:rPr>
          <w:rFonts w:ascii="Abadi" w:hAnsi="Abadi"/>
          <w:b/>
          <w:sz w:val="21"/>
          <w:szCs w:val="21"/>
        </w:rPr>
      </w:pPr>
    </w:p>
    <w:p w14:paraId="6D19E2AD" w14:textId="1519FE83" w:rsidR="008020AD" w:rsidRDefault="008020AD" w:rsidP="00014EE5">
      <w:pPr>
        <w:ind w:firstLine="720"/>
        <w:jc w:val="both"/>
        <w:rPr>
          <w:rFonts w:ascii="Abadi" w:hAnsi="Abadi"/>
          <w:b/>
          <w:sz w:val="21"/>
          <w:szCs w:val="21"/>
        </w:rPr>
      </w:pPr>
    </w:p>
    <w:p w14:paraId="21459E37" w14:textId="06D3676B" w:rsidR="008020AD" w:rsidRDefault="008020AD" w:rsidP="00014EE5">
      <w:pPr>
        <w:ind w:firstLine="720"/>
        <w:jc w:val="both"/>
        <w:rPr>
          <w:rFonts w:ascii="Abadi" w:hAnsi="Abadi"/>
          <w:b/>
          <w:sz w:val="21"/>
          <w:szCs w:val="21"/>
        </w:rPr>
      </w:pPr>
    </w:p>
    <w:p w14:paraId="773339A0" w14:textId="0336B374" w:rsidR="008020AD" w:rsidRDefault="008020AD" w:rsidP="00014EE5">
      <w:pPr>
        <w:ind w:firstLine="720"/>
        <w:jc w:val="both"/>
        <w:rPr>
          <w:rFonts w:ascii="Abadi" w:hAnsi="Abadi"/>
          <w:b/>
          <w:sz w:val="21"/>
          <w:szCs w:val="21"/>
        </w:rPr>
      </w:pPr>
    </w:p>
    <w:p w14:paraId="648F1439" w14:textId="6007B98E" w:rsidR="008020AD" w:rsidRDefault="008020AD" w:rsidP="00014EE5">
      <w:pPr>
        <w:ind w:firstLine="720"/>
        <w:jc w:val="both"/>
        <w:rPr>
          <w:rFonts w:ascii="Abadi" w:hAnsi="Abadi"/>
          <w:b/>
          <w:sz w:val="21"/>
          <w:szCs w:val="21"/>
        </w:rPr>
      </w:pPr>
    </w:p>
    <w:p w14:paraId="23666E2E" w14:textId="2B9D9C46" w:rsidR="008020AD" w:rsidRDefault="008020AD" w:rsidP="00014EE5">
      <w:pPr>
        <w:ind w:firstLine="720"/>
        <w:jc w:val="both"/>
        <w:rPr>
          <w:rFonts w:ascii="Abadi" w:hAnsi="Abadi"/>
          <w:b/>
          <w:sz w:val="21"/>
          <w:szCs w:val="21"/>
        </w:rPr>
      </w:pPr>
    </w:p>
    <w:p w14:paraId="588100CB" w14:textId="68086401" w:rsidR="008020AD" w:rsidRDefault="008020AD" w:rsidP="00014EE5">
      <w:pPr>
        <w:ind w:firstLine="720"/>
        <w:jc w:val="both"/>
        <w:rPr>
          <w:rFonts w:ascii="Abadi" w:hAnsi="Abadi"/>
          <w:b/>
          <w:sz w:val="21"/>
          <w:szCs w:val="21"/>
        </w:rPr>
      </w:pPr>
    </w:p>
    <w:p w14:paraId="24F168A9" w14:textId="5C48DD41" w:rsidR="008020AD" w:rsidRDefault="008020AD" w:rsidP="00014EE5">
      <w:pPr>
        <w:ind w:firstLine="720"/>
        <w:jc w:val="both"/>
        <w:rPr>
          <w:rFonts w:ascii="Abadi" w:hAnsi="Abadi"/>
          <w:b/>
          <w:sz w:val="21"/>
          <w:szCs w:val="21"/>
        </w:rPr>
      </w:pPr>
    </w:p>
    <w:p w14:paraId="725CF9DA" w14:textId="73EA07F8" w:rsidR="008020AD" w:rsidRDefault="008020AD" w:rsidP="00014EE5">
      <w:pPr>
        <w:ind w:firstLine="720"/>
        <w:jc w:val="both"/>
        <w:rPr>
          <w:rFonts w:ascii="Abadi" w:hAnsi="Abadi"/>
          <w:b/>
          <w:sz w:val="21"/>
          <w:szCs w:val="21"/>
        </w:rPr>
      </w:pPr>
    </w:p>
    <w:p w14:paraId="7440A4F5" w14:textId="6F05528C" w:rsidR="008020AD" w:rsidRDefault="008020AD" w:rsidP="00014EE5">
      <w:pPr>
        <w:ind w:firstLine="720"/>
        <w:jc w:val="both"/>
        <w:rPr>
          <w:rFonts w:ascii="Abadi" w:hAnsi="Abadi"/>
          <w:b/>
          <w:sz w:val="21"/>
          <w:szCs w:val="21"/>
        </w:rPr>
      </w:pPr>
    </w:p>
    <w:p w14:paraId="3A3CB554" w14:textId="460523B8" w:rsidR="008020AD" w:rsidRDefault="008020AD" w:rsidP="00014EE5">
      <w:pPr>
        <w:ind w:firstLine="720"/>
        <w:jc w:val="both"/>
        <w:rPr>
          <w:rFonts w:ascii="Abadi" w:hAnsi="Abadi"/>
          <w:b/>
          <w:sz w:val="21"/>
          <w:szCs w:val="21"/>
        </w:rPr>
      </w:pPr>
    </w:p>
    <w:p w14:paraId="4E381944" w14:textId="592E3439" w:rsidR="008020AD" w:rsidRDefault="008020AD" w:rsidP="00014EE5">
      <w:pPr>
        <w:ind w:firstLine="720"/>
        <w:jc w:val="both"/>
        <w:rPr>
          <w:rFonts w:ascii="Abadi" w:hAnsi="Abadi"/>
          <w:b/>
          <w:sz w:val="21"/>
          <w:szCs w:val="21"/>
        </w:rPr>
      </w:pPr>
    </w:p>
    <w:p w14:paraId="5C964579" w14:textId="0BF419D6" w:rsidR="008020AD" w:rsidRDefault="008020AD" w:rsidP="00014EE5">
      <w:pPr>
        <w:ind w:firstLine="720"/>
        <w:jc w:val="both"/>
        <w:rPr>
          <w:rFonts w:ascii="Abadi" w:hAnsi="Abadi"/>
          <w:b/>
          <w:sz w:val="21"/>
          <w:szCs w:val="21"/>
        </w:rPr>
      </w:pPr>
    </w:p>
    <w:p w14:paraId="2E8FE948" w14:textId="61F52E05" w:rsidR="008020AD" w:rsidRDefault="008020AD" w:rsidP="00014EE5">
      <w:pPr>
        <w:ind w:firstLine="720"/>
        <w:jc w:val="both"/>
        <w:rPr>
          <w:rFonts w:ascii="Abadi" w:hAnsi="Abadi"/>
          <w:b/>
          <w:sz w:val="21"/>
          <w:szCs w:val="21"/>
        </w:rPr>
      </w:pPr>
    </w:p>
    <w:p w14:paraId="15F35EDE" w14:textId="348B3773" w:rsidR="008020AD" w:rsidRDefault="008020AD" w:rsidP="00014EE5">
      <w:pPr>
        <w:ind w:firstLine="720"/>
        <w:jc w:val="both"/>
        <w:rPr>
          <w:rFonts w:ascii="Abadi" w:hAnsi="Abadi"/>
          <w:b/>
          <w:sz w:val="21"/>
          <w:szCs w:val="21"/>
        </w:rPr>
      </w:pPr>
    </w:p>
    <w:p w14:paraId="5BDB1795" w14:textId="7F24A30A" w:rsidR="008020AD" w:rsidRDefault="008020AD" w:rsidP="00014EE5">
      <w:pPr>
        <w:ind w:firstLine="720"/>
        <w:jc w:val="both"/>
        <w:rPr>
          <w:rFonts w:ascii="Abadi" w:hAnsi="Abadi"/>
          <w:b/>
          <w:sz w:val="21"/>
          <w:szCs w:val="21"/>
        </w:rPr>
      </w:pPr>
    </w:p>
    <w:p w14:paraId="3B8FB6C3" w14:textId="136321B2" w:rsidR="008020AD" w:rsidRDefault="008020AD" w:rsidP="00014EE5">
      <w:pPr>
        <w:ind w:firstLine="720"/>
        <w:jc w:val="both"/>
        <w:rPr>
          <w:rFonts w:ascii="Abadi" w:hAnsi="Abadi"/>
          <w:b/>
          <w:sz w:val="21"/>
          <w:szCs w:val="21"/>
        </w:rPr>
      </w:pPr>
    </w:p>
    <w:p w14:paraId="5D106EBF" w14:textId="5A75815B" w:rsidR="008020AD" w:rsidRDefault="008020AD" w:rsidP="00014EE5">
      <w:pPr>
        <w:ind w:firstLine="720"/>
        <w:jc w:val="both"/>
        <w:rPr>
          <w:rFonts w:ascii="Abadi" w:hAnsi="Abadi"/>
          <w:b/>
          <w:sz w:val="21"/>
          <w:szCs w:val="21"/>
        </w:rPr>
      </w:pPr>
    </w:p>
    <w:p w14:paraId="68F07671" w14:textId="6BFCCCF3" w:rsidR="008020AD" w:rsidRDefault="008020AD" w:rsidP="00014EE5">
      <w:pPr>
        <w:ind w:firstLine="720"/>
        <w:jc w:val="both"/>
        <w:rPr>
          <w:rFonts w:ascii="Abadi" w:hAnsi="Abadi"/>
          <w:b/>
          <w:sz w:val="21"/>
          <w:szCs w:val="21"/>
        </w:rPr>
      </w:pPr>
    </w:p>
    <w:p w14:paraId="5C4F88CD" w14:textId="72400A7E" w:rsidR="008020AD" w:rsidRDefault="008020AD" w:rsidP="00014EE5">
      <w:pPr>
        <w:ind w:firstLine="720"/>
        <w:jc w:val="both"/>
        <w:rPr>
          <w:rFonts w:ascii="Abadi" w:hAnsi="Abadi"/>
          <w:b/>
          <w:sz w:val="21"/>
          <w:szCs w:val="21"/>
        </w:rPr>
      </w:pPr>
    </w:p>
    <w:p w14:paraId="1DDF84CD" w14:textId="77777777" w:rsidR="008020AD" w:rsidRDefault="008020AD" w:rsidP="00014EE5">
      <w:pPr>
        <w:ind w:firstLine="720"/>
        <w:jc w:val="both"/>
        <w:rPr>
          <w:rFonts w:ascii="Abadi" w:hAnsi="Abadi"/>
          <w:b/>
          <w:sz w:val="21"/>
          <w:szCs w:val="21"/>
        </w:rPr>
      </w:pPr>
    </w:p>
    <w:p w14:paraId="34B7F2DB" w14:textId="126C5773" w:rsidR="00F211BF" w:rsidRDefault="00F211BF" w:rsidP="00014EE5">
      <w:pPr>
        <w:ind w:firstLine="720"/>
        <w:jc w:val="both"/>
        <w:rPr>
          <w:rFonts w:ascii="Abadi" w:hAnsi="Abadi"/>
          <w:b/>
          <w:sz w:val="21"/>
          <w:szCs w:val="21"/>
        </w:rPr>
      </w:pPr>
    </w:p>
    <w:p w14:paraId="2AD87490" w14:textId="4FE9DDA0" w:rsidR="00781E4F" w:rsidRDefault="00781E4F" w:rsidP="00014EE5">
      <w:pPr>
        <w:ind w:firstLine="720"/>
        <w:jc w:val="both"/>
        <w:rPr>
          <w:rFonts w:ascii="Abadi" w:hAnsi="Abadi"/>
          <w:b/>
          <w:sz w:val="21"/>
          <w:szCs w:val="21"/>
        </w:rPr>
      </w:pPr>
    </w:p>
    <w:p w14:paraId="0BF0A85A" w14:textId="4C55D019" w:rsidR="00781E4F" w:rsidRDefault="00781E4F" w:rsidP="00014EE5">
      <w:pPr>
        <w:ind w:firstLine="720"/>
        <w:jc w:val="both"/>
        <w:rPr>
          <w:rFonts w:ascii="Abadi" w:hAnsi="Abadi"/>
          <w:b/>
          <w:sz w:val="21"/>
          <w:szCs w:val="21"/>
        </w:rPr>
      </w:pPr>
    </w:p>
    <w:p w14:paraId="38685C0A" w14:textId="194A848D" w:rsidR="00781E4F" w:rsidRDefault="00781E4F" w:rsidP="00014EE5">
      <w:pPr>
        <w:ind w:firstLine="720"/>
        <w:jc w:val="both"/>
        <w:rPr>
          <w:rFonts w:ascii="Abadi" w:hAnsi="Abadi"/>
          <w:b/>
          <w:sz w:val="21"/>
          <w:szCs w:val="21"/>
        </w:rPr>
      </w:pPr>
    </w:p>
    <w:p w14:paraId="76ED770E" w14:textId="621497B4" w:rsidR="00E73ECD" w:rsidRDefault="00E73ECD" w:rsidP="00014EE5">
      <w:pPr>
        <w:ind w:firstLine="720"/>
        <w:jc w:val="both"/>
        <w:rPr>
          <w:rFonts w:ascii="Abadi" w:hAnsi="Abadi"/>
          <w:b/>
          <w:sz w:val="21"/>
          <w:szCs w:val="21"/>
        </w:rPr>
      </w:pPr>
    </w:p>
    <w:p w14:paraId="2760CF03" w14:textId="312B4997" w:rsidR="00E73ECD" w:rsidRDefault="00E73ECD" w:rsidP="00014EE5">
      <w:pPr>
        <w:ind w:firstLine="720"/>
        <w:jc w:val="both"/>
        <w:rPr>
          <w:rFonts w:ascii="Abadi" w:hAnsi="Abadi"/>
          <w:b/>
          <w:sz w:val="21"/>
          <w:szCs w:val="21"/>
        </w:rPr>
      </w:pPr>
    </w:p>
    <w:p w14:paraId="3D4DBD32" w14:textId="218AC343" w:rsidR="00E73ECD" w:rsidRDefault="00E73ECD" w:rsidP="00014EE5">
      <w:pPr>
        <w:ind w:firstLine="720"/>
        <w:jc w:val="both"/>
        <w:rPr>
          <w:rFonts w:ascii="Abadi" w:hAnsi="Abadi"/>
          <w:b/>
          <w:sz w:val="21"/>
          <w:szCs w:val="21"/>
        </w:rPr>
      </w:pPr>
    </w:p>
    <w:sectPr w:rsidR="00E73ECD" w:rsidSect="00F02AB4">
      <w:footnotePr>
        <w:pos w:val="beneathText"/>
        <w:numStart w:val="2"/>
      </w:footnotePr>
      <w:type w:val="continuous"/>
      <w:pgSz w:w="12240" w:h="15840" w:code="1"/>
      <w:pgMar w:top="709" w:right="1701" w:bottom="425" w:left="709" w:header="714" w:footer="1196"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132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C1421F" w14:textId="77777777" w:rsidR="00DE02C7" w:rsidRDefault="00DE02C7">
      <w:r>
        <w:separator/>
      </w:r>
    </w:p>
  </w:endnote>
  <w:endnote w:type="continuationSeparator" w:id="0">
    <w:p w14:paraId="4ABA7A49" w14:textId="77777777" w:rsidR="00DE02C7" w:rsidRDefault="00DE02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altName w:val="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Verdana-6699-Identity-H">
    <w:altName w:val="Calibri"/>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9378-Identity-H">
    <w:altName w:val="Calibri"/>
    <w:panose1 w:val="00000000000000000000"/>
    <w:charset w:val="00"/>
    <w:family w:val="auto"/>
    <w:notTrueType/>
    <w:pitch w:val="default"/>
    <w:sig w:usb0="00000003" w:usb1="00000000" w:usb2="00000000" w:usb3="00000000" w:csb0="00000001" w:csb1="00000000"/>
  </w:font>
  <w:font w:name="*Arial-9377-Identity-H">
    <w:altName w:val="Calibri"/>
    <w:panose1 w:val="00000000000000000000"/>
    <w:charset w:val="00"/>
    <w:family w:val="auto"/>
    <w:notTrueType/>
    <w:pitch w:val="default"/>
    <w:sig w:usb0="00000003" w:usb1="00000000" w:usb2="00000000" w:usb3="00000000" w:csb0="00000001" w:csb1="00000000"/>
  </w:font>
  <w:font w:name="*Arial-7305-Identity-H">
    <w:altName w:val="Calibri"/>
    <w:panose1 w:val="00000000000000000000"/>
    <w:charset w:val="00"/>
    <w:family w:val="auto"/>
    <w:notTrueType/>
    <w:pitch w:val="default"/>
    <w:sig w:usb0="00000003" w:usb1="00000000" w:usb2="00000000" w:usb3="00000000" w:csb0="00000001" w:csb1="00000000"/>
  </w:font>
  <w:font w:name="*Arial-Bold-7306-Identity-H">
    <w:altName w:val="Calibri"/>
    <w:panose1 w:val="00000000000000000000"/>
    <w:charset w:val="00"/>
    <w:family w:val="auto"/>
    <w:notTrueType/>
    <w:pitch w:val="default"/>
    <w:sig w:usb0="00000003" w:usb1="00000000" w:usb2="00000000" w:usb3="00000000" w:csb0="00000001" w:csb1="00000000"/>
  </w:font>
  <w:font w:name="*Arial-7162-Identity-H">
    <w:altName w:val="Calibri"/>
    <w:panose1 w:val="00000000000000000000"/>
    <w:charset w:val="00"/>
    <w:family w:val="auto"/>
    <w:notTrueType/>
    <w:pitch w:val="default"/>
    <w:sig w:usb0="00000003" w:usb1="00000000" w:usb2="00000000" w:usb3="00000000" w:csb0="00000001" w:csb1="00000000"/>
  </w:font>
  <w:font w:name="*Arial-7271-Identity-H">
    <w:altName w:val="Calibri"/>
    <w:panose1 w:val="00000000000000000000"/>
    <w:charset w:val="00"/>
    <w:family w:val="auto"/>
    <w:notTrueType/>
    <w:pitch w:val="default"/>
    <w:sig w:usb0="00000003" w:usb1="00000000" w:usb2="00000000" w:usb3="00000000" w:csb0="00000001" w:csb1="00000000"/>
  </w:font>
  <w:font w:name="*Arial-Bold-7272-Identity-H">
    <w:altName w:val="Calibri"/>
    <w:panose1 w:val="00000000000000000000"/>
    <w:charset w:val="00"/>
    <w:family w:val="auto"/>
    <w:notTrueType/>
    <w:pitch w:val="default"/>
    <w:sig w:usb0="00000003" w:usb1="00000000" w:usb2="00000000" w:usb3="00000000" w:csb0="00000001" w:csb1="00000000"/>
  </w:font>
  <w:font w:name="*Arial-7423-Identity-H">
    <w:altName w:val="Calibri"/>
    <w:panose1 w:val="00000000000000000000"/>
    <w:charset w:val="00"/>
    <w:family w:val="auto"/>
    <w:notTrueType/>
    <w:pitch w:val="default"/>
    <w:sig w:usb0="00000003" w:usb1="00000000" w:usb2="00000000" w:usb3="00000000" w:csb0="00000001" w:csb1="00000000"/>
  </w:font>
  <w:font w:name="*Arial-7407-Identity-H">
    <w:altName w:val="Calibri"/>
    <w:panose1 w:val="00000000000000000000"/>
    <w:charset w:val="00"/>
    <w:family w:val="auto"/>
    <w:notTrueType/>
    <w:pitch w:val="default"/>
    <w:sig w:usb0="00000003" w:usb1="00000000" w:usb2="00000000" w:usb3="00000000" w:csb0="00000001" w:csb1="00000000"/>
  </w:font>
  <w:font w:name="*Arial-7103-Identity-H">
    <w:altName w:val="Calibri"/>
    <w:panose1 w:val="00000000000000000000"/>
    <w:charset w:val="00"/>
    <w:family w:val="auto"/>
    <w:notTrueType/>
    <w:pitch w:val="default"/>
    <w:sig w:usb0="00000003" w:usb1="00000000" w:usb2="00000000" w:usb3="00000000" w:csb0="00000001" w:csb1="00000000"/>
  </w:font>
  <w:font w:name="*Arial-7125-Identity-H">
    <w:altName w:val="Calibri"/>
    <w:panose1 w:val="00000000000000000000"/>
    <w:charset w:val="00"/>
    <w:family w:val="auto"/>
    <w:notTrueType/>
    <w:pitch w:val="default"/>
    <w:sig w:usb0="00000003" w:usb1="00000000" w:usb2="00000000" w:usb3="00000000" w:csb0="00000001" w:csb1="00000000"/>
  </w:font>
  <w:font w:name="*Arial-7005-Identity-H">
    <w:altName w:val="Calibri"/>
    <w:panose1 w:val="00000000000000000000"/>
    <w:charset w:val="00"/>
    <w:family w:val="auto"/>
    <w:notTrueType/>
    <w:pitch w:val="default"/>
    <w:sig w:usb0="00000003" w:usb1="00000000" w:usb2="00000000" w:usb3="00000000" w:csb0="00000001" w:csb1="00000000"/>
  </w:font>
  <w:font w:name="*Arial-6736-Identity-H">
    <w:altName w:val="Calibri"/>
    <w:panose1 w:val="00000000000000000000"/>
    <w:charset w:val="00"/>
    <w:family w:val="auto"/>
    <w:notTrueType/>
    <w:pitch w:val="default"/>
    <w:sig w:usb0="00000003" w:usb1="00000000" w:usb2="00000000" w:usb3="00000000" w:csb0="00000001" w:csb1="00000000"/>
  </w:font>
  <w:font w:name="*Arial-6761-Identity-H">
    <w:altName w:val="Calibri"/>
    <w:panose1 w:val="00000000000000000000"/>
    <w:charset w:val="00"/>
    <w:family w:val="auto"/>
    <w:notTrueType/>
    <w:pitch w:val="default"/>
    <w:sig w:usb0="00000003" w:usb1="00000000" w:usb2="00000000" w:usb3="00000000" w:csb0="00000001" w:csb1="00000000"/>
  </w:font>
  <w:font w:name="*Arial-7254-Identity-H">
    <w:altName w:val="Calibri"/>
    <w:panose1 w:val="00000000000000000000"/>
    <w:charset w:val="00"/>
    <w:family w:val="auto"/>
    <w:notTrueType/>
    <w:pitch w:val="default"/>
    <w:sig w:usb0="00000003" w:usb1="00000000" w:usb2="00000000" w:usb3="00000000" w:csb0="00000001" w:csb1="00000000"/>
  </w:font>
  <w:font w:name="*Arial-Bold-7255-Identity-H">
    <w:altName w:val="Calibri"/>
    <w:panose1 w:val="00000000000000000000"/>
    <w:charset w:val="00"/>
    <w:family w:val="auto"/>
    <w:notTrueType/>
    <w:pitch w:val="default"/>
    <w:sig w:usb0="00000003" w:usb1="00000000" w:usb2="00000000" w:usb3="00000000" w:csb0="00000001" w:csb1="00000000"/>
  </w:font>
  <w:font w:name="*Arial-6660-Identity-H">
    <w:altName w:val="Calibri"/>
    <w:panose1 w:val="00000000000000000000"/>
    <w:charset w:val="00"/>
    <w:family w:val="auto"/>
    <w:notTrueType/>
    <w:pitch w:val="default"/>
    <w:sig w:usb0="00000003" w:usb1="00000000" w:usb2="00000000" w:usb3="00000000" w:csb0="00000001" w:csb1="00000000"/>
  </w:font>
  <w:font w:name="*Arial-Bold-6661-Identity-H">
    <w:altName w:val="Calibri"/>
    <w:panose1 w:val="00000000000000000000"/>
    <w:charset w:val="00"/>
    <w:family w:val="auto"/>
    <w:notTrueType/>
    <w:pitch w:val="default"/>
    <w:sig w:usb0="00000003" w:usb1="00000000" w:usb2="00000000" w:usb3="00000000" w:csb0="00000001" w:csb1="00000000"/>
  </w:font>
  <w:font w:name="*Arial-Bold-6084-Identity-H">
    <w:altName w:val="Calibri"/>
    <w:panose1 w:val="00000000000000000000"/>
    <w:charset w:val="00"/>
    <w:family w:val="auto"/>
    <w:notTrueType/>
    <w:pitch w:val="default"/>
    <w:sig w:usb0="00000003" w:usb1="00000000" w:usb2="00000000" w:usb3="00000000" w:csb0="00000001" w:csb1="00000000"/>
  </w:font>
  <w:font w:name="*Arial-6085-Identity-H">
    <w:altName w:val="Calibri"/>
    <w:panose1 w:val="00000000000000000000"/>
    <w:charset w:val="00"/>
    <w:family w:val="auto"/>
    <w:notTrueType/>
    <w:pitch w:val="default"/>
    <w:sig w:usb0="00000003" w:usb1="00000000" w:usb2="00000000" w:usb3="00000000" w:csb0="00000001" w:csb1="00000000"/>
  </w:font>
  <w:font w:name="*Arial-BoldItalic-5157-Identity">
    <w:altName w:val="Calibri"/>
    <w:panose1 w:val="00000000000000000000"/>
    <w:charset w:val="00"/>
    <w:family w:val="auto"/>
    <w:notTrueType/>
    <w:pitch w:val="default"/>
    <w:sig w:usb0="00000003" w:usb1="00000000" w:usb2="00000000" w:usb3="00000000" w:csb0="00000001" w:csb1="00000000"/>
  </w:font>
  <w:font w:name="*Arial-Bold-5156-Identity-H">
    <w:altName w:val="Calibri"/>
    <w:panose1 w:val="00000000000000000000"/>
    <w:charset w:val="00"/>
    <w:family w:val="auto"/>
    <w:notTrueType/>
    <w:pitch w:val="default"/>
    <w:sig w:usb0="00000003" w:usb1="00000000" w:usb2="00000000" w:usb3="00000000" w:csb0="00000001" w:csb1="00000000"/>
  </w:font>
  <w:font w:name="*Arial-5155-Identity-H">
    <w:altName w:val="Calibri"/>
    <w:panose1 w:val="00000000000000000000"/>
    <w:charset w:val="00"/>
    <w:family w:val="auto"/>
    <w:notTrueType/>
    <w:pitch w:val="default"/>
    <w:sig w:usb0="00000003" w:usb1="00000000" w:usb2="00000000" w:usb3="00000000" w:csb0="00000001" w:csb1="00000000"/>
  </w:font>
  <w:font w:name="*Calibri-5153-Identity-H">
    <w:altName w:val="Calibri"/>
    <w:panose1 w:val="00000000000000000000"/>
    <w:charset w:val="00"/>
    <w:family w:val="auto"/>
    <w:notTrueType/>
    <w:pitch w:val="default"/>
    <w:sig w:usb0="00000003" w:usb1="00000000" w:usb2="00000000" w:usb3="00000000" w:csb0="00000001" w:csb1="00000000"/>
  </w:font>
  <w:font w:name="*Arial-BoldItalic-6338-Identity">
    <w:altName w:val="Calibri"/>
    <w:panose1 w:val="00000000000000000000"/>
    <w:charset w:val="00"/>
    <w:family w:val="auto"/>
    <w:notTrueType/>
    <w:pitch w:val="default"/>
    <w:sig w:usb0="00000003" w:usb1="00000000" w:usb2="00000000" w:usb3="00000000" w:csb0="00000001" w:csb1="00000000"/>
  </w:font>
  <w:font w:name="*Arial-Bold-6337-Identity-H">
    <w:altName w:val="Calibri"/>
    <w:panose1 w:val="00000000000000000000"/>
    <w:charset w:val="00"/>
    <w:family w:val="auto"/>
    <w:notTrueType/>
    <w:pitch w:val="default"/>
    <w:sig w:usb0="00000003" w:usb1="00000000" w:usb2="00000000" w:usb3="00000000" w:csb0="00000001" w:csb1="00000000"/>
  </w:font>
  <w:font w:name="*Arial-6336-Identity-H">
    <w:altName w:val="Calibri"/>
    <w:panose1 w:val="00000000000000000000"/>
    <w:charset w:val="00"/>
    <w:family w:val="auto"/>
    <w:notTrueType/>
    <w:pitch w:val="default"/>
    <w:sig w:usb0="00000003" w:usb1="00000000" w:usb2="00000000" w:usb3="00000000" w:csb0="00000001" w:csb1="00000000"/>
  </w:font>
  <w:font w:name="*Arial-6132-Identity-H">
    <w:altName w:val="Calibri"/>
    <w:panose1 w:val="00000000000000000000"/>
    <w:charset w:val="00"/>
    <w:family w:val="auto"/>
    <w:notTrueType/>
    <w:pitch w:val="default"/>
    <w:sig w:usb0="00000003" w:usb1="00000000" w:usb2="00000000" w:usb3="00000000" w:csb0="00000001" w:csb1="00000000"/>
  </w:font>
  <w:font w:name="*Arial-Bold-6133-Identity-H">
    <w:altName w:val="Calibri"/>
    <w:panose1 w:val="00000000000000000000"/>
    <w:charset w:val="00"/>
    <w:family w:val="auto"/>
    <w:notTrueType/>
    <w:pitch w:val="default"/>
    <w:sig w:usb0="00000003" w:usb1="00000000" w:usb2="00000000" w:usb3="00000000" w:csb0="00000001" w:csb1="00000000"/>
  </w:font>
  <w:font w:name="*Microsoft Sans Serif-Bold-6136">
    <w:altName w:val="Calibri"/>
    <w:panose1 w:val="00000000000000000000"/>
    <w:charset w:val="00"/>
    <w:family w:val="auto"/>
    <w:notTrueType/>
    <w:pitch w:val="default"/>
    <w:sig w:usb0="00000003" w:usb1="00000000" w:usb2="00000000" w:usb3="00000000" w:csb0="00000001" w:csb1="00000000"/>
  </w:font>
  <w:font w:name="*Arial-BoldItalic-6134-Identity">
    <w:altName w:val="Calibri"/>
    <w:panose1 w:val="00000000000000000000"/>
    <w:charset w:val="00"/>
    <w:family w:val="auto"/>
    <w:notTrueType/>
    <w:pitch w:val="default"/>
    <w:sig w:usb0="00000003" w:usb1="00000000" w:usb2="00000000" w:usb3="00000000" w:csb0="00000001" w:csb1="00000000"/>
  </w:font>
  <w:font w:name="*Arial-BoldItalic-5465-Identity">
    <w:altName w:val="Calibri"/>
    <w:panose1 w:val="00000000000000000000"/>
    <w:charset w:val="00"/>
    <w:family w:val="auto"/>
    <w:notTrueType/>
    <w:pitch w:val="default"/>
    <w:sig w:usb0="00000003" w:usb1="00000000" w:usb2="00000000" w:usb3="00000000" w:csb0="00000001" w:csb1="00000000"/>
  </w:font>
  <w:font w:name="*Arial-Bold-5464-Identity-H">
    <w:altName w:val="Calibri"/>
    <w:panose1 w:val="00000000000000000000"/>
    <w:charset w:val="00"/>
    <w:family w:val="auto"/>
    <w:notTrueType/>
    <w:pitch w:val="default"/>
    <w:sig w:usb0="00000003" w:usb1="00000000" w:usb2="00000000" w:usb3="00000000" w:csb0="00000001" w:csb1="00000000"/>
  </w:font>
  <w:font w:name="*Arial-5463-Identity-H">
    <w:altName w:val="Calibri"/>
    <w:panose1 w:val="00000000000000000000"/>
    <w:charset w:val="00"/>
    <w:family w:val="auto"/>
    <w:notTrueType/>
    <w:pitch w:val="default"/>
    <w:sig w:usb0="00000003" w:usb1="00000000" w:usb2="00000000" w:usb3="00000000" w:csb0="00000001" w:csb1="00000000"/>
  </w:font>
  <w:font w:name="*Times New Roman-BoldItalic-546">
    <w:altName w:val="Calibri"/>
    <w:panose1 w:val="00000000000000000000"/>
    <w:charset w:val="00"/>
    <w:family w:val="auto"/>
    <w:notTrueType/>
    <w:pitch w:val="default"/>
    <w:sig w:usb0="00000003" w:usb1="00000000" w:usb2="00000000" w:usb3="00000000" w:csb0="00000001" w:csb1="00000000"/>
  </w:font>
  <w:font w:name="*Arial-5663-Identity-H">
    <w:altName w:val="Calibri"/>
    <w:panose1 w:val="00000000000000000000"/>
    <w:charset w:val="00"/>
    <w:family w:val="auto"/>
    <w:notTrueType/>
    <w:pitch w:val="default"/>
    <w:sig w:usb0="00000003" w:usb1="00000000" w:usb2="00000000" w:usb3="00000000" w:csb0="00000001" w:csb1="00000000"/>
  </w:font>
  <w:font w:name="*Arial-Bold-5664-Identity-H">
    <w:altName w:val="Calibri"/>
    <w:panose1 w:val="00000000000000000000"/>
    <w:charset w:val="00"/>
    <w:family w:val="auto"/>
    <w:notTrueType/>
    <w:pitch w:val="default"/>
    <w:sig w:usb0="00000003" w:usb1="00000000" w:usb2="00000000" w:usb3="00000000" w:csb0="00000001" w:csb1="00000000"/>
  </w:font>
  <w:font w:name="*Arial-5382-Identity-H">
    <w:altName w:val="Calibri"/>
    <w:panose1 w:val="00000000000000000000"/>
    <w:charset w:val="00"/>
    <w:family w:val="auto"/>
    <w:notTrueType/>
    <w:pitch w:val="default"/>
    <w:sig w:usb0="00000003" w:usb1="00000000" w:usb2="00000000" w:usb3="00000000" w:csb0="00000001" w:csb1="00000000"/>
  </w:font>
  <w:font w:name="*Arial-BoldItalic-5384-Identity">
    <w:altName w:val="Calibri"/>
    <w:panose1 w:val="00000000000000000000"/>
    <w:charset w:val="00"/>
    <w:family w:val="auto"/>
    <w:notTrueType/>
    <w:pitch w:val="default"/>
    <w:sig w:usb0="00000003" w:usb1="00000000" w:usb2="00000000" w:usb3="00000000" w:csb0="00000001" w:csb1="00000000"/>
  </w:font>
  <w:font w:name="*Arial-Bold-5383-Identity-H">
    <w:altName w:val="Calibri"/>
    <w:panose1 w:val="00000000000000000000"/>
    <w:charset w:val="00"/>
    <w:family w:val="auto"/>
    <w:notTrueType/>
    <w:pitch w:val="default"/>
    <w:sig w:usb0="00000003" w:usb1="00000000" w:usb2="00000000" w:usb3="00000000" w:csb0="00000001" w:csb1="00000000"/>
  </w:font>
  <w:font w:name="*Arial-5795-Identity-H">
    <w:altName w:val="Calibri"/>
    <w:panose1 w:val="00000000000000000000"/>
    <w:charset w:val="00"/>
    <w:family w:val="auto"/>
    <w:notTrueType/>
    <w:pitch w:val="default"/>
    <w:sig w:usb0="00000003" w:usb1="00000000" w:usb2="00000000" w:usb3="00000000" w:csb0="00000001" w:csb1="00000000"/>
  </w:font>
  <w:font w:name="*Arial-BoldItalic-5797-Identity">
    <w:altName w:val="Calibri"/>
    <w:panose1 w:val="00000000000000000000"/>
    <w:charset w:val="00"/>
    <w:family w:val="auto"/>
    <w:notTrueType/>
    <w:pitch w:val="default"/>
    <w:sig w:usb0="00000003" w:usb1="00000000" w:usb2="00000000" w:usb3="00000000" w:csb0="00000001" w:csb1="00000000"/>
  </w:font>
  <w:font w:name="*Arial-Bold-5796-Identity-H">
    <w:altName w:val="Calibri"/>
    <w:panose1 w:val="00000000000000000000"/>
    <w:charset w:val="00"/>
    <w:family w:val="auto"/>
    <w:notTrueType/>
    <w:pitch w:val="default"/>
    <w:sig w:usb0="00000003" w:usb1="00000000" w:usb2="00000000" w:usb3="00000000" w:csb0="00000001" w:csb1="00000000"/>
  </w:font>
  <w:font w:name="*Arial-5745-Identity-H">
    <w:altName w:val="Calibri"/>
    <w:panose1 w:val="00000000000000000000"/>
    <w:charset w:val="00"/>
    <w:family w:val="auto"/>
    <w:notTrueType/>
    <w:pitch w:val="default"/>
    <w:sig w:usb0="00000003" w:usb1="00000000" w:usb2="00000000" w:usb3="00000000" w:csb0="00000001" w:csb1="00000000"/>
  </w:font>
  <w:font w:name="*Arial-Bold-6385-Identity-H">
    <w:altName w:val="Calibri"/>
    <w:panose1 w:val="00000000000000000000"/>
    <w:charset w:val="00"/>
    <w:family w:val="auto"/>
    <w:notTrueType/>
    <w:pitch w:val="default"/>
    <w:sig w:usb0="00000003" w:usb1="00000000" w:usb2="00000000" w:usb3="00000000" w:csb0="00000001" w:csb1="00000000"/>
  </w:font>
  <w:font w:name="*Arial-6384-Identity-H">
    <w:altName w:val="Calibri"/>
    <w:panose1 w:val="00000000000000000000"/>
    <w:charset w:val="00"/>
    <w:family w:val="auto"/>
    <w:notTrueType/>
    <w:pitch w:val="default"/>
    <w:sig w:usb0="00000003" w:usb1="00000000" w:usb2="00000000" w:usb3="00000000" w:csb0="00000001" w:csb1="00000000"/>
  </w:font>
  <w:font w:name="*Arial-BoldItalic-6383-Identity">
    <w:altName w:val="Calibri"/>
    <w:panose1 w:val="00000000000000000000"/>
    <w:charset w:val="00"/>
    <w:family w:val="auto"/>
    <w:notTrueType/>
    <w:pitch w:val="default"/>
    <w:sig w:usb0="00000003" w:usb1="00000000" w:usb2="00000000" w:usb3="00000000" w:csb0="00000001" w:csb1="00000000"/>
  </w:font>
  <w:font w:name="*Arial-Bold-5782-Identity-H">
    <w:altName w:val="Calibri"/>
    <w:panose1 w:val="00000000000000000000"/>
    <w:charset w:val="00"/>
    <w:family w:val="auto"/>
    <w:notTrueType/>
    <w:pitch w:val="default"/>
    <w:sig w:usb0="00000003" w:usb1="00000000" w:usb2="00000000" w:usb3="00000000" w:csb0="00000001" w:csb1="00000000"/>
  </w:font>
  <w:font w:name="*Arial-5781-Identity-H">
    <w:altName w:val="Calibri"/>
    <w:panose1 w:val="00000000000000000000"/>
    <w:charset w:val="00"/>
    <w:family w:val="auto"/>
    <w:notTrueType/>
    <w:pitch w:val="default"/>
    <w:sig w:usb0="00000003" w:usb1="00000000" w:usb2="00000000" w:usb3="00000000" w:csb0="00000001" w:csb1="00000000"/>
  </w:font>
  <w:font w:name="*Arial-BoldItalic-5783-Identity">
    <w:altName w:val="Calibri"/>
    <w:panose1 w:val="00000000000000000000"/>
    <w:charset w:val="00"/>
    <w:family w:val="auto"/>
    <w:notTrueType/>
    <w:pitch w:val="default"/>
    <w:sig w:usb0="00000003" w:usb1="00000000" w:usb2="00000000" w:usb3="00000000" w:csb0="00000001" w:csb1="00000000"/>
  </w:font>
  <w:font w:name="*Arial-5292-Identity-H">
    <w:altName w:val="Calibri"/>
    <w:panose1 w:val="00000000000000000000"/>
    <w:charset w:val="00"/>
    <w:family w:val="auto"/>
    <w:notTrueType/>
    <w:pitch w:val="default"/>
    <w:sig w:usb0="00000003" w:usb1="00000000" w:usb2="00000000" w:usb3="00000000" w:csb0="00000001" w:csb1="00000000"/>
  </w:font>
  <w:font w:name="*Arial-Bold-5293-Identity-H">
    <w:altName w:val="Calibri"/>
    <w:panose1 w:val="00000000000000000000"/>
    <w:charset w:val="00"/>
    <w:family w:val="auto"/>
    <w:notTrueType/>
    <w:pitch w:val="default"/>
    <w:sig w:usb0="00000003" w:usb1="00000000" w:usb2="00000000" w:usb3="00000000" w:csb0="00000001" w:csb1="00000000"/>
  </w:font>
  <w:font w:name="*Arial-BoldItalic-6296-Identity">
    <w:altName w:val="Calibri"/>
    <w:panose1 w:val="00000000000000000000"/>
    <w:charset w:val="00"/>
    <w:family w:val="auto"/>
    <w:notTrueType/>
    <w:pitch w:val="default"/>
    <w:sig w:usb0="00000003" w:usb1="00000000" w:usb2="00000000" w:usb3="00000000" w:csb0="00000001" w:csb1="00000000"/>
  </w:font>
  <w:font w:name="*Arial-Bold-6295-Identity-H">
    <w:altName w:val="Calibri"/>
    <w:panose1 w:val="00000000000000000000"/>
    <w:charset w:val="00"/>
    <w:family w:val="auto"/>
    <w:notTrueType/>
    <w:pitch w:val="default"/>
    <w:sig w:usb0="00000003" w:usb1="00000000" w:usb2="00000000" w:usb3="00000000" w:csb0="00000001" w:csb1="00000000"/>
  </w:font>
  <w:font w:name="*Arial-6294-Identity-H">
    <w:altName w:val="Calibri"/>
    <w:panose1 w:val="00000000000000000000"/>
    <w:charset w:val="00"/>
    <w:family w:val="auto"/>
    <w:notTrueType/>
    <w:pitch w:val="default"/>
    <w:sig w:usb0="00000003" w:usb1="00000000" w:usb2="00000000" w:usb3="00000000" w:csb0="00000001" w:csb1="00000000"/>
  </w:font>
  <w:font w:name="*Arial-6262-Identity-H">
    <w:altName w:val="Calibri"/>
    <w:panose1 w:val="00000000000000000000"/>
    <w:charset w:val="00"/>
    <w:family w:val="auto"/>
    <w:notTrueType/>
    <w:pitch w:val="default"/>
    <w:sig w:usb0="00000003" w:usb1="00000000" w:usb2="00000000" w:usb3="00000000" w:csb0="00000001" w:csb1="00000000"/>
  </w:font>
  <w:font w:name="*Arial-BoldItalic-6264-Identity">
    <w:altName w:val="Calibri"/>
    <w:panose1 w:val="00000000000000000000"/>
    <w:charset w:val="00"/>
    <w:family w:val="auto"/>
    <w:notTrueType/>
    <w:pitch w:val="default"/>
    <w:sig w:usb0="00000003" w:usb1="00000000" w:usb2="00000000" w:usb3="00000000" w:csb0="00000001" w:csb1="00000000"/>
  </w:font>
  <w:font w:name="*Arial-Bold-6263-Identity-H">
    <w:altName w:val="Calibri"/>
    <w:panose1 w:val="00000000000000000000"/>
    <w:charset w:val="00"/>
    <w:family w:val="auto"/>
    <w:notTrueType/>
    <w:pitch w:val="default"/>
    <w:sig w:usb0="00000003" w:usb1="00000000" w:usb2="00000000" w:usb3="00000000" w:csb0="00000001" w:csb1="00000000"/>
  </w:font>
  <w:font w:name="*Arial-6157-Identity-H">
    <w:altName w:val="Calibri"/>
    <w:panose1 w:val="00000000000000000000"/>
    <w:charset w:val="00"/>
    <w:family w:val="auto"/>
    <w:notTrueType/>
    <w:pitch w:val="default"/>
    <w:sig w:usb0="00000003" w:usb1="00000000" w:usb2="00000000" w:usb3="00000000" w:csb0="00000001" w:csb1="00000000"/>
  </w:font>
  <w:font w:name="*Arial-Bold-6158-Identity-H">
    <w:altName w:val="Calibri"/>
    <w:panose1 w:val="00000000000000000000"/>
    <w:charset w:val="00"/>
    <w:family w:val="auto"/>
    <w:notTrueType/>
    <w:pitch w:val="default"/>
    <w:sig w:usb0="00000003" w:usb1="00000000" w:usb2="00000000" w:usb3="00000000" w:csb0="00000001" w:csb1="00000000"/>
  </w:font>
  <w:font w:name="*Arial-BoldItalic-6159-Identity">
    <w:altName w:val="Calibri"/>
    <w:panose1 w:val="00000000000000000000"/>
    <w:charset w:val="00"/>
    <w:family w:val="auto"/>
    <w:notTrueType/>
    <w:pitch w:val="default"/>
    <w:sig w:usb0="00000003" w:usb1="00000000" w:usb2="00000000" w:usb3="00000000" w:csb0="00000001" w:csb1="00000000"/>
  </w:font>
  <w:font w:name="*Arial-5984-Identity-H">
    <w:altName w:val="Calibri"/>
    <w:panose1 w:val="00000000000000000000"/>
    <w:charset w:val="00"/>
    <w:family w:val="auto"/>
    <w:notTrueType/>
    <w:pitch w:val="default"/>
    <w:sig w:usb0="00000003" w:usb1="00000000" w:usb2="00000000" w:usb3="00000000" w:csb0="00000001" w:csb1="00000000"/>
  </w:font>
  <w:font w:name="*Arial-BoldItalic-5986-Identity">
    <w:altName w:val="Calibri"/>
    <w:panose1 w:val="00000000000000000000"/>
    <w:charset w:val="00"/>
    <w:family w:val="auto"/>
    <w:notTrueType/>
    <w:pitch w:val="default"/>
    <w:sig w:usb0="00000003" w:usb1="00000000" w:usb2="00000000" w:usb3="00000000" w:csb0="00000001" w:csb1="00000000"/>
  </w:font>
  <w:font w:name="*Arial-Bold-5985-Identity-H">
    <w:altName w:val="Calibri"/>
    <w:panose1 w:val="00000000000000000000"/>
    <w:charset w:val="00"/>
    <w:family w:val="auto"/>
    <w:notTrueType/>
    <w:pitch w:val="default"/>
    <w:sig w:usb0="00000003" w:usb1="00000000" w:usb2="00000000" w:usb3="00000000" w:csb0="00000001" w:csb1="00000000"/>
  </w:font>
  <w:font w:name="*Arial-Bold-5872-Identity-H">
    <w:altName w:val="Calibri"/>
    <w:panose1 w:val="00000000000000000000"/>
    <w:charset w:val="00"/>
    <w:family w:val="auto"/>
    <w:notTrueType/>
    <w:pitch w:val="default"/>
    <w:sig w:usb0="00000003" w:usb1="00000000" w:usb2="00000000" w:usb3="00000000" w:csb0="00000001" w:csb1="00000000"/>
  </w:font>
  <w:font w:name="*Arial-BoldItalic-5873-Identity">
    <w:altName w:val="Calibri"/>
    <w:panose1 w:val="00000000000000000000"/>
    <w:charset w:val="00"/>
    <w:family w:val="auto"/>
    <w:notTrueType/>
    <w:pitch w:val="default"/>
    <w:sig w:usb0="00000003" w:usb1="00000000" w:usb2="00000000" w:usb3="00000000" w:csb0="00000001" w:csb1="00000000"/>
  </w:font>
  <w:font w:name="*Arial-5871-Identity-H">
    <w:altName w:val="Calibri"/>
    <w:panose1 w:val="00000000000000000000"/>
    <w:charset w:val="00"/>
    <w:family w:val="auto"/>
    <w:notTrueType/>
    <w:pitch w:val="default"/>
    <w:sig w:usb0="00000003" w:usb1="00000000" w:usb2="00000000" w:usb3="00000000" w:csb0="00000001" w:csb1="00000000"/>
  </w:font>
  <w:font w:name="*Arial-5319-Identity-H">
    <w:altName w:val="Calibri"/>
    <w:panose1 w:val="00000000000000000000"/>
    <w:charset w:val="00"/>
    <w:family w:val="auto"/>
    <w:notTrueType/>
    <w:pitch w:val="default"/>
    <w:sig w:usb0="00000003" w:usb1="00000000" w:usb2="00000000" w:usb3="00000000" w:csb0="00000001" w:csb1="00000000"/>
  </w:font>
  <w:font w:name="*Calibri-Bold-5317-Identity-H">
    <w:altName w:val="Calibri"/>
    <w:panose1 w:val="00000000000000000000"/>
    <w:charset w:val="00"/>
    <w:family w:val="auto"/>
    <w:notTrueType/>
    <w:pitch w:val="default"/>
    <w:sig w:usb0="00000003" w:usb1="00000000" w:usb2="00000000" w:usb3="00000000" w:csb0="00000001" w:csb1="00000000"/>
  </w:font>
  <w:font w:name="*Arial-Bold-5320-Identity-H">
    <w:altName w:val="Calibri"/>
    <w:panose1 w:val="00000000000000000000"/>
    <w:charset w:val="00"/>
    <w:family w:val="auto"/>
    <w:notTrueType/>
    <w:pitch w:val="default"/>
    <w:sig w:usb0="00000003" w:usb1="00000000" w:usb2="00000000" w:usb3="00000000" w:csb0="00000001" w:csb1="00000000"/>
  </w:font>
  <w:font w:name="*Arial-6249-Identity-H">
    <w:altName w:val="Calibri"/>
    <w:panose1 w:val="00000000000000000000"/>
    <w:charset w:val="00"/>
    <w:family w:val="auto"/>
    <w:notTrueType/>
    <w:pitch w:val="default"/>
    <w:sig w:usb0="00000003" w:usb1="00000000" w:usb2="00000000" w:usb3="00000000" w:csb0="00000001" w:csb1="00000000"/>
  </w:font>
  <w:font w:name="*Arial-Bold-6250-Identity-H">
    <w:altName w:val="Calibri"/>
    <w:panose1 w:val="00000000000000000000"/>
    <w:charset w:val="00"/>
    <w:family w:val="auto"/>
    <w:notTrueType/>
    <w:pitch w:val="default"/>
    <w:sig w:usb0="00000003" w:usb1="00000000" w:usb2="00000000" w:usb3="00000000" w:csb0="00000001" w:csb1="00000000"/>
  </w:font>
  <w:font w:name="*Arial-BoldItalic-6248-Identity">
    <w:altName w:val="Calibri"/>
    <w:panose1 w:val="00000000000000000000"/>
    <w:charset w:val="00"/>
    <w:family w:val="auto"/>
    <w:notTrueType/>
    <w:pitch w:val="default"/>
    <w:sig w:usb0="00000003" w:usb1="00000000" w:usb2="00000000" w:usb3="00000000" w:csb0="00000001" w:csb1="00000000"/>
  </w:font>
  <w:font w:name="*Arial-Bold-5761-Identity-H">
    <w:altName w:val="Calibri"/>
    <w:panose1 w:val="00000000000000000000"/>
    <w:charset w:val="00"/>
    <w:family w:val="auto"/>
    <w:notTrueType/>
    <w:pitch w:val="default"/>
    <w:sig w:usb0="00000003" w:usb1="00000000" w:usb2="00000000" w:usb3="00000000" w:csb0="00000001" w:csb1="00000000"/>
  </w:font>
  <w:font w:name="*Arial-5760-Identity-H">
    <w:altName w:val="Calibri"/>
    <w:panose1 w:val="00000000000000000000"/>
    <w:charset w:val="00"/>
    <w:family w:val="auto"/>
    <w:notTrueType/>
    <w:pitch w:val="default"/>
    <w:sig w:usb0="00000003" w:usb1="00000000" w:usb2="00000000" w:usb3="00000000" w:csb0="00000001" w:csb1="00000000"/>
  </w:font>
  <w:font w:name="*Times New Roman-5756-Identity-">
    <w:altName w:val="Calibri"/>
    <w:panose1 w:val="00000000000000000000"/>
    <w:charset w:val="00"/>
    <w:family w:val="auto"/>
    <w:notTrueType/>
    <w:pitch w:val="default"/>
    <w:sig w:usb0="00000003" w:usb1="00000000" w:usb2="00000000" w:usb3="00000000" w:csb0="00000001" w:csb1="00000000"/>
  </w:font>
  <w:font w:name="*Microsoft Sans Serif-BoldItali">
    <w:altName w:val="Calibri"/>
    <w:panose1 w:val="00000000000000000000"/>
    <w:charset w:val="00"/>
    <w:family w:val="auto"/>
    <w:notTrueType/>
    <w:pitch w:val="default"/>
    <w:sig w:usb0="00000003" w:usb1="00000000" w:usb2="00000000" w:usb3="00000000" w:csb0="00000001" w:csb1="00000000"/>
  </w:font>
  <w:font w:name="*Arial-Bold-6775-Identity-H">
    <w:altName w:val="Calibri"/>
    <w:panose1 w:val="00000000000000000000"/>
    <w:charset w:val="00"/>
    <w:family w:val="auto"/>
    <w:notTrueType/>
    <w:pitch w:val="default"/>
    <w:sig w:usb0="00000003" w:usb1="00000000" w:usb2="00000000" w:usb3="00000000" w:csb0="00000001" w:csb1="00000000"/>
  </w:font>
  <w:font w:name="*Arial-6774-Identity-H">
    <w:altName w:val="Calibri"/>
    <w:panose1 w:val="00000000000000000000"/>
    <w:charset w:val="00"/>
    <w:family w:val="auto"/>
    <w:notTrueType/>
    <w:pitch w:val="default"/>
    <w:sig w:usb0="00000003" w:usb1="00000000" w:usb2="00000000" w:usb3="00000000" w:csb0="00000001" w:csb1="00000000"/>
  </w:font>
  <w:font w:name="*Arial-BoldItalic-6776-Identity">
    <w:altName w:val="Calibri"/>
    <w:panose1 w:val="00000000000000000000"/>
    <w:charset w:val="00"/>
    <w:family w:val="auto"/>
    <w:notTrueType/>
    <w:pitch w:val="default"/>
    <w:sig w:usb0="00000003" w:usb1="00000000" w:usb2="00000000" w:usb3="00000000" w:csb0="00000001" w:csb1="00000000"/>
  </w:font>
  <w:font w:name="*Arial-5875-Identity-H">
    <w:altName w:val="Calibri"/>
    <w:panose1 w:val="00000000000000000000"/>
    <w:charset w:val="00"/>
    <w:family w:val="auto"/>
    <w:notTrueType/>
    <w:pitch w:val="default"/>
    <w:sig w:usb0="00000003" w:usb1="00000000" w:usb2="00000000" w:usb3="00000000" w:csb0="00000001" w:csb1="00000000"/>
  </w:font>
  <w:font w:name="*Arial-Bold-5874-Identity-H">
    <w:altName w:val="Calibri"/>
    <w:panose1 w:val="00000000000000000000"/>
    <w:charset w:val="00"/>
    <w:family w:val="auto"/>
    <w:notTrueType/>
    <w:pitch w:val="default"/>
    <w:sig w:usb0="00000003" w:usb1="00000000" w:usb2="00000000" w:usb3="00000000" w:csb0="00000001" w:csb1="00000000"/>
  </w:font>
  <w:font w:name="*Arial-Bold-6638-Identity-H">
    <w:altName w:val="Calibri"/>
    <w:panose1 w:val="00000000000000000000"/>
    <w:charset w:val="00"/>
    <w:family w:val="auto"/>
    <w:notTrueType/>
    <w:pitch w:val="default"/>
    <w:sig w:usb0="00000003" w:usb1="00000000" w:usb2="00000000" w:usb3="00000000" w:csb0="00000001" w:csb1="00000000"/>
  </w:font>
  <w:font w:name="*Arial-6637-Identity-H">
    <w:altName w:val="Calibri"/>
    <w:panose1 w:val="00000000000000000000"/>
    <w:charset w:val="00"/>
    <w:family w:val="auto"/>
    <w:notTrueType/>
    <w:pitch w:val="default"/>
    <w:sig w:usb0="00000003" w:usb1="00000000" w:usb2="00000000" w:usb3="00000000" w:csb0="00000001" w:csb1="00000000"/>
  </w:font>
  <w:font w:name="*Arial-BoldItalic-6639-Identity">
    <w:altName w:val="Calibri"/>
    <w:panose1 w:val="00000000000000000000"/>
    <w:charset w:val="00"/>
    <w:family w:val="auto"/>
    <w:notTrueType/>
    <w:pitch w:val="default"/>
    <w:sig w:usb0="00000003" w:usb1="00000000" w:usb2="00000000" w:usb3="00000000" w:csb0="00000001" w:csb1="00000000"/>
  </w:font>
  <w:font w:name="*Arial-6151-Identity-H">
    <w:altName w:val="Calibri"/>
    <w:panose1 w:val="00000000000000000000"/>
    <w:charset w:val="00"/>
    <w:family w:val="auto"/>
    <w:notTrueType/>
    <w:pitch w:val="default"/>
    <w:sig w:usb0="00000003" w:usb1="00000000" w:usb2="00000000" w:usb3="00000000" w:csb0="00000001" w:csb1="00000000"/>
  </w:font>
  <w:font w:name="*Arial-Bold-6152-Identity-H">
    <w:altName w:val="Calibri"/>
    <w:panose1 w:val="00000000000000000000"/>
    <w:charset w:val="00"/>
    <w:family w:val="auto"/>
    <w:notTrueType/>
    <w:pitch w:val="default"/>
    <w:sig w:usb0="00000003" w:usb1="00000000" w:usb2="00000000" w:usb3="00000000" w:csb0="00000001" w:csb1="00000000"/>
  </w:font>
  <w:font w:name="*Arial-BoldItalic-6153-Identity">
    <w:altName w:val="Calibri"/>
    <w:panose1 w:val="00000000000000000000"/>
    <w:charset w:val="00"/>
    <w:family w:val="auto"/>
    <w:notTrueType/>
    <w:pitch w:val="default"/>
    <w:sig w:usb0="00000003" w:usb1="00000000" w:usb2="00000000" w:usb3="00000000" w:csb0="00000001" w:csb1="00000000"/>
  </w:font>
  <w:font w:name="*Arial-BoldItalic-6652-Identity">
    <w:altName w:val="Calibri"/>
    <w:panose1 w:val="00000000000000000000"/>
    <w:charset w:val="00"/>
    <w:family w:val="auto"/>
    <w:notTrueType/>
    <w:pitch w:val="default"/>
    <w:sig w:usb0="00000003" w:usb1="00000000" w:usb2="00000000" w:usb3="00000000" w:csb0="00000001" w:csb1="00000000"/>
  </w:font>
  <w:font w:name="*Arial-Bold-6651-Identity-H">
    <w:altName w:val="Calibri"/>
    <w:panose1 w:val="00000000000000000000"/>
    <w:charset w:val="00"/>
    <w:family w:val="auto"/>
    <w:notTrueType/>
    <w:pitch w:val="default"/>
    <w:sig w:usb0="00000003" w:usb1="00000000" w:usb2="00000000" w:usb3="00000000" w:csb0="00000001" w:csb1="00000000"/>
  </w:font>
  <w:font w:name="*Arial-6650-Identity-H">
    <w:altName w:val="Calibri"/>
    <w:panose1 w:val="00000000000000000000"/>
    <w:charset w:val="00"/>
    <w:family w:val="auto"/>
    <w:notTrueType/>
    <w:pitch w:val="default"/>
    <w:sig w:usb0="00000003" w:usb1="00000000" w:usb2="00000000" w:usb3="00000000" w:csb0="00000001" w:csb1="00000000"/>
  </w:font>
  <w:font w:name="*Arial-6410-Identity-H">
    <w:altName w:val="Calibri"/>
    <w:panose1 w:val="00000000000000000000"/>
    <w:charset w:val="00"/>
    <w:family w:val="auto"/>
    <w:notTrueType/>
    <w:pitch w:val="default"/>
    <w:sig w:usb0="00000003" w:usb1="00000000" w:usb2="00000000" w:usb3="00000000" w:csb0="00000001" w:csb1="00000000"/>
  </w:font>
  <w:font w:name="*Arial-Bold-6411-Identity-H">
    <w:altName w:val="Calibri"/>
    <w:panose1 w:val="00000000000000000000"/>
    <w:charset w:val="00"/>
    <w:family w:val="auto"/>
    <w:notTrueType/>
    <w:pitch w:val="default"/>
    <w:sig w:usb0="00000003" w:usb1="00000000" w:usb2="00000000" w:usb3="00000000" w:csb0="00000001" w:csb1="00000000"/>
  </w:font>
  <w:font w:name="*Arial-BoldItalic-6412-Identity">
    <w:altName w:val="Calibri"/>
    <w:panose1 w:val="00000000000000000000"/>
    <w:charset w:val="00"/>
    <w:family w:val="auto"/>
    <w:notTrueType/>
    <w:pitch w:val="default"/>
    <w:sig w:usb0="00000003" w:usb1="00000000" w:usb2="00000000" w:usb3="00000000" w:csb0="00000001" w:csb1="00000000"/>
  </w:font>
  <w:font w:name="*Arial-6966-Identity-H">
    <w:altName w:val="Calibri"/>
    <w:panose1 w:val="00000000000000000000"/>
    <w:charset w:val="00"/>
    <w:family w:val="auto"/>
    <w:notTrueType/>
    <w:pitch w:val="default"/>
    <w:sig w:usb0="00000003" w:usb1="00000000" w:usb2="00000000" w:usb3="00000000" w:csb0="00000001" w:csb1="00000000"/>
  </w:font>
  <w:font w:name="*Arial-Bold-6967-Identity-H">
    <w:altName w:val="Calibri"/>
    <w:panose1 w:val="00000000000000000000"/>
    <w:charset w:val="00"/>
    <w:family w:val="auto"/>
    <w:notTrueType/>
    <w:pitch w:val="default"/>
    <w:sig w:usb0="00000003" w:usb1="00000000" w:usb2="00000000" w:usb3="00000000" w:csb0="00000001" w:csb1="00000000"/>
  </w:font>
  <w:font w:name="*Arial-BoldItalic-6968-Identity">
    <w:altName w:val="Calibri"/>
    <w:panose1 w:val="00000000000000000000"/>
    <w:charset w:val="00"/>
    <w:family w:val="auto"/>
    <w:notTrueType/>
    <w:pitch w:val="default"/>
    <w:sig w:usb0="00000003" w:usb1="00000000" w:usb2="00000000" w:usb3="00000000" w:csb0="00000001" w:csb1="00000000"/>
  </w:font>
  <w:font w:name="*Arial-BoldItalic-5125-Identity">
    <w:altName w:val="Calibri"/>
    <w:panose1 w:val="00000000000000000000"/>
    <w:charset w:val="00"/>
    <w:family w:val="auto"/>
    <w:notTrueType/>
    <w:pitch w:val="default"/>
    <w:sig w:usb0="00000003" w:usb1="00000000" w:usb2="00000000" w:usb3="00000000" w:csb0="00000001" w:csb1="00000000"/>
  </w:font>
  <w:font w:name="*Arial-Bold-5124-Identity-H">
    <w:altName w:val="Calibri"/>
    <w:panose1 w:val="00000000000000000000"/>
    <w:charset w:val="00"/>
    <w:family w:val="auto"/>
    <w:notTrueType/>
    <w:pitch w:val="default"/>
    <w:sig w:usb0="00000003" w:usb1="00000000" w:usb2="00000000" w:usb3="00000000" w:csb0="00000001" w:csb1="00000000"/>
  </w:font>
  <w:font w:name="*Arial-5123-Identity-H">
    <w:altName w:val="Calibri"/>
    <w:panose1 w:val="00000000000000000000"/>
    <w:charset w:val="00"/>
    <w:family w:val="auto"/>
    <w:notTrueType/>
    <w:pitch w:val="default"/>
    <w:sig w:usb0="00000003" w:usb1="00000000" w:usb2="00000000" w:usb3="00000000" w:csb0="00000001" w:csb1="00000000"/>
  </w:font>
  <w:font w:name="*Arial-BoldItalic-7248-Identity">
    <w:altName w:val="Calibri"/>
    <w:panose1 w:val="00000000000000000000"/>
    <w:charset w:val="00"/>
    <w:family w:val="auto"/>
    <w:notTrueType/>
    <w:pitch w:val="default"/>
    <w:sig w:usb0="00000003" w:usb1="00000000" w:usb2="00000000" w:usb3="00000000" w:csb0="00000001" w:csb1="00000000"/>
  </w:font>
  <w:font w:name="*Arial-Bold-7247-Identity-H">
    <w:altName w:val="Calibri"/>
    <w:panose1 w:val="00000000000000000000"/>
    <w:charset w:val="00"/>
    <w:family w:val="auto"/>
    <w:notTrueType/>
    <w:pitch w:val="default"/>
    <w:sig w:usb0="00000003" w:usb1="00000000" w:usb2="00000000" w:usb3="00000000" w:csb0="00000001" w:csb1="00000000"/>
  </w:font>
  <w:font w:name="*Arial-7246-Identity-H">
    <w:altName w:val="Calibri"/>
    <w:panose1 w:val="00000000000000000000"/>
    <w:charset w:val="00"/>
    <w:family w:val="auto"/>
    <w:notTrueType/>
    <w:pitch w:val="default"/>
    <w:sig w:usb0="00000003" w:usb1="00000000" w:usb2="00000000" w:usb3="00000000" w:csb0="00000001" w:csb1="00000000"/>
  </w:font>
  <w:font w:name="*Arial-6425-Identity-H">
    <w:altName w:val="Calibri"/>
    <w:panose1 w:val="00000000000000000000"/>
    <w:charset w:val="00"/>
    <w:family w:val="auto"/>
    <w:notTrueType/>
    <w:pitch w:val="default"/>
    <w:sig w:usb0="00000003" w:usb1="00000000" w:usb2="00000000" w:usb3="00000000" w:csb0="00000001" w:csb1="00000000"/>
  </w:font>
  <w:font w:name="*Arial-BoldItalic-6427-Identity">
    <w:altName w:val="Calibri"/>
    <w:panose1 w:val="00000000000000000000"/>
    <w:charset w:val="00"/>
    <w:family w:val="auto"/>
    <w:notTrueType/>
    <w:pitch w:val="default"/>
    <w:sig w:usb0="00000003" w:usb1="00000000" w:usb2="00000000" w:usb3="00000000" w:csb0="00000001" w:csb1="00000000"/>
  </w:font>
  <w:font w:name="*Arial-Bold-6426-Identity-H">
    <w:altName w:val="Calibri"/>
    <w:panose1 w:val="00000000000000000000"/>
    <w:charset w:val="00"/>
    <w:family w:val="auto"/>
    <w:notTrueType/>
    <w:pitch w:val="default"/>
    <w:sig w:usb0="00000003" w:usb1="00000000" w:usb2="00000000" w:usb3="00000000" w:csb0="00000001" w:csb1="00000000"/>
  </w:font>
  <w:font w:name="*Arial-6644-Identity-H">
    <w:altName w:val="Calibri"/>
    <w:panose1 w:val="00000000000000000000"/>
    <w:charset w:val="00"/>
    <w:family w:val="auto"/>
    <w:notTrueType/>
    <w:pitch w:val="default"/>
    <w:sig w:usb0="00000003" w:usb1="00000000" w:usb2="00000000" w:usb3="00000000" w:csb0="00000001" w:csb1="00000000"/>
  </w:font>
  <w:font w:name="*Arial-BoldItalic-6646-Identity">
    <w:altName w:val="Calibri"/>
    <w:panose1 w:val="00000000000000000000"/>
    <w:charset w:val="00"/>
    <w:family w:val="auto"/>
    <w:notTrueType/>
    <w:pitch w:val="default"/>
    <w:sig w:usb0="00000003" w:usb1="00000000" w:usb2="00000000" w:usb3="00000000" w:csb0="00000001" w:csb1="00000000"/>
  </w:font>
  <w:font w:name="*Arial-Bold-6645-Identity-H">
    <w:altName w:val="Calibri"/>
    <w:panose1 w:val="00000000000000000000"/>
    <w:charset w:val="00"/>
    <w:family w:val="auto"/>
    <w:notTrueType/>
    <w:pitch w:val="default"/>
    <w:sig w:usb0="00000003" w:usb1="00000000" w:usb2="00000000" w:usb3="00000000" w:csb0="00000001" w:csb1="00000000"/>
  </w:font>
  <w:font w:name="*Arial-6778-Identity-H">
    <w:altName w:val="Calibri"/>
    <w:panose1 w:val="00000000000000000000"/>
    <w:charset w:val="00"/>
    <w:family w:val="auto"/>
    <w:notTrueType/>
    <w:pitch w:val="default"/>
    <w:sig w:usb0="00000003" w:usb1="00000000" w:usb2="00000000" w:usb3="00000000" w:csb0="00000001" w:csb1="00000000"/>
  </w:font>
  <w:font w:name="*Arial-BoldItalic-6780-Identity">
    <w:altName w:val="Calibri"/>
    <w:panose1 w:val="00000000000000000000"/>
    <w:charset w:val="00"/>
    <w:family w:val="auto"/>
    <w:notTrueType/>
    <w:pitch w:val="default"/>
    <w:sig w:usb0="00000003" w:usb1="00000000" w:usb2="00000000" w:usb3="00000000" w:csb0="00000001" w:csb1="00000000"/>
  </w:font>
  <w:font w:name="*Arial-Bold-6779-Identity-H">
    <w:altName w:val="Calibri"/>
    <w:panose1 w:val="00000000000000000000"/>
    <w:charset w:val="00"/>
    <w:family w:val="auto"/>
    <w:notTrueType/>
    <w:pitch w:val="default"/>
    <w:sig w:usb0="00000003" w:usb1="00000000" w:usb2="00000000" w:usb3="00000000" w:csb0="00000001" w:csb1="00000000"/>
  </w:font>
  <w:font w:name="*Arial-6812-Identity-H">
    <w:altName w:val="Calibri"/>
    <w:panose1 w:val="00000000000000000000"/>
    <w:charset w:val="00"/>
    <w:family w:val="auto"/>
    <w:notTrueType/>
    <w:pitch w:val="default"/>
    <w:sig w:usb0="00000003" w:usb1="00000000" w:usb2="00000000" w:usb3="00000000" w:csb0="00000001" w:csb1="00000000"/>
  </w:font>
  <w:font w:name="*Arial-Bold-6813-Identity-H">
    <w:altName w:val="Calibri"/>
    <w:panose1 w:val="00000000000000000000"/>
    <w:charset w:val="00"/>
    <w:family w:val="auto"/>
    <w:notTrueType/>
    <w:pitch w:val="default"/>
    <w:sig w:usb0="00000003" w:usb1="00000000" w:usb2="00000000" w:usb3="00000000" w:csb0="00000001" w:csb1="00000000"/>
  </w:font>
  <w:font w:name="*Arial-BoldItalic-6811-Identity">
    <w:altName w:val="Calibri"/>
    <w:panose1 w:val="00000000000000000000"/>
    <w:charset w:val="00"/>
    <w:family w:val="auto"/>
    <w:notTrueType/>
    <w:pitch w:val="default"/>
    <w:sig w:usb0="00000003" w:usb1="00000000" w:usb2="00000000" w:usb3="00000000" w:csb0="00000001" w:csb1="00000000"/>
  </w:font>
  <w:font w:name="*Arial-Bold-6940-Identity-H">
    <w:altName w:val="Calibri"/>
    <w:panose1 w:val="00000000000000000000"/>
    <w:charset w:val="00"/>
    <w:family w:val="auto"/>
    <w:notTrueType/>
    <w:pitch w:val="default"/>
    <w:sig w:usb0="00000003" w:usb1="00000000" w:usb2="00000000" w:usb3="00000000" w:csb0="00000001" w:csb1="00000000"/>
  </w:font>
  <w:font w:name="*Arial-6939-Identity-H">
    <w:altName w:val="Calibri"/>
    <w:panose1 w:val="00000000000000000000"/>
    <w:charset w:val="00"/>
    <w:family w:val="auto"/>
    <w:notTrueType/>
    <w:pitch w:val="default"/>
    <w:sig w:usb0="00000003" w:usb1="00000000" w:usb2="00000000" w:usb3="00000000" w:csb0="00000001" w:csb1="00000000"/>
  </w:font>
  <w:font w:name="*Arial-BoldItalic-6941-Identity">
    <w:altName w:val="Calibri"/>
    <w:panose1 w:val="00000000000000000000"/>
    <w:charset w:val="00"/>
    <w:family w:val="auto"/>
    <w:notTrueType/>
    <w:pitch w:val="default"/>
    <w:sig w:usb0="00000003" w:usb1="00000000" w:usb2="00000000" w:usb3="00000000" w:csb0="00000001" w:csb1="00000000"/>
  </w:font>
  <w:font w:name="*Arial-BoldItalic-6040-Identity">
    <w:altName w:val="Calibri"/>
    <w:panose1 w:val="00000000000000000000"/>
    <w:charset w:val="00"/>
    <w:family w:val="auto"/>
    <w:notTrueType/>
    <w:pitch w:val="default"/>
    <w:sig w:usb0="00000003" w:usb1="00000000" w:usb2="00000000" w:usb3="00000000" w:csb0="00000001" w:csb1="00000000"/>
  </w:font>
  <w:font w:name="*Arial-Bold-6039-Identity-H">
    <w:altName w:val="Calibri"/>
    <w:panose1 w:val="00000000000000000000"/>
    <w:charset w:val="00"/>
    <w:family w:val="auto"/>
    <w:notTrueType/>
    <w:pitch w:val="default"/>
    <w:sig w:usb0="00000003" w:usb1="00000000" w:usb2="00000000" w:usb3="00000000" w:csb0="00000001" w:csb1="00000000"/>
  </w:font>
  <w:font w:name="*Arial-6038-Identity-H">
    <w:altName w:val="Calibri"/>
    <w:panose1 w:val="00000000000000000000"/>
    <w:charset w:val="00"/>
    <w:family w:val="auto"/>
    <w:notTrueType/>
    <w:pitch w:val="default"/>
    <w:sig w:usb0="00000003" w:usb1="00000000" w:usb2="00000000" w:usb3="00000000" w:csb0="00000001" w:csb1="00000000"/>
  </w:font>
  <w:font w:name="*Arial-BoldItalic-6593-Identity">
    <w:altName w:val="Calibri"/>
    <w:panose1 w:val="00000000000000000000"/>
    <w:charset w:val="00"/>
    <w:family w:val="auto"/>
    <w:notTrueType/>
    <w:pitch w:val="default"/>
    <w:sig w:usb0="00000003" w:usb1="00000000" w:usb2="00000000" w:usb3="00000000" w:csb0="00000001" w:csb1="00000000"/>
  </w:font>
  <w:font w:name="*Arial-Bold-6592-Identity-H">
    <w:altName w:val="Calibri"/>
    <w:panose1 w:val="00000000000000000000"/>
    <w:charset w:val="00"/>
    <w:family w:val="auto"/>
    <w:notTrueType/>
    <w:pitch w:val="default"/>
    <w:sig w:usb0="00000003" w:usb1="00000000" w:usb2="00000000" w:usb3="00000000" w:csb0="00000001" w:csb1="00000000"/>
  </w:font>
  <w:font w:name="*Arial-6591-Identity-H">
    <w:altName w:val="Calibri"/>
    <w:panose1 w:val="00000000000000000000"/>
    <w:charset w:val="00"/>
    <w:family w:val="auto"/>
    <w:notTrueType/>
    <w:pitch w:val="default"/>
    <w:sig w:usb0="00000003" w:usb1="00000000" w:usb2="00000000" w:usb3="00000000" w:csb0="00000001" w:csb1="00000000"/>
  </w:font>
  <w:font w:name="*Arial-5678-Identity-H">
    <w:altName w:val="Calibri"/>
    <w:panose1 w:val="00000000000000000000"/>
    <w:charset w:val="00"/>
    <w:family w:val="auto"/>
    <w:notTrueType/>
    <w:pitch w:val="default"/>
    <w:sig w:usb0="00000003" w:usb1="00000000" w:usb2="00000000" w:usb3="00000000" w:csb0="00000001" w:csb1="00000000"/>
  </w:font>
  <w:font w:name="*Tahoma-Italic-5682-Identity-H">
    <w:altName w:val="Calibri"/>
    <w:panose1 w:val="00000000000000000000"/>
    <w:charset w:val="00"/>
    <w:family w:val="auto"/>
    <w:notTrueType/>
    <w:pitch w:val="default"/>
    <w:sig w:usb0="00000003" w:usb1="00000000" w:usb2="00000000" w:usb3="00000000" w:csb0="00000001" w:csb1="00000000"/>
  </w:font>
  <w:font w:name="*Arial-BoldItalic-5679-Identity">
    <w:altName w:val="Calibri"/>
    <w:panose1 w:val="00000000000000000000"/>
    <w:charset w:val="00"/>
    <w:family w:val="auto"/>
    <w:notTrueType/>
    <w:pitch w:val="default"/>
    <w:sig w:usb0="00000003" w:usb1="00000000" w:usb2="00000000" w:usb3="00000000" w:csb0="00000001" w:csb1="00000000"/>
  </w:font>
  <w:font w:name="*Arial-Bold-5677-Identity-H">
    <w:altName w:val="Calibri"/>
    <w:panose1 w:val="00000000000000000000"/>
    <w:charset w:val="00"/>
    <w:family w:val="auto"/>
    <w:notTrueType/>
    <w:pitch w:val="default"/>
    <w:sig w:usb0="00000003" w:usb1="00000000" w:usb2="00000000" w:usb3="00000000" w:csb0="00000001" w:csb1="00000000"/>
  </w:font>
  <w:font w:name="*Arial-BoldItalic-6694-Identity">
    <w:altName w:val="Calibri"/>
    <w:panose1 w:val="00000000000000000000"/>
    <w:charset w:val="00"/>
    <w:family w:val="auto"/>
    <w:notTrueType/>
    <w:pitch w:val="default"/>
    <w:sig w:usb0="00000003" w:usb1="00000000" w:usb2="00000000" w:usb3="00000000" w:csb0="00000001" w:csb1="00000000"/>
  </w:font>
  <w:font w:name="*Calibri-Bold-6689-Identity-H">
    <w:altName w:val="Calibri"/>
    <w:panose1 w:val="00000000000000000000"/>
    <w:charset w:val="00"/>
    <w:family w:val="auto"/>
    <w:notTrueType/>
    <w:pitch w:val="default"/>
    <w:sig w:usb0="00000003" w:usb1="00000000" w:usb2="00000000" w:usb3="00000000" w:csb0="00000001" w:csb1="00000000"/>
  </w:font>
  <w:font w:name="*Arial-6693-Identity-H">
    <w:altName w:val="Calibri"/>
    <w:panose1 w:val="00000000000000000000"/>
    <w:charset w:val="00"/>
    <w:family w:val="auto"/>
    <w:notTrueType/>
    <w:pitch w:val="default"/>
    <w:sig w:usb0="00000003" w:usb1="00000000" w:usb2="00000000" w:usb3="00000000" w:csb0="00000001" w:csb1="00000000"/>
  </w:font>
  <w:font w:name="*Calibri-Bold-2810-Identity-H">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00000003" w:usb1="00000000" w:usb2="00000000" w:usb3="00000000" w:csb0="00000001" w:csb1="00000000"/>
  </w:font>
  <w:font w:name="*Calibri-Bold-4676-Identity-H">
    <w:altName w:val="Calibri"/>
    <w:panose1 w:val="00000000000000000000"/>
    <w:charset w:val="00"/>
    <w:family w:val="auto"/>
    <w:notTrueType/>
    <w:pitch w:val="default"/>
    <w:sig w:usb0="00000003" w:usb1="00000000" w:usb2="00000000" w:usb3="00000000" w:csb0="00000001" w:csb1="00000000"/>
  </w:font>
  <w:font w:name="*Calibri-4675-Identity-H">
    <w:altName w:val="Calibri"/>
    <w:panose1 w:val="00000000000000000000"/>
    <w:charset w:val="00"/>
    <w:family w:val="auto"/>
    <w:notTrueType/>
    <w:pitch w:val="default"/>
    <w:sig w:usb0="00000003" w:usb1="00000000" w:usb2="00000000" w:usb3="00000000" w:csb0="00000001" w:csb1="00000000"/>
  </w:font>
  <w:font w:name="*Calibri-Bold-6093-Identity-H">
    <w:altName w:val="Calibri"/>
    <w:panose1 w:val="00000000000000000000"/>
    <w:charset w:val="00"/>
    <w:family w:val="auto"/>
    <w:notTrueType/>
    <w:pitch w:val="default"/>
    <w:sig w:usb0="00000003" w:usb1="00000000" w:usb2="00000000" w:usb3="00000000" w:csb0="00000001" w:csb1="00000000"/>
  </w:font>
  <w:font w:name="*Calibri-6091-Identity-H">
    <w:altName w:val="Calibri"/>
    <w:panose1 w:val="00000000000000000000"/>
    <w:charset w:val="00"/>
    <w:family w:val="auto"/>
    <w:notTrueType/>
    <w:pitch w:val="default"/>
    <w:sig w:usb0="00000003" w:usb1="00000000" w:usb2="00000000" w:usb3="00000000" w:csb0="00000001" w:csb1="00000000"/>
  </w:font>
  <w:font w:name="*Calibri-Bold-6092-Identity-H">
    <w:altName w:val="Calibri"/>
    <w:panose1 w:val="00000000000000000000"/>
    <w:charset w:val="00"/>
    <w:family w:val="auto"/>
    <w:notTrueType/>
    <w:pitch w:val="default"/>
    <w:sig w:usb0="00000003" w:usb1="00000000" w:usb2="00000000" w:usb3="00000000" w:csb0="00000001" w:csb1="00000000"/>
  </w:font>
  <w:font w:name="*Calibri-Italic-6088-Identity-H">
    <w:altName w:val="Calibri"/>
    <w:panose1 w:val="00000000000000000000"/>
    <w:charset w:val="00"/>
    <w:family w:val="auto"/>
    <w:notTrueType/>
    <w:pitch w:val="default"/>
    <w:sig w:usb0="00000003" w:usb1="00000000" w:usb2="00000000" w:usb3="00000000" w:csb0="00000001" w:csb1="00000000"/>
  </w:font>
  <w:font w:name="*Calibri-Italic-6089-Identity-H">
    <w:altName w:val="Calibri"/>
    <w:panose1 w:val="00000000000000000000"/>
    <w:charset w:val="00"/>
    <w:family w:val="auto"/>
    <w:notTrueType/>
    <w:pitch w:val="default"/>
    <w:sig w:usb0="00000003" w:usb1="00000000" w:usb2="00000000" w:usb3="00000000" w:csb0="00000001" w:csb1="00000000"/>
  </w:font>
  <w:font w:name="*Calibri-Italic-6090-Identity-H">
    <w:altName w:val="Calibri"/>
    <w:panose1 w:val="00000000000000000000"/>
    <w:charset w:val="00"/>
    <w:family w:val="auto"/>
    <w:notTrueType/>
    <w:pitch w:val="default"/>
    <w:sig w:usb0="00000003" w:usb1="00000000" w:usb2="00000000" w:usb3="00000000" w:csb0="00000001" w:csb1="00000000"/>
  </w:font>
  <w:font w:name="*Tahoma-6094-Identity-H">
    <w:altName w:val="Calibri"/>
    <w:panose1 w:val="00000000000000000000"/>
    <w:charset w:val="00"/>
    <w:family w:val="auto"/>
    <w:notTrueType/>
    <w:pitch w:val="default"/>
    <w:sig w:usb0="00000003" w:usb1="00000000" w:usb2="00000000" w:usb3="00000000" w:csb0="00000001" w:csb1="00000000"/>
  </w:font>
  <w:font w:name="*Calibri-Bold-4840-Identity-H">
    <w:altName w:val="Calibri"/>
    <w:panose1 w:val="00000000000000000000"/>
    <w:charset w:val="00"/>
    <w:family w:val="auto"/>
    <w:notTrueType/>
    <w:pitch w:val="default"/>
    <w:sig w:usb0="00000003" w:usb1="00000000" w:usb2="00000000" w:usb3="00000000" w:csb0="00000001" w:csb1="00000000"/>
  </w:font>
  <w:font w:name="*Calibri-4839-Identity-H">
    <w:altName w:val="Calibri"/>
    <w:panose1 w:val="00000000000000000000"/>
    <w:charset w:val="00"/>
    <w:family w:val="auto"/>
    <w:notTrueType/>
    <w:pitch w:val="default"/>
    <w:sig w:usb0="00000003" w:usb1="00000000" w:usb2="00000000" w:usb3="00000000" w:csb0="00000001" w:csb1="00000000"/>
  </w:font>
  <w:font w:name="*Calibri-4353-Identity-H">
    <w:altName w:val="Calibri"/>
    <w:panose1 w:val="00000000000000000000"/>
    <w:charset w:val="00"/>
    <w:family w:val="auto"/>
    <w:notTrueType/>
    <w:pitch w:val="default"/>
    <w:sig w:usb0="00000003" w:usb1="00000000" w:usb2="00000000" w:usb3="00000000" w:csb0="00000001" w:csb1="00000000"/>
  </w:font>
  <w:font w:name="*Calibri-5036-Identity-H">
    <w:altName w:val="Calibri"/>
    <w:panose1 w:val="00000000000000000000"/>
    <w:charset w:val="00"/>
    <w:family w:val="auto"/>
    <w:notTrueType/>
    <w:pitch w:val="default"/>
    <w:sig w:usb0="00000003" w:usb1="00000000" w:usb2="00000000" w:usb3="00000000" w:csb0="00000001" w:csb1="00000000"/>
  </w:font>
  <w:font w:name="*Calibri-Bold-5037-Identity-H">
    <w:altName w:val="Calibri"/>
    <w:panose1 w:val="00000000000000000000"/>
    <w:charset w:val="00"/>
    <w:family w:val="auto"/>
    <w:notTrueType/>
    <w:pitch w:val="default"/>
    <w:sig w:usb0="00000003" w:usb1="00000000" w:usb2="00000000" w:usb3="00000000" w:csb0="00000001" w:csb1="00000000"/>
  </w:font>
  <w:font w:name="*Calibri-6800-Identity-H">
    <w:altName w:val="Calibri"/>
    <w:panose1 w:val="00000000000000000000"/>
    <w:charset w:val="00"/>
    <w:family w:val="auto"/>
    <w:notTrueType/>
    <w:pitch w:val="default"/>
    <w:sig w:usb0="00000003" w:usb1="00000000" w:usb2="00000000" w:usb3="00000000" w:csb0="00000001" w:csb1="00000000"/>
  </w:font>
  <w:font w:name="*Calibri-Bold-6799-Identity-H">
    <w:altName w:val="Calibri"/>
    <w:panose1 w:val="00000000000000000000"/>
    <w:charset w:val="00"/>
    <w:family w:val="auto"/>
    <w:notTrueType/>
    <w:pitch w:val="default"/>
    <w:sig w:usb0="00000003" w:usb1="00000000" w:usb2="00000000" w:usb3="00000000" w:csb0="00000001" w:csb1="00000000"/>
  </w:font>
  <w:font w:name="*Calibri-Bold-3609-Identity-H">
    <w:altName w:val="Calibri"/>
    <w:panose1 w:val="00000000000000000000"/>
    <w:charset w:val="00"/>
    <w:family w:val="auto"/>
    <w:notTrueType/>
    <w:pitch w:val="default"/>
    <w:sig w:usb0="00000003" w:usb1="00000000" w:usb2="00000000" w:usb3="00000000" w:csb0="00000001" w:csb1="00000000"/>
  </w:font>
  <w:font w:name="*Calibri-3608-Identity-H">
    <w:altName w:val="Calibri"/>
    <w:panose1 w:val="00000000000000000000"/>
    <w:charset w:val="00"/>
    <w:family w:val="auto"/>
    <w:notTrueType/>
    <w:pitch w:val="default"/>
    <w:sig w:usb0="00000003" w:usb1="00000000" w:usb2="00000000" w:usb3="00000000" w:csb0="00000001" w:csb1="00000000"/>
  </w:font>
  <w:font w:name="*Tahoma-5646-Identity-H">
    <w:altName w:val="Calibri"/>
    <w:panose1 w:val="00000000000000000000"/>
    <w:charset w:val="00"/>
    <w:family w:val="auto"/>
    <w:notTrueType/>
    <w:pitch w:val="default"/>
    <w:sig w:usb0="00000003" w:usb1="00000000" w:usb2="00000000" w:usb3="00000000" w:csb0="00000001" w:csb1="00000000"/>
  </w:font>
  <w:font w:name="*Minion Pro-5647-Identity-H">
    <w:altName w:val="Calibri"/>
    <w:panose1 w:val="00000000000000000000"/>
    <w:charset w:val="00"/>
    <w:family w:val="auto"/>
    <w:notTrueType/>
    <w:pitch w:val="default"/>
    <w:sig w:usb0="00000003" w:usb1="00000000" w:usb2="00000000" w:usb3="00000000" w:csb0="00000001" w:csb1="00000000"/>
  </w:font>
  <w:font w:name="*Calibri-6742-Identity-H">
    <w:altName w:val="Calibri"/>
    <w:panose1 w:val="00000000000000000000"/>
    <w:charset w:val="00"/>
    <w:family w:val="auto"/>
    <w:notTrueType/>
    <w:pitch w:val="default"/>
    <w:sig w:usb0="00000003" w:usb1="00000000" w:usb2="00000000" w:usb3="00000000" w:csb0="00000001" w:csb1="00000000"/>
  </w:font>
  <w:font w:name="*Calibri-6126-Identity-H">
    <w:altName w:val="Calibri"/>
    <w:panose1 w:val="00000000000000000000"/>
    <w:charset w:val="00"/>
    <w:family w:val="auto"/>
    <w:notTrueType/>
    <w:pitch w:val="default"/>
    <w:sig w:usb0="00000003" w:usb1="00000000" w:usb2="00000000" w:usb3="00000000" w:csb0="00000001" w:csb1="00000000"/>
  </w:font>
  <w:font w:name="*Calibri-Bold-6128-Identity-H">
    <w:altName w:val="Calibri"/>
    <w:panose1 w:val="00000000000000000000"/>
    <w:charset w:val="00"/>
    <w:family w:val="auto"/>
    <w:notTrueType/>
    <w:pitch w:val="default"/>
    <w:sig w:usb0="00000003" w:usb1="00000000" w:usb2="00000000" w:usb3="00000000" w:csb0="00000001" w:csb1="00000000"/>
  </w:font>
  <w:font w:name="*Calibri-Italic-6127-Identity-H">
    <w:altName w:val="Calibri"/>
    <w:panose1 w:val="00000000000000000000"/>
    <w:charset w:val="00"/>
    <w:family w:val="auto"/>
    <w:notTrueType/>
    <w:pitch w:val="default"/>
    <w:sig w:usb0="00000003" w:usb1="00000000" w:usb2="00000000" w:usb3="00000000" w:csb0="00000001" w:csb1="00000000"/>
  </w:font>
  <w:font w:name="*Calibri-Italic-5277-Identity-H">
    <w:altName w:val="Calibri"/>
    <w:panose1 w:val="00000000000000000000"/>
    <w:charset w:val="00"/>
    <w:family w:val="auto"/>
    <w:notTrueType/>
    <w:pitch w:val="default"/>
    <w:sig w:usb0="00000003" w:usb1="00000000" w:usb2="00000000" w:usb3="00000000" w:csb0="00000001" w:csb1="00000000"/>
  </w:font>
  <w:font w:name="*Calibri-Italic-5852-Identity-H">
    <w:altName w:val="Calibri"/>
    <w:panose1 w:val="00000000000000000000"/>
    <w:charset w:val="00"/>
    <w:family w:val="auto"/>
    <w:notTrueType/>
    <w:pitch w:val="default"/>
    <w:sig w:usb0="00000003" w:usb1="00000000" w:usb2="00000000" w:usb3="00000000" w:csb0="00000001" w:csb1="00000000"/>
  </w:font>
  <w:font w:name="*Calibri-Italic-5883-Identity-H">
    <w:altName w:val="Calibri"/>
    <w:panose1 w:val="00000000000000000000"/>
    <w:charset w:val="00"/>
    <w:family w:val="auto"/>
    <w:notTrueType/>
    <w:pitch w:val="default"/>
    <w:sig w:usb0="00000003" w:usb1="00000000" w:usb2="00000000" w:usb3="00000000" w:csb0="00000001" w:csb1="00000000"/>
  </w:font>
  <w:font w:name="*Calibri-5884-Identity-H">
    <w:altName w:val="Calibri"/>
    <w:panose1 w:val="00000000000000000000"/>
    <w:charset w:val="00"/>
    <w:family w:val="auto"/>
    <w:notTrueType/>
    <w:pitch w:val="default"/>
    <w:sig w:usb0="00000003" w:usb1="00000000" w:usb2="00000000" w:usb3="00000000" w:csb0="00000001" w:csb1="00000000"/>
  </w:font>
  <w:font w:name="*Calibri-Italic-6317-Identity-H">
    <w:altName w:val="Calibri"/>
    <w:panose1 w:val="00000000000000000000"/>
    <w:charset w:val="00"/>
    <w:family w:val="auto"/>
    <w:notTrueType/>
    <w:pitch w:val="default"/>
    <w:sig w:usb0="00000003" w:usb1="00000000" w:usb2="00000000" w:usb3="00000000" w:csb0="00000001" w:csb1="00000000"/>
  </w:font>
  <w:font w:name="*Calibri-6318-Identity-H">
    <w:altName w:val="Calibri"/>
    <w:panose1 w:val="00000000000000000000"/>
    <w:charset w:val="00"/>
    <w:family w:val="auto"/>
    <w:notTrueType/>
    <w:pitch w:val="default"/>
    <w:sig w:usb0="00000003" w:usb1="00000000" w:usb2="00000000" w:usb3="00000000" w:csb0="00000001" w:csb1="00000000"/>
  </w:font>
  <w:font w:name="*Times New Roman-6316-Identity-">
    <w:altName w:val="Calibri"/>
    <w:panose1 w:val="00000000000000000000"/>
    <w:charset w:val="00"/>
    <w:family w:val="auto"/>
    <w:notTrueType/>
    <w:pitch w:val="default"/>
    <w:sig w:usb0="00000003" w:usb1="00000000" w:usb2="00000000" w:usb3="00000000" w:csb0="00000001" w:csb1="00000000"/>
  </w:font>
  <w:font w:name="*Calibri-Italic-7024-Identity-H">
    <w:altName w:val="Calibri"/>
    <w:panose1 w:val="00000000000000000000"/>
    <w:charset w:val="00"/>
    <w:family w:val="auto"/>
    <w:notTrueType/>
    <w:pitch w:val="default"/>
    <w:sig w:usb0="00000003" w:usb1="00000000" w:usb2="00000000" w:usb3="00000000" w:csb0="00000001" w:csb1="00000000"/>
  </w:font>
  <w:font w:name="*Times New Roman-6315-Identity-">
    <w:altName w:val="Calibri"/>
    <w:panose1 w:val="00000000000000000000"/>
    <w:charset w:val="00"/>
    <w:family w:val="auto"/>
    <w:notTrueType/>
    <w:pitch w:val="default"/>
    <w:sig w:usb0="00000003" w:usb1="00000000" w:usb2="00000000" w:usb3="00000000" w:csb0="00000001" w:csb1="00000000"/>
  </w:font>
  <w:font w:name="*Tahoma-7026-Identity-H">
    <w:altName w:val="Calibri"/>
    <w:panose1 w:val="00000000000000000000"/>
    <w:charset w:val="00"/>
    <w:family w:val="auto"/>
    <w:notTrueType/>
    <w:pitch w:val="default"/>
    <w:sig w:usb0="00000003" w:usb1="00000000" w:usb2="00000000" w:usb3="00000000" w:csb0="00000001" w:csb1="00000000"/>
  </w:font>
  <w:font w:name="*Tahoma-6857-Identity-H">
    <w:altName w:val="Calibri"/>
    <w:panose1 w:val="00000000000000000000"/>
    <w:charset w:val="00"/>
    <w:family w:val="auto"/>
    <w:notTrueType/>
    <w:pitch w:val="default"/>
    <w:sig w:usb0="00000003" w:usb1="00000000" w:usb2="00000000" w:usb3="00000000" w:csb0="00000001" w:csb1="00000000"/>
  </w:font>
  <w:font w:name="*Tahoma-6858-Identity-H">
    <w:altName w:val="Calibri"/>
    <w:panose1 w:val="00000000000000000000"/>
    <w:charset w:val="00"/>
    <w:family w:val="auto"/>
    <w:notTrueType/>
    <w:pitch w:val="default"/>
    <w:sig w:usb0="00000003" w:usb1="00000000" w:usb2="00000000" w:usb3="00000000" w:csb0="00000001" w:csb1="00000000"/>
  </w:font>
  <w:font w:name="*Calibri-7833-Identity-H">
    <w:altName w:val="Calibri"/>
    <w:panose1 w:val="00000000000000000000"/>
    <w:charset w:val="00"/>
    <w:family w:val="auto"/>
    <w:notTrueType/>
    <w:pitch w:val="default"/>
    <w:sig w:usb0="00000003" w:usb1="00000000" w:usb2="00000000" w:usb3="00000000" w:csb0="00000001" w:csb1="00000000"/>
  </w:font>
  <w:font w:name="*Calibri-Bold-7836-Identity-H">
    <w:altName w:val="Calibri"/>
    <w:panose1 w:val="00000000000000000000"/>
    <w:charset w:val="00"/>
    <w:family w:val="auto"/>
    <w:notTrueType/>
    <w:pitch w:val="default"/>
    <w:sig w:usb0="00000003" w:usb1="00000000" w:usb2="00000000" w:usb3="00000000" w:csb0="00000001" w:csb1="00000000"/>
  </w:font>
  <w:font w:name="*Calibri-7835-Identity-H">
    <w:altName w:val="Calibri"/>
    <w:panose1 w:val="00000000000000000000"/>
    <w:charset w:val="00"/>
    <w:family w:val="auto"/>
    <w:notTrueType/>
    <w:pitch w:val="default"/>
    <w:sig w:usb0="00000003" w:usb1="00000000" w:usb2="00000000" w:usb3="00000000" w:csb0="00000001" w:csb1="00000000"/>
  </w:font>
  <w:font w:name="*Calibri-Italic-7834-Identity-H">
    <w:altName w:val="Calibri"/>
    <w:panose1 w:val="00000000000000000000"/>
    <w:charset w:val="00"/>
    <w:family w:val="auto"/>
    <w:notTrueType/>
    <w:pitch w:val="default"/>
    <w:sig w:usb0="00000003" w:usb1="00000000" w:usb2="00000000" w:usb3="00000000" w:csb0="00000001" w:csb1="00000000"/>
  </w:font>
  <w:font w:name="*Calibri-6728-Identity-H">
    <w:altName w:val="Calibri"/>
    <w:panose1 w:val="00000000000000000000"/>
    <w:charset w:val="00"/>
    <w:family w:val="auto"/>
    <w:notTrueType/>
    <w:pitch w:val="default"/>
    <w:sig w:usb0="00000003" w:usb1="00000000" w:usb2="00000000" w:usb3="00000000" w:csb0="00000001" w:csb1="00000000"/>
  </w:font>
  <w:font w:name="*Calibri-6729-Identity-H">
    <w:altName w:val="Calibri"/>
    <w:panose1 w:val="00000000000000000000"/>
    <w:charset w:val="00"/>
    <w:family w:val="auto"/>
    <w:notTrueType/>
    <w:pitch w:val="default"/>
    <w:sig w:usb0="00000003" w:usb1="00000000" w:usb2="00000000" w:usb3="00000000" w:csb0="00000001" w:csb1="00000000"/>
  </w:font>
  <w:font w:name="*Verdana-6380-Identity-H">
    <w:altName w:val="Calibri"/>
    <w:panose1 w:val="00000000000000000000"/>
    <w:charset w:val="00"/>
    <w:family w:val="auto"/>
    <w:notTrueType/>
    <w:pitch w:val="default"/>
    <w:sig w:usb0="00000003" w:usb1="00000000" w:usb2="00000000" w:usb3="00000000" w:csb0="00000001" w:csb1="00000000"/>
  </w:font>
  <w:font w:name="*Tahoma-7237-Identity-H">
    <w:altName w:val="Calibri"/>
    <w:panose1 w:val="00000000000000000000"/>
    <w:charset w:val="00"/>
    <w:family w:val="auto"/>
    <w:notTrueType/>
    <w:pitch w:val="default"/>
    <w:sig w:usb0="00000003" w:usb1="00000000" w:usb2="00000000" w:usb3="00000000" w:csb0="00000001" w:csb1="00000000"/>
  </w:font>
  <w:font w:name="*Calibri-Bold-6695-Identity-H">
    <w:altName w:val="Calibri"/>
    <w:panose1 w:val="00000000000000000000"/>
    <w:charset w:val="00"/>
    <w:family w:val="auto"/>
    <w:notTrueType/>
    <w:pitch w:val="default"/>
    <w:sig w:usb0="00000003" w:usb1="00000000" w:usb2="00000000" w:usb3="00000000" w:csb0="00000001" w:csb1="00000000"/>
  </w:font>
  <w:font w:name="*Calibri-Bold-8162-Identity-H">
    <w:altName w:val="Calibri"/>
    <w:panose1 w:val="00000000000000000000"/>
    <w:charset w:val="00"/>
    <w:family w:val="auto"/>
    <w:notTrueType/>
    <w:pitch w:val="default"/>
    <w:sig w:usb0="00000003" w:usb1="00000000" w:usb2="00000000" w:usb3="00000000" w:csb0="00000001" w:csb1="00000000"/>
  </w:font>
  <w:font w:name="*Calibri-8161-Identity-H">
    <w:altName w:val="Calibri"/>
    <w:panose1 w:val="00000000000000000000"/>
    <w:charset w:val="00"/>
    <w:family w:val="auto"/>
    <w:notTrueType/>
    <w:pitch w:val="default"/>
    <w:sig w:usb0="00000003" w:usb1="00000000" w:usb2="00000000" w:usb3="00000000" w:csb0="00000001" w:csb1="00000000"/>
  </w:font>
  <w:font w:name="*Calibri-BoldItalic-8160-Identi">
    <w:altName w:val="Calibri"/>
    <w:panose1 w:val="00000000000000000000"/>
    <w:charset w:val="00"/>
    <w:family w:val="auto"/>
    <w:notTrueType/>
    <w:pitch w:val="default"/>
    <w:sig w:usb0="00000003" w:usb1="00000000" w:usb2="00000000" w:usb3="00000000" w:csb0="00000001" w:csb1="00000000"/>
  </w:font>
  <w:font w:name="*Arial-Bold-8164-Identity-H">
    <w:altName w:val="Calibri"/>
    <w:panose1 w:val="00000000000000000000"/>
    <w:charset w:val="00"/>
    <w:family w:val="auto"/>
    <w:notTrueType/>
    <w:pitch w:val="default"/>
    <w:sig w:usb0="00000003" w:usb1="00000000" w:usb2="00000000" w:usb3="00000000" w:csb0="00000001" w:csb1="00000000"/>
  </w:font>
  <w:font w:name="*Calibri-8159-Identity-H">
    <w:altName w:val="Calibri"/>
    <w:panose1 w:val="00000000000000000000"/>
    <w:charset w:val="00"/>
    <w:family w:val="auto"/>
    <w:notTrueType/>
    <w:pitch w:val="default"/>
    <w:sig w:usb0="00000003" w:usb1="00000000" w:usb2="00000000" w:usb3="00000000" w:csb0="00000001" w:csb1="00000000"/>
  </w:font>
  <w:font w:name="*Calibri-5224-Identity-H">
    <w:altName w:val="Calibri"/>
    <w:panose1 w:val="00000000000000000000"/>
    <w:charset w:val="00"/>
    <w:family w:val="auto"/>
    <w:notTrueType/>
    <w:pitch w:val="default"/>
    <w:sig w:usb0="00000003" w:usb1="00000000" w:usb2="00000000" w:usb3="00000000" w:csb0="00000001" w:csb1="00000000"/>
  </w:font>
  <w:font w:name="*Arial-Bold-5225-Identity-H">
    <w:altName w:val="Calibri"/>
    <w:panose1 w:val="00000000000000000000"/>
    <w:charset w:val="00"/>
    <w:family w:val="auto"/>
    <w:notTrueType/>
    <w:pitch w:val="default"/>
    <w:sig w:usb0="00000003" w:usb1="00000000" w:usb2="00000000" w:usb3="00000000" w:csb0="00000001" w:csb1="00000000"/>
  </w:font>
  <w:font w:name="*Arial-BoldItalic-5226-Identity">
    <w:altName w:val="Calibri"/>
    <w:panose1 w:val="00000000000000000000"/>
    <w:charset w:val="00"/>
    <w:family w:val="auto"/>
    <w:notTrueType/>
    <w:pitch w:val="default"/>
    <w:sig w:usb0="00000003" w:usb1="00000000" w:usb2="00000000" w:usb3="00000000" w:csb0="00000001" w:csb1="00000000"/>
  </w:font>
  <w:font w:name="*Calibri-Bold-5427-Identity-H">
    <w:altName w:val="Calibri"/>
    <w:panose1 w:val="00000000000000000000"/>
    <w:charset w:val="00"/>
    <w:family w:val="auto"/>
    <w:notTrueType/>
    <w:pitch w:val="default"/>
    <w:sig w:usb0="00000003" w:usb1="00000000" w:usb2="00000000" w:usb3="00000000" w:csb0="00000001" w:csb1="00000000"/>
  </w:font>
  <w:font w:name="*Arial-Bold-5428-Identity-H">
    <w:altName w:val="Calibri"/>
    <w:panose1 w:val="00000000000000000000"/>
    <w:charset w:val="00"/>
    <w:family w:val="auto"/>
    <w:notTrueType/>
    <w:pitch w:val="default"/>
    <w:sig w:usb0="00000003" w:usb1="00000000" w:usb2="00000000" w:usb3="00000000" w:csb0="00000001" w:csb1="00000000"/>
  </w:font>
  <w:font w:name="*Courier New-5430-Identity-H">
    <w:altName w:val="Calibri"/>
    <w:panose1 w:val="00000000000000000000"/>
    <w:charset w:val="00"/>
    <w:family w:val="auto"/>
    <w:notTrueType/>
    <w:pitch w:val="default"/>
    <w:sig w:usb0="00000003" w:usb1="00000000" w:usb2="00000000" w:usb3="00000000" w:csb0="00000001" w:csb1="00000000"/>
  </w:font>
  <w:font w:name="*Arial-BoldItalic-5429-Identity">
    <w:altName w:val="Calibri"/>
    <w:panose1 w:val="00000000000000000000"/>
    <w:charset w:val="00"/>
    <w:family w:val="auto"/>
    <w:notTrueType/>
    <w:pitch w:val="default"/>
    <w:sig w:usb0="00000003" w:usb1="00000000" w:usb2="00000000" w:usb3="00000000" w:csb0="00000001" w:csb1="00000000"/>
  </w:font>
  <w:font w:name="*Times New Roman-5426-Identity-">
    <w:altName w:val="Calibri"/>
    <w:panose1 w:val="00000000000000000000"/>
    <w:charset w:val="00"/>
    <w:family w:val="auto"/>
    <w:notTrueType/>
    <w:pitch w:val="default"/>
    <w:sig w:usb0="00000003" w:usb1="00000000" w:usb2="00000000" w:usb3="00000000" w:csb0="00000001" w:csb1="00000000"/>
  </w:font>
  <w:font w:name="*Times New Roman-5425-Identity-">
    <w:altName w:val="Calibri"/>
    <w:panose1 w:val="00000000000000000000"/>
    <w:charset w:val="00"/>
    <w:family w:val="auto"/>
    <w:notTrueType/>
    <w:pitch w:val="default"/>
    <w:sig w:usb0="00000003" w:usb1="00000000" w:usb2="00000000" w:usb3="00000000" w:csb0="00000001" w:csb1="00000000"/>
  </w:font>
  <w:font w:name="*Calibri-Bold-4602-Identity-H">
    <w:altName w:val="Calibri"/>
    <w:panose1 w:val="00000000000000000000"/>
    <w:charset w:val="00"/>
    <w:family w:val="auto"/>
    <w:notTrueType/>
    <w:pitch w:val="default"/>
    <w:sig w:usb0="00000003" w:usb1="00000000" w:usb2="00000000" w:usb3="00000000" w:csb0="00000001" w:csb1="00000000"/>
  </w:font>
  <w:font w:name="*Calibri-4601-Identity-H">
    <w:altName w:val="Calibri"/>
    <w:panose1 w:val="00000000000000000000"/>
    <w:charset w:val="00"/>
    <w:family w:val="auto"/>
    <w:notTrueType/>
    <w:pitch w:val="default"/>
    <w:sig w:usb0="00000003" w:usb1="00000000" w:usb2="00000000" w:usb3="00000000" w:csb0="00000001" w:csb1="00000000"/>
  </w:font>
  <w:font w:name="*Tahoma-BoldItalic-4605-Identit">
    <w:altName w:val="Calibri"/>
    <w:panose1 w:val="00000000000000000000"/>
    <w:charset w:val="00"/>
    <w:family w:val="auto"/>
    <w:notTrueType/>
    <w:pitch w:val="default"/>
    <w:sig w:usb0="00000003" w:usb1="00000000" w:usb2="00000000" w:usb3="00000000" w:csb0="00000001" w:csb1="00000000"/>
  </w:font>
  <w:font w:name="*Calibri-5672-Identity-H">
    <w:altName w:val="Calibri"/>
    <w:panose1 w:val="00000000000000000000"/>
    <w:charset w:val="00"/>
    <w:family w:val="auto"/>
    <w:notTrueType/>
    <w:pitch w:val="default"/>
    <w:sig w:usb0="00000003" w:usb1="00000000" w:usb2="00000000" w:usb3="00000000" w:csb0="00000001" w:csb1="00000000"/>
  </w:font>
  <w:font w:name="*Arial-BoldItalic-5674-Identity">
    <w:altName w:val="Calibri"/>
    <w:panose1 w:val="00000000000000000000"/>
    <w:charset w:val="00"/>
    <w:family w:val="auto"/>
    <w:notTrueType/>
    <w:pitch w:val="default"/>
    <w:sig w:usb0="00000003" w:usb1="00000000" w:usb2="00000000" w:usb3="00000000" w:csb0="00000001" w:csb1="00000000"/>
  </w:font>
  <w:font w:name="*Times New Roman-5671-Identity-">
    <w:altName w:val="Calibri"/>
    <w:panose1 w:val="00000000000000000000"/>
    <w:charset w:val="00"/>
    <w:family w:val="auto"/>
    <w:notTrueType/>
    <w:pitch w:val="default"/>
    <w:sig w:usb0="00000003" w:usb1="00000000" w:usb2="00000000" w:usb3="00000000" w:csb0="00000001" w:csb1="00000000"/>
  </w:font>
  <w:font w:name="*Calibri-Bold-5673-Identity-H">
    <w:altName w:val="Calibri"/>
    <w:panose1 w:val="00000000000000000000"/>
    <w:charset w:val="00"/>
    <w:family w:val="auto"/>
    <w:notTrueType/>
    <w:pitch w:val="default"/>
    <w:sig w:usb0="00000003" w:usb1="00000000" w:usb2="00000000" w:usb3="00000000" w:csb0="00000001" w:csb1="00000000"/>
  </w:font>
  <w:font w:name="*Microsoft Sans Serif-Bold-5576">
    <w:altName w:val="Calibri"/>
    <w:panose1 w:val="00000000000000000000"/>
    <w:charset w:val="00"/>
    <w:family w:val="auto"/>
    <w:notTrueType/>
    <w:pitch w:val="default"/>
    <w:sig w:usb0="00000003" w:usb1="00000000" w:usb2="00000000" w:usb3="00000000" w:csb0="00000001" w:csb1="00000000"/>
  </w:font>
  <w:font w:name="*Courier New-5572-Identity-H">
    <w:altName w:val="Calibri"/>
    <w:panose1 w:val="00000000000000000000"/>
    <w:charset w:val="00"/>
    <w:family w:val="auto"/>
    <w:notTrueType/>
    <w:pitch w:val="default"/>
    <w:sig w:usb0="00000003" w:usb1="00000000" w:usb2="00000000" w:usb3="00000000" w:csb0="00000001" w:csb1="00000000"/>
  </w:font>
  <w:font w:name="*Arial-BoldItalic-5571-Identity">
    <w:altName w:val="Calibri"/>
    <w:panose1 w:val="00000000000000000000"/>
    <w:charset w:val="00"/>
    <w:family w:val="auto"/>
    <w:notTrueType/>
    <w:pitch w:val="default"/>
    <w:sig w:usb0="00000003" w:usb1="00000000" w:usb2="00000000" w:usb3="00000000" w:csb0="00000001" w:csb1="00000000"/>
  </w:font>
  <w:font w:name="*Calibri-5389-Identity-H">
    <w:altName w:val="Calibri"/>
    <w:panose1 w:val="00000000000000000000"/>
    <w:charset w:val="00"/>
    <w:family w:val="auto"/>
    <w:notTrueType/>
    <w:pitch w:val="default"/>
    <w:sig w:usb0="00000003" w:usb1="00000000" w:usb2="00000000" w:usb3="00000000" w:csb0="00000001" w:csb1="00000000"/>
  </w:font>
  <w:font w:name="*Courier New-6394-Identity-H">
    <w:altName w:val="Calibri"/>
    <w:panose1 w:val="00000000000000000000"/>
    <w:charset w:val="00"/>
    <w:family w:val="auto"/>
    <w:notTrueType/>
    <w:pitch w:val="default"/>
    <w:sig w:usb0="00000003" w:usb1="00000000" w:usb2="00000000" w:usb3="00000000" w:csb0="00000001" w:csb1="00000000"/>
  </w:font>
  <w:font w:name="*Arial-Bold-6393-Identity-H">
    <w:altName w:val="Calibri"/>
    <w:panose1 w:val="00000000000000000000"/>
    <w:charset w:val="00"/>
    <w:family w:val="auto"/>
    <w:notTrueType/>
    <w:pitch w:val="default"/>
    <w:sig w:usb0="00000003" w:usb1="00000000" w:usb2="00000000" w:usb3="00000000" w:csb0="00000001" w:csb1="00000000"/>
  </w:font>
  <w:font w:name="*Courier New-6395-Identity-H">
    <w:altName w:val="Calibri"/>
    <w:panose1 w:val="00000000000000000000"/>
    <w:charset w:val="00"/>
    <w:family w:val="auto"/>
    <w:notTrueType/>
    <w:pitch w:val="default"/>
    <w:sig w:usb0="00000003" w:usb1="00000000" w:usb2="00000000" w:usb3="00000000" w:csb0="00000001" w:csb1="00000000"/>
  </w:font>
  <w:font w:name="*Courier New-5100-Identity-H">
    <w:altName w:val="Calibri"/>
    <w:panose1 w:val="00000000000000000000"/>
    <w:charset w:val="00"/>
    <w:family w:val="auto"/>
    <w:notTrueType/>
    <w:pitch w:val="default"/>
    <w:sig w:usb0="00000003" w:usb1="00000000" w:usb2="00000000" w:usb3="00000000" w:csb0="00000001" w:csb1="00000000"/>
  </w:font>
  <w:font w:name="*Calibri-Bold-5099-Identity-H">
    <w:altName w:val="Calibri"/>
    <w:panose1 w:val="00000000000000000000"/>
    <w:charset w:val="00"/>
    <w:family w:val="auto"/>
    <w:notTrueType/>
    <w:pitch w:val="default"/>
    <w:sig w:usb0="00000003" w:usb1="00000000" w:usb2="00000000" w:usb3="00000000" w:csb0="00000001" w:csb1="00000000"/>
  </w:font>
  <w:font w:name="*Microsoft Sans Serif-Bold-5103">
    <w:altName w:val="Calibri"/>
    <w:panose1 w:val="00000000000000000000"/>
    <w:charset w:val="00"/>
    <w:family w:val="auto"/>
    <w:notTrueType/>
    <w:pitch w:val="default"/>
    <w:sig w:usb0="00000003" w:usb1="00000000" w:usb2="00000000" w:usb3="00000000" w:csb0="00000001" w:csb1="00000000"/>
  </w:font>
  <w:font w:name="*Calibri-Bold-4740-Identity-H">
    <w:altName w:val="Calibri"/>
    <w:panose1 w:val="00000000000000000000"/>
    <w:charset w:val="00"/>
    <w:family w:val="auto"/>
    <w:notTrueType/>
    <w:pitch w:val="default"/>
    <w:sig w:usb0="00000003" w:usb1="00000000" w:usb2="00000000" w:usb3="00000000" w:csb0="00000001" w:csb1="00000000"/>
  </w:font>
  <w:font w:name="*Calibri-4739-Identity-H">
    <w:altName w:val="Calibri"/>
    <w:panose1 w:val="00000000000000000000"/>
    <w:charset w:val="00"/>
    <w:family w:val="auto"/>
    <w:notTrueType/>
    <w:pitch w:val="default"/>
    <w:sig w:usb0="00000003" w:usb1="00000000" w:usb2="00000000" w:usb3="00000000" w:csb0="00000001" w:csb1="00000000"/>
  </w:font>
  <w:font w:name="*Verdana-4742-Identity-H">
    <w:altName w:val="Calibri"/>
    <w:panose1 w:val="00000000000000000000"/>
    <w:charset w:val="00"/>
    <w:family w:val="auto"/>
    <w:notTrueType/>
    <w:pitch w:val="default"/>
    <w:sig w:usb0="00000003" w:usb1="00000000" w:usb2="00000000" w:usb3="00000000" w:csb0="00000001" w:csb1="00000000"/>
  </w:font>
  <w:font w:name="*Courier New-Bold-6065-Identity">
    <w:altName w:val="Calibri"/>
    <w:panose1 w:val="00000000000000000000"/>
    <w:charset w:val="00"/>
    <w:family w:val="auto"/>
    <w:notTrueType/>
    <w:pitch w:val="default"/>
    <w:sig w:usb0="00000003" w:usb1="00000000" w:usb2="00000000" w:usb3="00000000" w:csb0="00000001" w:csb1="00000000"/>
  </w:font>
  <w:font w:name="*Microsoft Sans Serif-6067-Iden">
    <w:altName w:val="Calibri"/>
    <w:panose1 w:val="00000000000000000000"/>
    <w:charset w:val="00"/>
    <w:family w:val="auto"/>
    <w:notTrueType/>
    <w:pitch w:val="default"/>
    <w:sig w:usb0="00000003" w:usb1="00000000" w:usb2="00000000" w:usb3="00000000" w:csb0="00000001" w:csb1="00000000"/>
  </w:font>
  <w:font w:name="*Arial-BoldItalic-6064-Identity">
    <w:altName w:val="Calibri"/>
    <w:panose1 w:val="00000000000000000000"/>
    <w:charset w:val="00"/>
    <w:family w:val="auto"/>
    <w:notTrueType/>
    <w:pitch w:val="default"/>
    <w:sig w:usb0="00000003" w:usb1="00000000" w:usb2="00000000" w:usb3="00000000" w:csb0="00000001" w:csb1="00000000"/>
  </w:font>
  <w:font w:name="*Calibri-Bold-4064-Identity-H">
    <w:altName w:val="Calibri"/>
    <w:panose1 w:val="00000000000000000000"/>
    <w:charset w:val="00"/>
    <w:family w:val="auto"/>
    <w:notTrueType/>
    <w:pitch w:val="default"/>
    <w:sig w:usb0="00000003" w:usb1="00000000" w:usb2="00000000" w:usb3="00000000" w:csb0="00000001" w:csb1="00000000"/>
  </w:font>
  <w:font w:name="*Microsoft Sans Serif-4066-Iden">
    <w:altName w:val="Calibri"/>
    <w:panose1 w:val="00000000000000000000"/>
    <w:charset w:val="00"/>
    <w:family w:val="auto"/>
    <w:notTrueType/>
    <w:pitch w:val="default"/>
    <w:sig w:usb0="00000003" w:usb1="00000000" w:usb2="00000000" w:usb3="00000000" w:csb0="00000001" w:csb1="00000000"/>
  </w:font>
  <w:font w:name="*Calibri-Bold-4063-Identity-H">
    <w:altName w:val="Calibri"/>
    <w:panose1 w:val="00000000000000000000"/>
    <w:charset w:val="00"/>
    <w:family w:val="auto"/>
    <w:notTrueType/>
    <w:pitch w:val="default"/>
    <w:sig w:usb0="00000003" w:usb1="00000000" w:usb2="00000000" w:usb3="00000000" w:csb0="00000001" w:csb1="00000000"/>
  </w:font>
  <w:font w:name="*Arial-Bold-7374-Identity-H">
    <w:altName w:val="Calibri"/>
    <w:panose1 w:val="00000000000000000000"/>
    <w:charset w:val="00"/>
    <w:family w:val="auto"/>
    <w:notTrueType/>
    <w:pitch w:val="default"/>
    <w:sig w:usb0="00000003" w:usb1="00000000" w:usb2="00000000" w:usb3="00000000" w:csb0="00000001" w:csb1="00000000"/>
  </w:font>
  <w:font w:name="*Arial-7371-Identity-H">
    <w:altName w:val="Calibri"/>
    <w:panose1 w:val="00000000000000000000"/>
    <w:charset w:val="00"/>
    <w:family w:val="auto"/>
    <w:notTrueType/>
    <w:pitch w:val="default"/>
    <w:sig w:usb0="00000003" w:usb1="00000000" w:usb2="00000000" w:usb3="00000000" w:csb0="00000001" w:csb1="00000000"/>
  </w:font>
  <w:font w:name="*Arial-Italic-7373-Identity-H">
    <w:altName w:val="Calibri"/>
    <w:panose1 w:val="00000000000000000000"/>
    <w:charset w:val="00"/>
    <w:family w:val="auto"/>
    <w:notTrueType/>
    <w:pitch w:val="default"/>
    <w:sig w:usb0="00000003" w:usb1="00000000" w:usb2="00000000" w:usb3="00000000" w:csb0="00000001" w:csb1="00000000"/>
  </w:font>
  <w:font w:name="*Arial-Bold-7372-Identity-H">
    <w:altName w:val="Calibri"/>
    <w:panose1 w:val="00000000000000000000"/>
    <w:charset w:val="00"/>
    <w:family w:val="auto"/>
    <w:notTrueType/>
    <w:pitch w:val="default"/>
    <w:sig w:usb0="00000003" w:usb1="00000000" w:usb2="00000000" w:usb3="00000000" w:csb0="00000001" w:csb1="00000000"/>
  </w:font>
  <w:font w:name="*Microsoft Sans Serif-Bold-7375">
    <w:altName w:val="Calibri"/>
    <w:panose1 w:val="00000000000000000000"/>
    <w:charset w:val="00"/>
    <w:family w:val="auto"/>
    <w:notTrueType/>
    <w:pitch w:val="default"/>
    <w:sig w:usb0="00000003" w:usb1="00000000" w:usb2="00000000" w:usb3="00000000" w:csb0="00000001" w:csb1="00000000"/>
  </w:font>
  <w:font w:name="*Times New Roman-Bold-7164-Iden">
    <w:altName w:val="Calibri"/>
    <w:panose1 w:val="00000000000000000000"/>
    <w:charset w:val="00"/>
    <w:family w:val="auto"/>
    <w:notTrueType/>
    <w:pitch w:val="default"/>
    <w:sig w:usb0="00000003" w:usb1="00000000" w:usb2="00000000" w:usb3="00000000" w:csb0="00000001" w:csb1="00000000"/>
  </w:font>
  <w:font w:name="*Arial-7168-Identity-H">
    <w:altName w:val="Calibri"/>
    <w:panose1 w:val="00000000000000000000"/>
    <w:charset w:val="00"/>
    <w:family w:val="auto"/>
    <w:notTrueType/>
    <w:pitch w:val="default"/>
    <w:sig w:usb0="00000003" w:usb1="00000000" w:usb2="00000000" w:usb3="00000000" w:csb0="00000001" w:csb1="00000000"/>
  </w:font>
  <w:font w:name="*Arial-7166-Identity-H">
    <w:altName w:val="Calibri"/>
    <w:panose1 w:val="00000000000000000000"/>
    <w:charset w:val="00"/>
    <w:family w:val="auto"/>
    <w:notTrueType/>
    <w:pitch w:val="default"/>
    <w:sig w:usb0="00000003" w:usb1="00000000" w:usb2="00000000" w:usb3="00000000" w:csb0="00000001" w:csb1="00000000"/>
  </w:font>
  <w:font w:name="*Arial-Bold-7167-Identity-H">
    <w:altName w:val="Calibri"/>
    <w:panose1 w:val="00000000000000000000"/>
    <w:charset w:val="00"/>
    <w:family w:val="auto"/>
    <w:notTrueType/>
    <w:pitch w:val="default"/>
    <w:sig w:usb0="00000003" w:usb1="00000000" w:usb2="00000000" w:usb3="00000000" w:csb0="00000001" w:csb1="00000000"/>
  </w:font>
  <w:font w:name="*Microsoft Sans Serif-Bold-7382">
    <w:altName w:val="Calibri"/>
    <w:panose1 w:val="00000000000000000000"/>
    <w:charset w:val="00"/>
    <w:family w:val="auto"/>
    <w:notTrueType/>
    <w:pitch w:val="default"/>
    <w:sig w:usb0="00000003" w:usb1="00000000" w:usb2="00000000" w:usb3="00000000" w:csb0="00000001" w:csb1="00000000"/>
  </w:font>
  <w:font w:name="*Arial-7379-Identity-H">
    <w:altName w:val="Calibri"/>
    <w:panose1 w:val="00000000000000000000"/>
    <w:charset w:val="00"/>
    <w:family w:val="auto"/>
    <w:notTrueType/>
    <w:pitch w:val="default"/>
    <w:sig w:usb0="00000003" w:usb1="00000000" w:usb2="00000000" w:usb3="00000000" w:csb0="00000001" w:csb1="00000000"/>
  </w:font>
  <w:font w:name="*Arial-Italic-7380-Identity-H">
    <w:altName w:val="Calibri"/>
    <w:panose1 w:val="00000000000000000000"/>
    <w:charset w:val="00"/>
    <w:family w:val="auto"/>
    <w:notTrueType/>
    <w:pitch w:val="default"/>
    <w:sig w:usb0="00000003" w:usb1="00000000" w:usb2="00000000" w:usb3="00000000" w:csb0="00000001" w:csb1="00000000"/>
  </w:font>
  <w:font w:name="*Arial-7068-Identity-H">
    <w:altName w:val="Calibri"/>
    <w:panose1 w:val="00000000000000000000"/>
    <w:charset w:val="00"/>
    <w:family w:val="auto"/>
    <w:notTrueType/>
    <w:pitch w:val="default"/>
    <w:sig w:usb0="00000003" w:usb1="00000000" w:usb2="00000000" w:usb3="00000000" w:csb0="00000001" w:csb1="00000000"/>
  </w:font>
  <w:font w:name="*Arial-7845-Identity-H">
    <w:altName w:val="Calibri"/>
    <w:panose1 w:val="00000000000000000000"/>
    <w:charset w:val="00"/>
    <w:family w:val="auto"/>
    <w:notTrueType/>
    <w:pitch w:val="default"/>
    <w:sig w:usb0="00000003" w:usb1="00000000" w:usb2="00000000" w:usb3="00000000" w:csb0="00000001" w:csb1="00000000"/>
  </w:font>
  <w:font w:name="*Arial-Bold-7846-Identity-H">
    <w:altName w:val="Calibri"/>
    <w:panose1 w:val="00000000000000000000"/>
    <w:charset w:val="00"/>
    <w:family w:val="auto"/>
    <w:notTrueType/>
    <w:pitch w:val="default"/>
    <w:sig w:usb0="00000003" w:usb1="00000000" w:usb2="00000000" w:usb3="00000000" w:csb0="00000001" w:csb1="00000000"/>
  </w:font>
  <w:font w:name="*Arial-7808-Identity-H">
    <w:altName w:val="Calibri"/>
    <w:panose1 w:val="00000000000000000000"/>
    <w:charset w:val="00"/>
    <w:family w:val="auto"/>
    <w:notTrueType/>
    <w:pitch w:val="default"/>
    <w:sig w:usb0="00000003" w:usb1="00000000" w:usb2="00000000" w:usb3="00000000" w:csb0="00000001" w:csb1="00000000"/>
  </w:font>
  <w:font w:name="*Arial-7543-Identity-H">
    <w:altName w:val="Calibri"/>
    <w:panose1 w:val="00000000000000000000"/>
    <w:charset w:val="00"/>
    <w:family w:val="auto"/>
    <w:notTrueType/>
    <w:pitch w:val="default"/>
    <w:sig w:usb0="00000003" w:usb1="00000000" w:usb2="00000000" w:usb3="00000000" w:csb0="00000001" w:csb1="00000000"/>
  </w:font>
  <w:font w:name="*Arial-8316-Identity-H">
    <w:altName w:val="Calibri"/>
    <w:panose1 w:val="00000000000000000000"/>
    <w:charset w:val="00"/>
    <w:family w:val="auto"/>
    <w:notTrueType/>
    <w:pitch w:val="default"/>
    <w:sig w:usb0="00000003" w:usb1="00000000" w:usb2="00000000" w:usb3="00000000" w:csb0="00000001" w:csb1="00000000"/>
  </w:font>
  <w:font w:name="*Microsoft Sans Serif-Italic-83">
    <w:altName w:val="Calibri"/>
    <w:panose1 w:val="00000000000000000000"/>
    <w:charset w:val="00"/>
    <w:family w:val="auto"/>
    <w:notTrueType/>
    <w:pitch w:val="default"/>
    <w:sig w:usb0="00000003" w:usb1="00000000" w:usb2="00000000" w:usb3="00000000" w:csb0="00000001" w:csb1="00000000"/>
  </w:font>
  <w:font w:name="*Arial-Italic-8317-Identity-H">
    <w:altName w:val="Calibri"/>
    <w:panose1 w:val="00000000000000000000"/>
    <w:charset w:val="00"/>
    <w:family w:val="auto"/>
    <w:notTrueType/>
    <w:pitch w:val="default"/>
    <w:sig w:usb0="00000003" w:usb1="00000000" w:usb2="00000000" w:usb3="00000000" w:csb0="00000001" w:csb1="00000000"/>
  </w:font>
  <w:font w:name="*Arial-7772-Identity-H">
    <w:altName w:val="Calibri"/>
    <w:panose1 w:val="00000000000000000000"/>
    <w:charset w:val="00"/>
    <w:family w:val="auto"/>
    <w:notTrueType/>
    <w:pitch w:val="default"/>
    <w:sig w:usb0="00000003" w:usb1="00000000" w:usb2="00000000" w:usb3="00000000" w:csb0="00000001" w:csb1="00000000"/>
  </w:font>
  <w:font w:name="*Microsoft Sans Serif-Italic-77">
    <w:altName w:val="Calibri"/>
    <w:panose1 w:val="00000000000000000000"/>
    <w:charset w:val="00"/>
    <w:family w:val="auto"/>
    <w:notTrueType/>
    <w:pitch w:val="default"/>
    <w:sig w:usb0="00000003" w:usb1="00000000" w:usb2="00000000" w:usb3="00000000" w:csb0="00000001" w:csb1="00000000"/>
  </w:font>
  <w:font w:name="*Arial-Italic-7773-Identity-H">
    <w:altName w:val="Calibri"/>
    <w:panose1 w:val="00000000000000000000"/>
    <w:charset w:val="00"/>
    <w:family w:val="auto"/>
    <w:notTrueType/>
    <w:pitch w:val="default"/>
    <w:sig w:usb0="00000003" w:usb1="00000000" w:usb2="00000000" w:usb3="00000000" w:csb0="00000001" w:csb1="00000000"/>
  </w:font>
  <w:font w:name="*Calibri-Bold-5107-Identity-H">
    <w:altName w:val="Calibri"/>
    <w:panose1 w:val="00000000000000000000"/>
    <w:charset w:val="00"/>
    <w:family w:val="auto"/>
    <w:notTrueType/>
    <w:pitch w:val="default"/>
    <w:sig w:usb0="00000003" w:usb1="00000000" w:usb2="00000000" w:usb3="00000000" w:csb0="00000001" w:csb1="00000000"/>
  </w:font>
  <w:font w:name="*Arial-Bold-5110-Identity-H">
    <w:altName w:val="Calibri"/>
    <w:panose1 w:val="00000000000000000000"/>
    <w:charset w:val="00"/>
    <w:family w:val="auto"/>
    <w:notTrueType/>
    <w:pitch w:val="default"/>
    <w:sig w:usb0="00000003" w:usb1="00000000" w:usb2="00000000" w:usb3="00000000" w:csb0="00000001" w:csb1="00000000"/>
  </w:font>
  <w:font w:name="*Arial-5109-Identity-H">
    <w:altName w:val="Calibri"/>
    <w:panose1 w:val="00000000000000000000"/>
    <w:charset w:val="00"/>
    <w:family w:val="auto"/>
    <w:notTrueType/>
    <w:pitch w:val="default"/>
    <w:sig w:usb0="00000003" w:usb1="00000000" w:usb2="00000000" w:usb3="00000000" w:csb0="00000001" w:csb1="00000000"/>
  </w:font>
  <w:font w:name="*Arial-7814-Identity-H">
    <w:altName w:val="Calibri"/>
    <w:panose1 w:val="00000000000000000000"/>
    <w:charset w:val="00"/>
    <w:family w:val="auto"/>
    <w:notTrueType/>
    <w:pitch w:val="default"/>
    <w:sig w:usb0="00000003" w:usb1="00000000" w:usb2="00000000" w:usb3="00000000" w:csb0="00000001" w:csb1="00000000"/>
  </w:font>
  <w:font w:name="*Arial-Italic-7815-Identity-H">
    <w:altName w:val="Calibri"/>
    <w:panose1 w:val="00000000000000000000"/>
    <w:charset w:val="00"/>
    <w:family w:val="auto"/>
    <w:notTrueType/>
    <w:pitch w:val="default"/>
    <w:sig w:usb0="00000003" w:usb1="00000000" w:usb2="00000000" w:usb3="00000000" w:csb0="00000001" w:csb1="00000000"/>
  </w:font>
  <w:font w:name="*Calibri-Bold-8742-Identity-H">
    <w:altName w:val="Calibri"/>
    <w:panose1 w:val="00000000000000000000"/>
    <w:charset w:val="00"/>
    <w:family w:val="auto"/>
    <w:notTrueType/>
    <w:pitch w:val="default"/>
    <w:sig w:usb0="00000003" w:usb1="00000000" w:usb2="00000000" w:usb3="00000000" w:csb0="00000001" w:csb1="00000000"/>
  </w:font>
  <w:font w:name="*Arial-Bold-8745-Identity-H">
    <w:altName w:val="Calibri"/>
    <w:panose1 w:val="00000000000000000000"/>
    <w:charset w:val="00"/>
    <w:family w:val="auto"/>
    <w:notTrueType/>
    <w:pitch w:val="default"/>
    <w:sig w:usb0="00000003" w:usb1="00000000" w:usb2="00000000" w:usb3="00000000" w:csb0="00000001" w:csb1="00000000"/>
  </w:font>
  <w:font w:name="*Arial-8743-Identity-H">
    <w:altName w:val="Calibri"/>
    <w:panose1 w:val="00000000000000000000"/>
    <w:charset w:val="00"/>
    <w:family w:val="auto"/>
    <w:notTrueType/>
    <w:pitch w:val="default"/>
    <w:sig w:usb0="00000003" w:usb1="00000000" w:usb2="00000000" w:usb3="00000000" w:csb0="00000001" w:csb1="00000000"/>
  </w:font>
  <w:font w:name="*Arial-Italic-8744-Identity-H">
    <w:altName w:val="Calibri"/>
    <w:panose1 w:val="00000000000000000000"/>
    <w:charset w:val="00"/>
    <w:family w:val="auto"/>
    <w:notTrueType/>
    <w:pitch w:val="default"/>
    <w:sig w:usb0="00000003" w:usb1="00000000" w:usb2="00000000" w:usb3="00000000" w:csb0="00000001" w:csb1="00000000"/>
  </w:font>
  <w:font w:name="*Arial-7851-Identity-H">
    <w:altName w:val="Calibri"/>
    <w:panose1 w:val="00000000000000000000"/>
    <w:charset w:val="00"/>
    <w:family w:val="auto"/>
    <w:notTrueType/>
    <w:pitch w:val="default"/>
    <w:sig w:usb0="00000003" w:usb1="00000000" w:usb2="00000000" w:usb3="00000000" w:csb0="00000001" w:csb1="00000000"/>
  </w:font>
  <w:font w:name="*Arial-Italic-7852-Identity-H">
    <w:altName w:val="Calibri"/>
    <w:panose1 w:val="00000000000000000000"/>
    <w:charset w:val="00"/>
    <w:family w:val="auto"/>
    <w:notTrueType/>
    <w:pitch w:val="default"/>
    <w:sig w:usb0="00000003" w:usb1="00000000" w:usb2="00000000" w:usb3="00000000" w:csb0="00000001" w:csb1="00000000"/>
  </w:font>
  <w:font w:name="*Arial-6771-Identity-H">
    <w:altName w:val="Calibri"/>
    <w:panose1 w:val="00000000000000000000"/>
    <w:charset w:val="00"/>
    <w:family w:val="auto"/>
    <w:notTrueType/>
    <w:pitch w:val="default"/>
    <w:sig w:usb0="00000003" w:usb1="00000000" w:usb2="00000000" w:usb3="00000000" w:csb0="00000001" w:csb1="00000000"/>
  </w:font>
  <w:font w:name="*Arial-7108-Identity-H">
    <w:altName w:val="Calibri"/>
    <w:panose1 w:val="00000000000000000000"/>
    <w:charset w:val="00"/>
    <w:family w:val="auto"/>
    <w:notTrueType/>
    <w:pitch w:val="default"/>
    <w:sig w:usb0="00000003" w:usb1="00000000" w:usb2="00000000" w:usb3="00000000" w:csb0="00000001" w:csb1="00000000"/>
  </w:font>
  <w:font w:name="*Arial-7106-Identity-H">
    <w:altName w:val="Calibri"/>
    <w:panose1 w:val="00000000000000000000"/>
    <w:charset w:val="00"/>
    <w:family w:val="auto"/>
    <w:notTrueType/>
    <w:pitch w:val="default"/>
    <w:sig w:usb0="00000003" w:usb1="00000000" w:usb2="00000000" w:usb3="00000000" w:csb0="00000001" w:csb1="00000000"/>
  </w:font>
  <w:font w:name="*Arial-Bold-7107-Identity-H">
    <w:altName w:val="Calibri"/>
    <w:panose1 w:val="00000000000000000000"/>
    <w:charset w:val="00"/>
    <w:family w:val="auto"/>
    <w:notTrueType/>
    <w:pitch w:val="default"/>
    <w:sig w:usb0="00000003" w:usb1="00000000" w:usb2="00000000" w:usb3="00000000" w:csb0="00000001" w:csb1="00000000"/>
  </w:font>
  <w:font w:name="*Arial-8166-Identity-H">
    <w:altName w:val="Calibri"/>
    <w:panose1 w:val="00000000000000000000"/>
    <w:charset w:val="00"/>
    <w:family w:val="auto"/>
    <w:notTrueType/>
    <w:pitch w:val="default"/>
    <w:sig w:usb0="00000003" w:usb1="00000000" w:usb2="00000000" w:usb3="00000000" w:csb0="00000001" w:csb1="00000000"/>
  </w:font>
  <w:font w:name="*Arial-Italic-8167-Identity-H">
    <w:altName w:val="Calibri"/>
    <w:panose1 w:val="00000000000000000000"/>
    <w:charset w:val="00"/>
    <w:family w:val="auto"/>
    <w:notTrueType/>
    <w:pitch w:val="default"/>
    <w:sig w:usb0="00000003" w:usb1="00000000" w:usb2="00000000" w:usb3="00000000" w:csb0="00000001" w:csb1="00000000"/>
  </w:font>
  <w:font w:name="*Arial-Bold-8168-Identity-H">
    <w:altName w:val="Calibri"/>
    <w:panose1 w:val="00000000000000000000"/>
    <w:charset w:val="00"/>
    <w:family w:val="auto"/>
    <w:notTrueType/>
    <w:pitch w:val="default"/>
    <w:sig w:usb0="00000003" w:usb1="00000000" w:usb2="00000000" w:usb3="00000000" w:csb0="00000001" w:csb1="00000000"/>
  </w:font>
  <w:font w:name="*Calibri-Italic-8165-Identity-H">
    <w:altName w:val="Calibri"/>
    <w:panose1 w:val="00000000000000000000"/>
    <w:charset w:val="00"/>
    <w:family w:val="auto"/>
    <w:notTrueType/>
    <w:pitch w:val="default"/>
    <w:sig w:usb0="00000003" w:usb1="00000000" w:usb2="00000000" w:usb3="00000000" w:csb0="00000001" w:csb1="00000000"/>
  </w:font>
  <w:font w:name="*Arial-Bold-7662-Identity-H">
    <w:altName w:val="Calibri"/>
    <w:panose1 w:val="00000000000000000000"/>
    <w:charset w:val="00"/>
    <w:family w:val="auto"/>
    <w:notTrueType/>
    <w:pitch w:val="default"/>
    <w:sig w:usb0="00000003" w:usb1="00000000" w:usb2="00000000" w:usb3="00000000" w:csb0="00000001" w:csb1="00000000"/>
  </w:font>
  <w:font w:name="*Arial-7661-Identity-H">
    <w:altName w:val="Calibri"/>
    <w:panose1 w:val="00000000000000000000"/>
    <w:charset w:val="00"/>
    <w:family w:val="auto"/>
    <w:notTrueType/>
    <w:pitch w:val="default"/>
    <w:sig w:usb0="00000003" w:usb1="00000000" w:usb2="00000000" w:usb3="00000000" w:csb0="00000001" w:csb1="00000000"/>
  </w:font>
  <w:font w:name="*Microsoft Sans Serif-Italic-76">
    <w:altName w:val="Calibri"/>
    <w:panose1 w:val="00000000000000000000"/>
    <w:charset w:val="00"/>
    <w:family w:val="auto"/>
    <w:notTrueType/>
    <w:pitch w:val="default"/>
    <w:sig w:usb0="00000003" w:usb1="00000000" w:usb2="00000000" w:usb3="00000000" w:csb0="00000001" w:csb1="00000000"/>
  </w:font>
  <w:font w:name="*Microsoft Sans Serif-Bold-7663">
    <w:altName w:val="Calibri"/>
    <w:panose1 w:val="00000000000000000000"/>
    <w:charset w:val="00"/>
    <w:family w:val="auto"/>
    <w:notTrueType/>
    <w:pitch w:val="default"/>
    <w:sig w:usb0="00000003" w:usb1="00000000" w:usb2="00000000" w:usb3="00000000" w:csb0="00000001" w:csb1="00000000"/>
  </w:font>
  <w:font w:name="*Arial-6901-Identity-H">
    <w:altName w:val="Calibri"/>
    <w:panose1 w:val="00000000000000000000"/>
    <w:charset w:val="00"/>
    <w:family w:val="auto"/>
    <w:notTrueType/>
    <w:pitch w:val="default"/>
    <w:sig w:usb0="00000003" w:usb1="00000000" w:usb2="00000000" w:usb3="00000000" w:csb0="00000001" w:csb1="00000000"/>
  </w:font>
  <w:font w:name="*Arial-Bold-6902-Identity-H">
    <w:altName w:val="Calibri"/>
    <w:panose1 w:val="00000000000000000000"/>
    <w:charset w:val="00"/>
    <w:family w:val="auto"/>
    <w:notTrueType/>
    <w:pitch w:val="default"/>
    <w:sig w:usb0="00000003" w:usb1="00000000" w:usb2="00000000" w:usb3="00000000" w:csb0="00000001" w:csb1="00000000"/>
  </w:font>
  <w:font w:name="*Arial-7761-Identity-H">
    <w:altName w:val="Calibri"/>
    <w:panose1 w:val="00000000000000000000"/>
    <w:charset w:val="00"/>
    <w:family w:val="auto"/>
    <w:notTrueType/>
    <w:pitch w:val="default"/>
    <w:sig w:usb0="00000003" w:usb1="00000000" w:usb2="00000000" w:usb3="00000000" w:csb0="00000001" w:csb1="00000000"/>
  </w:font>
  <w:font w:name="*Arial-7758-Identity-H">
    <w:altName w:val="Calibri"/>
    <w:panose1 w:val="00000000000000000000"/>
    <w:charset w:val="00"/>
    <w:family w:val="auto"/>
    <w:notTrueType/>
    <w:pitch w:val="default"/>
    <w:sig w:usb0="00000003" w:usb1="00000000" w:usb2="00000000" w:usb3="00000000" w:csb0="00000001" w:csb1="00000000"/>
  </w:font>
  <w:font w:name="*Arial-Italic-7759-Identity-H">
    <w:altName w:val="Calibri"/>
    <w:panose1 w:val="00000000000000000000"/>
    <w:charset w:val="00"/>
    <w:family w:val="auto"/>
    <w:notTrueType/>
    <w:pitch w:val="default"/>
    <w:sig w:usb0="00000003" w:usb1="00000000" w:usb2="00000000" w:usb3="00000000" w:csb0="00000001" w:csb1="00000000"/>
  </w:font>
  <w:font w:name="*Arial-7116-Identity-H">
    <w:altName w:val="Calibri"/>
    <w:panose1 w:val="00000000000000000000"/>
    <w:charset w:val="00"/>
    <w:family w:val="auto"/>
    <w:notTrueType/>
    <w:pitch w:val="default"/>
    <w:sig w:usb0="00000003" w:usb1="00000000" w:usb2="00000000" w:usb3="00000000" w:csb0="00000001" w:csb1="00000000"/>
  </w:font>
  <w:font w:name="*Times New Roman-7115-Identity-">
    <w:altName w:val="Calibri"/>
    <w:panose1 w:val="00000000000000000000"/>
    <w:charset w:val="00"/>
    <w:family w:val="auto"/>
    <w:notTrueType/>
    <w:pitch w:val="default"/>
    <w:sig w:usb0="00000003" w:usb1="00000000" w:usb2="00000000" w:usb3="00000000" w:csb0="00000001" w:csb1="00000000"/>
  </w:font>
  <w:font w:name="*Arial-8107-Identity-H">
    <w:altName w:val="Calibri"/>
    <w:panose1 w:val="00000000000000000000"/>
    <w:charset w:val="00"/>
    <w:family w:val="auto"/>
    <w:notTrueType/>
    <w:pitch w:val="default"/>
    <w:sig w:usb0="00000003" w:usb1="00000000" w:usb2="00000000" w:usb3="00000000" w:csb0="00000001" w:csb1="00000000"/>
  </w:font>
  <w:font w:name="*Arial-Bold-8108-Identity-H">
    <w:altName w:val="Calibri"/>
    <w:panose1 w:val="00000000000000000000"/>
    <w:charset w:val="00"/>
    <w:family w:val="auto"/>
    <w:notTrueType/>
    <w:pitch w:val="default"/>
    <w:sig w:usb0="00000003" w:usb1="00000000" w:usb2="00000000" w:usb3="00000000" w:csb0="00000001" w:csb1="00000000"/>
  </w:font>
  <w:font w:name="*Times New Roman-8104-Identity-">
    <w:altName w:val="Calibri"/>
    <w:panose1 w:val="00000000000000000000"/>
    <w:charset w:val="00"/>
    <w:family w:val="auto"/>
    <w:notTrueType/>
    <w:pitch w:val="default"/>
    <w:sig w:usb0="00000003" w:usb1="00000000" w:usb2="00000000" w:usb3="00000000" w:csb0="00000001" w:csb1="00000000"/>
  </w:font>
  <w:font w:name="*Microsoft Sans Serif-Bold-8110">
    <w:altName w:val="Calibri"/>
    <w:panose1 w:val="00000000000000000000"/>
    <w:charset w:val="00"/>
    <w:family w:val="auto"/>
    <w:notTrueType/>
    <w:pitch w:val="default"/>
    <w:sig w:usb0="00000003" w:usb1="00000000" w:usb2="00000000" w:usb3="00000000" w:csb0="00000001" w:csb1="00000000"/>
  </w:font>
  <w:font w:name="*Arial-6986-Identity-H">
    <w:altName w:val="Calibri"/>
    <w:panose1 w:val="00000000000000000000"/>
    <w:charset w:val="00"/>
    <w:family w:val="auto"/>
    <w:notTrueType/>
    <w:pitch w:val="default"/>
    <w:sig w:usb0="00000003" w:usb1="00000000" w:usb2="00000000" w:usb3="00000000" w:csb0="00000001" w:csb1="00000000"/>
  </w:font>
  <w:font w:name="*Arial-7597-Identity-H">
    <w:altName w:val="Calibri"/>
    <w:panose1 w:val="00000000000000000000"/>
    <w:charset w:val="00"/>
    <w:family w:val="auto"/>
    <w:notTrueType/>
    <w:pitch w:val="default"/>
    <w:sig w:usb0="00000003" w:usb1="00000000" w:usb2="00000000" w:usb3="00000000" w:csb0="00000001" w:csb1="00000000"/>
  </w:font>
  <w:font w:name="*Arial-7596-Identity-H">
    <w:altName w:val="Calibri"/>
    <w:panose1 w:val="00000000000000000000"/>
    <w:charset w:val="00"/>
    <w:family w:val="auto"/>
    <w:notTrueType/>
    <w:pitch w:val="default"/>
    <w:sig w:usb0="00000003" w:usb1="00000000" w:usb2="00000000" w:usb3="00000000" w:csb0="00000001" w:csb1="00000000"/>
  </w:font>
  <w:font w:name="*Comic Sans MS-9414-Identity-H">
    <w:altName w:val="Calibri"/>
    <w:panose1 w:val="00000000000000000000"/>
    <w:charset w:val="00"/>
    <w:family w:val="auto"/>
    <w:notTrueType/>
    <w:pitch w:val="default"/>
    <w:sig w:usb0="00000003" w:usb1="00000000" w:usb2="00000000" w:usb3="00000000" w:csb0="00000001" w:csb1="00000000"/>
  </w:font>
  <w:font w:name="*Arial-9411-Identity-H">
    <w:altName w:val="Calibri"/>
    <w:panose1 w:val="00000000000000000000"/>
    <w:charset w:val="00"/>
    <w:family w:val="auto"/>
    <w:notTrueType/>
    <w:pitch w:val="default"/>
    <w:sig w:usb0="00000003" w:usb1="00000000" w:usb2="00000000" w:usb3="00000000" w:csb0="00000001" w:csb1="00000000"/>
  </w:font>
  <w:font w:name="*Arial-Italic-9413-Identity-H">
    <w:altName w:val="Calibri"/>
    <w:panose1 w:val="00000000000000000000"/>
    <w:charset w:val="00"/>
    <w:family w:val="auto"/>
    <w:notTrueType/>
    <w:pitch w:val="default"/>
    <w:sig w:usb0="00000003" w:usb1="00000000" w:usb2="00000000" w:usb3="00000000" w:csb0="00000001" w:csb1="00000000"/>
  </w:font>
  <w:font w:name="*Arial-Italic-9412-Identity-H">
    <w:altName w:val="Calibri"/>
    <w:panose1 w:val="00000000000000000000"/>
    <w:charset w:val="00"/>
    <w:family w:val="auto"/>
    <w:notTrueType/>
    <w:pitch w:val="default"/>
    <w:sig w:usb0="00000003" w:usb1="00000000" w:usb2="00000000" w:usb3="00000000" w:csb0="00000001" w:csb1="00000000"/>
  </w:font>
  <w:font w:name="*Microsoft Sans Serif-Italic-94">
    <w:altName w:val="Calibri"/>
    <w:panose1 w:val="00000000000000000000"/>
    <w:charset w:val="00"/>
    <w:family w:val="auto"/>
    <w:notTrueType/>
    <w:pitch w:val="default"/>
    <w:sig w:usb0="00000003" w:usb1="00000000" w:usb2="00000000" w:usb3="00000000" w:csb0="00000001" w:csb1="00000000"/>
  </w:font>
  <w:font w:name="*Arial-8601-Identity-H">
    <w:altName w:val="Calibri"/>
    <w:panose1 w:val="00000000000000000000"/>
    <w:charset w:val="00"/>
    <w:family w:val="auto"/>
    <w:notTrueType/>
    <w:pitch w:val="default"/>
    <w:sig w:usb0="00000003" w:usb1="00000000" w:usb2="00000000" w:usb3="00000000" w:csb0="00000001" w:csb1="00000000"/>
  </w:font>
  <w:font w:name="*Arial-Italic-8602-Identity-H">
    <w:altName w:val="Calibri"/>
    <w:panose1 w:val="00000000000000000000"/>
    <w:charset w:val="00"/>
    <w:family w:val="auto"/>
    <w:notTrueType/>
    <w:pitch w:val="default"/>
    <w:sig w:usb0="00000003" w:usb1="00000000" w:usb2="00000000" w:usb3="00000000" w:csb0="00000001" w:csb1="00000000"/>
  </w:font>
  <w:font w:name="*Microsoft Sans Serif-Italic-86">
    <w:altName w:val="Calibri"/>
    <w:panose1 w:val="00000000000000000000"/>
    <w:charset w:val="00"/>
    <w:family w:val="auto"/>
    <w:notTrueType/>
    <w:pitch w:val="default"/>
    <w:sig w:usb0="00000003" w:usb1="00000000" w:usb2="00000000" w:usb3="00000000" w:csb0="00000001" w:csb1="00000000"/>
  </w:font>
  <w:font w:name="*Microsoft Sans Serif-Bold-8604">
    <w:altName w:val="Calibri"/>
    <w:panose1 w:val="00000000000000000000"/>
    <w:charset w:val="00"/>
    <w:family w:val="auto"/>
    <w:notTrueType/>
    <w:pitch w:val="default"/>
    <w:sig w:usb0="00000003" w:usb1="00000000" w:usb2="00000000" w:usb3="00000000" w:csb0="00000001" w:csb1="00000000"/>
  </w:font>
  <w:font w:name="*Calibri-Bold-5491-Identity-H">
    <w:altName w:val="Calibri"/>
    <w:panose1 w:val="00000000000000000000"/>
    <w:charset w:val="00"/>
    <w:family w:val="auto"/>
    <w:notTrueType/>
    <w:pitch w:val="default"/>
    <w:sig w:usb0="00000003" w:usb1="00000000" w:usb2="00000000" w:usb3="00000000" w:csb0="00000001" w:csb1="00000000"/>
  </w:font>
  <w:font w:name="*Arial-Bold-5493-Identity-H">
    <w:altName w:val="Calibri"/>
    <w:panose1 w:val="00000000000000000000"/>
    <w:charset w:val="00"/>
    <w:family w:val="auto"/>
    <w:notTrueType/>
    <w:pitch w:val="default"/>
    <w:sig w:usb0="00000003" w:usb1="00000000" w:usb2="00000000" w:usb3="00000000" w:csb0="00000001" w:csb1="00000000"/>
  </w:font>
  <w:font w:name="*Arial-5492-Identity-H">
    <w:altName w:val="Calibri"/>
    <w:panose1 w:val="00000000000000000000"/>
    <w:charset w:val="00"/>
    <w:family w:val="auto"/>
    <w:notTrueType/>
    <w:pitch w:val="default"/>
    <w:sig w:usb0="00000003" w:usb1="00000000" w:usb2="00000000" w:usb3="00000000" w:csb0="00000001" w:csb1="00000000"/>
  </w:font>
  <w:font w:name="*Arial-7848-Identity-H">
    <w:altName w:val="Calibri"/>
    <w:panose1 w:val="00000000000000000000"/>
    <w:charset w:val="00"/>
    <w:family w:val="auto"/>
    <w:notTrueType/>
    <w:pitch w:val="default"/>
    <w:sig w:usb0="00000003" w:usb1="00000000" w:usb2="00000000" w:usb3="00000000" w:csb0="00000001" w:csb1="00000000"/>
  </w:font>
  <w:font w:name="*Arial-Italic-7846-Identity-H">
    <w:altName w:val="Calibri"/>
    <w:panose1 w:val="00000000000000000000"/>
    <w:charset w:val="00"/>
    <w:family w:val="auto"/>
    <w:notTrueType/>
    <w:pitch w:val="default"/>
    <w:sig w:usb0="00000003" w:usb1="00000000" w:usb2="00000000" w:usb3="00000000" w:csb0="00000001" w:csb1="00000000"/>
  </w:font>
  <w:font w:name="*Arial-Bold-7847-Identity-H">
    <w:altName w:val="Calibri"/>
    <w:panose1 w:val="00000000000000000000"/>
    <w:charset w:val="00"/>
    <w:family w:val="auto"/>
    <w:notTrueType/>
    <w:pitch w:val="default"/>
    <w:sig w:usb0="00000003" w:usb1="00000000" w:usb2="00000000" w:usb3="00000000" w:csb0="00000001" w:csb1="00000000"/>
  </w:font>
  <w:font w:name="*Arial-7145-Identity-H">
    <w:altName w:val="Calibri"/>
    <w:panose1 w:val="00000000000000000000"/>
    <w:charset w:val="00"/>
    <w:family w:val="auto"/>
    <w:notTrueType/>
    <w:pitch w:val="default"/>
    <w:sig w:usb0="00000003" w:usb1="00000000" w:usb2="00000000" w:usb3="00000000" w:csb0="00000001" w:csb1="00000000"/>
  </w:font>
  <w:font w:name="*Arial-Italic-7146-Identity-H">
    <w:altName w:val="Calibri"/>
    <w:panose1 w:val="00000000000000000000"/>
    <w:charset w:val="00"/>
    <w:family w:val="auto"/>
    <w:notTrueType/>
    <w:pitch w:val="default"/>
    <w:sig w:usb0="00000003" w:usb1="00000000" w:usb2="00000000" w:usb3="00000000" w:csb0="00000001" w:csb1="00000000"/>
  </w:font>
  <w:font w:name="*Arial-7482-Identity-H">
    <w:altName w:val="Calibri"/>
    <w:panose1 w:val="00000000000000000000"/>
    <w:charset w:val="00"/>
    <w:family w:val="auto"/>
    <w:notTrueType/>
    <w:pitch w:val="default"/>
    <w:sig w:usb0="00000003" w:usb1="00000000" w:usb2="00000000" w:usb3="00000000" w:csb0="00000001" w:csb1="00000000"/>
  </w:font>
  <w:font w:name="*Arial-7598-Identity-H">
    <w:altName w:val="Calibri"/>
    <w:panose1 w:val="00000000000000000000"/>
    <w:charset w:val="00"/>
    <w:family w:val="auto"/>
    <w:notTrueType/>
    <w:pitch w:val="default"/>
    <w:sig w:usb0="00000003" w:usb1="00000000" w:usb2="00000000" w:usb3="00000000" w:csb0="00000001" w:csb1="00000000"/>
  </w:font>
  <w:font w:name="*Arial-Italic-7597-Identity-H">
    <w:altName w:val="Calibri"/>
    <w:panose1 w:val="00000000000000000000"/>
    <w:charset w:val="00"/>
    <w:family w:val="auto"/>
    <w:notTrueType/>
    <w:pitch w:val="default"/>
    <w:sig w:usb0="00000003" w:usb1="00000000" w:usb2="00000000" w:usb3="00000000" w:csb0="00000001" w:csb1="00000000"/>
  </w:font>
  <w:font w:name="*Arial-6248-Identity-H">
    <w:altName w:val="Calibri"/>
    <w:panose1 w:val="00000000000000000000"/>
    <w:charset w:val="00"/>
    <w:family w:val="auto"/>
    <w:notTrueType/>
    <w:pitch w:val="default"/>
    <w:sig w:usb0="00000003" w:usb1="00000000" w:usb2="00000000" w:usb3="00000000" w:csb0="00000001" w:csb1="00000000"/>
  </w:font>
  <w:font w:name="*Arial-6247-Identity-H">
    <w:altName w:val="Calibri"/>
    <w:panose1 w:val="00000000000000000000"/>
    <w:charset w:val="00"/>
    <w:family w:val="auto"/>
    <w:notTrueType/>
    <w:pitch w:val="default"/>
    <w:sig w:usb0="00000003" w:usb1="00000000" w:usb2="00000000" w:usb3="00000000" w:csb0="00000001" w:csb1="00000000"/>
  </w:font>
  <w:font w:name="*Microsoft Sans Serif-Bold-6249">
    <w:altName w:val="Calibri"/>
    <w:panose1 w:val="00000000000000000000"/>
    <w:charset w:val="00"/>
    <w:family w:val="auto"/>
    <w:notTrueType/>
    <w:pitch w:val="default"/>
    <w:sig w:usb0="00000003" w:usb1="00000000" w:usb2="00000000" w:usb3="00000000" w:csb0="00000001" w:csb1="00000000"/>
  </w:font>
  <w:font w:name="*Microsoft Sans Serif-Bold-7775">
    <w:altName w:val="Calibri"/>
    <w:panose1 w:val="00000000000000000000"/>
    <w:charset w:val="00"/>
    <w:family w:val="auto"/>
    <w:notTrueType/>
    <w:pitch w:val="default"/>
    <w:sig w:usb0="00000003" w:usb1="00000000" w:usb2="00000000" w:usb3="00000000" w:csb0="00000001" w:csb1="00000000"/>
  </w:font>
  <w:font w:name="*Arial-6246-Identity-H">
    <w:altName w:val="Calibri"/>
    <w:panose1 w:val="00000000000000000000"/>
    <w:charset w:val="00"/>
    <w:family w:val="auto"/>
    <w:notTrueType/>
    <w:pitch w:val="default"/>
    <w:sig w:usb0="00000003" w:usb1="00000000" w:usb2="00000000" w:usb3="00000000" w:csb0="00000001" w:csb1="00000000"/>
  </w:font>
  <w:font w:name="*Arial-Bold-6248-Identity-H">
    <w:altName w:val="Calibri"/>
    <w:panose1 w:val="00000000000000000000"/>
    <w:charset w:val="00"/>
    <w:family w:val="auto"/>
    <w:notTrueType/>
    <w:pitch w:val="default"/>
    <w:sig w:usb0="00000003" w:usb1="00000000" w:usb2="00000000" w:usb3="00000000" w:csb0="00000001" w:csb1="00000000"/>
  </w:font>
  <w:font w:name="*Calibri-Bold-6244-Identity-H">
    <w:altName w:val="Calibri"/>
    <w:panose1 w:val="00000000000000000000"/>
    <w:charset w:val="00"/>
    <w:family w:val="auto"/>
    <w:notTrueType/>
    <w:pitch w:val="default"/>
    <w:sig w:usb0="00000003" w:usb1="00000000" w:usb2="00000000" w:usb3="00000000" w:csb0="00000001" w:csb1="00000000"/>
  </w:font>
  <w:font w:name="*Arial-Italic-6247-Identity-H">
    <w:altName w:val="Calibri"/>
    <w:panose1 w:val="00000000000000000000"/>
    <w:charset w:val="00"/>
    <w:family w:val="auto"/>
    <w:notTrueType/>
    <w:pitch w:val="default"/>
    <w:sig w:usb0="00000003" w:usb1="00000000" w:usb2="00000000" w:usb3="00000000" w:csb0="00000001" w:csb1="00000000"/>
  </w:font>
  <w:font w:name="*Calibri-6243-Identity-H">
    <w:altName w:val="Calibri"/>
    <w:panose1 w:val="00000000000000000000"/>
    <w:charset w:val="00"/>
    <w:family w:val="auto"/>
    <w:notTrueType/>
    <w:pitch w:val="default"/>
    <w:sig w:usb0="00000003" w:usb1="00000000" w:usb2="00000000" w:usb3="00000000" w:csb0="00000001" w:csb1="00000000"/>
  </w:font>
  <w:font w:name="*Arial-5769-Identity-H">
    <w:altName w:val="Calibri"/>
    <w:panose1 w:val="00000000000000000000"/>
    <w:charset w:val="00"/>
    <w:family w:val="auto"/>
    <w:notTrueType/>
    <w:pitch w:val="default"/>
    <w:sig w:usb0="00000003" w:usb1="00000000" w:usb2="00000000" w:usb3="00000000" w:csb0="00000001" w:csb1="00000000"/>
  </w:font>
  <w:font w:name="*Arial-Bold-7095-Identity-H">
    <w:altName w:val="Calibri"/>
    <w:panose1 w:val="00000000000000000000"/>
    <w:charset w:val="00"/>
    <w:family w:val="auto"/>
    <w:notTrueType/>
    <w:pitch w:val="default"/>
    <w:sig w:usb0="00000003" w:usb1="00000000" w:usb2="00000000" w:usb3="00000000" w:csb0="00000001" w:csb1="00000000"/>
  </w:font>
  <w:font w:name="*Arial-7093-Identity-H">
    <w:altName w:val="Calibri"/>
    <w:panose1 w:val="00000000000000000000"/>
    <w:charset w:val="00"/>
    <w:family w:val="auto"/>
    <w:notTrueType/>
    <w:pitch w:val="default"/>
    <w:sig w:usb0="00000003" w:usb1="00000000" w:usb2="00000000" w:usb3="00000000" w:csb0="00000001" w:csb1="00000000"/>
  </w:font>
  <w:font w:name="*Arial-Bold-7094-Identity-H">
    <w:altName w:val="Calibri"/>
    <w:panose1 w:val="00000000000000000000"/>
    <w:charset w:val="00"/>
    <w:family w:val="auto"/>
    <w:notTrueType/>
    <w:pitch w:val="default"/>
    <w:sig w:usb0="00000003" w:usb1="00000000" w:usb2="00000000" w:usb3="00000000" w:csb0="00000001" w:csb1="00000000"/>
  </w:font>
  <w:font w:name="*Arial-6957-Identity-H">
    <w:altName w:val="Calibri"/>
    <w:panose1 w:val="00000000000000000000"/>
    <w:charset w:val="00"/>
    <w:family w:val="auto"/>
    <w:notTrueType/>
    <w:pitch w:val="default"/>
    <w:sig w:usb0="00000003" w:usb1="00000000" w:usb2="00000000" w:usb3="00000000" w:csb0="00000001" w:csb1="00000000"/>
  </w:font>
  <w:font w:name="*Microsoft Sans Serif-Bold-7384">
    <w:altName w:val="Calibri"/>
    <w:panose1 w:val="00000000000000000000"/>
    <w:charset w:val="00"/>
    <w:family w:val="auto"/>
    <w:notTrueType/>
    <w:pitch w:val="default"/>
    <w:sig w:usb0="00000003" w:usb1="00000000" w:usb2="00000000" w:usb3="00000000" w:csb0="00000001" w:csb1="00000000"/>
  </w:font>
  <w:font w:name="*Arial-7382-Identity-H">
    <w:altName w:val="Calibri"/>
    <w:panose1 w:val="00000000000000000000"/>
    <w:charset w:val="00"/>
    <w:family w:val="auto"/>
    <w:notTrueType/>
    <w:pitch w:val="default"/>
    <w:sig w:usb0="00000003" w:usb1="00000000" w:usb2="00000000" w:usb3="00000000" w:csb0="00000001" w:csb1="00000000"/>
  </w:font>
  <w:font w:name="*Arial-Bold-7383-Identity-H">
    <w:altName w:val="Calibri"/>
    <w:panose1 w:val="00000000000000000000"/>
    <w:charset w:val="00"/>
    <w:family w:val="auto"/>
    <w:notTrueType/>
    <w:pitch w:val="default"/>
    <w:sig w:usb0="00000003" w:usb1="00000000" w:usb2="00000000" w:usb3="00000000" w:csb0="00000001" w:csb1="00000000"/>
  </w:font>
  <w:font w:name="*Calibri-7742-Identity-H">
    <w:altName w:val="Calibri"/>
    <w:panose1 w:val="00000000000000000000"/>
    <w:charset w:val="00"/>
    <w:family w:val="auto"/>
    <w:notTrueType/>
    <w:pitch w:val="default"/>
    <w:sig w:usb0="00000003" w:usb1="00000000" w:usb2="00000000" w:usb3="00000000" w:csb0="00000001" w:csb1="00000000"/>
  </w:font>
  <w:font w:name="*Arial-7743-Identity-H">
    <w:altName w:val="Calibri"/>
    <w:panose1 w:val="00000000000000000000"/>
    <w:charset w:val="00"/>
    <w:family w:val="auto"/>
    <w:notTrueType/>
    <w:pitch w:val="default"/>
    <w:sig w:usb0="00000003" w:usb1="00000000" w:usb2="00000000" w:usb3="00000000" w:csb0="00000001" w:csb1="00000000"/>
  </w:font>
  <w:font w:name="*Arial-7990-Identity-H">
    <w:altName w:val="Calibri"/>
    <w:panose1 w:val="00000000000000000000"/>
    <w:charset w:val="00"/>
    <w:family w:val="auto"/>
    <w:notTrueType/>
    <w:pitch w:val="default"/>
    <w:sig w:usb0="00000003" w:usb1="00000000" w:usb2="00000000" w:usb3="00000000" w:csb0="00000001" w:csb1="00000000"/>
  </w:font>
  <w:font w:name="*Arial-7989-Identity-H">
    <w:altName w:val="Calibri"/>
    <w:panose1 w:val="00000000000000000000"/>
    <w:charset w:val="00"/>
    <w:family w:val="auto"/>
    <w:notTrueType/>
    <w:pitch w:val="default"/>
    <w:sig w:usb0="00000003" w:usb1="00000000" w:usb2="00000000" w:usb3="00000000" w:csb0="00000001" w:csb1="00000000"/>
  </w:font>
  <w:font w:name="*Times New Roman-Bold-6706-Iden">
    <w:altName w:val="Calibri"/>
    <w:panose1 w:val="00000000000000000000"/>
    <w:charset w:val="00"/>
    <w:family w:val="auto"/>
    <w:notTrueType/>
    <w:pitch w:val="default"/>
    <w:sig w:usb0="00000003" w:usb1="00000000" w:usb2="00000000" w:usb3="00000000" w:csb0="00000001" w:csb1="00000000"/>
  </w:font>
  <w:font w:name="*Arial-6707-Identity-H">
    <w:altName w:val="Calibri"/>
    <w:panose1 w:val="00000000000000000000"/>
    <w:charset w:val="00"/>
    <w:family w:val="auto"/>
    <w:notTrueType/>
    <w:pitch w:val="default"/>
    <w:sig w:usb0="00000003" w:usb1="00000000" w:usb2="00000000" w:usb3="00000000" w:csb0="00000001" w:csb1="00000000"/>
  </w:font>
  <w:font w:name="*Arial-Bold-6708-Identity-H">
    <w:altName w:val="Calibri"/>
    <w:panose1 w:val="00000000000000000000"/>
    <w:charset w:val="00"/>
    <w:family w:val="auto"/>
    <w:notTrueType/>
    <w:pitch w:val="default"/>
    <w:sig w:usb0="00000003" w:usb1="00000000" w:usb2="00000000" w:usb3="00000000" w:csb0="00000001" w:csb1="00000000"/>
  </w:font>
  <w:font w:name="*Microsoft Sans Serif-Italic-67">
    <w:altName w:val="Calibri"/>
    <w:panose1 w:val="00000000000000000000"/>
    <w:charset w:val="00"/>
    <w:family w:val="auto"/>
    <w:notTrueType/>
    <w:pitch w:val="default"/>
    <w:sig w:usb0="00000003" w:usb1="00000000" w:usb2="00000000" w:usb3="00000000" w:csb0="00000001" w:csb1="00000000"/>
  </w:font>
  <w:font w:name="*Microsoft Sans Serif-Italic-10">
    <w:altName w:val="Calibri"/>
    <w:panose1 w:val="00000000000000000000"/>
    <w:charset w:val="00"/>
    <w:family w:val="auto"/>
    <w:notTrueType/>
    <w:pitch w:val="default"/>
    <w:sig w:usb0="00000003" w:usb1="00000000" w:usb2="00000000" w:usb3="00000000" w:csb0="00000001" w:csb1="00000000"/>
  </w:font>
  <w:font w:name="*Times New Roman-10750-Identity">
    <w:altName w:val="Calibri"/>
    <w:panose1 w:val="00000000000000000000"/>
    <w:charset w:val="00"/>
    <w:family w:val="auto"/>
    <w:notTrueType/>
    <w:pitch w:val="default"/>
    <w:sig w:usb0="00000003" w:usb1="00000000" w:usb2="00000000" w:usb3="00000000" w:csb0="00000001" w:csb1="00000000"/>
  </w:font>
  <w:font w:name="*Times New Roman-10749-Identity">
    <w:altName w:val="Calibri"/>
    <w:panose1 w:val="00000000000000000000"/>
    <w:charset w:val="00"/>
    <w:family w:val="auto"/>
    <w:notTrueType/>
    <w:pitch w:val="default"/>
    <w:sig w:usb0="00000003" w:usb1="00000000" w:usb2="00000000" w:usb3="00000000" w:csb0="00000001" w:csb1="00000000"/>
  </w:font>
  <w:font w:name="*Arial-10752-Identity-H">
    <w:altName w:val="Calibri"/>
    <w:panose1 w:val="00000000000000000000"/>
    <w:charset w:val="00"/>
    <w:family w:val="auto"/>
    <w:notTrueType/>
    <w:pitch w:val="default"/>
    <w:sig w:usb0="00000003" w:usb1="00000000" w:usb2="00000000" w:usb3="00000000" w:csb0="00000001" w:csb1="00000000"/>
  </w:font>
  <w:font w:name="*Arial-7042-Identity-H">
    <w:altName w:val="Calibri"/>
    <w:panose1 w:val="00000000000000000000"/>
    <w:charset w:val="00"/>
    <w:family w:val="auto"/>
    <w:notTrueType/>
    <w:pitch w:val="default"/>
    <w:sig w:usb0="00000003" w:usb1="00000000" w:usb2="00000000" w:usb3="00000000" w:csb0="00000001" w:csb1="00000000"/>
  </w:font>
  <w:font w:name="*Arial-8021-Identity-H">
    <w:altName w:val="Calibri"/>
    <w:panose1 w:val="00000000000000000000"/>
    <w:charset w:val="00"/>
    <w:family w:val="auto"/>
    <w:notTrueType/>
    <w:pitch w:val="default"/>
    <w:sig w:usb0="00000003" w:usb1="00000000" w:usb2="00000000" w:usb3="00000000" w:csb0="00000001" w:csb1="00000000"/>
  </w:font>
  <w:font w:name="*Arial-Italic-8023-Identity-H">
    <w:altName w:val="Calibri"/>
    <w:panose1 w:val="00000000000000000000"/>
    <w:charset w:val="00"/>
    <w:family w:val="auto"/>
    <w:notTrueType/>
    <w:pitch w:val="default"/>
    <w:sig w:usb0="00000003" w:usb1="00000000" w:usb2="00000000" w:usb3="00000000" w:csb0="00000001" w:csb1="00000000"/>
  </w:font>
  <w:font w:name="*Arial-Bold-8022-Identity-H">
    <w:altName w:val="Calibri"/>
    <w:panose1 w:val="00000000000000000000"/>
    <w:charset w:val="00"/>
    <w:family w:val="auto"/>
    <w:notTrueType/>
    <w:pitch w:val="default"/>
    <w:sig w:usb0="00000003" w:usb1="00000000" w:usb2="00000000" w:usb3="00000000" w:csb0="00000001" w:csb1="00000000"/>
  </w:font>
  <w:font w:name="*Arial-7797-Identity-H">
    <w:altName w:val="Calibri"/>
    <w:panose1 w:val="00000000000000000000"/>
    <w:charset w:val="00"/>
    <w:family w:val="auto"/>
    <w:notTrueType/>
    <w:pitch w:val="default"/>
    <w:sig w:usb0="00000003" w:usb1="00000000" w:usb2="00000000" w:usb3="00000000" w:csb0="00000001" w:csb1="00000000"/>
  </w:font>
  <w:font w:name="*Microsoft Sans Serif-Bold-7800">
    <w:altName w:val="Calibri"/>
    <w:panose1 w:val="00000000000000000000"/>
    <w:charset w:val="00"/>
    <w:family w:val="auto"/>
    <w:notTrueType/>
    <w:pitch w:val="default"/>
    <w:sig w:usb0="00000003" w:usb1="00000000" w:usb2="00000000" w:usb3="00000000" w:csb0="00000001" w:csb1="00000000"/>
  </w:font>
  <w:font w:name="*Arial-Bold-7798-Identity-H">
    <w:altName w:val="Calibri"/>
    <w:panose1 w:val="00000000000000000000"/>
    <w:charset w:val="00"/>
    <w:family w:val="auto"/>
    <w:notTrueType/>
    <w:pitch w:val="default"/>
    <w:sig w:usb0="00000003" w:usb1="00000000" w:usb2="00000000" w:usb3="00000000" w:csb0="00000001" w:csb1="00000000"/>
  </w:font>
  <w:font w:name="*Arial-8058-Identity-H">
    <w:altName w:val="Calibri"/>
    <w:panose1 w:val="00000000000000000000"/>
    <w:charset w:val="00"/>
    <w:family w:val="auto"/>
    <w:notTrueType/>
    <w:pitch w:val="default"/>
    <w:sig w:usb0="00000003" w:usb1="00000000" w:usb2="00000000" w:usb3="00000000" w:csb0="00000001" w:csb1="00000000"/>
  </w:font>
  <w:font w:name="*Arial-Bold-8059-Identity-H">
    <w:altName w:val="Calibri"/>
    <w:panose1 w:val="00000000000000000000"/>
    <w:charset w:val="00"/>
    <w:family w:val="auto"/>
    <w:notTrueType/>
    <w:pitch w:val="default"/>
    <w:sig w:usb0="00000003" w:usb1="00000000" w:usb2="00000000" w:usb3="00000000" w:csb0="00000001" w:csb1="00000000"/>
  </w:font>
  <w:font w:name="*Arial-7307-Identity-H">
    <w:altName w:val="Calibri"/>
    <w:panose1 w:val="00000000000000000000"/>
    <w:charset w:val="00"/>
    <w:family w:val="auto"/>
    <w:notTrueType/>
    <w:pitch w:val="default"/>
    <w:sig w:usb0="00000003" w:usb1="00000000" w:usb2="00000000" w:usb3="00000000" w:csb0="00000001" w:csb1="00000000"/>
  </w:font>
  <w:font w:name="*Arial-7306-Identity-H">
    <w:altName w:val="Calibri"/>
    <w:panose1 w:val="00000000000000000000"/>
    <w:charset w:val="00"/>
    <w:family w:val="auto"/>
    <w:notTrueType/>
    <w:pitch w:val="default"/>
    <w:sig w:usb0="00000003" w:usb1="00000000" w:usb2="00000000" w:usb3="00000000" w:csb0="00000001" w:csb1="00000000"/>
  </w:font>
  <w:font w:name="*Arial-6619-Identity-H">
    <w:altName w:val="Calibri"/>
    <w:panose1 w:val="00000000000000000000"/>
    <w:charset w:val="00"/>
    <w:family w:val="auto"/>
    <w:notTrueType/>
    <w:pitch w:val="default"/>
    <w:sig w:usb0="00000003" w:usb1="00000000" w:usb2="00000000" w:usb3="00000000" w:csb0="00000001" w:csb1="00000000"/>
  </w:font>
  <w:font w:name="*Arial-6618-Identity-H">
    <w:altName w:val="Calibri"/>
    <w:panose1 w:val="00000000000000000000"/>
    <w:charset w:val="00"/>
    <w:family w:val="auto"/>
    <w:notTrueType/>
    <w:pitch w:val="default"/>
    <w:sig w:usb0="00000003" w:usb1="00000000" w:usb2="00000000" w:usb3="00000000" w:csb0="00000001" w:csb1="00000000"/>
  </w:font>
  <w:font w:name="*Microsoft Sans Serif-Bold-6620">
    <w:altName w:val="Calibri"/>
    <w:panose1 w:val="00000000000000000000"/>
    <w:charset w:val="00"/>
    <w:family w:val="auto"/>
    <w:notTrueType/>
    <w:pitch w:val="default"/>
    <w:sig w:usb0="00000003" w:usb1="00000000" w:usb2="00000000" w:usb3="00000000" w:csb0="00000001" w:csb1="00000000"/>
  </w:font>
  <w:font w:name="*Arial-7213-Identity-H">
    <w:altName w:val="Calibri"/>
    <w:panose1 w:val="00000000000000000000"/>
    <w:charset w:val="00"/>
    <w:family w:val="auto"/>
    <w:notTrueType/>
    <w:pitch w:val="default"/>
    <w:sig w:usb0="00000003" w:usb1="00000000" w:usb2="00000000" w:usb3="00000000" w:csb0="00000001" w:csb1="00000000"/>
  </w:font>
  <w:font w:name="*Arial-6302-Identity-H">
    <w:altName w:val="Calibri"/>
    <w:panose1 w:val="00000000000000000000"/>
    <w:charset w:val="00"/>
    <w:family w:val="auto"/>
    <w:notTrueType/>
    <w:pitch w:val="default"/>
    <w:sig w:usb0="00000003" w:usb1="00000000" w:usb2="00000000" w:usb3="00000000" w:csb0="00000001" w:csb1="00000000"/>
  </w:font>
  <w:font w:name="*Arial-6301-Identity-H">
    <w:altName w:val="Calibri"/>
    <w:panose1 w:val="00000000000000000000"/>
    <w:charset w:val="00"/>
    <w:family w:val="auto"/>
    <w:notTrueType/>
    <w:pitch w:val="default"/>
    <w:sig w:usb0="00000003" w:usb1="00000000" w:usb2="00000000" w:usb3="00000000" w:csb0="00000001" w:csb1="00000000"/>
  </w:font>
  <w:font w:name="*Comic Sans MS-Bold-5715-Identi">
    <w:altName w:val="Calibri"/>
    <w:panose1 w:val="00000000000000000000"/>
    <w:charset w:val="00"/>
    <w:family w:val="auto"/>
    <w:notTrueType/>
    <w:pitch w:val="default"/>
    <w:sig w:usb0="00000003" w:usb1="00000000" w:usb2="00000000" w:usb3="00000000" w:csb0="00000001" w:csb1="00000000"/>
  </w:font>
  <w:font w:name="*Arial-5713-Identity-H">
    <w:altName w:val="Calibri"/>
    <w:panose1 w:val="00000000000000000000"/>
    <w:charset w:val="00"/>
    <w:family w:val="auto"/>
    <w:notTrueType/>
    <w:pitch w:val="default"/>
    <w:sig w:usb0="00000003" w:usb1="00000000" w:usb2="00000000" w:usb3="00000000" w:csb0="00000001" w:csb1="00000000"/>
  </w:font>
  <w:font w:name="*Arial-Bold-6944-Identity-H">
    <w:altName w:val="Calibri"/>
    <w:panose1 w:val="00000000000000000000"/>
    <w:charset w:val="00"/>
    <w:family w:val="auto"/>
    <w:notTrueType/>
    <w:pitch w:val="default"/>
    <w:sig w:usb0="00000003" w:usb1="00000000" w:usb2="00000000" w:usb3="00000000" w:csb0="00000001" w:csb1="00000000"/>
  </w:font>
  <w:font w:name="*Arial-6942-Identity-H">
    <w:altName w:val="Calibri"/>
    <w:panose1 w:val="00000000000000000000"/>
    <w:charset w:val="00"/>
    <w:family w:val="auto"/>
    <w:notTrueType/>
    <w:pitch w:val="default"/>
    <w:sig w:usb0="00000003" w:usb1="00000000" w:usb2="00000000" w:usb3="00000000" w:csb0="00000001" w:csb1="00000000"/>
  </w:font>
  <w:font w:name="*Arial-Bold-6943-Identity-H">
    <w:altName w:val="Calibri"/>
    <w:panose1 w:val="00000000000000000000"/>
    <w:charset w:val="00"/>
    <w:family w:val="auto"/>
    <w:notTrueType/>
    <w:pitch w:val="default"/>
    <w:sig w:usb0="00000003" w:usb1="00000000" w:usb2="00000000" w:usb3="00000000" w:csb0="00000001" w:csb1="00000000"/>
  </w:font>
  <w:font w:name="*Microsoft Sans Serif-7191-Iden">
    <w:altName w:val="Calibri"/>
    <w:panose1 w:val="00000000000000000000"/>
    <w:charset w:val="00"/>
    <w:family w:val="auto"/>
    <w:notTrueType/>
    <w:pitch w:val="default"/>
    <w:sig w:usb0="00000003" w:usb1="00000000" w:usb2="00000000" w:usb3="00000000" w:csb0="00000001" w:csb1="00000000"/>
  </w:font>
  <w:font w:name="*Arial-7189-Identity-H">
    <w:altName w:val="Calibri"/>
    <w:panose1 w:val="00000000000000000000"/>
    <w:charset w:val="00"/>
    <w:family w:val="auto"/>
    <w:notTrueType/>
    <w:pitch w:val="default"/>
    <w:sig w:usb0="00000003" w:usb1="00000000" w:usb2="00000000" w:usb3="00000000" w:csb0="00000001" w:csb1="00000000"/>
  </w:font>
  <w:font w:name="*Arial-Bold-7190-Identity-H">
    <w:altName w:val="Calibri"/>
    <w:panose1 w:val="00000000000000000000"/>
    <w:charset w:val="00"/>
    <w:family w:val="auto"/>
    <w:notTrueType/>
    <w:pitch w:val="default"/>
    <w:sig w:usb0="00000003" w:usb1="00000000" w:usb2="00000000" w:usb3="00000000" w:csb0="00000001" w:csb1="00000000"/>
  </w:font>
  <w:font w:name="*Arial-7314-Identity-H">
    <w:altName w:val="Calibri"/>
    <w:panose1 w:val="00000000000000000000"/>
    <w:charset w:val="00"/>
    <w:family w:val="auto"/>
    <w:notTrueType/>
    <w:pitch w:val="default"/>
    <w:sig w:usb0="00000003" w:usb1="00000000" w:usb2="00000000" w:usb3="00000000" w:csb0="00000001" w:csb1="00000000"/>
  </w:font>
  <w:font w:name="*Microsoft Sans Serif-Bold-7318">
    <w:altName w:val="Calibri"/>
    <w:panose1 w:val="00000000000000000000"/>
    <w:charset w:val="00"/>
    <w:family w:val="auto"/>
    <w:notTrueType/>
    <w:pitch w:val="default"/>
    <w:sig w:usb0="00000003" w:usb1="00000000" w:usb2="00000000" w:usb3="00000000" w:csb0="00000001" w:csb1="00000000"/>
  </w:font>
  <w:font w:name="*Arial-Bold-7315-Identity-H">
    <w:altName w:val="Calibri"/>
    <w:panose1 w:val="00000000000000000000"/>
    <w:charset w:val="00"/>
    <w:family w:val="auto"/>
    <w:notTrueType/>
    <w:pitch w:val="default"/>
    <w:sig w:usb0="00000003" w:usb1="00000000" w:usb2="00000000" w:usb3="00000000" w:csb0="00000001" w:csb1="00000000"/>
  </w:font>
  <w:font w:name="*Arial-7653-Identity-H">
    <w:altName w:val="Calibri"/>
    <w:panose1 w:val="00000000000000000000"/>
    <w:charset w:val="00"/>
    <w:family w:val="auto"/>
    <w:notTrueType/>
    <w:pitch w:val="default"/>
    <w:sig w:usb0="00000003" w:usb1="00000000" w:usb2="00000000" w:usb3="00000000" w:csb0="00000001" w:csb1="00000000"/>
  </w:font>
  <w:font w:name="*Arial-7265-Identity-H">
    <w:altName w:val="Calibri"/>
    <w:panose1 w:val="00000000000000000000"/>
    <w:charset w:val="00"/>
    <w:family w:val="auto"/>
    <w:notTrueType/>
    <w:pitch w:val="default"/>
    <w:sig w:usb0="00000003" w:usb1="00000000" w:usb2="00000000" w:usb3="00000000" w:csb0="00000001" w:csb1="00000000"/>
  </w:font>
  <w:font w:name="*Arial-7264-Identity-H">
    <w:altName w:val="Calibri"/>
    <w:panose1 w:val="00000000000000000000"/>
    <w:charset w:val="00"/>
    <w:family w:val="auto"/>
    <w:notTrueType/>
    <w:pitch w:val="default"/>
    <w:sig w:usb0="00000003" w:usb1="00000000" w:usb2="00000000" w:usb3="00000000" w:csb0="00000001" w:csb1="00000000"/>
  </w:font>
  <w:font w:name="*Arial-8962-Identity-H">
    <w:altName w:val="Calibri"/>
    <w:panose1 w:val="00000000000000000000"/>
    <w:charset w:val="00"/>
    <w:family w:val="auto"/>
    <w:notTrueType/>
    <w:pitch w:val="default"/>
    <w:sig w:usb0="00000003" w:usb1="00000000" w:usb2="00000000" w:usb3="00000000" w:csb0="00000001" w:csb1="00000000"/>
  </w:font>
  <w:font w:name="*Arial-8961-Identity-H">
    <w:altName w:val="Calibri"/>
    <w:panose1 w:val="00000000000000000000"/>
    <w:charset w:val="00"/>
    <w:family w:val="auto"/>
    <w:notTrueType/>
    <w:pitch w:val="default"/>
    <w:sig w:usb0="00000003" w:usb1="00000000" w:usb2="00000000" w:usb3="00000000" w:csb0="00000001" w:csb1="00000000"/>
  </w:font>
  <w:font w:name="*Verdana-Bold-8963-Identity-H">
    <w:altName w:val="Calibri"/>
    <w:panose1 w:val="00000000000000000000"/>
    <w:charset w:val="00"/>
    <w:family w:val="auto"/>
    <w:notTrueType/>
    <w:pitch w:val="default"/>
    <w:sig w:usb0="00000003" w:usb1="00000000" w:usb2="00000000" w:usb3="00000000" w:csb0="00000001" w:csb1="00000000"/>
  </w:font>
  <w:font w:name="*Times New Roman-8956-Identity-">
    <w:altName w:val="Calibri"/>
    <w:panose1 w:val="00000000000000000000"/>
    <w:charset w:val="00"/>
    <w:family w:val="auto"/>
    <w:notTrueType/>
    <w:pitch w:val="default"/>
    <w:sig w:usb0="00000003" w:usb1="00000000" w:usb2="00000000" w:usb3="00000000" w:csb0="00000001" w:csb1="00000000"/>
  </w:font>
  <w:font w:name="*Microsoft Sans Serif-Italic-89">
    <w:altName w:val="Calibri"/>
    <w:panose1 w:val="00000000000000000000"/>
    <w:charset w:val="00"/>
    <w:family w:val="auto"/>
    <w:notTrueType/>
    <w:pitch w:val="default"/>
    <w:sig w:usb0="00000003" w:usb1="00000000" w:usb2="00000000" w:usb3="00000000" w:csb0="00000001" w:csb1="00000000"/>
  </w:font>
  <w:font w:name="*Times New Roman-Italic-8957-Id">
    <w:altName w:val="Calibri"/>
    <w:panose1 w:val="00000000000000000000"/>
    <w:charset w:val="00"/>
    <w:family w:val="auto"/>
    <w:notTrueType/>
    <w:pitch w:val="default"/>
    <w:sig w:usb0="00000003" w:usb1="00000000" w:usb2="00000000" w:usb3="00000000" w:csb0="00000001" w:csb1="00000000"/>
  </w:font>
  <w:font w:name="*Arial-8960-Identity-H">
    <w:altName w:val="Calibri"/>
    <w:panose1 w:val="00000000000000000000"/>
    <w:charset w:val="00"/>
    <w:family w:val="auto"/>
    <w:notTrueType/>
    <w:pitch w:val="default"/>
    <w:sig w:usb0="00000003" w:usb1="00000000" w:usb2="00000000" w:usb3="00000000" w:csb0="00000001" w:csb1="00000000"/>
  </w:font>
  <w:font w:name="*Times New Roman-8913-Identity-">
    <w:altName w:val="Calibri"/>
    <w:panose1 w:val="00000000000000000000"/>
    <w:charset w:val="00"/>
    <w:family w:val="auto"/>
    <w:notTrueType/>
    <w:pitch w:val="default"/>
    <w:sig w:usb0="00000003" w:usb1="00000000" w:usb2="00000000" w:usb3="00000000" w:csb0="00000001" w:csb1="00000000"/>
  </w:font>
  <w:font w:name="*Calibri-8914-Identity-H">
    <w:altName w:val="Calibri"/>
    <w:panose1 w:val="00000000000000000000"/>
    <w:charset w:val="00"/>
    <w:family w:val="auto"/>
    <w:notTrueType/>
    <w:pitch w:val="default"/>
    <w:sig w:usb0="00000003" w:usb1="00000000" w:usb2="00000000" w:usb3="00000000" w:csb0="00000001" w:csb1="00000000"/>
  </w:font>
  <w:font w:name="*Arial-8916-Identity-H">
    <w:altName w:val="Calibri"/>
    <w:panose1 w:val="00000000000000000000"/>
    <w:charset w:val="00"/>
    <w:family w:val="auto"/>
    <w:notTrueType/>
    <w:pitch w:val="default"/>
    <w:sig w:usb0="00000003" w:usb1="00000000" w:usb2="00000000" w:usb3="00000000" w:csb0="00000001" w:csb1="00000000"/>
  </w:font>
  <w:font w:name="*Arial-8915-Identity-H">
    <w:altName w:val="Calibri"/>
    <w:panose1 w:val="00000000000000000000"/>
    <w:charset w:val="00"/>
    <w:family w:val="auto"/>
    <w:notTrueType/>
    <w:pitch w:val="default"/>
    <w:sig w:usb0="00000003" w:usb1="00000000" w:usb2="00000000" w:usb3="00000000" w:csb0="00000001" w:csb1="00000000"/>
  </w:font>
  <w:font w:name="*Comic Sans MS-7777-Identity-H">
    <w:altName w:val="Calibri"/>
    <w:panose1 w:val="00000000000000000000"/>
    <w:charset w:val="00"/>
    <w:family w:val="auto"/>
    <w:notTrueType/>
    <w:pitch w:val="default"/>
    <w:sig w:usb0="00000003" w:usb1="00000000" w:usb2="00000000" w:usb3="00000000" w:csb0="00000001" w:csb1="00000000"/>
  </w:font>
  <w:font w:name="*Arial-7774-Identity-H">
    <w:altName w:val="Calibri"/>
    <w:panose1 w:val="00000000000000000000"/>
    <w:charset w:val="00"/>
    <w:family w:val="auto"/>
    <w:notTrueType/>
    <w:pitch w:val="default"/>
    <w:sig w:usb0="00000003" w:usb1="00000000" w:usb2="00000000" w:usb3="00000000" w:csb0="00000001" w:csb1="00000000"/>
  </w:font>
  <w:font w:name="*Arial-Italic-7776-Identity-H">
    <w:altName w:val="Calibri"/>
    <w:panose1 w:val="00000000000000000000"/>
    <w:charset w:val="00"/>
    <w:family w:val="auto"/>
    <w:notTrueType/>
    <w:pitch w:val="default"/>
    <w:sig w:usb0="00000003" w:usb1="00000000" w:usb2="00000000" w:usb3="00000000" w:csb0="00000001" w:csb1="00000000"/>
  </w:font>
  <w:font w:name="*Arial-Bold-7775-Identity-H">
    <w:altName w:val="Calibri"/>
    <w:panose1 w:val="00000000000000000000"/>
    <w:charset w:val="00"/>
    <w:family w:val="auto"/>
    <w:notTrueType/>
    <w:pitch w:val="default"/>
    <w:sig w:usb0="00000003" w:usb1="00000000" w:usb2="00000000" w:usb3="00000000" w:csb0="00000001" w:csb1="00000000"/>
  </w:font>
  <w:font w:name="*Arial-7319-Identity-H">
    <w:altName w:val="Calibri"/>
    <w:panose1 w:val="00000000000000000000"/>
    <w:charset w:val="00"/>
    <w:family w:val="auto"/>
    <w:notTrueType/>
    <w:pitch w:val="default"/>
    <w:sig w:usb0="00000003" w:usb1="00000000" w:usb2="00000000" w:usb3="00000000" w:csb0="00000001" w:csb1="00000000"/>
  </w:font>
  <w:font w:name="*Arial-Bold-7320-Identity-H">
    <w:altName w:val="Calibri"/>
    <w:panose1 w:val="00000000000000000000"/>
    <w:charset w:val="00"/>
    <w:family w:val="auto"/>
    <w:notTrueType/>
    <w:pitch w:val="default"/>
    <w:sig w:usb0="00000003" w:usb1="00000000" w:usb2="00000000" w:usb3="00000000" w:csb0="00000001" w:csb1="00000000"/>
  </w:font>
  <w:font w:name="*Minion Pro-Bold-6341-Identity-">
    <w:altName w:val="Calibri"/>
    <w:panose1 w:val="00000000000000000000"/>
    <w:charset w:val="00"/>
    <w:family w:val="auto"/>
    <w:notTrueType/>
    <w:pitch w:val="default"/>
    <w:sig w:usb0="00000003" w:usb1="00000000" w:usb2="00000000" w:usb3="00000000" w:csb0="00000001" w:csb1="00000000"/>
  </w:font>
  <w:font w:name="*Arial-Bold-6339-Identity-H">
    <w:altName w:val="Calibri"/>
    <w:panose1 w:val="00000000000000000000"/>
    <w:charset w:val="00"/>
    <w:family w:val="auto"/>
    <w:notTrueType/>
    <w:pitch w:val="default"/>
    <w:sig w:usb0="00000003" w:usb1="00000000" w:usb2="00000000" w:usb3="00000000" w:csb0="00000001" w:csb1="00000000"/>
  </w:font>
  <w:font w:name="*Arial-6340-Identity-H">
    <w:altName w:val="Calibri"/>
    <w:panose1 w:val="00000000000000000000"/>
    <w:charset w:val="00"/>
    <w:family w:val="auto"/>
    <w:notTrueType/>
    <w:pitch w:val="default"/>
    <w:sig w:usb0="00000003" w:usb1="00000000" w:usb2="00000000" w:usb3="00000000" w:csb0="00000001" w:csb1="00000000"/>
  </w:font>
  <w:font w:name="*Arial-6338-Identity-H">
    <w:altName w:val="Calibri"/>
    <w:panose1 w:val="00000000000000000000"/>
    <w:charset w:val="00"/>
    <w:family w:val="auto"/>
    <w:notTrueType/>
    <w:pitch w:val="default"/>
    <w:sig w:usb0="00000003" w:usb1="00000000" w:usb2="00000000" w:usb3="00000000" w:csb0="00000001" w:csb1="00000000"/>
  </w:font>
  <w:font w:name="*Arial-7437-Identity-H">
    <w:altName w:val="Calibri"/>
    <w:panose1 w:val="00000000000000000000"/>
    <w:charset w:val="00"/>
    <w:family w:val="auto"/>
    <w:notTrueType/>
    <w:pitch w:val="default"/>
    <w:sig w:usb0="00000003" w:usb1="00000000" w:usb2="00000000" w:usb3="00000000" w:csb0="00000001" w:csb1="00000000"/>
  </w:font>
  <w:font w:name="*Arial-7324-Identity-H">
    <w:altName w:val="Calibri"/>
    <w:panose1 w:val="00000000000000000000"/>
    <w:charset w:val="00"/>
    <w:family w:val="auto"/>
    <w:notTrueType/>
    <w:pitch w:val="default"/>
    <w:sig w:usb0="00000003" w:usb1="00000000" w:usb2="00000000" w:usb3="00000000" w:csb0="00000001" w:csb1="00000000"/>
  </w:font>
  <w:font w:name="*Arial-Bold-7325-Identity-H">
    <w:altName w:val="Calibri"/>
    <w:panose1 w:val="00000000000000000000"/>
    <w:charset w:val="00"/>
    <w:family w:val="auto"/>
    <w:notTrueType/>
    <w:pitch w:val="default"/>
    <w:sig w:usb0="00000003" w:usb1="00000000" w:usb2="00000000" w:usb3="00000000" w:csb0="00000001" w:csb1="00000000"/>
  </w:font>
  <w:font w:name="*Arial-5390-Identity-H">
    <w:altName w:val="Calibri"/>
    <w:panose1 w:val="00000000000000000000"/>
    <w:charset w:val="00"/>
    <w:family w:val="auto"/>
    <w:notTrueType/>
    <w:pitch w:val="default"/>
    <w:sig w:usb0="00000003" w:usb1="00000000" w:usb2="00000000" w:usb3="00000000" w:csb0="00000001" w:csb1="00000000"/>
  </w:font>
  <w:font w:name="*Arial-Bold-6861-Identity-H">
    <w:altName w:val="Calibri"/>
    <w:panose1 w:val="00000000000000000000"/>
    <w:charset w:val="00"/>
    <w:family w:val="auto"/>
    <w:notTrueType/>
    <w:pitch w:val="default"/>
    <w:sig w:usb0="00000003" w:usb1="00000000" w:usb2="00000000" w:usb3="00000000" w:csb0="00000001" w:csb1="00000000"/>
  </w:font>
  <w:font w:name="*Arial-6860-Identity-H">
    <w:altName w:val="Calibri"/>
    <w:panose1 w:val="00000000000000000000"/>
    <w:charset w:val="00"/>
    <w:family w:val="auto"/>
    <w:notTrueType/>
    <w:pitch w:val="default"/>
    <w:sig w:usb0="00000003" w:usb1="00000000" w:usb2="00000000" w:usb3="00000000" w:csb0="00000001" w:csb1="00000000"/>
  </w:font>
  <w:font w:name="*Microsoft Sans Serif-Bold-6862">
    <w:altName w:val="Calibri"/>
    <w:panose1 w:val="00000000000000000000"/>
    <w:charset w:val="00"/>
    <w:family w:val="auto"/>
    <w:notTrueType/>
    <w:pitch w:val="default"/>
    <w:sig w:usb0="00000003" w:usb1="00000000" w:usb2="00000000" w:usb3="00000000" w:csb0="00000001" w:csb1="00000000"/>
  </w:font>
  <w:font w:name="*Arial-7551-Identity-H">
    <w:altName w:val="Calibri"/>
    <w:panose1 w:val="00000000000000000000"/>
    <w:charset w:val="00"/>
    <w:family w:val="auto"/>
    <w:notTrueType/>
    <w:pitch w:val="default"/>
    <w:sig w:usb0="00000003" w:usb1="00000000" w:usb2="00000000" w:usb3="00000000" w:csb0="00000001" w:csb1="00000000"/>
  </w:font>
  <w:font w:name="*Arial-7550-Identity-H">
    <w:altName w:val="Calibri"/>
    <w:panose1 w:val="00000000000000000000"/>
    <w:charset w:val="00"/>
    <w:family w:val="auto"/>
    <w:notTrueType/>
    <w:pitch w:val="default"/>
    <w:sig w:usb0="00000003" w:usb1="00000000" w:usb2="00000000" w:usb3="00000000" w:csb0="00000001" w:csb1="00000000"/>
  </w:font>
  <w:font w:name="*Arial-6902-Identity-H">
    <w:altName w:val="Calibri"/>
    <w:panose1 w:val="00000000000000000000"/>
    <w:charset w:val="00"/>
    <w:family w:val="auto"/>
    <w:notTrueType/>
    <w:pitch w:val="default"/>
    <w:sig w:usb0="00000003" w:usb1="00000000" w:usb2="00000000" w:usb3="00000000" w:csb0="00000001" w:csb1="00000000"/>
  </w:font>
  <w:font w:name="*Arial-6900-Identity-H">
    <w:altName w:val="Calibri"/>
    <w:panose1 w:val="00000000000000000000"/>
    <w:charset w:val="00"/>
    <w:family w:val="auto"/>
    <w:notTrueType/>
    <w:pitch w:val="default"/>
    <w:sig w:usb0="00000003" w:usb1="00000000" w:usb2="00000000" w:usb3="00000000" w:csb0="00000001" w:csb1="00000000"/>
  </w:font>
  <w:font w:name="*Microsoft Sans Serif-Bold-7720">
    <w:altName w:val="Calibri"/>
    <w:panose1 w:val="00000000000000000000"/>
    <w:charset w:val="00"/>
    <w:family w:val="auto"/>
    <w:notTrueType/>
    <w:pitch w:val="default"/>
    <w:sig w:usb0="00000003" w:usb1="00000000" w:usb2="00000000" w:usb3="00000000" w:csb0="00000001" w:csb1="00000000"/>
  </w:font>
  <w:font w:name="*Arial-7719-Identity-H">
    <w:altName w:val="Calibri"/>
    <w:panose1 w:val="00000000000000000000"/>
    <w:charset w:val="00"/>
    <w:family w:val="auto"/>
    <w:notTrueType/>
    <w:pitch w:val="default"/>
    <w:sig w:usb0="00000003" w:usb1="00000000" w:usb2="00000000" w:usb3="00000000" w:csb0="00000001" w:csb1="00000000"/>
  </w:font>
  <w:font w:name="*Times New Roman-Bold-6952-Iden">
    <w:altName w:val="Calibri"/>
    <w:panose1 w:val="00000000000000000000"/>
    <w:charset w:val="00"/>
    <w:family w:val="auto"/>
    <w:notTrueType/>
    <w:pitch w:val="default"/>
    <w:sig w:usb0="00000003" w:usb1="00000000" w:usb2="00000000" w:usb3="00000000" w:csb0="00000001" w:csb1="00000000"/>
  </w:font>
  <w:font w:name="*Arial-Bold-6956-Identity-H">
    <w:altName w:val="Calibri"/>
    <w:panose1 w:val="00000000000000000000"/>
    <w:charset w:val="00"/>
    <w:family w:val="auto"/>
    <w:notTrueType/>
    <w:pitch w:val="default"/>
    <w:sig w:usb0="00000003" w:usb1="00000000" w:usb2="00000000" w:usb3="00000000" w:csb0="00000001" w:csb1="00000000"/>
  </w:font>
  <w:font w:name="*Arial-6955-Identity-H">
    <w:altName w:val="Calibri"/>
    <w:panose1 w:val="00000000000000000000"/>
    <w:charset w:val="00"/>
    <w:family w:val="auto"/>
    <w:notTrueType/>
    <w:pitch w:val="default"/>
    <w:sig w:usb0="00000003" w:usb1="00000000" w:usb2="00000000" w:usb3="00000000" w:csb0="00000001" w:csb1="00000000"/>
  </w:font>
  <w:font w:name="*Arial-Bold-7176-Identity-H">
    <w:altName w:val="Calibri"/>
    <w:panose1 w:val="00000000000000000000"/>
    <w:charset w:val="00"/>
    <w:family w:val="auto"/>
    <w:notTrueType/>
    <w:pitch w:val="default"/>
    <w:sig w:usb0="00000003" w:usb1="00000000" w:usb2="00000000" w:usb3="00000000" w:csb0="00000001" w:csb1="00000000"/>
  </w:font>
  <w:font w:name="*Arial-7177-Identity-H">
    <w:altName w:val="Calibri"/>
    <w:panose1 w:val="00000000000000000000"/>
    <w:charset w:val="00"/>
    <w:family w:val="auto"/>
    <w:notTrueType/>
    <w:pitch w:val="default"/>
    <w:sig w:usb0="00000003" w:usb1="00000000" w:usb2="00000000" w:usb3="00000000" w:csb0="00000001" w:csb1="00000000"/>
  </w:font>
  <w:font w:name="*Arial-7175-Identity-H">
    <w:altName w:val="Calibri"/>
    <w:panose1 w:val="00000000000000000000"/>
    <w:charset w:val="00"/>
    <w:family w:val="auto"/>
    <w:notTrueType/>
    <w:pitch w:val="default"/>
    <w:sig w:usb0="00000003" w:usb1="00000000" w:usb2="00000000" w:usb3="00000000" w:csb0="00000001" w:csb1="00000000"/>
  </w:font>
  <w:font w:name="*Arial-7082-Identity-H">
    <w:altName w:val="Calibri"/>
    <w:panose1 w:val="00000000000000000000"/>
    <w:charset w:val="00"/>
    <w:family w:val="auto"/>
    <w:notTrueType/>
    <w:pitch w:val="default"/>
    <w:sig w:usb0="00000003" w:usb1="00000000" w:usb2="00000000" w:usb3="00000000" w:csb0="00000001" w:csb1="00000000"/>
  </w:font>
  <w:font w:name="*Arial-7209-Identity-H">
    <w:altName w:val="Calibri"/>
    <w:panose1 w:val="00000000000000000000"/>
    <w:charset w:val="00"/>
    <w:family w:val="auto"/>
    <w:notTrueType/>
    <w:pitch w:val="default"/>
    <w:sig w:usb0="00000003" w:usb1="00000000" w:usb2="00000000" w:usb3="00000000" w:csb0="00000001" w:csb1="00000000"/>
  </w:font>
  <w:font w:name="*Arial-9670-Identity-H">
    <w:altName w:val="Calibri"/>
    <w:panose1 w:val="00000000000000000000"/>
    <w:charset w:val="00"/>
    <w:family w:val="auto"/>
    <w:notTrueType/>
    <w:pitch w:val="default"/>
    <w:sig w:usb0="00000003" w:usb1="00000000" w:usb2="00000000" w:usb3="00000000" w:csb0="00000001" w:csb1="00000000"/>
  </w:font>
  <w:font w:name="*Arial-9672-Identity-H">
    <w:altName w:val="Calibri"/>
    <w:panose1 w:val="00000000000000000000"/>
    <w:charset w:val="00"/>
    <w:family w:val="auto"/>
    <w:notTrueType/>
    <w:pitch w:val="default"/>
    <w:sig w:usb0="00000003" w:usb1="00000000" w:usb2="00000000" w:usb3="00000000" w:csb0="00000001" w:csb1="00000000"/>
  </w:font>
  <w:font w:name="*Arial-Bold-9673-Identity-H">
    <w:altName w:val="Calibri"/>
    <w:panose1 w:val="00000000000000000000"/>
    <w:charset w:val="00"/>
    <w:family w:val="auto"/>
    <w:notTrueType/>
    <w:pitch w:val="default"/>
    <w:sig w:usb0="00000003" w:usb1="00000000" w:usb2="00000000" w:usb3="00000000" w:csb0="00000001" w:csb1="00000000"/>
  </w:font>
  <w:font w:name="*Times New Roman-9667-Identity-">
    <w:altName w:val="Calibri"/>
    <w:panose1 w:val="00000000000000000000"/>
    <w:charset w:val="00"/>
    <w:family w:val="auto"/>
    <w:notTrueType/>
    <w:pitch w:val="default"/>
    <w:sig w:usb0="00000003" w:usb1="00000000" w:usb2="00000000" w:usb3="00000000" w:csb0="00000001" w:csb1="00000000"/>
  </w:font>
  <w:font w:name="*Microsoft Sans Serif-Italic-96">
    <w:altName w:val="Calibri"/>
    <w:panose1 w:val="00000000000000000000"/>
    <w:charset w:val="00"/>
    <w:family w:val="auto"/>
    <w:notTrueType/>
    <w:pitch w:val="default"/>
    <w:sig w:usb0="00000003" w:usb1="00000000" w:usb2="00000000" w:usb3="00000000" w:csb0="00000001" w:csb1="00000000"/>
  </w:font>
  <w:font w:name="*Calibri-9669-Identity-H">
    <w:altName w:val="Calibri"/>
    <w:panose1 w:val="00000000000000000000"/>
    <w:charset w:val="00"/>
    <w:family w:val="auto"/>
    <w:notTrueType/>
    <w:pitch w:val="default"/>
    <w:sig w:usb0="00000003" w:usb1="00000000" w:usb2="00000000" w:usb3="00000000" w:csb0="00000001" w:csb1="00000000"/>
  </w:font>
  <w:font w:name="*Arial-9671-Identity-H">
    <w:altName w:val="Calibri"/>
    <w:panose1 w:val="00000000000000000000"/>
    <w:charset w:val="00"/>
    <w:family w:val="auto"/>
    <w:notTrueType/>
    <w:pitch w:val="default"/>
    <w:sig w:usb0="00000003" w:usb1="00000000" w:usb2="00000000" w:usb3="00000000" w:csb0="00000001" w:csb1="00000000"/>
  </w:font>
  <w:font w:name="*Calibri-7605-Identity-H">
    <w:altName w:val="Calibri"/>
    <w:panose1 w:val="00000000000000000000"/>
    <w:charset w:val="00"/>
    <w:family w:val="auto"/>
    <w:notTrueType/>
    <w:pitch w:val="default"/>
    <w:sig w:usb0="00000003" w:usb1="00000000" w:usb2="00000000" w:usb3="00000000" w:csb0="00000001" w:csb1="00000000"/>
  </w:font>
  <w:font w:name="*Arial-7606-Identity-H">
    <w:altName w:val="Calibri"/>
    <w:panose1 w:val="00000000000000000000"/>
    <w:charset w:val="00"/>
    <w:family w:val="auto"/>
    <w:notTrueType/>
    <w:pitch w:val="default"/>
    <w:sig w:usb0="00000003" w:usb1="00000000" w:usb2="00000000" w:usb3="00000000" w:csb0="00000001" w:csb1="00000000"/>
  </w:font>
  <w:font w:name="*Arial-Italic-7607-Identity-H">
    <w:altName w:val="Calibri"/>
    <w:panose1 w:val="00000000000000000000"/>
    <w:charset w:val="00"/>
    <w:family w:val="auto"/>
    <w:notTrueType/>
    <w:pitch w:val="default"/>
    <w:sig w:usb0="00000003" w:usb1="00000000" w:usb2="00000000" w:usb3="00000000" w:csb0="00000001" w:csb1="00000000"/>
  </w:font>
  <w:font w:name="*Arial-7289-Identity-H">
    <w:altName w:val="Calibri"/>
    <w:panose1 w:val="00000000000000000000"/>
    <w:charset w:val="00"/>
    <w:family w:val="auto"/>
    <w:notTrueType/>
    <w:pitch w:val="default"/>
    <w:sig w:usb0="00000003" w:usb1="00000000" w:usb2="00000000" w:usb3="00000000" w:csb0="00000001" w:csb1="00000000"/>
  </w:font>
  <w:font w:name="*Arial-8105-Identity-H">
    <w:altName w:val="Calibri"/>
    <w:panose1 w:val="00000000000000000000"/>
    <w:charset w:val="00"/>
    <w:family w:val="auto"/>
    <w:notTrueType/>
    <w:pitch w:val="default"/>
    <w:sig w:usb0="00000003" w:usb1="00000000" w:usb2="00000000" w:usb3="00000000" w:csb0="00000001" w:csb1="00000000"/>
  </w:font>
  <w:font w:name="*Arial-8102-Identity-H">
    <w:altName w:val="Calibri"/>
    <w:panose1 w:val="00000000000000000000"/>
    <w:charset w:val="00"/>
    <w:family w:val="auto"/>
    <w:notTrueType/>
    <w:pitch w:val="default"/>
    <w:sig w:usb0="00000003" w:usb1="00000000" w:usb2="00000000" w:usb3="00000000" w:csb0="00000001" w:csb1="00000000"/>
  </w:font>
  <w:font w:name="*Arial-Italic-8104-Identity-H">
    <w:altName w:val="Calibri"/>
    <w:panose1 w:val="00000000000000000000"/>
    <w:charset w:val="00"/>
    <w:family w:val="auto"/>
    <w:notTrueType/>
    <w:pitch w:val="default"/>
    <w:sig w:usb0="00000003" w:usb1="00000000" w:usb2="00000000" w:usb3="00000000" w:csb0="00000001" w:csb1="00000000"/>
  </w:font>
  <w:font w:name="*Arial-Bold-8103-Identity-H">
    <w:altName w:val="Calibri"/>
    <w:panose1 w:val="00000000000000000000"/>
    <w:charset w:val="00"/>
    <w:family w:val="auto"/>
    <w:notTrueType/>
    <w:pitch w:val="default"/>
    <w:sig w:usb0="00000003" w:usb1="00000000" w:usb2="00000000" w:usb3="00000000" w:csb0="00000001" w:csb1="00000000"/>
  </w:font>
  <w:font w:name="*Arial-7649-Identity-H">
    <w:altName w:val="Calibri"/>
    <w:panose1 w:val="00000000000000000000"/>
    <w:charset w:val="00"/>
    <w:family w:val="auto"/>
    <w:notTrueType/>
    <w:pitch w:val="default"/>
    <w:sig w:usb0="00000003" w:usb1="00000000" w:usb2="00000000" w:usb3="00000000" w:csb0="00000001" w:csb1="00000000"/>
  </w:font>
  <w:font w:name="*Arial-Bold-7648-Identity-H">
    <w:altName w:val="Calibri"/>
    <w:panose1 w:val="00000000000000000000"/>
    <w:charset w:val="00"/>
    <w:family w:val="auto"/>
    <w:notTrueType/>
    <w:pitch w:val="default"/>
    <w:sig w:usb0="00000003" w:usb1="00000000" w:usb2="00000000" w:usb3="00000000" w:csb0="00000001" w:csb1="00000000"/>
  </w:font>
  <w:font w:name="*Arial-7647-Identity-H">
    <w:altName w:val="Calibri"/>
    <w:panose1 w:val="00000000000000000000"/>
    <w:charset w:val="00"/>
    <w:family w:val="auto"/>
    <w:notTrueType/>
    <w:pitch w:val="default"/>
    <w:sig w:usb0="00000003" w:usb1="00000000" w:usb2="00000000" w:usb3="00000000" w:csb0="00000001" w:csb1="00000000"/>
  </w:font>
  <w:font w:name="*Times New Roman-Italic-7645-Id">
    <w:altName w:val="Calibri"/>
    <w:panose1 w:val="00000000000000000000"/>
    <w:charset w:val="00"/>
    <w:family w:val="auto"/>
    <w:notTrueType/>
    <w:pitch w:val="default"/>
    <w:sig w:usb0="00000003" w:usb1="00000000" w:usb2="00000000" w:usb3="00000000" w:csb0="00000001" w:csb1="00000000"/>
  </w:font>
  <w:font w:name="*Times New Roman-Bold-6177-Iden">
    <w:altName w:val="Calibri"/>
    <w:panose1 w:val="00000000000000000000"/>
    <w:charset w:val="00"/>
    <w:family w:val="auto"/>
    <w:notTrueType/>
    <w:pitch w:val="default"/>
    <w:sig w:usb0="00000003" w:usb1="00000000" w:usb2="00000000" w:usb3="00000000" w:csb0="00000001" w:csb1="00000000"/>
  </w:font>
  <w:font w:name="*Arial-6182-Identity-H">
    <w:altName w:val="Calibri"/>
    <w:panose1 w:val="00000000000000000000"/>
    <w:charset w:val="00"/>
    <w:family w:val="auto"/>
    <w:notTrueType/>
    <w:pitch w:val="default"/>
    <w:sig w:usb0="00000003" w:usb1="00000000" w:usb2="00000000" w:usb3="00000000" w:csb0="00000001" w:csb1="00000000"/>
  </w:font>
  <w:font w:name="*Arial-Bold-6183-Identity-H">
    <w:altName w:val="Calibri"/>
    <w:panose1 w:val="00000000000000000000"/>
    <w:charset w:val="00"/>
    <w:family w:val="auto"/>
    <w:notTrueType/>
    <w:pitch w:val="default"/>
    <w:sig w:usb0="00000003" w:usb1="00000000" w:usb2="00000000" w:usb3="00000000" w:csb0="00000001" w:csb1="00000000"/>
  </w:font>
  <w:font w:name="*Arial-7884-Identity-H">
    <w:altName w:val="Calibri"/>
    <w:panose1 w:val="00000000000000000000"/>
    <w:charset w:val="00"/>
    <w:family w:val="auto"/>
    <w:notTrueType/>
    <w:pitch w:val="default"/>
    <w:sig w:usb0="00000003" w:usb1="00000000" w:usb2="00000000" w:usb3="00000000" w:csb0="00000001" w:csb1="00000000"/>
  </w:font>
  <w:font w:name="*Arial-7340-Identity-H">
    <w:altName w:val="Calibri"/>
    <w:panose1 w:val="00000000000000000000"/>
    <w:charset w:val="00"/>
    <w:family w:val="auto"/>
    <w:notTrueType/>
    <w:pitch w:val="default"/>
    <w:sig w:usb0="00000003" w:usb1="00000000" w:usb2="00000000" w:usb3="00000000" w:csb0="00000001" w:csb1="00000000"/>
  </w:font>
  <w:font w:name="*Arial-7338-Identity-H">
    <w:altName w:val="Calibri"/>
    <w:panose1 w:val="00000000000000000000"/>
    <w:charset w:val="00"/>
    <w:family w:val="auto"/>
    <w:notTrueType/>
    <w:pitch w:val="default"/>
    <w:sig w:usb0="00000003" w:usb1="00000000" w:usb2="00000000" w:usb3="00000000" w:csb0="00000001" w:csb1="00000000"/>
  </w:font>
  <w:font w:name="*Arial-Bold-7339-Identity-H">
    <w:altName w:val="Calibri"/>
    <w:panose1 w:val="00000000000000000000"/>
    <w:charset w:val="00"/>
    <w:family w:val="auto"/>
    <w:notTrueType/>
    <w:pitch w:val="default"/>
    <w:sig w:usb0="00000003" w:usb1="00000000" w:usb2="00000000" w:usb3="00000000" w:csb0="00000001" w:csb1="00000000"/>
  </w:font>
  <w:font w:name="*Arial-6807-Identity-H">
    <w:altName w:val="Calibri"/>
    <w:panose1 w:val="00000000000000000000"/>
    <w:charset w:val="00"/>
    <w:family w:val="auto"/>
    <w:notTrueType/>
    <w:pitch w:val="default"/>
    <w:sig w:usb0="00000003" w:usb1="00000000" w:usb2="00000000" w:usb3="00000000" w:csb0="00000001" w:csb1="00000000"/>
  </w:font>
  <w:font w:name="*Arial-6806-Identity-H">
    <w:altName w:val="Calibri"/>
    <w:panose1 w:val="00000000000000000000"/>
    <w:charset w:val="00"/>
    <w:family w:val="auto"/>
    <w:notTrueType/>
    <w:pitch w:val="default"/>
    <w:sig w:usb0="00000003" w:usb1="00000000" w:usb2="00000000" w:usb3="00000000" w:csb0="00000001" w:csb1="00000000"/>
  </w:font>
  <w:font w:name="*Arial-Bold-6905-Identity-H">
    <w:altName w:val="Calibri"/>
    <w:panose1 w:val="00000000000000000000"/>
    <w:charset w:val="00"/>
    <w:family w:val="auto"/>
    <w:notTrueType/>
    <w:pitch w:val="default"/>
    <w:sig w:usb0="00000003" w:usb1="00000000" w:usb2="00000000" w:usb3="00000000" w:csb0="00000001" w:csb1="00000000"/>
  </w:font>
  <w:font w:name="*Arial-6903-Identity-H">
    <w:altName w:val="Calibri"/>
    <w:panose1 w:val="00000000000000000000"/>
    <w:charset w:val="00"/>
    <w:family w:val="auto"/>
    <w:notTrueType/>
    <w:pitch w:val="default"/>
    <w:sig w:usb0="00000003" w:usb1="00000000" w:usb2="00000000" w:usb3="00000000" w:csb0="00000001" w:csb1="00000000"/>
  </w:font>
  <w:font w:name="*Arial-Bold-6904-Identity-H">
    <w:altName w:val="Calibri"/>
    <w:panose1 w:val="00000000000000000000"/>
    <w:charset w:val="00"/>
    <w:family w:val="auto"/>
    <w:notTrueType/>
    <w:pitch w:val="default"/>
    <w:sig w:usb0="00000003" w:usb1="00000000" w:usb2="00000000" w:usb3="00000000" w:csb0="00000001" w:csb1="00000000"/>
  </w:font>
  <w:font w:name="*Microsoft Sans Serif-Bold-6906">
    <w:altName w:val="Calibri"/>
    <w:panose1 w:val="00000000000000000000"/>
    <w:charset w:val="00"/>
    <w:family w:val="auto"/>
    <w:notTrueType/>
    <w:pitch w:val="default"/>
    <w:sig w:usb0="00000003" w:usb1="00000000" w:usb2="00000000" w:usb3="00000000" w:csb0="00000001" w:csb1="00000000"/>
  </w:font>
  <w:font w:name="*Arial-7648-Identity-H">
    <w:altName w:val="Calibri"/>
    <w:panose1 w:val="00000000000000000000"/>
    <w:charset w:val="00"/>
    <w:family w:val="auto"/>
    <w:notTrueType/>
    <w:pitch w:val="default"/>
    <w:sig w:usb0="00000003" w:usb1="00000000" w:usb2="00000000" w:usb3="00000000" w:csb0="00000001" w:csb1="00000000"/>
  </w:font>
  <w:font w:name="*Microsoft Sans Serif-Bold-7649">
    <w:altName w:val="Calibri"/>
    <w:panose1 w:val="00000000000000000000"/>
    <w:charset w:val="00"/>
    <w:family w:val="auto"/>
    <w:notTrueType/>
    <w:pitch w:val="default"/>
    <w:sig w:usb0="00000003" w:usb1="00000000" w:usb2="00000000" w:usb3="00000000" w:csb0="00000001" w:csb1="00000000"/>
  </w:font>
  <w:font w:name="*Arial-Bold-6477-Identity-H">
    <w:altName w:val="Calibri"/>
    <w:panose1 w:val="00000000000000000000"/>
    <w:charset w:val="00"/>
    <w:family w:val="auto"/>
    <w:notTrueType/>
    <w:pitch w:val="default"/>
    <w:sig w:usb0="00000003" w:usb1="00000000" w:usb2="00000000" w:usb3="00000000" w:csb0="00000001" w:csb1="00000000"/>
  </w:font>
  <w:font w:name="*Arial-6478-Identity-H">
    <w:altName w:val="Calibri"/>
    <w:panose1 w:val="00000000000000000000"/>
    <w:charset w:val="00"/>
    <w:family w:val="auto"/>
    <w:notTrueType/>
    <w:pitch w:val="default"/>
    <w:sig w:usb0="00000003" w:usb1="00000000" w:usb2="00000000" w:usb3="00000000" w:csb0="00000001" w:csb1="00000000"/>
  </w:font>
  <w:font w:name="*Arial-6476-Identity-H">
    <w:altName w:val="Calibri"/>
    <w:panose1 w:val="00000000000000000000"/>
    <w:charset w:val="00"/>
    <w:family w:val="auto"/>
    <w:notTrueType/>
    <w:pitch w:val="default"/>
    <w:sig w:usb0="00000003" w:usb1="00000000" w:usb2="00000000" w:usb3="00000000" w:csb0="00000001" w:csb1="00000000"/>
  </w:font>
  <w:font w:name="*Arial-7592-Identity-H">
    <w:altName w:val="Calibri"/>
    <w:panose1 w:val="00000000000000000000"/>
    <w:charset w:val="00"/>
    <w:family w:val="auto"/>
    <w:notTrueType/>
    <w:pitch w:val="default"/>
    <w:sig w:usb0="00000003" w:usb1="00000000" w:usb2="00000000" w:usb3="00000000" w:csb0="00000001" w:csb1="00000000"/>
  </w:font>
  <w:font w:name="*Arial-7100-Identity-H">
    <w:altName w:val="Calibri"/>
    <w:panose1 w:val="00000000000000000000"/>
    <w:charset w:val="00"/>
    <w:family w:val="auto"/>
    <w:notTrueType/>
    <w:pitch w:val="default"/>
    <w:sig w:usb0="00000003" w:usb1="00000000" w:usb2="00000000" w:usb3="00000000" w:csb0="00000001" w:csb1="00000000"/>
  </w:font>
  <w:font w:name="*Arial-7099-Identity-H">
    <w:altName w:val="Calibri"/>
    <w:panose1 w:val="00000000000000000000"/>
    <w:charset w:val="00"/>
    <w:family w:val="auto"/>
    <w:notTrueType/>
    <w:pitch w:val="default"/>
    <w:sig w:usb0="00000003" w:usb1="00000000" w:usb2="00000000" w:usb3="00000000" w:csb0="00000001" w:csb1="00000000"/>
  </w:font>
  <w:font w:name="*Arial-Bold-7322-Identity-H">
    <w:altName w:val="Calibri"/>
    <w:panose1 w:val="00000000000000000000"/>
    <w:charset w:val="00"/>
    <w:family w:val="auto"/>
    <w:notTrueType/>
    <w:pitch w:val="default"/>
    <w:sig w:usb0="00000003" w:usb1="00000000" w:usb2="00000000" w:usb3="00000000" w:csb0="00000001" w:csb1="00000000"/>
  </w:font>
  <w:font w:name="*Arial-7321-Identity-H">
    <w:altName w:val="Calibri"/>
    <w:panose1 w:val="00000000000000000000"/>
    <w:charset w:val="00"/>
    <w:family w:val="auto"/>
    <w:notTrueType/>
    <w:pitch w:val="default"/>
    <w:sig w:usb0="00000003" w:usb1="00000000" w:usb2="00000000" w:usb3="00000000" w:csb0="00000001" w:csb1="00000000"/>
  </w:font>
  <w:font w:name="*Arial-6892-Identity-H">
    <w:altName w:val="Calibri"/>
    <w:panose1 w:val="00000000000000000000"/>
    <w:charset w:val="00"/>
    <w:family w:val="auto"/>
    <w:notTrueType/>
    <w:pitch w:val="default"/>
    <w:sig w:usb0="00000003" w:usb1="00000000" w:usb2="00000000" w:usb3="00000000" w:csb0="00000001" w:csb1="00000000"/>
  </w:font>
  <w:font w:name="*Arial-6891-Identity-H">
    <w:altName w:val="Calibri"/>
    <w:panose1 w:val="00000000000000000000"/>
    <w:charset w:val="00"/>
    <w:family w:val="auto"/>
    <w:notTrueType/>
    <w:pitch w:val="default"/>
    <w:sig w:usb0="00000003" w:usb1="00000000" w:usb2="00000000" w:usb3="00000000" w:csb0="00000001" w:csb1="00000000"/>
  </w:font>
  <w:font w:name="*Arial-6744-Identity-H">
    <w:altName w:val="Calibri"/>
    <w:panose1 w:val="00000000000000000000"/>
    <w:charset w:val="00"/>
    <w:family w:val="auto"/>
    <w:notTrueType/>
    <w:pitch w:val="default"/>
    <w:sig w:usb0="00000003" w:usb1="00000000" w:usb2="00000000" w:usb3="00000000" w:csb0="00000001" w:csb1="00000000"/>
  </w:font>
  <w:font w:name="*Arial-9423-Identity-H">
    <w:altName w:val="Calibri"/>
    <w:panose1 w:val="00000000000000000000"/>
    <w:charset w:val="00"/>
    <w:family w:val="auto"/>
    <w:notTrueType/>
    <w:pitch w:val="default"/>
    <w:sig w:usb0="00000003" w:usb1="00000000" w:usb2="00000000" w:usb3="00000000" w:csb0="00000001" w:csb1="00000000"/>
  </w:font>
  <w:font w:name="*Arial-Bold-9424-Identity-H">
    <w:altName w:val="Calibri"/>
    <w:panose1 w:val="00000000000000000000"/>
    <w:charset w:val="00"/>
    <w:family w:val="auto"/>
    <w:notTrueType/>
    <w:pitch w:val="default"/>
    <w:sig w:usb0="00000003" w:usb1="00000000" w:usb2="00000000" w:usb3="00000000" w:csb0="00000001" w:csb1="00000000"/>
  </w:font>
  <w:font w:name="*Times New Roman-9416-Identity-">
    <w:altName w:val="Calibri"/>
    <w:panose1 w:val="00000000000000000000"/>
    <w:charset w:val="00"/>
    <w:family w:val="auto"/>
    <w:notTrueType/>
    <w:pitch w:val="default"/>
    <w:sig w:usb0="00000003" w:usb1="00000000" w:usb2="00000000" w:usb3="00000000" w:csb0="00000001" w:csb1="00000000"/>
  </w:font>
  <w:font w:name="*Arial-Italic-9422-Identity-H">
    <w:altName w:val="Calibri"/>
    <w:panose1 w:val="00000000000000000000"/>
    <w:charset w:val="00"/>
    <w:family w:val="auto"/>
    <w:notTrueType/>
    <w:pitch w:val="default"/>
    <w:sig w:usb0="00000003" w:usb1="00000000" w:usb2="00000000" w:usb3="00000000" w:csb0="00000001" w:csb1="00000000"/>
  </w:font>
  <w:font w:name="*Times New Roman-Italic-9417-Id">
    <w:altName w:val="Calibri"/>
    <w:panose1 w:val="00000000000000000000"/>
    <w:charset w:val="00"/>
    <w:family w:val="auto"/>
    <w:notTrueType/>
    <w:pitch w:val="default"/>
    <w:sig w:usb0="00000003" w:usb1="00000000" w:usb2="00000000" w:usb3="00000000" w:csb0="00000001" w:csb1="00000000"/>
  </w:font>
  <w:font w:name="*Times New Roman-9415-Identity-">
    <w:altName w:val="Calibri"/>
    <w:panose1 w:val="00000000000000000000"/>
    <w:charset w:val="00"/>
    <w:family w:val="auto"/>
    <w:notTrueType/>
    <w:pitch w:val="default"/>
    <w:sig w:usb0="00000003" w:usb1="00000000" w:usb2="00000000" w:usb3="00000000" w:csb0="00000001" w:csb1="00000000"/>
  </w:font>
  <w:font w:name="*Tahoma-10262-Identity-H">
    <w:altName w:val="Calibri"/>
    <w:panose1 w:val="00000000000000000000"/>
    <w:charset w:val="00"/>
    <w:family w:val="auto"/>
    <w:notTrueType/>
    <w:pitch w:val="default"/>
    <w:sig w:usb0="00000003" w:usb1="00000000" w:usb2="00000000" w:usb3="00000000" w:csb0="00000001" w:csb1="00000000"/>
  </w:font>
  <w:font w:name="*Arial-Italic-10259-Identity-H">
    <w:altName w:val="Calibri"/>
    <w:panose1 w:val="00000000000000000000"/>
    <w:charset w:val="00"/>
    <w:family w:val="auto"/>
    <w:notTrueType/>
    <w:pitch w:val="default"/>
    <w:sig w:usb0="00000003" w:usb1="00000000" w:usb2="00000000" w:usb3="00000000" w:csb0="00000001" w:csb1="00000000"/>
  </w:font>
  <w:font w:name="*Arial-10260-Identity-H">
    <w:altName w:val="Calibri"/>
    <w:panose1 w:val="00000000000000000000"/>
    <w:charset w:val="00"/>
    <w:family w:val="auto"/>
    <w:notTrueType/>
    <w:pitch w:val="default"/>
    <w:sig w:usb0="00000003" w:usb1="00000000" w:usb2="00000000" w:usb3="00000000" w:csb0="00000001" w:csb1="00000000"/>
  </w:font>
  <w:font w:name="*Arial-10257-Identity-H">
    <w:altName w:val="Calibri"/>
    <w:panose1 w:val="00000000000000000000"/>
    <w:charset w:val="00"/>
    <w:family w:val="auto"/>
    <w:notTrueType/>
    <w:pitch w:val="default"/>
    <w:sig w:usb0="00000003" w:usb1="00000000" w:usb2="00000000" w:usb3="00000000" w:csb0="00000001" w:csb1="00000000"/>
  </w:font>
  <w:font w:name="*Arial-Italic-10258-Identity-H">
    <w:altName w:val="Calibri"/>
    <w:panose1 w:val="00000000000000000000"/>
    <w:charset w:val="00"/>
    <w:family w:val="auto"/>
    <w:notTrueType/>
    <w:pitch w:val="default"/>
    <w:sig w:usb0="00000003" w:usb1="00000000" w:usb2="00000000" w:usb3="00000000" w:csb0="00000001" w:csb1="00000000"/>
  </w:font>
  <w:font w:name="*Arial-8080-Identity-H">
    <w:altName w:val="Calibri"/>
    <w:panose1 w:val="00000000000000000000"/>
    <w:charset w:val="00"/>
    <w:family w:val="auto"/>
    <w:notTrueType/>
    <w:pitch w:val="default"/>
    <w:sig w:usb0="00000003" w:usb1="00000000" w:usb2="00000000" w:usb3="00000000" w:csb0="00000001" w:csb1="00000000"/>
  </w:font>
  <w:font w:name="*Calibri-Italic-8078-Identity-H">
    <w:altName w:val="Calibri"/>
    <w:panose1 w:val="00000000000000000000"/>
    <w:charset w:val="00"/>
    <w:family w:val="auto"/>
    <w:notTrueType/>
    <w:pitch w:val="default"/>
    <w:sig w:usb0="00000003" w:usb1="00000000" w:usb2="00000000" w:usb3="00000000" w:csb0="00000001" w:csb1="00000000"/>
  </w:font>
  <w:font w:name="*Arial-Bold-8082-Identity-H">
    <w:altName w:val="Calibri"/>
    <w:panose1 w:val="00000000000000000000"/>
    <w:charset w:val="00"/>
    <w:family w:val="auto"/>
    <w:notTrueType/>
    <w:pitch w:val="default"/>
    <w:sig w:usb0="00000003" w:usb1="00000000" w:usb2="00000000" w:usb3="00000000" w:csb0="00000001" w:csb1="00000000"/>
  </w:font>
  <w:font w:name="*Arial-8083-Identity-H">
    <w:altName w:val="Calibri"/>
    <w:panose1 w:val="00000000000000000000"/>
    <w:charset w:val="00"/>
    <w:family w:val="auto"/>
    <w:notTrueType/>
    <w:pitch w:val="default"/>
    <w:sig w:usb0="00000003" w:usb1="00000000" w:usb2="00000000" w:usb3="00000000" w:csb0="00000001" w:csb1="00000000"/>
  </w:font>
  <w:font w:name="*Arial-Bold-8081-Identity-H">
    <w:altName w:val="Calibri"/>
    <w:panose1 w:val="00000000000000000000"/>
    <w:charset w:val="00"/>
    <w:family w:val="auto"/>
    <w:notTrueType/>
    <w:pitch w:val="default"/>
    <w:sig w:usb0="00000003" w:usb1="00000000" w:usb2="00000000" w:usb3="00000000" w:csb0="00000001" w:csb1="00000000"/>
  </w:font>
  <w:font w:name="*Arial-7114-Identity-H">
    <w:altName w:val="Calibri"/>
    <w:panose1 w:val="00000000000000000000"/>
    <w:charset w:val="00"/>
    <w:family w:val="auto"/>
    <w:notTrueType/>
    <w:pitch w:val="default"/>
    <w:sig w:usb0="00000003" w:usb1="00000000" w:usb2="00000000" w:usb3="00000000" w:csb0="00000001" w:csb1="00000000"/>
  </w:font>
  <w:font w:name="*Arial-Bold-7113-Identity-H">
    <w:altName w:val="Calibri"/>
    <w:panose1 w:val="00000000000000000000"/>
    <w:charset w:val="00"/>
    <w:family w:val="auto"/>
    <w:notTrueType/>
    <w:pitch w:val="default"/>
    <w:sig w:usb0="00000003" w:usb1="00000000" w:usb2="00000000" w:usb3="00000000" w:csb0="00000001" w:csb1="00000000"/>
  </w:font>
  <w:font w:name="*Arial-7111-Identity-H">
    <w:altName w:val="Calibri"/>
    <w:panose1 w:val="00000000000000000000"/>
    <w:charset w:val="00"/>
    <w:family w:val="auto"/>
    <w:notTrueType/>
    <w:pitch w:val="default"/>
    <w:sig w:usb0="00000003" w:usb1="00000000" w:usb2="00000000" w:usb3="00000000" w:csb0="00000001" w:csb1="00000000"/>
  </w:font>
  <w:font w:name="*Arial-7112-Identity-H">
    <w:altName w:val="Calibri"/>
    <w:panose1 w:val="00000000000000000000"/>
    <w:charset w:val="00"/>
    <w:family w:val="auto"/>
    <w:notTrueType/>
    <w:pitch w:val="default"/>
    <w:sig w:usb0="00000003" w:usb1="00000000" w:usb2="00000000" w:usb3="00000000" w:csb0="00000001" w:csb1="00000000"/>
  </w:font>
  <w:font w:name="*Arial-6951-Identity-H">
    <w:altName w:val="Calibri"/>
    <w:panose1 w:val="00000000000000000000"/>
    <w:charset w:val="00"/>
    <w:family w:val="auto"/>
    <w:notTrueType/>
    <w:pitch w:val="default"/>
    <w:sig w:usb0="00000003" w:usb1="00000000" w:usb2="00000000" w:usb3="00000000" w:csb0="00000001" w:csb1="00000000"/>
  </w:font>
  <w:font w:name="*Arial-6950-Identity-H">
    <w:altName w:val="Calibri"/>
    <w:panose1 w:val="00000000000000000000"/>
    <w:charset w:val="00"/>
    <w:family w:val="auto"/>
    <w:notTrueType/>
    <w:pitch w:val="default"/>
    <w:sig w:usb0="00000003" w:usb1="00000000" w:usb2="00000000" w:usb3="00000000" w:csb0="00000001" w:csb1="00000000"/>
  </w:font>
  <w:font w:name="*Arial-5547-Identity-H">
    <w:altName w:val="Calibri"/>
    <w:panose1 w:val="00000000000000000000"/>
    <w:charset w:val="00"/>
    <w:family w:val="auto"/>
    <w:notTrueType/>
    <w:pitch w:val="default"/>
    <w:sig w:usb0="00000003" w:usb1="00000000" w:usb2="00000000" w:usb3="00000000" w:csb0="00000001" w:csb1="00000000"/>
  </w:font>
  <w:font w:name="*Arial-5546-Identity-H">
    <w:altName w:val="Calibri"/>
    <w:panose1 w:val="00000000000000000000"/>
    <w:charset w:val="00"/>
    <w:family w:val="auto"/>
    <w:notTrueType/>
    <w:pitch w:val="default"/>
    <w:sig w:usb0="00000003" w:usb1="00000000" w:usb2="00000000" w:usb3="00000000" w:csb0="00000001" w:csb1="00000000"/>
  </w:font>
  <w:font w:name="*Microsoft Sans Serif-Bold-5548">
    <w:altName w:val="Calibri"/>
    <w:panose1 w:val="00000000000000000000"/>
    <w:charset w:val="00"/>
    <w:family w:val="auto"/>
    <w:notTrueType/>
    <w:pitch w:val="default"/>
    <w:sig w:usb0="00000003" w:usb1="00000000" w:usb2="00000000" w:usb3="00000000" w:csb0="00000001" w:csb1="00000000"/>
  </w:font>
  <w:font w:name="*Arial-7542-Identity-H">
    <w:altName w:val="Calibri"/>
    <w:panose1 w:val="00000000000000000000"/>
    <w:charset w:val="00"/>
    <w:family w:val="auto"/>
    <w:notTrueType/>
    <w:pitch w:val="default"/>
    <w:sig w:usb0="00000003" w:usb1="00000000" w:usb2="00000000" w:usb3="00000000" w:csb0="00000001" w:csb1="00000000"/>
  </w:font>
  <w:font w:name="*Arial-7203-Identity-H">
    <w:altName w:val="Calibri"/>
    <w:panose1 w:val="00000000000000000000"/>
    <w:charset w:val="00"/>
    <w:family w:val="auto"/>
    <w:notTrueType/>
    <w:pitch w:val="default"/>
    <w:sig w:usb0="00000003" w:usb1="00000000" w:usb2="00000000" w:usb3="00000000" w:csb0="00000001" w:csb1="00000000"/>
  </w:font>
  <w:font w:name="*Arial-7202-Identity-H">
    <w:altName w:val="Calibri"/>
    <w:panose1 w:val="00000000000000000000"/>
    <w:charset w:val="00"/>
    <w:family w:val="auto"/>
    <w:notTrueType/>
    <w:pitch w:val="default"/>
    <w:sig w:usb0="00000003" w:usb1="00000000" w:usb2="00000000" w:usb3="00000000" w:csb0="00000001" w:csb1="00000000"/>
  </w:font>
  <w:font w:name="*Arial-Bold-5738-Identity-H">
    <w:altName w:val="Calibri"/>
    <w:panose1 w:val="00000000000000000000"/>
    <w:charset w:val="00"/>
    <w:family w:val="auto"/>
    <w:notTrueType/>
    <w:pitch w:val="default"/>
    <w:sig w:usb0="00000003" w:usb1="00000000" w:usb2="00000000" w:usb3="00000000" w:csb0="00000001" w:csb1="00000000"/>
  </w:font>
  <w:font w:name="*Arial-Bold-5737-Identity-H">
    <w:altName w:val="Calibri"/>
    <w:panose1 w:val="00000000000000000000"/>
    <w:charset w:val="00"/>
    <w:family w:val="auto"/>
    <w:notTrueType/>
    <w:pitch w:val="default"/>
    <w:sig w:usb0="00000003" w:usb1="00000000" w:usb2="00000000" w:usb3="00000000" w:csb0="00000001" w:csb1="00000000"/>
  </w:font>
  <w:font w:name="*Arial-5739-Identity-H">
    <w:altName w:val="Calibri"/>
    <w:panose1 w:val="00000000000000000000"/>
    <w:charset w:val="00"/>
    <w:family w:val="auto"/>
    <w:notTrueType/>
    <w:pitch w:val="default"/>
    <w:sig w:usb0="00000003" w:usb1="00000000" w:usb2="00000000" w:usb3="00000000" w:csb0="00000001" w:csb1="00000000"/>
  </w:font>
  <w:font w:name="*Arial-5736-Identity-H">
    <w:altName w:val="Calibri"/>
    <w:panose1 w:val="00000000000000000000"/>
    <w:charset w:val="00"/>
    <w:family w:val="auto"/>
    <w:notTrueType/>
    <w:pitch w:val="default"/>
    <w:sig w:usb0="00000003" w:usb1="00000000" w:usb2="00000000" w:usb3="00000000" w:csb0="00000001" w:csb1="00000000"/>
  </w:font>
  <w:font w:name="*Arial-5284-Identity-H">
    <w:altName w:val="Calibri"/>
    <w:panose1 w:val="00000000000000000000"/>
    <w:charset w:val="00"/>
    <w:family w:val="auto"/>
    <w:notTrueType/>
    <w:pitch w:val="default"/>
    <w:sig w:usb0="00000003" w:usb1="00000000" w:usb2="00000000" w:usb3="00000000" w:csb0="00000001" w:csb1="00000000"/>
  </w:font>
  <w:font w:name="*Arial-4894-Identity-H">
    <w:altName w:val="Calibri"/>
    <w:panose1 w:val="00000000000000000000"/>
    <w:charset w:val="00"/>
    <w:family w:val="auto"/>
    <w:notTrueType/>
    <w:pitch w:val="default"/>
    <w:sig w:usb0="00000003" w:usb1="00000000" w:usb2="00000000" w:usb3="00000000" w:csb0="00000001" w:csb1="00000000"/>
  </w:font>
  <w:font w:name="*Arial-5286-Identity-H">
    <w:altName w:val="Calibri"/>
    <w:panose1 w:val="00000000000000000000"/>
    <w:charset w:val="00"/>
    <w:family w:val="auto"/>
    <w:notTrueType/>
    <w:pitch w:val="default"/>
    <w:sig w:usb0="00000003" w:usb1="00000000" w:usb2="00000000" w:usb3="00000000" w:csb0="00000001" w:csb1="00000000"/>
  </w:font>
  <w:font w:name="*Microsoft Sans Serif-Bold-6672">
    <w:altName w:val="Calibri"/>
    <w:panose1 w:val="00000000000000000000"/>
    <w:charset w:val="00"/>
    <w:family w:val="auto"/>
    <w:notTrueType/>
    <w:pitch w:val="default"/>
    <w:sig w:usb0="00000003" w:usb1="00000000" w:usb2="00000000" w:usb3="00000000" w:csb0="00000001" w:csb1="00000000"/>
  </w:font>
  <w:font w:name="*Arial-6669-Identity-H">
    <w:altName w:val="Calibri"/>
    <w:panose1 w:val="00000000000000000000"/>
    <w:charset w:val="00"/>
    <w:family w:val="auto"/>
    <w:notTrueType/>
    <w:pitch w:val="default"/>
    <w:sig w:usb0="00000003" w:usb1="00000000" w:usb2="00000000" w:usb3="00000000" w:csb0="00000001" w:csb1="00000000"/>
  </w:font>
  <w:font w:name="*Microsoft Sans Serif-Bold-6671">
    <w:altName w:val="Calibri"/>
    <w:panose1 w:val="00000000000000000000"/>
    <w:charset w:val="00"/>
    <w:family w:val="auto"/>
    <w:notTrueType/>
    <w:pitch w:val="default"/>
    <w:sig w:usb0="00000003" w:usb1="00000000" w:usb2="00000000" w:usb3="00000000" w:csb0="00000001" w:csb1="00000000"/>
  </w:font>
  <w:font w:name="*Arial-Bold-6670-Identity-H">
    <w:altName w:val="Calibri"/>
    <w:panose1 w:val="00000000000000000000"/>
    <w:charset w:val="00"/>
    <w:family w:val="auto"/>
    <w:notTrueType/>
    <w:pitch w:val="default"/>
    <w:sig w:usb0="00000003" w:usb1="00000000" w:usb2="00000000" w:usb3="00000000" w:csb0="00000001" w:csb1="00000000"/>
  </w:font>
  <w:font w:name="*Arial-7299-Identity-H">
    <w:altName w:val="Calibri"/>
    <w:panose1 w:val="00000000000000000000"/>
    <w:charset w:val="00"/>
    <w:family w:val="auto"/>
    <w:notTrueType/>
    <w:pitch w:val="default"/>
    <w:sig w:usb0="00000003" w:usb1="00000000" w:usb2="00000000" w:usb3="00000000" w:csb0="00000001" w:csb1="00000000"/>
  </w:font>
  <w:font w:name="*Times New Roman-7298-Identity-">
    <w:altName w:val="Calibri"/>
    <w:panose1 w:val="00000000000000000000"/>
    <w:charset w:val="00"/>
    <w:family w:val="auto"/>
    <w:notTrueType/>
    <w:pitch w:val="default"/>
    <w:sig w:usb0="00000003" w:usb1="00000000" w:usb2="00000000" w:usb3="00000000" w:csb0="00000001" w:csb1="00000000"/>
  </w:font>
  <w:font w:name="*Arial-Bold-6544-Identity-H">
    <w:altName w:val="Calibri"/>
    <w:panose1 w:val="00000000000000000000"/>
    <w:charset w:val="00"/>
    <w:family w:val="auto"/>
    <w:notTrueType/>
    <w:pitch w:val="default"/>
    <w:sig w:usb0="00000003" w:usb1="00000000" w:usb2="00000000" w:usb3="00000000" w:csb0="00000001" w:csb1="00000000"/>
  </w:font>
  <w:font w:name="*Arial-6543-Identity-H">
    <w:altName w:val="Calibri"/>
    <w:panose1 w:val="00000000000000000000"/>
    <w:charset w:val="00"/>
    <w:family w:val="auto"/>
    <w:notTrueType/>
    <w:pitch w:val="default"/>
    <w:sig w:usb0="00000003" w:usb1="00000000" w:usb2="00000000" w:usb3="00000000" w:csb0="00000001" w:csb1="00000000"/>
  </w:font>
  <w:font w:name="*Arial-6748-Identity-H">
    <w:altName w:val="Calibri"/>
    <w:panose1 w:val="00000000000000000000"/>
    <w:charset w:val="00"/>
    <w:family w:val="auto"/>
    <w:notTrueType/>
    <w:pitch w:val="default"/>
    <w:sig w:usb0="00000003" w:usb1="00000000" w:usb2="00000000" w:usb3="00000000" w:csb0="00000001" w:csb1="00000000"/>
  </w:font>
  <w:font w:name="*Arial-6541-Identity-H">
    <w:altName w:val="Calibri"/>
    <w:panose1 w:val="00000000000000000000"/>
    <w:charset w:val="00"/>
    <w:family w:val="auto"/>
    <w:notTrueType/>
    <w:pitch w:val="default"/>
    <w:sig w:usb0="00000003" w:usb1="00000000" w:usb2="00000000" w:usb3="00000000" w:csb0="00000001" w:csb1="00000000"/>
  </w:font>
  <w:font w:name="*Arial-Bold-7073-Identity-H">
    <w:altName w:val="Calibri"/>
    <w:panose1 w:val="00000000000000000000"/>
    <w:charset w:val="00"/>
    <w:family w:val="auto"/>
    <w:notTrueType/>
    <w:pitch w:val="default"/>
    <w:sig w:usb0="00000003" w:usb1="00000000" w:usb2="00000000" w:usb3="00000000" w:csb0="00000001" w:csb1="00000000"/>
  </w:font>
  <w:font w:name="*Arial-7074-Identity-H">
    <w:altName w:val="Calibri"/>
    <w:panose1 w:val="00000000000000000000"/>
    <w:charset w:val="00"/>
    <w:family w:val="auto"/>
    <w:notTrueType/>
    <w:pitch w:val="default"/>
    <w:sig w:usb0="00000003" w:usb1="00000000" w:usb2="00000000" w:usb3="00000000" w:csb0="00000001" w:csb1="00000000"/>
  </w:font>
  <w:font w:name="*Arial-7072-Identity-H">
    <w:altName w:val="Calibri"/>
    <w:panose1 w:val="00000000000000000000"/>
    <w:charset w:val="00"/>
    <w:family w:val="auto"/>
    <w:notTrueType/>
    <w:pitch w:val="default"/>
    <w:sig w:usb0="00000003" w:usb1="00000000" w:usb2="00000000" w:usb3="00000000" w:csb0="00000001" w:csb1="00000000"/>
  </w:font>
  <w:font w:name="*Times New Roman-6813-Identity-">
    <w:altName w:val="Calibri"/>
    <w:panose1 w:val="00000000000000000000"/>
    <w:charset w:val="00"/>
    <w:family w:val="auto"/>
    <w:notTrueType/>
    <w:pitch w:val="default"/>
    <w:sig w:usb0="00000003" w:usb1="00000000" w:usb2="00000000" w:usb3="00000000" w:csb0="00000001" w:csb1="00000000"/>
  </w:font>
  <w:font w:name="*Arial-6814-Identity-H">
    <w:altName w:val="Calibri"/>
    <w:panose1 w:val="00000000000000000000"/>
    <w:charset w:val="00"/>
    <w:family w:val="auto"/>
    <w:notTrueType/>
    <w:pitch w:val="default"/>
    <w:sig w:usb0="00000003" w:usb1="00000000" w:usb2="00000000" w:usb3="00000000" w:csb0="00000001" w:csb1="00000000"/>
  </w:font>
  <w:font w:name="*Arial-6804-Identity-H">
    <w:altName w:val="Calibri"/>
    <w:panose1 w:val="00000000000000000000"/>
    <w:charset w:val="00"/>
    <w:family w:val="auto"/>
    <w:notTrueType/>
    <w:pitch w:val="default"/>
    <w:sig w:usb0="00000003" w:usb1="00000000" w:usb2="00000000" w:usb3="00000000" w:csb0="00000001" w:csb1="00000000"/>
  </w:font>
  <w:font w:name="*Arial-6633-Identity-H">
    <w:altName w:val="Calibri"/>
    <w:panose1 w:val="00000000000000000000"/>
    <w:charset w:val="00"/>
    <w:family w:val="auto"/>
    <w:notTrueType/>
    <w:pitch w:val="default"/>
    <w:sig w:usb0="00000003" w:usb1="00000000" w:usb2="00000000" w:usb3="00000000" w:csb0="00000001" w:csb1="00000000"/>
  </w:font>
  <w:font w:name="*Arial-Bold-6634-Identity-H">
    <w:altName w:val="Calibri"/>
    <w:panose1 w:val="00000000000000000000"/>
    <w:charset w:val="00"/>
    <w:family w:val="auto"/>
    <w:notTrueType/>
    <w:pitch w:val="default"/>
    <w:sig w:usb0="00000003" w:usb1="00000000" w:usb2="00000000" w:usb3="00000000" w:csb0="00000001" w:csb1="00000000"/>
  </w:font>
  <w:font w:name="*Arial-9713-Identity-H">
    <w:altName w:val="Calibri"/>
    <w:panose1 w:val="00000000000000000000"/>
    <w:charset w:val="00"/>
    <w:family w:val="auto"/>
    <w:notTrueType/>
    <w:pitch w:val="default"/>
    <w:sig w:usb0="00000003" w:usb1="00000000" w:usb2="00000000" w:usb3="00000000" w:csb0="00000001" w:csb1="00000000"/>
  </w:font>
  <w:font w:name="*Microsoft Sans Serif-Italic-97">
    <w:altName w:val="Calibri"/>
    <w:panose1 w:val="00000000000000000000"/>
    <w:charset w:val="00"/>
    <w:family w:val="auto"/>
    <w:notTrueType/>
    <w:pitch w:val="default"/>
    <w:sig w:usb0="00000003" w:usb1="00000000" w:usb2="00000000" w:usb3="00000000" w:csb0="00000001" w:csb1="00000000"/>
  </w:font>
  <w:font w:name="*Times New Roman-Italic-9712-Id">
    <w:altName w:val="Calibri"/>
    <w:panose1 w:val="00000000000000000000"/>
    <w:charset w:val="00"/>
    <w:family w:val="auto"/>
    <w:notTrueType/>
    <w:pitch w:val="default"/>
    <w:sig w:usb0="00000003" w:usb1="00000000" w:usb2="00000000" w:usb3="00000000" w:csb0="00000001" w:csb1="00000000"/>
  </w:font>
  <w:font w:name="*Arial-6526-Identity-H">
    <w:altName w:val="Calibri"/>
    <w:panose1 w:val="00000000000000000000"/>
    <w:charset w:val="00"/>
    <w:family w:val="auto"/>
    <w:notTrueType/>
    <w:pitch w:val="default"/>
    <w:sig w:usb0="00000003" w:usb1="00000000" w:usb2="00000000" w:usb3="00000000" w:csb0="00000001" w:csb1="00000000"/>
  </w:font>
  <w:font w:name="*Arial-Italic-6527-Identity-H">
    <w:altName w:val="Calibri"/>
    <w:panose1 w:val="00000000000000000000"/>
    <w:charset w:val="00"/>
    <w:family w:val="auto"/>
    <w:notTrueType/>
    <w:pitch w:val="default"/>
    <w:sig w:usb0="00000003" w:usb1="00000000" w:usb2="00000000" w:usb3="00000000" w:csb0="00000001" w:csb1="00000000"/>
  </w:font>
  <w:font w:name="*Arial-7624-Identity-H">
    <w:altName w:val="Calibri"/>
    <w:panose1 w:val="00000000000000000000"/>
    <w:charset w:val="00"/>
    <w:family w:val="auto"/>
    <w:notTrueType/>
    <w:pitch w:val="default"/>
    <w:sig w:usb0="00000003" w:usb1="00000000" w:usb2="00000000" w:usb3="00000000" w:csb0="00000001" w:csb1="00000000"/>
  </w:font>
  <w:font w:name="*Arial-Italic-7626-Identity-H">
    <w:altName w:val="Calibri"/>
    <w:panose1 w:val="00000000000000000000"/>
    <w:charset w:val="00"/>
    <w:family w:val="auto"/>
    <w:notTrueType/>
    <w:pitch w:val="default"/>
    <w:sig w:usb0="00000003" w:usb1="00000000" w:usb2="00000000" w:usb3="00000000" w:csb0="00000001" w:csb1="00000000"/>
  </w:font>
  <w:font w:name="*Arial-Bold-7625-Identity-H">
    <w:altName w:val="Calibri"/>
    <w:panose1 w:val="00000000000000000000"/>
    <w:charset w:val="00"/>
    <w:family w:val="auto"/>
    <w:notTrueType/>
    <w:pitch w:val="default"/>
    <w:sig w:usb0="00000003" w:usb1="00000000" w:usb2="00000000" w:usb3="00000000" w:csb0="00000001" w:csb1="00000000"/>
  </w:font>
  <w:font w:name="*Arial-Bold-7711-Identity-H">
    <w:altName w:val="Calibri"/>
    <w:panose1 w:val="00000000000000000000"/>
    <w:charset w:val="00"/>
    <w:family w:val="auto"/>
    <w:notTrueType/>
    <w:pitch w:val="default"/>
    <w:sig w:usb0="00000003" w:usb1="00000000" w:usb2="00000000" w:usb3="00000000" w:csb0="00000001" w:csb1="00000000"/>
  </w:font>
  <w:font w:name="*Arial-7710-Identity-H">
    <w:altName w:val="Calibri"/>
    <w:panose1 w:val="00000000000000000000"/>
    <w:charset w:val="00"/>
    <w:family w:val="auto"/>
    <w:notTrueType/>
    <w:pitch w:val="default"/>
    <w:sig w:usb0="00000003" w:usb1="00000000" w:usb2="00000000" w:usb3="00000000" w:csb0="00000001" w:csb1="00000000"/>
  </w:font>
  <w:font w:name="*Arial-6610-Identity-H">
    <w:altName w:val="Calibri"/>
    <w:panose1 w:val="00000000000000000000"/>
    <w:charset w:val="00"/>
    <w:family w:val="auto"/>
    <w:notTrueType/>
    <w:pitch w:val="default"/>
    <w:sig w:usb0="00000003" w:usb1="00000000" w:usb2="00000000" w:usb3="00000000" w:csb0="00000001" w:csb1="00000000"/>
  </w:font>
  <w:font w:name="*Calibri-Bold-6608-Identity-H">
    <w:altName w:val="Calibri"/>
    <w:panose1 w:val="00000000000000000000"/>
    <w:charset w:val="00"/>
    <w:family w:val="auto"/>
    <w:notTrueType/>
    <w:pitch w:val="default"/>
    <w:sig w:usb0="00000003" w:usb1="00000000" w:usb2="00000000" w:usb3="00000000" w:csb0="00000001" w:csb1="00000000"/>
  </w:font>
  <w:font w:name="*Calibri-7536-Identity-H">
    <w:altName w:val="Calibri"/>
    <w:panose1 w:val="00000000000000000000"/>
    <w:charset w:val="00"/>
    <w:family w:val="auto"/>
    <w:notTrueType/>
    <w:pitch w:val="default"/>
    <w:sig w:usb0="00000003" w:usb1="00000000" w:usb2="00000000" w:usb3="00000000" w:csb0="00000001" w:csb1="00000000"/>
  </w:font>
  <w:font w:name="*Arial-7537-Identity-H">
    <w:altName w:val="Calibri"/>
    <w:panose1 w:val="00000000000000000000"/>
    <w:charset w:val="00"/>
    <w:family w:val="auto"/>
    <w:notTrueType/>
    <w:pitch w:val="default"/>
    <w:sig w:usb0="00000003" w:usb1="00000000" w:usb2="00000000" w:usb3="00000000" w:csb0="00000001" w:csb1="00000000"/>
  </w:font>
  <w:font w:name="*Arial-6486-Identity-H">
    <w:altName w:val="Calibri"/>
    <w:panose1 w:val="00000000000000000000"/>
    <w:charset w:val="00"/>
    <w:family w:val="auto"/>
    <w:notTrueType/>
    <w:pitch w:val="default"/>
    <w:sig w:usb0="00000003" w:usb1="00000000" w:usb2="00000000" w:usb3="00000000" w:csb0="00000001" w:csb1="00000000"/>
  </w:font>
  <w:font w:name="*Microsoft Sans Serif-Italic-64">
    <w:altName w:val="Calibri"/>
    <w:panose1 w:val="00000000000000000000"/>
    <w:charset w:val="00"/>
    <w:family w:val="auto"/>
    <w:notTrueType/>
    <w:pitch w:val="default"/>
    <w:sig w:usb0="00000003" w:usb1="00000000" w:usb2="00000000" w:usb3="00000000" w:csb0="00000001" w:csb1="00000000"/>
  </w:font>
  <w:font w:name="*Arial-5641-Identity-H">
    <w:altName w:val="Calibri"/>
    <w:panose1 w:val="00000000000000000000"/>
    <w:charset w:val="00"/>
    <w:family w:val="auto"/>
    <w:notTrueType/>
    <w:pitch w:val="default"/>
    <w:sig w:usb0="00000003" w:usb1="00000000" w:usb2="00000000" w:usb3="00000000" w:csb0="00000001" w:csb1="00000000"/>
  </w:font>
  <w:font w:name="*Courier New-Bold-5643-Identity">
    <w:altName w:val="Calibri"/>
    <w:panose1 w:val="00000000000000000000"/>
    <w:charset w:val="00"/>
    <w:family w:val="auto"/>
    <w:notTrueType/>
    <w:pitch w:val="default"/>
    <w:sig w:usb0="00000003" w:usb1="00000000" w:usb2="00000000" w:usb3="00000000" w:csb0="00000001" w:csb1="00000000"/>
  </w:font>
  <w:font w:name="*Calibri-Bold-5640-Identity-H">
    <w:altName w:val="Calibri"/>
    <w:panose1 w:val="00000000000000000000"/>
    <w:charset w:val="00"/>
    <w:family w:val="auto"/>
    <w:notTrueType/>
    <w:pitch w:val="default"/>
    <w:sig w:usb0="00000003" w:usb1="00000000" w:usb2="00000000" w:usb3="00000000" w:csb0="00000001" w:csb1="00000000"/>
  </w:font>
  <w:font w:name="*Calibri-Bold-4890-Identity-H">
    <w:altName w:val="Calibri"/>
    <w:panose1 w:val="00000000000000000000"/>
    <w:charset w:val="00"/>
    <w:family w:val="auto"/>
    <w:notTrueType/>
    <w:pitch w:val="default"/>
    <w:sig w:usb0="00000003" w:usb1="00000000" w:usb2="00000000" w:usb3="00000000" w:csb0="00000001" w:csb1="00000000"/>
  </w:font>
  <w:font w:name="*Arial-Bold-7419-Identity-H">
    <w:altName w:val="Calibri"/>
    <w:panose1 w:val="00000000000000000000"/>
    <w:charset w:val="00"/>
    <w:family w:val="auto"/>
    <w:notTrueType/>
    <w:pitch w:val="default"/>
    <w:sig w:usb0="00000003" w:usb1="00000000" w:usb2="00000000" w:usb3="00000000" w:csb0="00000001" w:csb1="00000000"/>
  </w:font>
  <w:font w:name="*Arial-7417-Identity-H">
    <w:altName w:val="Calibri"/>
    <w:panose1 w:val="00000000000000000000"/>
    <w:charset w:val="00"/>
    <w:family w:val="auto"/>
    <w:notTrueType/>
    <w:pitch w:val="default"/>
    <w:sig w:usb0="00000003" w:usb1="00000000" w:usb2="00000000" w:usb3="00000000" w:csb0="00000001" w:csb1="00000000"/>
  </w:font>
  <w:font w:name="*Arial-Bold-7418-Identity-H">
    <w:altName w:val="Calibri"/>
    <w:panose1 w:val="00000000000000000000"/>
    <w:charset w:val="00"/>
    <w:family w:val="auto"/>
    <w:notTrueType/>
    <w:pitch w:val="default"/>
    <w:sig w:usb0="00000003" w:usb1="00000000" w:usb2="00000000" w:usb3="00000000" w:csb0="00000001" w:csb1="00000000"/>
  </w:font>
  <w:font w:name="*Arial-7567-Identity-H">
    <w:altName w:val="Calibri"/>
    <w:panose1 w:val="00000000000000000000"/>
    <w:charset w:val="00"/>
    <w:family w:val="auto"/>
    <w:notTrueType/>
    <w:pitch w:val="default"/>
    <w:sig w:usb0="00000003" w:usb1="00000000" w:usb2="00000000" w:usb3="00000000" w:csb0="00000001" w:csb1="00000000"/>
  </w:font>
  <w:font w:name="*Arial-9246-Identity-H">
    <w:altName w:val="Calibri"/>
    <w:panose1 w:val="00000000000000000000"/>
    <w:charset w:val="00"/>
    <w:family w:val="auto"/>
    <w:notTrueType/>
    <w:pitch w:val="default"/>
    <w:sig w:usb0="00000003" w:usb1="00000000" w:usb2="00000000" w:usb3="00000000" w:csb0="00000001" w:csb1="00000000"/>
  </w:font>
  <w:font w:name="*Microsoft Sans Serif-Bold-9249">
    <w:altName w:val="Calibri"/>
    <w:panose1 w:val="00000000000000000000"/>
    <w:charset w:val="00"/>
    <w:family w:val="auto"/>
    <w:notTrueType/>
    <w:pitch w:val="default"/>
    <w:sig w:usb0="00000003" w:usb1="00000000" w:usb2="00000000" w:usb3="00000000" w:csb0="00000001" w:csb1="00000000"/>
  </w:font>
  <w:font w:name="*Microsoft Sans Serif-Bold-9248">
    <w:altName w:val="Calibri"/>
    <w:panose1 w:val="00000000000000000000"/>
    <w:charset w:val="00"/>
    <w:family w:val="auto"/>
    <w:notTrueType/>
    <w:pitch w:val="default"/>
    <w:sig w:usb0="00000003" w:usb1="00000000" w:usb2="00000000" w:usb3="00000000" w:csb0="00000001" w:csb1="00000000"/>
  </w:font>
  <w:font w:name="*Arial-Italic-9245-Identity-H">
    <w:altName w:val="Calibri"/>
    <w:panose1 w:val="00000000000000000000"/>
    <w:charset w:val="00"/>
    <w:family w:val="auto"/>
    <w:notTrueType/>
    <w:pitch w:val="default"/>
    <w:sig w:usb0="00000003" w:usb1="00000000" w:usb2="00000000" w:usb3="00000000" w:csb0="00000001" w:csb1="00000000"/>
  </w:font>
  <w:font w:name="*Arial-Italic-7948-Identity-H">
    <w:altName w:val="Calibri"/>
    <w:panose1 w:val="00000000000000000000"/>
    <w:charset w:val="00"/>
    <w:family w:val="auto"/>
    <w:notTrueType/>
    <w:pitch w:val="default"/>
    <w:sig w:usb0="00000003" w:usb1="00000000" w:usb2="00000000" w:usb3="00000000" w:csb0="00000001" w:csb1="00000000"/>
  </w:font>
  <w:font w:name="*Arial-7949-Identity-H">
    <w:altName w:val="Calibri"/>
    <w:panose1 w:val="00000000000000000000"/>
    <w:charset w:val="00"/>
    <w:family w:val="auto"/>
    <w:notTrueType/>
    <w:pitch w:val="default"/>
    <w:sig w:usb0="00000003" w:usb1="00000000" w:usb2="00000000" w:usb3="00000000" w:csb0="00000001" w:csb1="00000000"/>
  </w:font>
  <w:font w:name="*Times New Roman-7946-Identity-">
    <w:altName w:val="Calibri"/>
    <w:panose1 w:val="00000000000000000000"/>
    <w:charset w:val="00"/>
    <w:family w:val="auto"/>
    <w:notTrueType/>
    <w:pitch w:val="default"/>
    <w:sig w:usb0="00000003" w:usb1="00000000" w:usb2="00000000" w:usb3="00000000" w:csb0="00000001" w:csb1="00000000"/>
  </w:font>
  <w:font w:name="*Microsoft Sans Serif-7952-Iden">
    <w:altName w:val="Calibri"/>
    <w:panose1 w:val="00000000000000000000"/>
    <w:charset w:val="00"/>
    <w:family w:val="auto"/>
    <w:notTrueType/>
    <w:pitch w:val="default"/>
    <w:sig w:usb0="00000003" w:usb1="00000000" w:usb2="00000000" w:usb3="00000000" w:csb0="00000001" w:csb1="00000000"/>
  </w:font>
  <w:font w:name="*Arial-Italic-7950-Identity-H">
    <w:altName w:val="Calibri"/>
    <w:panose1 w:val="00000000000000000000"/>
    <w:charset w:val="00"/>
    <w:family w:val="auto"/>
    <w:notTrueType/>
    <w:pitch w:val="default"/>
    <w:sig w:usb0="00000003" w:usb1="00000000" w:usb2="00000000" w:usb3="00000000" w:csb0="00000001" w:csb1="00000000"/>
  </w:font>
  <w:font w:name="*Times New Roman-7944-Identity-">
    <w:altName w:val="Calibri"/>
    <w:panose1 w:val="00000000000000000000"/>
    <w:charset w:val="00"/>
    <w:family w:val="auto"/>
    <w:notTrueType/>
    <w:pitch w:val="default"/>
    <w:sig w:usb0="00000003" w:usb1="00000000" w:usb2="00000000" w:usb3="00000000" w:csb0="00000001" w:csb1="00000000"/>
  </w:font>
  <w:font w:name="*Times New Roman-7945-Identity-">
    <w:altName w:val="Calibri"/>
    <w:panose1 w:val="00000000000000000000"/>
    <w:charset w:val="00"/>
    <w:family w:val="auto"/>
    <w:notTrueType/>
    <w:pitch w:val="default"/>
    <w:sig w:usb0="00000003" w:usb1="00000000" w:usb2="00000000" w:usb3="00000000" w:csb0="00000001" w:csb1="00000000"/>
  </w:font>
  <w:font w:name="*Times New Roman-4902-Identity-">
    <w:altName w:val="Calibri"/>
    <w:panose1 w:val="00000000000000000000"/>
    <w:charset w:val="00"/>
    <w:family w:val="auto"/>
    <w:notTrueType/>
    <w:pitch w:val="default"/>
    <w:sig w:usb0="00000003" w:usb1="00000000" w:usb2="00000000" w:usb3="00000000" w:csb0="00000001" w:csb1="00000000"/>
  </w:font>
  <w:font w:name="*Arial-Italic-4904-Identity-H">
    <w:altName w:val="Calibri"/>
    <w:panose1 w:val="00000000000000000000"/>
    <w:charset w:val="00"/>
    <w:family w:val="auto"/>
    <w:notTrueType/>
    <w:pitch w:val="default"/>
    <w:sig w:usb0="00000003" w:usb1="00000000" w:usb2="00000000" w:usb3="00000000" w:csb0="00000001" w:csb1="00000000"/>
  </w:font>
  <w:font w:name="*Arial-4907-Identity-H">
    <w:altName w:val="Calibri"/>
    <w:panose1 w:val="00000000000000000000"/>
    <w:charset w:val="00"/>
    <w:family w:val="auto"/>
    <w:notTrueType/>
    <w:pitch w:val="default"/>
    <w:sig w:usb0="00000003" w:usb1="00000000" w:usb2="00000000" w:usb3="00000000" w:csb0="00000001" w:csb1="00000000"/>
  </w:font>
  <w:font w:name="*Arial-4905-Identity-H">
    <w:altName w:val="Calibri"/>
    <w:panose1 w:val="00000000000000000000"/>
    <w:charset w:val="00"/>
    <w:family w:val="auto"/>
    <w:notTrueType/>
    <w:pitch w:val="default"/>
    <w:sig w:usb0="00000003" w:usb1="00000000" w:usb2="00000000" w:usb3="00000000" w:csb0="00000001" w:csb1="00000000"/>
  </w:font>
  <w:font w:name="*Calibri-4903-Identity-H">
    <w:altName w:val="Calibri"/>
    <w:panose1 w:val="00000000000000000000"/>
    <w:charset w:val="00"/>
    <w:family w:val="auto"/>
    <w:notTrueType/>
    <w:pitch w:val="default"/>
    <w:sig w:usb0="00000003" w:usb1="00000000" w:usb2="00000000" w:usb3="00000000" w:csb0="00000001" w:csb1="00000000"/>
  </w:font>
  <w:font w:name="*Microsoft Sans Serif-4909-Iden">
    <w:altName w:val="Calibri"/>
    <w:panose1 w:val="00000000000000000000"/>
    <w:charset w:val="00"/>
    <w:family w:val="auto"/>
    <w:notTrueType/>
    <w:pitch w:val="default"/>
    <w:sig w:usb0="00000003" w:usb1="00000000" w:usb2="00000000" w:usb3="00000000" w:csb0="00000001" w:csb1="00000000"/>
  </w:font>
  <w:font w:name="*Verdana-4908-Identity-H">
    <w:altName w:val="Calibri"/>
    <w:panose1 w:val="00000000000000000000"/>
    <w:charset w:val="00"/>
    <w:family w:val="auto"/>
    <w:notTrueType/>
    <w:pitch w:val="default"/>
    <w:sig w:usb0="00000003" w:usb1="00000000" w:usb2="00000000" w:usb3="00000000" w:csb0="00000001" w:csb1="00000000"/>
  </w:font>
  <w:font w:name="*Times New Roman-8496-Identity-">
    <w:altName w:val="Calibri"/>
    <w:panose1 w:val="00000000000000000000"/>
    <w:charset w:val="00"/>
    <w:family w:val="auto"/>
    <w:notTrueType/>
    <w:pitch w:val="default"/>
    <w:sig w:usb0="00000003" w:usb1="00000000" w:usb2="00000000" w:usb3="00000000" w:csb0="00000001" w:csb1="00000000"/>
  </w:font>
  <w:font w:name="*Arial-Italic-8502-Identity-H">
    <w:altName w:val="Calibri"/>
    <w:panose1 w:val="00000000000000000000"/>
    <w:charset w:val="00"/>
    <w:family w:val="auto"/>
    <w:notTrueType/>
    <w:pitch w:val="default"/>
    <w:sig w:usb0="00000003" w:usb1="00000000" w:usb2="00000000" w:usb3="00000000" w:csb0="00000001" w:csb1="00000000"/>
  </w:font>
  <w:font w:name="*Times New Roman-Italic-8495-Id">
    <w:altName w:val="Calibri"/>
    <w:panose1 w:val="00000000000000000000"/>
    <w:charset w:val="00"/>
    <w:family w:val="auto"/>
    <w:notTrueType/>
    <w:pitch w:val="default"/>
    <w:sig w:usb0="00000003" w:usb1="00000000" w:usb2="00000000" w:usb3="00000000" w:csb0="00000001" w:csb1="00000000"/>
  </w:font>
  <w:font w:name="*Arial-8501-Identity-H">
    <w:altName w:val="Calibri"/>
    <w:panose1 w:val="00000000000000000000"/>
    <w:charset w:val="00"/>
    <w:family w:val="auto"/>
    <w:notTrueType/>
    <w:pitch w:val="default"/>
    <w:sig w:usb0="00000003" w:usb1="00000000" w:usb2="00000000" w:usb3="00000000" w:csb0="00000001" w:csb1="00000000"/>
  </w:font>
  <w:font w:name="*Times New Roman-8494-Identity-">
    <w:altName w:val="Calibri"/>
    <w:panose1 w:val="00000000000000000000"/>
    <w:charset w:val="00"/>
    <w:family w:val="auto"/>
    <w:notTrueType/>
    <w:pitch w:val="default"/>
    <w:sig w:usb0="00000003" w:usb1="00000000" w:usb2="00000000" w:usb3="00000000" w:csb0="00000001" w:csb1="00000000"/>
  </w:font>
  <w:font w:name="*Times New Roman-7914-Identity-">
    <w:altName w:val="Calibri"/>
    <w:panose1 w:val="00000000000000000000"/>
    <w:charset w:val="00"/>
    <w:family w:val="auto"/>
    <w:notTrueType/>
    <w:pitch w:val="default"/>
    <w:sig w:usb0="00000003" w:usb1="00000000" w:usb2="00000000" w:usb3="00000000" w:csb0="00000001" w:csb1="00000000"/>
  </w:font>
  <w:font w:name="*Arial-7915-Identity-H">
    <w:altName w:val="Calibri"/>
    <w:panose1 w:val="00000000000000000000"/>
    <w:charset w:val="00"/>
    <w:family w:val="auto"/>
    <w:notTrueType/>
    <w:pitch w:val="default"/>
    <w:sig w:usb0="00000003" w:usb1="00000000" w:usb2="00000000" w:usb3="00000000" w:csb0="00000001" w:csb1="00000000"/>
  </w:font>
  <w:font w:name="*Arial-Bold-7916-Identity-H">
    <w:altName w:val="Calibri"/>
    <w:panose1 w:val="00000000000000000000"/>
    <w:charset w:val="00"/>
    <w:family w:val="auto"/>
    <w:notTrueType/>
    <w:pitch w:val="default"/>
    <w:sig w:usb0="00000003" w:usb1="00000000" w:usb2="00000000" w:usb3="00000000" w:csb0="00000001" w:csb1="00000000"/>
  </w:font>
  <w:font w:name="*Arial-7626-Identity-H">
    <w:altName w:val="Calibri"/>
    <w:panose1 w:val="00000000000000000000"/>
    <w:charset w:val="00"/>
    <w:family w:val="auto"/>
    <w:notTrueType/>
    <w:pitch w:val="default"/>
    <w:sig w:usb0="00000003" w:usb1="00000000" w:usb2="00000000" w:usb3="00000000" w:csb0="00000001" w:csb1="00000000"/>
  </w:font>
  <w:font w:name="*Arial-7403-Identity-H">
    <w:altName w:val="Calibri"/>
    <w:panose1 w:val="00000000000000000000"/>
    <w:charset w:val="00"/>
    <w:family w:val="auto"/>
    <w:notTrueType/>
    <w:pitch w:val="default"/>
    <w:sig w:usb0="00000003" w:usb1="00000000" w:usb2="00000000" w:usb3="00000000" w:csb0="00000001" w:csb1="00000000"/>
  </w:font>
  <w:font w:name="*Arial-8304-Identity-H">
    <w:altName w:val="Calibri"/>
    <w:panose1 w:val="00000000000000000000"/>
    <w:charset w:val="00"/>
    <w:family w:val="auto"/>
    <w:notTrueType/>
    <w:pitch w:val="default"/>
    <w:sig w:usb0="00000003" w:usb1="00000000" w:usb2="00000000" w:usb3="00000000" w:csb0="00000001" w:csb1="00000000"/>
  </w:font>
  <w:font w:name="*Arial-8302-Identity-H">
    <w:altName w:val="Calibri"/>
    <w:panose1 w:val="00000000000000000000"/>
    <w:charset w:val="00"/>
    <w:family w:val="auto"/>
    <w:notTrueType/>
    <w:pitch w:val="default"/>
    <w:sig w:usb0="00000003" w:usb1="00000000" w:usb2="00000000" w:usb3="00000000" w:csb0="00000001" w:csb1="00000000"/>
  </w:font>
  <w:font w:name="*Arial-Bold-8303-Identity-H">
    <w:altName w:val="Calibri"/>
    <w:panose1 w:val="00000000000000000000"/>
    <w:charset w:val="00"/>
    <w:family w:val="auto"/>
    <w:notTrueType/>
    <w:pitch w:val="default"/>
    <w:sig w:usb0="00000003" w:usb1="00000000" w:usb2="00000000" w:usb3="00000000" w:csb0="00000001" w:csb1="00000000"/>
  </w:font>
  <w:font w:name="*Arial-7215-Identity-H">
    <w:altName w:val="Calibri"/>
    <w:panose1 w:val="00000000000000000000"/>
    <w:charset w:val="00"/>
    <w:family w:val="auto"/>
    <w:notTrueType/>
    <w:pitch w:val="default"/>
    <w:sig w:usb0="00000003" w:usb1="00000000" w:usb2="00000000" w:usb3="00000000" w:csb0="00000001" w:csb1="00000000"/>
  </w:font>
  <w:font w:name="*Arial-7061-Identity-H">
    <w:altName w:val="Calibri"/>
    <w:panose1 w:val="00000000000000000000"/>
    <w:charset w:val="00"/>
    <w:family w:val="auto"/>
    <w:notTrueType/>
    <w:pitch w:val="default"/>
    <w:sig w:usb0="00000003" w:usb1="00000000" w:usb2="00000000" w:usb3="00000000" w:csb0="00000001" w:csb1="00000000"/>
  </w:font>
  <w:font w:name="*Arial-7060-Identity-H">
    <w:altName w:val="Calibri"/>
    <w:panose1 w:val="00000000000000000000"/>
    <w:charset w:val="00"/>
    <w:family w:val="auto"/>
    <w:notTrueType/>
    <w:pitch w:val="default"/>
    <w:sig w:usb0="00000003" w:usb1="00000000" w:usb2="00000000" w:usb3="00000000" w:csb0="00000001" w:csb1="00000000"/>
  </w:font>
  <w:font w:name="*Microsoft Sans Serif-Bold-7062">
    <w:altName w:val="Calibri"/>
    <w:panose1 w:val="00000000000000000000"/>
    <w:charset w:val="00"/>
    <w:family w:val="auto"/>
    <w:notTrueType/>
    <w:pitch w:val="default"/>
    <w:sig w:usb0="00000003" w:usb1="00000000" w:usb2="00000000" w:usb3="00000000" w:csb0="00000001" w:csb1="00000000"/>
  </w:font>
  <w:font w:name="*Calibri-Bold-8015-Identity-H">
    <w:altName w:val="Calibri"/>
    <w:panose1 w:val="00000000000000000000"/>
    <w:charset w:val="00"/>
    <w:family w:val="auto"/>
    <w:notTrueType/>
    <w:pitch w:val="default"/>
    <w:sig w:usb0="00000003" w:usb1="00000000" w:usb2="00000000" w:usb3="00000000" w:csb0="00000001" w:csb1="00000000"/>
  </w:font>
  <w:font w:name="*Arial-Bold-8017-Identity-H">
    <w:altName w:val="Calibri"/>
    <w:panose1 w:val="00000000000000000000"/>
    <w:charset w:val="00"/>
    <w:family w:val="auto"/>
    <w:notTrueType/>
    <w:pitch w:val="default"/>
    <w:sig w:usb0="00000003" w:usb1="00000000" w:usb2="00000000" w:usb3="00000000" w:csb0="00000001" w:csb1="00000000"/>
  </w:font>
  <w:font w:name="*Arial-8016-Identity-H">
    <w:altName w:val="Calibri"/>
    <w:panose1 w:val="00000000000000000000"/>
    <w:charset w:val="00"/>
    <w:family w:val="auto"/>
    <w:notTrueType/>
    <w:pitch w:val="default"/>
    <w:sig w:usb0="00000003" w:usb1="00000000" w:usb2="00000000" w:usb3="00000000" w:csb0="00000001" w:csb1="00000000"/>
  </w:font>
  <w:font w:name="*Arial-6862-Identity-H">
    <w:altName w:val="Calibri"/>
    <w:panose1 w:val="00000000000000000000"/>
    <w:charset w:val="00"/>
    <w:family w:val="auto"/>
    <w:notTrueType/>
    <w:pitch w:val="default"/>
    <w:sig w:usb0="00000003" w:usb1="00000000" w:usb2="00000000" w:usb3="00000000" w:csb0="00000001" w:csb1="00000000"/>
  </w:font>
  <w:font w:name="*Arial-Bold-6863-Identity-H">
    <w:altName w:val="Calibri"/>
    <w:panose1 w:val="00000000000000000000"/>
    <w:charset w:val="00"/>
    <w:family w:val="auto"/>
    <w:notTrueType/>
    <w:pitch w:val="default"/>
    <w:sig w:usb0="00000003" w:usb1="00000000" w:usb2="00000000" w:usb3="00000000" w:csb0="00000001" w:csb1="00000000"/>
  </w:font>
  <w:font w:name="*Arial-6616-Identity-H">
    <w:altName w:val="Calibri"/>
    <w:panose1 w:val="00000000000000000000"/>
    <w:charset w:val="00"/>
    <w:family w:val="auto"/>
    <w:notTrueType/>
    <w:pitch w:val="default"/>
    <w:sig w:usb0="00000003" w:usb1="00000000" w:usb2="00000000" w:usb3="00000000" w:csb0="00000001" w:csb1="00000000"/>
  </w:font>
  <w:font w:name="*Arial-Bold-6617-Identity-H">
    <w:altName w:val="Calibri"/>
    <w:panose1 w:val="00000000000000000000"/>
    <w:charset w:val="00"/>
    <w:family w:val="auto"/>
    <w:notTrueType/>
    <w:pitch w:val="default"/>
    <w:sig w:usb0="00000003" w:usb1="00000000" w:usb2="00000000" w:usb3="00000000" w:csb0="00000001" w:csb1="00000000"/>
  </w:font>
  <w:font w:name="*Calibri-Bold-7371-Identity-H">
    <w:altName w:val="Calibri"/>
    <w:panose1 w:val="00000000000000000000"/>
    <w:charset w:val="00"/>
    <w:family w:val="auto"/>
    <w:notTrueType/>
    <w:pitch w:val="default"/>
    <w:sig w:usb0="00000003" w:usb1="00000000" w:usb2="00000000" w:usb3="00000000" w:csb0="00000001" w:csb1="00000000"/>
  </w:font>
  <w:font w:name="*Arial-7372-Identity-H">
    <w:altName w:val="Calibri"/>
    <w:panose1 w:val="00000000000000000000"/>
    <w:charset w:val="00"/>
    <w:family w:val="auto"/>
    <w:notTrueType/>
    <w:pitch w:val="default"/>
    <w:sig w:usb0="00000003" w:usb1="00000000" w:usb2="00000000" w:usb3="00000000" w:csb0="00000001" w:csb1="00000000"/>
  </w:font>
  <w:font w:name="*Arial-Bold-7373-Identity-H">
    <w:altName w:val="Calibri"/>
    <w:panose1 w:val="00000000000000000000"/>
    <w:charset w:val="00"/>
    <w:family w:val="auto"/>
    <w:notTrueType/>
    <w:pitch w:val="default"/>
    <w:sig w:usb0="00000003" w:usb1="00000000" w:usb2="00000000" w:usb3="00000000" w:csb0="00000001" w:csb1="00000000"/>
  </w:font>
  <w:font w:name="*Arial-6452-Identity-H">
    <w:altName w:val="Calibri"/>
    <w:panose1 w:val="00000000000000000000"/>
    <w:charset w:val="00"/>
    <w:family w:val="auto"/>
    <w:notTrueType/>
    <w:pitch w:val="default"/>
    <w:sig w:usb0="00000003" w:usb1="00000000" w:usb2="00000000" w:usb3="00000000" w:csb0="00000001" w:csb1="00000000"/>
  </w:font>
  <w:font w:name="*Arial-Bold-6453-Identity-H">
    <w:altName w:val="Calibri"/>
    <w:panose1 w:val="00000000000000000000"/>
    <w:charset w:val="00"/>
    <w:family w:val="auto"/>
    <w:notTrueType/>
    <w:pitch w:val="default"/>
    <w:sig w:usb0="00000003" w:usb1="00000000" w:usb2="00000000" w:usb3="00000000" w:csb0="00000001" w:csb1="00000000"/>
  </w:font>
  <w:font w:name="*Microsoft Sans Serif-Bold-7670">
    <w:altName w:val="Calibri"/>
    <w:panose1 w:val="00000000000000000000"/>
    <w:charset w:val="00"/>
    <w:family w:val="auto"/>
    <w:notTrueType/>
    <w:pitch w:val="default"/>
    <w:sig w:usb0="00000003" w:usb1="00000000" w:usb2="00000000" w:usb3="00000000" w:csb0="00000001" w:csb1="00000000"/>
  </w:font>
  <w:font w:name="*Arial-7668-Identity-H">
    <w:altName w:val="Calibri"/>
    <w:panose1 w:val="00000000000000000000"/>
    <w:charset w:val="00"/>
    <w:family w:val="auto"/>
    <w:notTrueType/>
    <w:pitch w:val="default"/>
    <w:sig w:usb0="00000003" w:usb1="00000000" w:usb2="00000000" w:usb3="00000000" w:csb0="00000001" w:csb1="00000000"/>
  </w:font>
  <w:font w:name="*Arial-7667-Identity-H">
    <w:altName w:val="Calibri"/>
    <w:panose1 w:val="00000000000000000000"/>
    <w:charset w:val="00"/>
    <w:family w:val="auto"/>
    <w:notTrueType/>
    <w:pitch w:val="default"/>
    <w:sig w:usb0="00000003" w:usb1="00000000" w:usb2="00000000" w:usb3="00000000" w:csb0="00000001" w:csb1="00000000"/>
  </w:font>
  <w:font w:name="*Arial-7466-Identity-H">
    <w:altName w:val="Calibri"/>
    <w:panose1 w:val="00000000000000000000"/>
    <w:charset w:val="00"/>
    <w:family w:val="auto"/>
    <w:notTrueType/>
    <w:pitch w:val="default"/>
    <w:sig w:usb0="00000003" w:usb1="00000000" w:usb2="00000000" w:usb3="00000000" w:csb0="00000001" w:csb1="00000000"/>
  </w:font>
  <w:font w:name="*Arial-Bold-7467-Identity-H">
    <w:altName w:val="Calibri"/>
    <w:panose1 w:val="00000000000000000000"/>
    <w:charset w:val="00"/>
    <w:family w:val="auto"/>
    <w:notTrueType/>
    <w:pitch w:val="default"/>
    <w:sig w:usb0="00000003" w:usb1="00000000" w:usb2="00000000" w:usb3="00000000" w:csb0="00000001" w:csb1="00000000"/>
  </w:font>
  <w:font w:name="*Arial-7152-Identity-H">
    <w:altName w:val="Calibri"/>
    <w:panose1 w:val="00000000000000000000"/>
    <w:charset w:val="00"/>
    <w:family w:val="auto"/>
    <w:notTrueType/>
    <w:pitch w:val="default"/>
    <w:sig w:usb0="00000003" w:usb1="00000000" w:usb2="00000000" w:usb3="00000000" w:csb0="00000001" w:csb1="00000000"/>
  </w:font>
  <w:font w:name="*Arial-8155-Identity-H">
    <w:altName w:val="Calibri"/>
    <w:panose1 w:val="00000000000000000000"/>
    <w:charset w:val="00"/>
    <w:family w:val="auto"/>
    <w:notTrueType/>
    <w:pitch w:val="default"/>
    <w:sig w:usb0="00000003" w:usb1="00000000" w:usb2="00000000" w:usb3="00000000" w:csb0="00000001" w:csb1="00000000"/>
  </w:font>
  <w:font w:name="*Arial-Bold-8156-Identity-H">
    <w:altName w:val="Calibri"/>
    <w:panose1 w:val="00000000000000000000"/>
    <w:charset w:val="00"/>
    <w:family w:val="auto"/>
    <w:notTrueType/>
    <w:pitch w:val="default"/>
    <w:sig w:usb0="00000003" w:usb1="00000000" w:usb2="00000000" w:usb3="00000000" w:csb0="00000001" w:csb1="00000000"/>
  </w:font>
  <w:font w:name="*Calibri-Bold-8153-Identity-H">
    <w:altName w:val="Calibri"/>
    <w:panose1 w:val="00000000000000000000"/>
    <w:charset w:val="00"/>
    <w:family w:val="auto"/>
    <w:notTrueType/>
    <w:pitch w:val="default"/>
    <w:sig w:usb0="00000003" w:usb1="00000000" w:usb2="00000000" w:usb3="00000000" w:csb0="00000001" w:csb1="00000000"/>
  </w:font>
  <w:font w:name="*Courier New-Bold-8427-Identity">
    <w:altName w:val="Calibri"/>
    <w:panose1 w:val="00000000000000000000"/>
    <w:charset w:val="00"/>
    <w:family w:val="auto"/>
    <w:notTrueType/>
    <w:pitch w:val="default"/>
    <w:sig w:usb0="00000003" w:usb1="00000000" w:usb2="00000000" w:usb3="00000000" w:csb0="00000001" w:csb1="00000000"/>
  </w:font>
  <w:font w:name="*Arial-8425-Identity-H">
    <w:altName w:val="Calibri"/>
    <w:panose1 w:val="00000000000000000000"/>
    <w:charset w:val="00"/>
    <w:family w:val="auto"/>
    <w:notTrueType/>
    <w:pitch w:val="default"/>
    <w:sig w:usb0="00000003" w:usb1="00000000" w:usb2="00000000" w:usb3="00000000" w:csb0="00000001" w:csb1="00000000"/>
  </w:font>
  <w:font w:name="Lato">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2A25" w14:textId="163B39CC"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A96866">
      <w:rPr>
        <w:noProof/>
      </w:rPr>
      <w:pict w14:anchorId="73FEEF9C">
        <v:shapetype id="_x0000_t202" coordsize="21600,21600" o:spt="202" path="m,l,21600r21600,l21600,xe">
          <v:stroke joinstyle="miter"/>
          <v:path gradientshapeok="t" o:connecttype="rect"/>
        </v:shapetype>
        <v:shape id="WordArt 3" o:spid="_x0000_s1029" type="#_x0000_t202" style="position:absolute;left:0;text-align:left;margin-left:-4.4pt;margin-top:328.05pt;width:498.75pt;height:54.75pt;rotation:-45;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n9S+g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" o:allowincell="f" filled="f" stroked="f">
          <v:stroke joinstyle="round"/>
          <o:lock v:ext="edit" shapetype="t"/>
          <v:textbox style="mso-fit-shape-to-text:t">
            <w:txbxContent>
              <w:p w14:paraId="38756B0E" w14:textId="48D6EEE3" w:rsidR="005C1AC2" w:rsidRPr="006B22B2" w:rsidRDefault="005C1AC2" w:rsidP="005C1AC2">
                <w:pPr>
                  <w:jc w:val="center"/>
                  <w:rPr>
                    <w:rFonts w:ascii="Abadi" w:hAnsi="Abadi"/>
                    <w:color w:val="404040" w:themeColor="text1" w:themeTint="BF"/>
                    <w:sz w:val="96"/>
                    <w:szCs w:val="96"/>
                  </w:rPr>
                </w:pPr>
              </w:p>
            </w:txbxContent>
          </v:textbox>
          <w10:wrap anchorx="margin" anchory="margin"/>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C5A51" w14:textId="41E21089" w:rsidR="007D2245" w:rsidRPr="002A15D3" w:rsidRDefault="007D2245" w:rsidP="00C46148">
    <w:pPr>
      <w:widowControl w:val="0"/>
      <w:autoSpaceDE w:val="0"/>
      <w:autoSpaceDN w:val="0"/>
      <w:adjustRightInd w:val="0"/>
      <w:ind w:left="-284" w:right="5436"/>
      <w:jc w:val="both"/>
      <w:rPr>
        <w:rFonts w:ascii="Maiandra GD" w:hAnsi="Maiandra GD"/>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Pr>
        <w:rFonts w:ascii="Abadi" w:hAnsi="Abadi"/>
        <w:sz w:val="12"/>
        <w:szCs w:val="12"/>
      </w:rPr>
      <w:t xml:space="preserve"> </w:t>
    </w:r>
    <w:r w:rsidRPr="002A15D3">
      <w:rPr>
        <w:rFonts w:ascii="Abadi" w:hAnsi="Abadi"/>
        <w:sz w:val="12"/>
        <w:szCs w:val="12"/>
      </w:rPr>
      <w:t xml:space="preserve">los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«asuntos con que se dé cuenta, lo anterior en un plazo de veinticuatro </w:t>
    </w:r>
  </w:p>
  <w:p w14:paraId="2C53A501" w14:textId="55CD2382" w:rsidR="009E4F11" w:rsidRDefault="00A96866" w:rsidP="007D2245">
    <w:pPr>
      <w:pStyle w:val="Piedepgina"/>
      <w:ind w:right="333"/>
    </w:pPr>
    <w:r>
      <w:rPr>
        <w:noProof/>
      </w:rPr>
      <w:pict w14:anchorId="374B10B8">
        <v:group id="Grupo 164" o:spid="_x0000_s1025" style="position:absolute;margin-left:7826.4pt;margin-top:0;width:486pt;height:21.75pt;z-index:251661824;mso-position-horizontal:right;mso-position-horizontal-relative:page;mso-position-vertical:center;mso-position-vertical-relative:bottom-margin-area" coordsize="61722,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">
          <v:rect id="Rectángulo 165" o:spid="_x0000_s1026"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Cuadro de texto 166" o:spid="_x0000_s1027" type="#_x0000_t202" style="position:absolute;top:95;width:59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" filled="f" stroked="f" strokeweight=".5pt">
            <v:textbox style="mso-fit-shape-to-text:t" inset="0,,0">
              <w:txbxContent>
                <w:p w14:paraId="1FEDD58E" w14:textId="78693992" w:rsidR="009E4F11" w:rsidRDefault="009E4F11">
                  <w:pPr>
                    <w:pStyle w:val="Piedepgina"/>
                    <w:jc w:val="right"/>
                  </w:pPr>
                </w:p>
              </w:txbxContent>
            </v:textbox>
          </v:shape>
          <w10:wrap anchorx="page" anchory="margin"/>
        </v:group>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A4760A" w14:textId="77777777" w:rsidR="00DE02C7" w:rsidRDefault="00DE02C7">
      <w:r>
        <w:separator/>
      </w:r>
    </w:p>
  </w:footnote>
  <w:footnote w:type="continuationSeparator" w:id="0">
    <w:p w14:paraId="7F7C3D9C" w14:textId="77777777" w:rsidR="00DE02C7" w:rsidRDefault="00DE02C7">
      <w:r>
        <w:continuationSeparator/>
      </w:r>
    </w:p>
  </w:footnote>
  <w:footnote w:id="1">
    <w:p w14:paraId="3E40E020" w14:textId="65DEBEC1" w:rsidR="003B673C" w:rsidRPr="003B673C" w:rsidRDefault="003B673C">
      <w:pPr>
        <w:pStyle w:val="Textonotapie"/>
        <w:rPr>
          <w:rFonts w:ascii="Abadi" w:hAnsi="Abadi"/>
          <w:sz w:val="12"/>
          <w:szCs w:val="12"/>
        </w:rPr>
      </w:pPr>
      <w:r>
        <w:rPr>
          <w:rStyle w:val="Refdenotaalpie"/>
        </w:rPr>
        <w:footnoteRef/>
      </w:r>
      <w:r>
        <w:t xml:space="preserve"> </w:t>
      </w:r>
      <w:r w:rsidRPr="003B673C">
        <w:rPr>
          <w:rFonts w:ascii="Abadi" w:hAnsi="Abadi"/>
          <w:sz w:val="12"/>
          <w:szCs w:val="12"/>
        </w:rPr>
        <w:t>https://congresogto.s3.amazonaws.com/uploads/orden_archivo/archivo/24470/02_Acta_nu_mero_25_sesio_n_ordinaria_del_07_abril_2022.pdf</w:t>
      </w:r>
    </w:p>
  </w:footnote>
  <w:footnote w:id="2">
    <w:p w14:paraId="1EF50D60" w14:textId="044BAD85" w:rsidR="00986E10" w:rsidRPr="00986E10" w:rsidRDefault="00986E10">
      <w:pPr>
        <w:pStyle w:val="Textonotapie"/>
        <w:rPr>
          <w:sz w:val="14"/>
          <w:szCs w:val="14"/>
        </w:rPr>
      </w:pPr>
      <w:r>
        <w:rPr>
          <w:rStyle w:val="Refdenotaalpie"/>
        </w:rPr>
        <w:footnoteRef/>
      </w:r>
      <w:r>
        <w:t xml:space="preserve"> </w:t>
      </w:r>
      <w:r w:rsidRPr="00986E10">
        <w:rPr>
          <w:sz w:val="14"/>
          <w:szCs w:val="14"/>
        </w:rPr>
        <w:t>https://congresogto.s3.amazonaws.com/uploads/orden_archivo/archivo/24471/03_extracto_21_abril_2022.pdf</w:t>
      </w:r>
    </w:p>
  </w:footnote>
  <w:footnote w:id="3">
    <w:p w14:paraId="77F71626" w14:textId="3433D98F" w:rsidR="008C62D7" w:rsidRPr="008C62D7" w:rsidRDefault="008C62D7">
      <w:pPr>
        <w:pStyle w:val="Textonotapie"/>
        <w:rPr>
          <w:rFonts w:ascii="Abadi" w:hAnsi="Abadi"/>
          <w:sz w:val="12"/>
          <w:szCs w:val="12"/>
        </w:rPr>
      </w:pPr>
      <w:r>
        <w:rPr>
          <w:rStyle w:val="Refdenotaalpie"/>
        </w:rPr>
        <w:footnoteRef/>
      </w:r>
      <w:r>
        <w:t xml:space="preserve"> </w:t>
      </w:r>
      <w:r w:rsidRPr="008C62D7">
        <w:rPr>
          <w:rFonts w:ascii="Abadi" w:hAnsi="Abadi"/>
          <w:sz w:val="12"/>
          <w:szCs w:val="12"/>
        </w:rPr>
        <w:t>https://congresogto.s3.amazonaws.com/uploads/orden_archivo/archivo/24472/04_Informe_PRODHEG_2021_.pdf</w:t>
      </w:r>
    </w:p>
  </w:footnote>
  <w:footnote w:id="4">
    <w:p w14:paraId="639C1831" w14:textId="682B7852" w:rsidR="00AE416A" w:rsidRPr="00AE416A" w:rsidRDefault="00AE416A" w:rsidP="00AE416A">
      <w:pPr>
        <w:pStyle w:val="Textonotapie"/>
        <w:jc w:val="both"/>
        <w:rPr>
          <w:rFonts w:ascii="Abadi" w:hAnsi="Abadi"/>
          <w:sz w:val="12"/>
          <w:szCs w:val="12"/>
        </w:rPr>
      </w:pPr>
      <w:r>
        <w:rPr>
          <w:rStyle w:val="Refdenotaalpie"/>
        </w:rPr>
        <w:footnoteRef/>
      </w:r>
      <w:r>
        <w:t xml:space="preserve"> </w:t>
      </w:r>
      <w:r w:rsidRPr="00AE416A">
        <w:rPr>
          <w:rFonts w:ascii="Abadi" w:hAnsi="Abadi"/>
          <w:sz w:val="12"/>
          <w:szCs w:val="12"/>
        </w:rPr>
        <w:t>A partir del siguiente párrafo se retoman algunos párrafos del artículo Hacia una Ley General de Desarrollo Social con enfoque de derechos y su repercusión en las entidades federativas. Notas para su discusión, cuyo autor es David Martínez Mendizábal. IXAYA / Año 7, Núm. 13 / Políticas de desarrollo social en México / ISSN: 20077157</w:t>
      </w:r>
    </w:p>
  </w:footnote>
  <w:footnote w:id="5">
    <w:p w14:paraId="17DE222B" w14:textId="0C5886E3" w:rsidR="00AE416A" w:rsidRPr="00197963" w:rsidRDefault="00AE416A" w:rsidP="00197963">
      <w:pPr>
        <w:pStyle w:val="Textonotapie"/>
        <w:jc w:val="both"/>
        <w:rPr>
          <w:rFonts w:ascii="Abadi" w:hAnsi="Abadi"/>
          <w:sz w:val="12"/>
          <w:szCs w:val="12"/>
        </w:rPr>
      </w:pPr>
      <w:r w:rsidRPr="00197963">
        <w:rPr>
          <w:rFonts w:ascii="Abadi" w:hAnsi="Abadi"/>
          <w:sz w:val="12"/>
          <w:szCs w:val="12"/>
        </w:rPr>
        <w:footnoteRef/>
      </w:r>
      <w:r w:rsidRPr="00197963">
        <w:rPr>
          <w:rFonts w:ascii="Abadi" w:hAnsi="Abadi"/>
          <w:sz w:val="12"/>
          <w:szCs w:val="12"/>
        </w:rPr>
        <w:t xml:space="preserve"> Abramovich, Víctor (2006). Una aproximación al enfoque de derechos en las estrategias y políticas de desarrollo. Revista de la CEPAL, no. 88, abril del 2006, 35-50.</w:t>
      </w:r>
    </w:p>
  </w:footnote>
  <w:footnote w:id="6">
    <w:p w14:paraId="376E2022" w14:textId="56DB9B4A" w:rsidR="00AE416A" w:rsidRPr="00197963" w:rsidRDefault="00AE416A" w:rsidP="00197963">
      <w:pPr>
        <w:pStyle w:val="Textonotapie"/>
        <w:jc w:val="both"/>
        <w:rPr>
          <w:rFonts w:ascii="Abadi" w:hAnsi="Abadi"/>
          <w:sz w:val="12"/>
          <w:szCs w:val="12"/>
        </w:rPr>
      </w:pPr>
      <w:r w:rsidRPr="00197963">
        <w:rPr>
          <w:rFonts w:ascii="Abadi" w:hAnsi="Abadi"/>
          <w:sz w:val="12"/>
          <w:szCs w:val="12"/>
        </w:rPr>
        <w:footnoteRef/>
      </w:r>
      <w:r w:rsidRPr="00197963">
        <w:rPr>
          <w:rFonts w:ascii="Abadi" w:hAnsi="Abadi"/>
          <w:sz w:val="12"/>
          <w:szCs w:val="12"/>
        </w:rPr>
        <w:t xml:space="preserve"> Carbonell, Miguel (2005). Breves reflexiones sobre derechos humanos. Ponencia presentada en agostos del 2005 durante el Seminario Internacional sobre DESC. SER, Tlatelolco DF. Instituto de Investigaciones Jurídicas UNAM. Pág. 62.</w:t>
      </w:r>
    </w:p>
  </w:footnote>
  <w:footnote w:id="7">
    <w:p w14:paraId="0B46591D" w14:textId="6169C6A4" w:rsidR="00AE416A" w:rsidRPr="00197963" w:rsidRDefault="00AE416A" w:rsidP="00197963">
      <w:pPr>
        <w:pStyle w:val="Textonotapie"/>
        <w:jc w:val="both"/>
        <w:rPr>
          <w:rFonts w:ascii="Abadi" w:hAnsi="Abadi"/>
          <w:sz w:val="12"/>
          <w:szCs w:val="12"/>
        </w:rPr>
      </w:pPr>
      <w:r w:rsidRPr="00197963">
        <w:rPr>
          <w:rFonts w:ascii="Abadi" w:hAnsi="Abadi"/>
          <w:sz w:val="12"/>
          <w:szCs w:val="12"/>
        </w:rPr>
        <w:footnoteRef/>
      </w:r>
      <w:r w:rsidRPr="00197963">
        <w:rPr>
          <w:rFonts w:ascii="Abadi" w:hAnsi="Abadi"/>
          <w:sz w:val="12"/>
          <w:szCs w:val="12"/>
        </w:rPr>
        <w:t xml:space="preserve"> Ídem.</w:t>
      </w:r>
    </w:p>
  </w:footnote>
  <w:footnote w:id="8">
    <w:p w14:paraId="7EA932D7" w14:textId="3E049722" w:rsidR="00197963" w:rsidRPr="001A440E" w:rsidRDefault="00197963" w:rsidP="001A440E">
      <w:pPr>
        <w:pStyle w:val="Textonotapie"/>
        <w:jc w:val="both"/>
        <w:rPr>
          <w:rFonts w:ascii="Abadi" w:hAnsi="Abadi"/>
          <w:sz w:val="12"/>
          <w:szCs w:val="12"/>
        </w:rPr>
      </w:pPr>
      <w:r>
        <w:rPr>
          <w:rStyle w:val="Refdenotaalpie"/>
        </w:rPr>
        <w:footnoteRef/>
      </w:r>
      <w:r>
        <w:t xml:space="preserve"> </w:t>
      </w:r>
      <w:r w:rsidRPr="001A440E">
        <w:rPr>
          <w:rFonts w:ascii="Abadi" w:hAnsi="Abadi"/>
          <w:sz w:val="12"/>
          <w:szCs w:val="12"/>
        </w:rPr>
        <w:t>Abramovich, Víctor… Op . Cit. Pág. 44.</w:t>
      </w:r>
    </w:p>
  </w:footnote>
  <w:footnote w:id="9">
    <w:p w14:paraId="3DC7B8C5" w14:textId="2EC21681" w:rsidR="00197963" w:rsidRPr="001A440E" w:rsidRDefault="00197963" w:rsidP="001A440E">
      <w:pPr>
        <w:pStyle w:val="Textonotapie"/>
        <w:jc w:val="both"/>
        <w:rPr>
          <w:rFonts w:ascii="Abadi" w:hAnsi="Abadi"/>
          <w:sz w:val="12"/>
          <w:szCs w:val="12"/>
        </w:rPr>
      </w:pPr>
      <w:r w:rsidRPr="001A440E">
        <w:rPr>
          <w:rStyle w:val="Refdenotaalpie"/>
          <w:rFonts w:ascii="Abadi" w:hAnsi="Abadi"/>
          <w:sz w:val="12"/>
          <w:szCs w:val="12"/>
        </w:rPr>
        <w:footnoteRef/>
      </w:r>
      <w:r w:rsidRPr="001A440E">
        <w:rPr>
          <w:rFonts w:ascii="Abadi" w:hAnsi="Abadi"/>
          <w:sz w:val="12"/>
          <w:szCs w:val="12"/>
        </w:rPr>
        <w:t xml:space="preserve"> Carbonell, Miguel… Op. Cit. Pág. 41.</w:t>
      </w:r>
    </w:p>
  </w:footnote>
  <w:footnote w:id="10">
    <w:p w14:paraId="01685C42" w14:textId="438F0457" w:rsidR="00197963" w:rsidRPr="001A440E" w:rsidRDefault="00197963" w:rsidP="001A440E">
      <w:pPr>
        <w:pStyle w:val="Textonotapie"/>
        <w:jc w:val="both"/>
        <w:rPr>
          <w:rFonts w:ascii="Abadi" w:hAnsi="Abadi"/>
          <w:sz w:val="12"/>
          <w:szCs w:val="12"/>
        </w:rPr>
      </w:pPr>
      <w:r w:rsidRPr="001A440E">
        <w:rPr>
          <w:rStyle w:val="Refdenotaalpie"/>
          <w:rFonts w:ascii="Abadi" w:hAnsi="Abadi"/>
          <w:sz w:val="12"/>
          <w:szCs w:val="12"/>
        </w:rPr>
        <w:footnoteRef/>
      </w:r>
      <w:r w:rsidRPr="001A440E">
        <w:rPr>
          <w:rFonts w:ascii="Abadi" w:hAnsi="Abadi"/>
          <w:sz w:val="12"/>
          <w:szCs w:val="12"/>
        </w:rPr>
        <w:t xml:space="preserve"> Ídem.</w:t>
      </w:r>
    </w:p>
  </w:footnote>
  <w:footnote w:id="11">
    <w:p w14:paraId="5F2945A0" w14:textId="08DE9971" w:rsidR="001A440E" w:rsidRPr="001A440E" w:rsidRDefault="001A440E" w:rsidP="001A440E">
      <w:pPr>
        <w:pStyle w:val="Textonotapie"/>
        <w:jc w:val="both"/>
        <w:rPr>
          <w:rFonts w:ascii="Abadi" w:hAnsi="Abadi"/>
          <w:sz w:val="12"/>
          <w:szCs w:val="12"/>
        </w:rPr>
      </w:pPr>
      <w:r w:rsidRPr="001A440E">
        <w:rPr>
          <w:rStyle w:val="Refdenotaalpie"/>
          <w:rFonts w:ascii="Abadi" w:hAnsi="Abadi"/>
          <w:sz w:val="12"/>
          <w:szCs w:val="12"/>
        </w:rPr>
        <w:footnoteRef/>
      </w:r>
      <w:r w:rsidRPr="001A440E">
        <w:rPr>
          <w:rFonts w:ascii="Abadi" w:hAnsi="Abadi"/>
          <w:sz w:val="12"/>
          <w:szCs w:val="12"/>
        </w:rPr>
        <w:t xml:space="preserve"> Canto, Manuel… Op. Cit. Pág. 86.</w:t>
      </w:r>
    </w:p>
  </w:footnote>
  <w:footnote w:id="12">
    <w:p w14:paraId="234CA147" w14:textId="449C01C6" w:rsidR="001A440E" w:rsidRPr="001A440E" w:rsidRDefault="001A440E" w:rsidP="001A440E">
      <w:pPr>
        <w:pStyle w:val="Textonotapie"/>
        <w:jc w:val="both"/>
        <w:rPr>
          <w:rFonts w:ascii="Abadi" w:hAnsi="Abadi"/>
          <w:sz w:val="12"/>
          <w:szCs w:val="12"/>
        </w:rPr>
      </w:pPr>
      <w:r w:rsidRPr="001A440E">
        <w:rPr>
          <w:rStyle w:val="Refdenotaalpie"/>
          <w:rFonts w:ascii="Abadi" w:hAnsi="Abadi"/>
          <w:sz w:val="12"/>
          <w:szCs w:val="12"/>
        </w:rPr>
        <w:footnoteRef/>
      </w:r>
      <w:r w:rsidRPr="001A440E">
        <w:rPr>
          <w:rFonts w:ascii="Abadi" w:hAnsi="Abadi"/>
          <w:sz w:val="12"/>
          <w:szCs w:val="12"/>
        </w:rPr>
        <w:t xml:space="preserve"> Canto, Manuel. (2004). La exigibilidad de los DESC en las políticas públicas: la experiencia de las organizaciones de la sociedad civil en México. En Canto, M. (coord.), Las exigencias de la sociedad civil: la responsabilidad del Estado, derechos económicos, sociales y culturales (DESC), Barcelona: Icaria y Antrazyt. pp. 435.</w:t>
      </w:r>
    </w:p>
  </w:footnote>
  <w:footnote w:id="13">
    <w:p w14:paraId="057AEFC8" w14:textId="5BB84D11" w:rsidR="00A11282" w:rsidRPr="00A11282" w:rsidRDefault="00A11282" w:rsidP="00A11282">
      <w:pPr>
        <w:pStyle w:val="Textonotapie"/>
        <w:jc w:val="both"/>
        <w:rPr>
          <w:rFonts w:ascii="Abadi" w:hAnsi="Abadi"/>
          <w:sz w:val="12"/>
          <w:szCs w:val="12"/>
        </w:rPr>
      </w:pPr>
      <w:r>
        <w:rPr>
          <w:rStyle w:val="Refdenotaalpie"/>
        </w:rPr>
        <w:footnoteRef/>
      </w:r>
      <w:r>
        <w:t xml:space="preserve"> </w:t>
      </w:r>
      <w:r w:rsidRPr="00A11282">
        <w:rPr>
          <w:rFonts w:ascii="Abadi" w:hAnsi="Abadi"/>
          <w:sz w:val="12"/>
          <w:szCs w:val="12"/>
        </w:rPr>
        <w:t xml:space="preserve">Comentarios sobre la Titularidad de la Procuraduría Estatal de los Derechos Humanos. En este documento el autor propone un conjunto de planteamientos sobre el perfil de la persona titular que fueron considerados en esta iniciativa.  </w:t>
      </w:r>
    </w:p>
  </w:footnote>
  <w:footnote w:id="14">
    <w:p w14:paraId="7054798E" w14:textId="46FE62D3" w:rsidR="00BF03E5" w:rsidRPr="00BF03E5" w:rsidRDefault="00BF03E5" w:rsidP="00BF03E5">
      <w:pPr>
        <w:pStyle w:val="Textonotapie"/>
        <w:jc w:val="both"/>
        <w:rPr>
          <w:rFonts w:ascii="Abadi" w:hAnsi="Abadi"/>
          <w:sz w:val="12"/>
          <w:szCs w:val="12"/>
        </w:rPr>
      </w:pPr>
      <w:r w:rsidRPr="00BF03E5">
        <w:rPr>
          <w:rStyle w:val="Refdenotaalpie"/>
          <w:rFonts w:ascii="Abadi" w:hAnsi="Abadi"/>
          <w:sz w:val="12"/>
          <w:szCs w:val="12"/>
        </w:rPr>
        <w:footnoteRef/>
      </w:r>
      <w:r w:rsidRPr="00BF03E5">
        <w:rPr>
          <w:rFonts w:ascii="Abadi" w:hAnsi="Abadi"/>
          <w:sz w:val="12"/>
          <w:szCs w:val="12"/>
        </w:rPr>
        <w:t xml:space="preserve">  Consúltese: https://www.am.com.mx/leon/Dividen-a-Leon-en-7-delegaciones-para-acercar-servicios-basicos20211108-0020.html</w:t>
      </w:r>
    </w:p>
  </w:footnote>
  <w:footnote w:id="15">
    <w:p w14:paraId="657AA828" w14:textId="2516A24D" w:rsidR="00E84E86" w:rsidRPr="00215F87" w:rsidRDefault="00E84E86" w:rsidP="00215F87">
      <w:pPr>
        <w:pStyle w:val="Textonotapie"/>
        <w:jc w:val="both"/>
        <w:rPr>
          <w:rFonts w:ascii="Abadi" w:hAnsi="Abadi"/>
          <w:sz w:val="10"/>
          <w:szCs w:val="10"/>
        </w:rPr>
      </w:pPr>
      <w:r w:rsidRPr="00215F87">
        <w:rPr>
          <w:rStyle w:val="Refdenotaalpie"/>
          <w:rFonts w:ascii="Abadi" w:hAnsi="Abadi"/>
          <w:sz w:val="10"/>
          <w:szCs w:val="10"/>
        </w:rPr>
        <w:footnoteRef/>
      </w:r>
      <w:r w:rsidRPr="00215F87">
        <w:rPr>
          <w:rFonts w:ascii="Abadi" w:hAnsi="Abadi"/>
          <w:sz w:val="10"/>
          <w:szCs w:val="10"/>
        </w:rPr>
        <w:t xml:space="preserve"> Organización de las Naciones Unidas. (1995). Declaración y Plataforma de Acción de Beijing. Recuperado el 12 de noviembre de 2021, de ONU Mujeres Sitio web: https://www.unwomen.org/sites/default/files/Headquarters/Attachments/Sections/CSW/BPA_S_Final_WEB.pdf  </w:t>
      </w:r>
    </w:p>
  </w:footnote>
  <w:footnote w:id="16">
    <w:p w14:paraId="0ADEE549" w14:textId="27F6255F" w:rsidR="00E84E86" w:rsidRPr="00215F87" w:rsidRDefault="00E84E86" w:rsidP="00215F87">
      <w:pPr>
        <w:pStyle w:val="Textonotapie"/>
        <w:jc w:val="both"/>
        <w:rPr>
          <w:rFonts w:ascii="Abadi" w:hAnsi="Abadi"/>
          <w:sz w:val="10"/>
          <w:szCs w:val="10"/>
        </w:rPr>
      </w:pPr>
      <w:r w:rsidRPr="00215F87">
        <w:rPr>
          <w:rStyle w:val="Refdenotaalpie"/>
          <w:rFonts w:ascii="Abadi" w:hAnsi="Abadi"/>
          <w:sz w:val="10"/>
          <w:szCs w:val="10"/>
        </w:rPr>
        <w:footnoteRef/>
      </w:r>
      <w:r w:rsidRPr="00215F87">
        <w:rPr>
          <w:rFonts w:ascii="Abadi" w:hAnsi="Abadi"/>
          <w:sz w:val="10"/>
          <w:szCs w:val="10"/>
        </w:rPr>
        <w:t xml:space="preserve"> ONU Mujeres. (2022). Hechos y cifras: Poner fin a la violencia contra las mujeres. Recuperado el 7 de mayo del 2022, de ONU Mujeres Sitio web: https://www.unwomen.org/es/what-we-do/ending-violence-againstwomen/facts-and-figures</w:t>
      </w:r>
    </w:p>
  </w:footnote>
  <w:footnote w:id="17">
    <w:p w14:paraId="036F9153" w14:textId="0F4C1027" w:rsidR="00E84E86" w:rsidRPr="00215F87" w:rsidRDefault="00E84E86" w:rsidP="00215F87">
      <w:pPr>
        <w:pStyle w:val="Textonotapie"/>
        <w:jc w:val="both"/>
        <w:rPr>
          <w:rFonts w:ascii="Abadi" w:hAnsi="Abadi"/>
          <w:sz w:val="10"/>
          <w:szCs w:val="10"/>
        </w:rPr>
      </w:pPr>
      <w:r w:rsidRPr="00215F87">
        <w:rPr>
          <w:rStyle w:val="Refdenotaalpie"/>
          <w:rFonts w:ascii="Abadi" w:hAnsi="Abadi"/>
          <w:sz w:val="10"/>
          <w:szCs w:val="10"/>
        </w:rPr>
        <w:footnoteRef/>
      </w:r>
      <w:r w:rsidRPr="00215F87">
        <w:rPr>
          <w:rFonts w:ascii="Abadi" w:hAnsi="Abadi"/>
          <w:sz w:val="10"/>
          <w:szCs w:val="10"/>
        </w:rPr>
        <w:t xml:space="preserve"> UNICEF. (2019). Panorama Estadístico De La Violencia Contra Niñas, Niños Y Adolescentes En México. 10 de abril del 2022, de UNICEF Sitio web: https://www.unicef.org/mexico/media/1731/file/UNICEF%20PanoramaEstadistico.pdf  </w:t>
      </w:r>
    </w:p>
  </w:footnote>
  <w:footnote w:id="18">
    <w:p w14:paraId="2A8D9587" w14:textId="0E9769C3" w:rsidR="002A4467" w:rsidRPr="00215F87" w:rsidRDefault="002A4467" w:rsidP="00215F87">
      <w:pPr>
        <w:pStyle w:val="Textonotapie"/>
        <w:jc w:val="both"/>
        <w:rPr>
          <w:rFonts w:ascii="Abadi" w:hAnsi="Abadi"/>
          <w:sz w:val="10"/>
          <w:szCs w:val="10"/>
        </w:rPr>
      </w:pPr>
      <w:r w:rsidRPr="00215F87">
        <w:rPr>
          <w:rFonts w:ascii="Abadi" w:hAnsi="Abadi"/>
          <w:sz w:val="10"/>
          <w:szCs w:val="10"/>
        </w:rPr>
        <w:footnoteRef/>
      </w:r>
      <w:r w:rsidRPr="00215F87">
        <w:rPr>
          <w:rFonts w:ascii="Abadi" w:hAnsi="Abadi"/>
          <w:sz w:val="10"/>
          <w:szCs w:val="10"/>
        </w:rPr>
        <w:t xml:space="preserve"> Secretariado Ejecutivo del Sistema Nacional de Seguridad Pública. (2022). Incidencia delictiva del Fuero Común, nueva metodología.. Recuperado el 11 de abril del 2022, de Gobierno de México Sitio web: https://www.gob.mx/sesnsp/acciones-y-programas/incidencia-delictiva-del-fuero-comun-nuevametodologia?state=published  </w:t>
      </w:r>
    </w:p>
    <w:p w14:paraId="61C11536" w14:textId="77777777" w:rsidR="002A4467" w:rsidRPr="00215F87" w:rsidRDefault="002A4467" w:rsidP="00215F87">
      <w:pPr>
        <w:pStyle w:val="Textonotapie"/>
        <w:jc w:val="both"/>
        <w:rPr>
          <w:rFonts w:ascii="Abadi" w:hAnsi="Abadi"/>
          <w:sz w:val="10"/>
          <w:szCs w:val="10"/>
        </w:rPr>
      </w:pPr>
    </w:p>
  </w:footnote>
  <w:footnote w:id="19">
    <w:p w14:paraId="777A9293" w14:textId="77777777" w:rsidR="00590F02" w:rsidRPr="00215F87" w:rsidRDefault="00590F02" w:rsidP="00215F87">
      <w:pPr>
        <w:jc w:val="both"/>
        <w:rPr>
          <w:rFonts w:ascii="Abadi" w:hAnsi="Abadi"/>
          <w:sz w:val="10"/>
          <w:szCs w:val="10"/>
          <w:lang w:val="es-MX"/>
        </w:rPr>
      </w:pPr>
      <w:r w:rsidRPr="00215F87">
        <w:rPr>
          <w:rStyle w:val="Refdenotaalpie"/>
          <w:rFonts w:ascii="Abadi" w:hAnsi="Abadi"/>
          <w:sz w:val="10"/>
          <w:szCs w:val="10"/>
        </w:rPr>
        <w:footnoteRef/>
      </w:r>
      <w:r w:rsidRPr="00215F87">
        <w:rPr>
          <w:rFonts w:ascii="Abadi" w:hAnsi="Abadi"/>
          <w:sz w:val="10"/>
          <w:szCs w:val="10"/>
        </w:rPr>
        <w:t xml:space="preserve"> </w:t>
      </w:r>
      <w:r w:rsidRPr="00215F87">
        <w:rPr>
          <w:rFonts w:ascii="Abadi" w:hAnsi="Abadi"/>
          <w:sz w:val="10"/>
          <w:szCs w:val="10"/>
          <w:lang w:val="es-MX"/>
        </w:rPr>
        <w:t>Dubravka Šimonovi</w:t>
      </w:r>
      <w:r w:rsidRPr="00215F87">
        <w:rPr>
          <w:rFonts w:ascii="Calibri" w:hAnsi="Calibri" w:cs="Calibri"/>
          <w:sz w:val="10"/>
          <w:szCs w:val="10"/>
          <w:lang w:val="es-MX"/>
        </w:rPr>
        <w:t>ć</w:t>
      </w:r>
      <w:r w:rsidRPr="00215F87">
        <w:rPr>
          <w:rFonts w:ascii="Abadi" w:hAnsi="Abadi"/>
          <w:sz w:val="10"/>
          <w:szCs w:val="10"/>
          <w:lang w:val="es-MX"/>
        </w:rPr>
        <w:t>. (2021). La violaci</w:t>
      </w:r>
      <w:r w:rsidRPr="00215F87">
        <w:rPr>
          <w:rFonts w:ascii="Abadi" w:hAnsi="Abadi" w:cs="Abadi"/>
          <w:sz w:val="10"/>
          <w:szCs w:val="10"/>
          <w:lang w:val="es-MX"/>
        </w:rPr>
        <w:t>ó</w:t>
      </w:r>
      <w:r w:rsidRPr="00215F87">
        <w:rPr>
          <w:rFonts w:ascii="Abadi" w:hAnsi="Abadi"/>
          <w:sz w:val="10"/>
          <w:szCs w:val="10"/>
          <w:lang w:val="es-MX"/>
        </w:rPr>
        <w:t>n como una vulneraci</w:t>
      </w:r>
      <w:r w:rsidRPr="00215F87">
        <w:rPr>
          <w:rFonts w:ascii="Abadi" w:hAnsi="Abadi" w:cs="Abadi"/>
          <w:sz w:val="10"/>
          <w:szCs w:val="10"/>
          <w:lang w:val="es-MX"/>
        </w:rPr>
        <w:t>ó</w:t>
      </w:r>
      <w:r w:rsidRPr="00215F87">
        <w:rPr>
          <w:rFonts w:ascii="Abadi" w:hAnsi="Abadi"/>
          <w:sz w:val="10"/>
          <w:szCs w:val="10"/>
          <w:lang w:val="es-MX"/>
        </w:rPr>
        <w:t>n grave, sistem</w:t>
      </w:r>
      <w:r w:rsidRPr="00215F87">
        <w:rPr>
          <w:rFonts w:ascii="Abadi" w:hAnsi="Abadi" w:cs="Abadi"/>
          <w:sz w:val="10"/>
          <w:szCs w:val="10"/>
          <w:lang w:val="es-MX"/>
        </w:rPr>
        <w:t>á</w:t>
      </w:r>
      <w:r w:rsidRPr="00215F87">
        <w:rPr>
          <w:rFonts w:ascii="Abadi" w:hAnsi="Abadi"/>
          <w:sz w:val="10"/>
          <w:szCs w:val="10"/>
          <w:lang w:val="es-MX"/>
        </w:rPr>
        <w:t xml:space="preserve">tica y generalizada de los derechos humanos, un delito y una manifestación de la violencia de género contra las mujeres y las niñas, y su prevención Informe de la Relatora Especial sobre la violencia contra la mujer, sus causas y consecuencias. Recuperado el 7 de abril del 2022, de Asamblea General de las Naciones Unidas. Sitio web: https://documentsdds-ny.un.org/doc/UNDOC/GEN/G21/090/02/PDF/G2109002.pdf?OpenElement  </w:t>
      </w:r>
    </w:p>
    <w:p w14:paraId="3FF9C0CE" w14:textId="34561115" w:rsidR="00590F02" w:rsidRPr="00215F87" w:rsidRDefault="00590F02" w:rsidP="00215F87">
      <w:pPr>
        <w:pStyle w:val="Textonotapie"/>
        <w:jc w:val="both"/>
        <w:rPr>
          <w:rFonts w:ascii="Abadi" w:hAnsi="Abadi"/>
          <w:sz w:val="10"/>
          <w:szCs w:val="10"/>
        </w:rPr>
      </w:pPr>
    </w:p>
  </w:footnote>
  <w:footnote w:id="20">
    <w:p w14:paraId="542B7830" w14:textId="7C82D834" w:rsidR="00590F02" w:rsidRPr="007E2BFD" w:rsidRDefault="00590F02" w:rsidP="007E2BFD">
      <w:pPr>
        <w:pStyle w:val="Textonotapie"/>
        <w:jc w:val="both"/>
        <w:rPr>
          <w:rFonts w:ascii="Abadi" w:hAnsi="Abadi"/>
          <w:sz w:val="10"/>
          <w:szCs w:val="10"/>
        </w:rPr>
      </w:pPr>
      <w:r w:rsidRPr="007E2BFD">
        <w:rPr>
          <w:rStyle w:val="Refdenotaalpie"/>
          <w:rFonts w:ascii="Abadi" w:hAnsi="Abadi"/>
          <w:sz w:val="10"/>
          <w:szCs w:val="10"/>
        </w:rPr>
        <w:footnoteRef/>
      </w:r>
      <w:r w:rsidRPr="007E2BFD">
        <w:rPr>
          <w:rFonts w:ascii="Abadi" w:hAnsi="Abadi"/>
          <w:sz w:val="10"/>
          <w:szCs w:val="10"/>
        </w:rPr>
        <w:t xml:space="preserve"> Dubravka Šimonovi</w:t>
      </w:r>
      <w:r w:rsidRPr="007E2BFD">
        <w:rPr>
          <w:rFonts w:ascii="Calibri" w:hAnsi="Calibri" w:cs="Calibri"/>
          <w:sz w:val="10"/>
          <w:szCs w:val="10"/>
        </w:rPr>
        <w:t>ć</w:t>
      </w:r>
      <w:r w:rsidRPr="007E2BFD">
        <w:rPr>
          <w:rFonts w:ascii="Abadi" w:hAnsi="Abadi"/>
          <w:sz w:val="10"/>
          <w:szCs w:val="10"/>
        </w:rPr>
        <w:t>. (2021). A framework for legislation on rape (model rape law). Report of the Special Rapporteur on violence against women, its causes and consequences. Recuperado el 6 de abril del 2022, de United Nations General Assembly. Sitio web: https://documents-ddsny.un.org/doc/UNDOC/GEN/G21/149/63/PDF/G2114963.pdf?OpenElement</w:t>
      </w:r>
    </w:p>
  </w:footnote>
  <w:footnote w:id="21">
    <w:p w14:paraId="1A9162AC" w14:textId="416A57F3" w:rsidR="00590F02" w:rsidRPr="007E2BFD" w:rsidRDefault="00590F02" w:rsidP="00755990">
      <w:pPr>
        <w:pStyle w:val="Textonotapie"/>
        <w:jc w:val="both"/>
        <w:rPr>
          <w:rFonts w:ascii="Abadi" w:hAnsi="Abadi"/>
          <w:sz w:val="10"/>
          <w:szCs w:val="10"/>
        </w:rPr>
      </w:pPr>
      <w:r w:rsidRPr="007E2BFD">
        <w:rPr>
          <w:rStyle w:val="Refdenotaalpie"/>
          <w:rFonts w:ascii="Abadi" w:hAnsi="Abadi"/>
          <w:sz w:val="10"/>
          <w:szCs w:val="10"/>
        </w:rPr>
        <w:footnoteRef/>
      </w:r>
      <w:r w:rsidRPr="007E2BFD">
        <w:rPr>
          <w:rFonts w:ascii="Abadi" w:hAnsi="Abadi"/>
          <w:sz w:val="10"/>
          <w:szCs w:val="10"/>
        </w:rPr>
        <w:t xml:space="preserve"> Si la agresión fue cometida contra un cónyuge o pareja, miembro de la familia o una persona que cohabite con el agresor, o si este es un servidor público.</w:t>
      </w:r>
    </w:p>
  </w:footnote>
  <w:footnote w:id="22">
    <w:p w14:paraId="0A9D564F" w14:textId="56FC2429" w:rsidR="00590F02" w:rsidRPr="007E2BFD" w:rsidRDefault="00590F02" w:rsidP="00755990">
      <w:pPr>
        <w:pStyle w:val="Textonotapie"/>
        <w:jc w:val="both"/>
        <w:rPr>
          <w:rFonts w:ascii="Abadi" w:hAnsi="Abadi"/>
          <w:sz w:val="10"/>
          <w:szCs w:val="10"/>
        </w:rPr>
      </w:pPr>
      <w:r w:rsidRPr="007E2BFD">
        <w:rPr>
          <w:rStyle w:val="Refdenotaalpie"/>
          <w:rFonts w:ascii="Abadi" w:hAnsi="Abadi"/>
          <w:sz w:val="10"/>
          <w:szCs w:val="10"/>
        </w:rPr>
        <w:footnoteRef/>
      </w:r>
      <w:r w:rsidRPr="007E2BFD">
        <w:rPr>
          <w:rFonts w:ascii="Abadi" w:hAnsi="Abadi"/>
          <w:sz w:val="10"/>
          <w:szCs w:val="10"/>
        </w:rPr>
        <w:t xml:space="preserve"> Si la agresión fue cometida contra una persona con alguna discapacidad, embarazada, privada de su libertad, en contra de sus familiares, en presencia de ellos o de un menor de edad, o por algún motivo discriminatorio como su estatus migratorio, orientación sexual, de género, raza o etnia.</w:t>
      </w:r>
    </w:p>
  </w:footnote>
  <w:footnote w:id="23">
    <w:p w14:paraId="6305DDE1" w14:textId="0C74ABD2" w:rsidR="00590F02" w:rsidRPr="007E2BFD" w:rsidRDefault="00590F02" w:rsidP="00755990">
      <w:pPr>
        <w:pStyle w:val="Textonotapie"/>
        <w:jc w:val="both"/>
        <w:rPr>
          <w:rFonts w:ascii="Abadi" w:hAnsi="Abadi"/>
          <w:sz w:val="10"/>
          <w:szCs w:val="10"/>
        </w:rPr>
      </w:pPr>
      <w:r w:rsidRPr="007E2BFD">
        <w:rPr>
          <w:rStyle w:val="Refdenotaalpie"/>
          <w:rFonts w:ascii="Abadi" w:hAnsi="Abadi"/>
          <w:sz w:val="10"/>
          <w:szCs w:val="10"/>
        </w:rPr>
        <w:footnoteRef/>
      </w:r>
      <w:r w:rsidRPr="007E2BFD">
        <w:rPr>
          <w:rFonts w:ascii="Abadi" w:hAnsi="Abadi"/>
          <w:sz w:val="10"/>
          <w:szCs w:val="10"/>
        </w:rPr>
        <w:t xml:space="preserve"> Si participaron 2 o más personas, se cometió varias veces, se amenazó con armas, se utilizó la violencia extrema, se provocó la intoxicación de la víctima para someterla o mantener el control sobre ella, si el perpetrador ya había sido encarcelado por agresiones de naturaleza similar o si la violación fue fotografiada o filmada.</w:t>
      </w:r>
    </w:p>
  </w:footnote>
  <w:footnote w:id="24">
    <w:p w14:paraId="367673E3" w14:textId="3A721F5E" w:rsidR="008B28F3" w:rsidRPr="007E2BFD" w:rsidRDefault="008B28F3" w:rsidP="00755990">
      <w:pPr>
        <w:pStyle w:val="Textonotapie"/>
        <w:jc w:val="both"/>
        <w:rPr>
          <w:rFonts w:ascii="Abadi" w:hAnsi="Abadi"/>
          <w:sz w:val="10"/>
          <w:szCs w:val="10"/>
        </w:rPr>
      </w:pPr>
      <w:r w:rsidRPr="007E2BFD">
        <w:rPr>
          <w:rStyle w:val="Refdenotaalpie"/>
          <w:rFonts w:ascii="Abadi" w:hAnsi="Abadi"/>
          <w:sz w:val="10"/>
          <w:szCs w:val="10"/>
        </w:rPr>
        <w:footnoteRef/>
      </w:r>
      <w:r w:rsidRPr="007E2BFD">
        <w:rPr>
          <w:rFonts w:ascii="Abadi" w:hAnsi="Abadi"/>
          <w:sz w:val="10"/>
          <w:szCs w:val="10"/>
        </w:rPr>
        <w:t xml:space="preserve"> Si la comisión del delito provocó a la víctima un embarazo, discapacidad física, intelectual o alguna enfermedad de transmisión sexual. 11 Delito cuya tipificación suele describir los casos en que un adulto mantiene relaciones sexuales con un menor de edad que ya ha alcanzado la edad legal de consentimiento empleando la seducción o el engaño y que por lo general prescribe y tiene sanciones considerablemente menores a las impuestas por los casos de violación</w:t>
      </w:r>
    </w:p>
  </w:footnote>
  <w:footnote w:id="25">
    <w:p w14:paraId="28FDF427" w14:textId="1B139263" w:rsidR="008B28F3" w:rsidRPr="007E2BFD" w:rsidRDefault="008B28F3" w:rsidP="00755990">
      <w:pPr>
        <w:pStyle w:val="Textonotapie"/>
        <w:jc w:val="both"/>
        <w:rPr>
          <w:sz w:val="10"/>
          <w:szCs w:val="10"/>
        </w:rPr>
      </w:pPr>
      <w:r w:rsidRPr="007E2BFD">
        <w:rPr>
          <w:rStyle w:val="Refdenotaalpie"/>
          <w:rFonts w:ascii="Abadi" w:hAnsi="Abadi"/>
          <w:sz w:val="10"/>
          <w:szCs w:val="10"/>
        </w:rPr>
        <w:footnoteRef/>
      </w:r>
      <w:r w:rsidRPr="007E2BFD">
        <w:rPr>
          <w:rFonts w:ascii="Abadi" w:hAnsi="Abadi"/>
          <w:sz w:val="10"/>
          <w:szCs w:val="10"/>
        </w:rPr>
        <w:t xml:space="preserve"> De acuerdo con la Suprema Corte de Justicia, esta acción no se legitima por el hecho de que la ofendida haya dado su consentimiento para que se efectuara la cópula sexual, dado que en consentimiento de la persona afectada están viciados</w:t>
      </w:r>
    </w:p>
  </w:footnote>
  <w:footnote w:id="26">
    <w:p w14:paraId="4F3EA6EA" w14:textId="22EA8F13" w:rsidR="008B28F3" w:rsidRPr="007E2BFD" w:rsidRDefault="008B28F3" w:rsidP="00755990">
      <w:pPr>
        <w:pStyle w:val="Textonotapie"/>
        <w:jc w:val="both"/>
        <w:rPr>
          <w:rFonts w:ascii="Abadi" w:hAnsi="Abadi"/>
          <w:sz w:val="10"/>
          <w:szCs w:val="10"/>
        </w:rPr>
      </w:pPr>
      <w:r w:rsidRPr="007E2BFD">
        <w:rPr>
          <w:rStyle w:val="Refdenotaalpie"/>
          <w:rFonts w:ascii="Abadi" w:hAnsi="Abadi"/>
          <w:sz w:val="10"/>
          <w:szCs w:val="10"/>
        </w:rPr>
        <w:footnoteRef/>
      </w:r>
      <w:r w:rsidRPr="007E2BFD">
        <w:rPr>
          <w:rFonts w:ascii="Abadi" w:hAnsi="Abadi"/>
          <w:sz w:val="10"/>
          <w:szCs w:val="10"/>
        </w:rPr>
        <w:t xml:space="preserve"> Comisión Nacional de los Derechos Humanos. (2020). Reporte de Monitoreo Legislativo. El Panorama Legislativo en Torno a la Regulación del Estupro en México. Recuperado el Nacional de los https://igualdaddegenero.cndh.org.mx/Content/doc/Observancia/Estupro.pdf 14 Suprema Corte 9 de abril del 2022, de Comisión Derechos Humano</w:t>
      </w:r>
    </w:p>
  </w:footnote>
  <w:footnote w:id="27">
    <w:p w14:paraId="7709A105" w14:textId="1D7C2B91" w:rsidR="008B28F3" w:rsidRPr="007E2BFD" w:rsidRDefault="008B28F3" w:rsidP="00755990">
      <w:pPr>
        <w:pStyle w:val="Textonotapie"/>
        <w:jc w:val="both"/>
        <w:rPr>
          <w:sz w:val="10"/>
          <w:szCs w:val="10"/>
        </w:rPr>
      </w:pPr>
      <w:r w:rsidRPr="007E2BFD">
        <w:rPr>
          <w:rStyle w:val="Refdenotaalpie"/>
          <w:rFonts w:ascii="Abadi" w:hAnsi="Abadi"/>
          <w:sz w:val="10"/>
          <w:szCs w:val="10"/>
        </w:rPr>
        <w:footnoteRef/>
      </w:r>
      <w:r w:rsidRPr="007E2BFD">
        <w:rPr>
          <w:rFonts w:ascii="Abadi" w:hAnsi="Abadi"/>
          <w:sz w:val="10"/>
          <w:szCs w:val="10"/>
        </w:rPr>
        <w:t xml:space="preserve"> Suprema Corte 9 de abril del 2022, de Comisión Derechos Humanos Sitio web: de Justicia de la Nación. (2014). Amparo en Revisión 119/2014. 10 de abril del 2022, de SCJN Sitio web: 190214.pdf https://www.scjn.gob.mx/sites/default/files/listas/documento_dos/201902/ADR11920149</w:t>
      </w:r>
    </w:p>
  </w:footnote>
  <w:footnote w:id="28">
    <w:p w14:paraId="77A18FCC" w14:textId="1D98E8F5" w:rsidR="00755990" w:rsidRPr="007E2BFD" w:rsidRDefault="00755990" w:rsidP="007E2BFD">
      <w:pPr>
        <w:pStyle w:val="Textonotapie"/>
        <w:jc w:val="both"/>
        <w:rPr>
          <w:rFonts w:ascii="Abadi" w:hAnsi="Abadi"/>
          <w:sz w:val="10"/>
          <w:szCs w:val="10"/>
        </w:rPr>
      </w:pPr>
      <w:r w:rsidRPr="007E2BFD">
        <w:rPr>
          <w:rStyle w:val="Refdenotaalpie"/>
          <w:rFonts w:ascii="Abadi" w:hAnsi="Abadi"/>
          <w:sz w:val="10"/>
          <w:szCs w:val="10"/>
        </w:rPr>
        <w:footnoteRef/>
      </w:r>
      <w:r w:rsidRPr="007E2BFD">
        <w:rPr>
          <w:rFonts w:ascii="Abadi" w:hAnsi="Abadi"/>
          <w:sz w:val="10"/>
          <w:szCs w:val="10"/>
        </w:rPr>
        <w:t xml:space="preserve"> Anteceden los casos de Jalisco, Guerrero, Oaxaca y Zacatecas.</w:t>
      </w:r>
    </w:p>
  </w:footnote>
  <w:footnote w:id="29">
    <w:p w14:paraId="3DBA5770" w14:textId="71E59454" w:rsidR="00755990" w:rsidRPr="007E2BFD" w:rsidRDefault="00755990" w:rsidP="007E2BFD">
      <w:pPr>
        <w:pStyle w:val="Textonotapie"/>
        <w:jc w:val="both"/>
        <w:rPr>
          <w:rFonts w:ascii="Abadi" w:hAnsi="Abadi"/>
          <w:sz w:val="10"/>
          <w:szCs w:val="10"/>
        </w:rPr>
      </w:pPr>
      <w:r w:rsidRPr="007E2BFD">
        <w:rPr>
          <w:rStyle w:val="Refdenotaalpie"/>
          <w:rFonts w:ascii="Abadi" w:hAnsi="Abadi"/>
          <w:sz w:val="10"/>
          <w:szCs w:val="10"/>
        </w:rPr>
        <w:footnoteRef/>
      </w:r>
      <w:r w:rsidRPr="007E2BFD">
        <w:rPr>
          <w:rFonts w:ascii="Abadi" w:hAnsi="Abadi"/>
          <w:sz w:val="10"/>
          <w:szCs w:val="10"/>
        </w:rPr>
        <w:t xml:space="preserve"> Aunque algunos estados como Baja California, Coahuila, Estado de México, Nuevo León, Oaxaca, Sinaloa y Tamaulipas mencionan la falta de voluntad de la víctima, la conceptualización utilizada sigue siendo dependiente del uso de la violencia, pues mencionan que comete violación “quien mediante el uso de la violencia realice cópula con otra persona sin la voluntad de ésta”.</w:t>
      </w:r>
    </w:p>
  </w:footnote>
  <w:footnote w:id="30">
    <w:p w14:paraId="57271778" w14:textId="7D771742" w:rsidR="001C7D18" w:rsidRPr="001C7D18" w:rsidRDefault="001C7D18">
      <w:pPr>
        <w:pStyle w:val="Textonotapie"/>
        <w:rPr>
          <w:rFonts w:ascii="Abadi" w:hAnsi="Abadi"/>
          <w:sz w:val="12"/>
          <w:szCs w:val="12"/>
        </w:rPr>
      </w:pPr>
      <w:r>
        <w:rPr>
          <w:rStyle w:val="Refdenotaalpie"/>
        </w:rPr>
        <w:footnoteRef/>
      </w:r>
      <w:r>
        <w:t xml:space="preserve"> </w:t>
      </w:r>
      <w:r w:rsidRPr="001C7D18">
        <w:rPr>
          <w:rFonts w:ascii="Abadi" w:hAnsi="Abadi"/>
          <w:sz w:val="12"/>
          <w:szCs w:val="12"/>
        </w:rPr>
        <w:t>https://congresogto.s3.amazonaws.com/uploads/orden_archivo/archivo/24480/12_Informe_de_conceptos_grales_y_transf_y_ajustes_presupuestales_feb_2022.pdf</w:t>
      </w:r>
    </w:p>
  </w:footnote>
  <w:footnote w:id="31">
    <w:p w14:paraId="36E3A6EF" w14:textId="68A601B0" w:rsidR="007678F7" w:rsidRPr="007678F7" w:rsidRDefault="007678F7" w:rsidP="000F7A06">
      <w:pPr>
        <w:pStyle w:val="Textonotapie"/>
        <w:jc w:val="both"/>
        <w:rPr>
          <w:rFonts w:ascii="Abadi" w:hAnsi="Abadi"/>
          <w:sz w:val="12"/>
          <w:szCs w:val="12"/>
        </w:rPr>
      </w:pPr>
      <w:r>
        <w:rPr>
          <w:rStyle w:val="Refdenotaalpie"/>
        </w:rPr>
        <w:footnoteRef/>
      </w:r>
      <w:r>
        <w:t xml:space="preserve">  </w:t>
      </w:r>
      <w:r w:rsidRPr="007678F7">
        <w:rPr>
          <w:rFonts w:ascii="Abadi" w:hAnsi="Abadi"/>
          <w:sz w:val="12"/>
          <w:szCs w:val="12"/>
        </w:rPr>
        <w:t>https://congresogtomy.sharepoint.com/personal/inileg_congresogto_gob_mx/_layouts/15/onedrive.aspx?id=%2Fpersonal%2Finileg%5Fcongres ogto%5Fgob%5Fmx%2FDocuments%2FCompilaci%C3%B3n%20Legislativa%20Integral%2FLeyes%20Editadas%20para% 20Carga%20en%20Admin%2FJorge%2FLEY%20PARA%20LA%20PREVENCI%C3%93N%20SOCIAL%20DE%20LA%20V IOLENCIA%20Y%20LA%20DELINCUENCIA%20DEL%20ESTADO%20DE%20GUANAJUATO%20Y%20SUS%20MUNICI PIOS%2FEditadas%20PDF%2F20201021%2Epdf&amp;parent=%2Fpersonal%2Finileg%5Fcongresogto%5Fgob%5Fmx%2FDoc uments%2FCompilaci%C3%B3n%20Legislativa%20Integral%2FLeyes%20Editadas%20para%20Carga%20en%20Admin% 2FJorge%2FLEY%20PARA%20LA%20PREVENCI%C3%93N%20SOCIAL%20DE%20LA%20VIOLENCIA%20Y%20LA%20 DELINCUENCIA%20DEL%20ESTADO%20DE%20GUANAJUATO%20Y%20SUS%20MUNICIPIOS%2FEditadas%20PDF&amp; ga=</w:t>
      </w:r>
    </w:p>
  </w:footnote>
  <w:footnote w:id="32">
    <w:p w14:paraId="027930DF" w14:textId="662BD0FD" w:rsidR="000F7A06" w:rsidRPr="000F7A06" w:rsidRDefault="000F7A06" w:rsidP="000F7A06">
      <w:pPr>
        <w:pStyle w:val="Textonotapie"/>
        <w:jc w:val="both"/>
        <w:rPr>
          <w:rFonts w:ascii="Abadi" w:hAnsi="Abadi"/>
          <w:sz w:val="12"/>
          <w:szCs w:val="12"/>
        </w:rPr>
      </w:pPr>
      <w:r>
        <w:rPr>
          <w:rStyle w:val="Refdenotaalpie"/>
        </w:rPr>
        <w:footnoteRef/>
      </w:r>
      <w:r>
        <w:t xml:space="preserve"> </w:t>
      </w:r>
      <w:r w:rsidRPr="000F7A06">
        <w:rPr>
          <w:rFonts w:ascii="Abadi" w:hAnsi="Abadi"/>
          <w:sz w:val="12"/>
          <w:szCs w:val="12"/>
        </w:rPr>
        <w:t>Artículo 10. En el ámbito social, la prevención se llevará a cabo mediante: IV. Estrategias de educación y sensibilización a la población para promover la cultura de legalidad y tolerancia, respetando al mismo tiempo las diversas identidades culturales. Incluye programas generales y aquéllos enfocados a grupos sociales y comunidades en condiciones de vulnerabilidad; y</w:t>
      </w:r>
    </w:p>
  </w:footnote>
  <w:footnote w:id="33">
    <w:p w14:paraId="786B7F50" w14:textId="12DD3CE7" w:rsidR="000F7A06" w:rsidRPr="000F7A06" w:rsidRDefault="000F7A06" w:rsidP="000F7A06">
      <w:pPr>
        <w:pStyle w:val="Textonotapie"/>
        <w:jc w:val="both"/>
        <w:rPr>
          <w:rFonts w:ascii="Abadi" w:hAnsi="Abadi"/>
          <w:sz w:val="12"/>
          <w:szCs w:val="12"/>
        </w:rPr>
      </w:pPr>
      <w:r>
        <w:rPr>
          <w:rStyle w:val="Refdenotaalpie"/>
        </w:rPr>
        <w:footnoteRef/>
      </w:r>
      <w:r>
        <w:t xml:space="preserve"> </w:t>
      </w:r>
      <w:r w:rsidRPr="000F7A06">
        <w:rPr>
          <w:rFonts w:ascii="Abadi" w:hAnsi="Abadi"/>
          <w:sz w:val="12"/>
          <w:szCs w:val="12"/>
        </w:rPr>
        <w:t>Artículo 13. El ámbito psicosocial tiene como objetivo incidir en las motivaciones individuales hacia la violencia o las condiciones criminógenas con referencia a los individuos, la familia, la escuela y la comunidad, que incluye como mínimo lo siguiente: II. La inclusión de la prevención de la violencia, la delincuencia y de las adicciones, en las políticas públicas en materia de educación; y</w:t>
      </w:r>
    </w:p>
  </w:footnote>
  <w:footnote w:id="34">
    <w:p w14:paraId="3646F5EF" w14:textId="1DCC46AD" w:rsidR="000F7A06" w:rsidRPr="000F7A06" w:rsidRDefault="000F7A06" w:rsidP="000F7A06">
      <w:pPr>
        <w:pStyle w:val="Textonotapie"/>
        <w:jc w:val="both"/>
        <w:rPr>
          <w:rFonts w:ascii="Abadi" w:hAnsi="Abadi"/>
          <w:sz w:val="12"/>
          <w:szCs w:val="12"/>
        </w:rPr>
      </w:pPr>
      <w:r>
        <w:rPr>
          <w:rStyle w:val="Refdenotaalpie"/>
        </w:rPr>
        <w:footnoteRef/>
      </w:r>
      <w:r>
        <w:t xml:space="preserve"> </w:t>
      </w:r>
      <w:r w:rsidRPr="000F7A06">
        <w:rPr>
          <w:rFonts w:ascii="Abadi" w:hAnsi="Abadi"/>
          <w:sz w:val="12"/>
          <w:szCs w:val="12"/>
        </w:rPr>
        <w:t>Artículo 20. La Comisión Intersecretarial para la Prevención Social de la Violencia y la Delincuencia tendrá por objeto la integración y coordinación de las dependencias y entidades de la Administración Pública Estatal en el diseño y la ejecución de políticas públicas, programas, estrategias y acciones en materia de prevención social de la violencia y la delincuencia. La Fiscalía General del Estado de Guanajuato participará, como invitado permanente, en las sesiones de la Comisión Intersecretarial.</w:t>
      </w:r>
    </w:p>
  </w:footnote>
  <w:footnote w:id="35">
    <w:p w14:paraId="59C7EE0F" w14:textId="5B690861" w:rsidR="000F7A06" w:rsidRPr="000F7A06" w:rsidRDefault="000F7A06">
      <w:pPr>
        <w:pStyle w:val="Textonotapie"/>
        <w:rPr>
          <w:rFonts w:ascii="Abadi" w:hAnsi="Abadi"/>
          <w:sz w:val="12"/>
          <w:szCs w:val="12"/>
        </w:rPr>
      </w:pPr>
      <w:r>
        <w:rPr>
          <w:rStyle w:val="Refdenotaalpie"/>
        </w:rPr>
        <w:footnoteRef/>
      </w:r>
      <w:r>
        <w:t xml:space="preserve"> </w:t>
      </w:r>
      <w:r w:rsidRPr="000F7A06">
        <w:rPr>
          <w:rFonts w:ascii="Abadi" w:hAnsi="Abadi"/>
          <w:sz w:val="12"/>
          <w:szCs w:val="12"/>
        </w:rPr>
        <w:t>https://congresogto.s3.amazonaws.com/uploads/reforma/pdf/3304/Ley_de_Educaci_n_para_el_Estado_de_Guanajuato_Ref_PO_23_11_2021.pdf</w:t>
      </w:r>
    </w:p>
  </w:footnote>
  <w:footnote w:id="36">
    <w:p w14:paraId="04C40AE6" w14:textId="77777777" w:rsidR="00F01110" w:rsidRPr="002B20F5" w:rsidRDefault="00F01110" w:rsidP="00F01110">
      <w:pPr>
        <w:pStyle w:val="Textonotapie"/>
        <w:rPr>
          <w:sz w:val="12"/>
          <w:szCs w:val="12"/>
        </w:rPr>
      </w:pPr>
      <w:r>
        <w:rPr>
          <w:rStyle w:val="Refdenotaalpie"/>
        </w:rPr>
        <w:footnoteRef/>
      </w:r>
      <w:r>
        <w:t xml:space="preserve"> </w:t>
      </w:r>
      <w:r w:rsidRPr="002B20F5">
        <w:rPr>
          <w:sz w:val="12"/>
          <w:szCs w:val="12"/>
        </w:rPr>
        <w:t>(Duración</w:t>
      </w:r>
      <w:r>
        <w:rPr>
          <w:sz w:val="12"/>
          <w:szCs w:val="12"/>
        </w:rPr>
        <w:t xml:space="preserve"> de la sesión</w:t>
      </w:r>
      <w:r w:rsidRPr="002B20F5">
        <w:rPr>
          <w:sz w:val="12"/>
          <w:szCs w:val="12"/>
        </w:rPr>
        <w:t xml:space="preserve">) </w:t>
      </w:r>
      <w:r>
        <w:rPr>
          <w:sz w:val="12"/>
          <w:szCs w:val="12"/>
        </w:rPr>
        <w:t xml:space="preserve">tres horas con diecinueve </w:t>
      </w:r>
      <w:r w:rsidRPr="002B20F5">
        <w:rPr>
          <w:sz w:val="12"/>
          <w:szCs w:val="12"/>
        </w:rPr>
        <w:t>minutos.</w:t>
      </w:r>
    </w:p>
    <w:p w14:paraId="067284E9" w14:textId="6FE2CA68" w:rsidR="00F01110" w:rsidRDefault="00F01110">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11F07E2C"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3632" behindDoc="0" locked="0" layoutInCell="1" allowOverlap="1" wp14:anchorId="780C6763" wp14:editId="6F7D3CD3">
          <wp:simplePos x="0" y="0"/>
          <wp:positionH relativeFrom="column">
            <wp:posOffset>2482215</wp:posOffset>
          </wp:positionH>
          <wp:positionV relativeFrom="paragraph">
            <wp:posOffset>-134620</wp:posOffset>
          </wp:positionV>
          <wp:extent cx="638175" cy="266615"/>
          <wp:effectExtent l="0" t="0" r="0" b="0"/>
          <wp:wrapNone/>
          <wp:docPr id="32" name="Imagen 3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A96866">
      <w:rPr>
        <w:noProof/>
      </w:rPr>
      <w:pict w14:anchorId="4548B910">
        <v:shapetype id="_x0000_t202" coordsize="21600,21600" o:spt="202" path="m,l,21600r21600,l21600,xe">
          <v:stroke joinstyle="miter"/>
          <v:path gradientshapeok="t" o:connecttype="rect"/>
        </v:shapetype>
        <v:shape id="WordArt 2" o:spid="_x0000_s1031" type="#_x0000_t202" style="position:absolute;left:0;text-align:left;margin-left:-16.4pt;margin-top:316.05pt;width:498.75pt;height:54.75pt;rotation:-45;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next-textbox:#WordArt 2;mso-fit-shape-to-text:t">
            <w:txbxContent>
              <w:p w14:paraId="6F0145C4" w14:textId="36BF9EE1" w:rsidR="005C1AC2" w:rsidRPr="006B22B2" w:rsidRDefault="005C1AC2" w:rsidP="005C1AC2">
                <w:pPr>
                  <w:jc w:val="center"/>
                  <w:rPr>
                    <w:rFonts w:ascii="Abadi" w:hAnsi="Abadi"/>
                    <w:color w:val="404040" w:themeColor="text1" w:themeTint="BF"/>
                    <w:sz w:val="96"/>
                    <w:szCs w:val="96"/>
                  </w:rPr>
                </w:pPr>
                <w:r w:rsidRPr="006B22B2">
                  <w:rPr>
                    <w:rFonts w:ascii="Abadi" w:hAnsi="Abadi"/>
                    <w:color w:val="404040" w:themeColor="text1" w:themeTint="BF"/>
                    <w:sz w:val="96"/>
                    <w:szCs w:val="96"/>
                  </w:rPr>
                  <w:t>Sesión Preliminar</w:t>
                </w:r>
              </w:p>
            </w:txbxContent>
          </v:textbox>
          <w10:wrap anchorx="margin" anchory="margin"/>
        </v:shape>
      </w:pic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6A2DEE75" w:rsidR="004F5E0C" w:rsidRDefault="0088091A" w:rsidP="000100EA">
    <w:pPr>
      <w:pStyle w:val="Encabezado"/>
      <w:pBdr>
        <w:bottom w:val="single" w:sz="4" w:space="1" w:color="auto"/>
      </w:pBdr>
      <w:tabs>
        <w:tab w:val="clear" w:pos="4419"/>
        <w:tab w:val="clear" w:pos="8838"/>
        <w:tab w:val="left" w:pos="4111"/>
        <w:tab w:val="left" w:pos="5775"/>
        <w:tab w:val="right" w:pos="8789"/>
      </w:tabs>
      <w:jc w:val="center"/>
      <w:rPr>
        <w:rFonts w:ascii="Trebuchet MS" w:hAnsi="Trebuchet MS"/>
        <w:sz w:val="19"/>
      </w:rPr>
    </w:pPr>
    <w:r w:rsidRPr="00CF28D9">
      <w:rPr>
        <w:noProof/>
      </w:rPr>
      <w:drawing>
        <wp:anchor distT="0" distB="0" distL="114300" distR="114300" simplePos="0" relativeHeight="251657728" behindDoc="1" locked="0" layoutInCell="1" allowOverlap="1" wp14:anchorId="0CD41C21" wp14:editId="32935E0B">
          <wp:simplePos x="0" y="0"/>
          <wp:positionH relativeFrom="page">
            <wp:align>center</wp:align>
          </wp:positionH>
          <wp:positionV relativeFrom="paragraph">
            <wp:posOffset>1732915</wp:posOffset>
          </wp:positionV>
          <wp:extent cx="4800600" cy="4307840"/>
          <wp:effectExtent l="0" t="0" r="0" b="0"/>
          <wp:wrapNone/>
          <wp:docPr id="1" name="Imagen 1"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7AD9" w:rsidRPr="00410AA5">
      <w:rPr>
        <w:noProof/>
        <w:sz w:val="19"/>
        <w:shd w:val="clear" w:color="auto" w:fill="D9D9D9" w:themeFill="background1" w:themeFillShade="D9"/>
      </w:rPr>
      <w:drawing>
        <wp:anchor distT="0" distB="0" distL="114300" distR="114300" simplePos="0" relativeHeight="251655680" behindDoc="0" locked="0" layoutInCell="1" allowOverlap="1" wp14:anchorId="10EB3789" wp14:editId="5A8B9B58">
          <wp:simplePos x="0" y="0"/>
          <wp:positionH relativeFrom="column">
            <wp:posOffset>2759710</wp:posOffset>
          </wp:positionH>
          <wp:positionV relativeFrom="paragraph">
            <wp:posOffset>-167640</wp:posOffset>
          </wp:positionV>
          <wp:extent cx="729575" cy="304800"/>
          <wp:effectExtent l="0" t="0" r="0" b="0"/>
          <wp:wrapNone/>
          <wp:docPr id="30" name="Imagen 30"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729575" cy="304800"/>
                  </a:xfrm>
                  <a:prstGeom prst="rect">
                    <a:avLst/>
                  </a:prstGeom>
                </pic:spPr>
              </pic:pic>
            </a:graphicData>
          </a:graphic>
          <wp14:sizeRelH relativeFrom="margin">
            <wp14:pctWidth>0</wp14:pctWidth>
          </wp14:sizeRelH>
          <wp14:sizeRelV relativeFrom="margin">
            <wp14:pctHeight>0</wp14:pctHeight>
          </wp14:sizeRelV>
        </wp:anchor>
      </w:drawing>
    </w:r>
    <w:r w:rsidR="00A96866">
      <w:rPr>
        <w:noProof/>
      </w:rPr>
      <w:pict w14:anchorId="31822E10">
        <v:shapetype id="_x0000_t202" coordsize="21600,21600" o:spt="202" path="m,l,21600r21600,l21600,xe">
          <v:stroke joinstyle="miter"/>
          <v:path gradientshapeok="t" o:connecttype="rect"/>
        </v:shapetype>
        <v:shape id="Cuadro de texto 18" o:spid="_x0000_s1030" type="#_x0000_t202" style="position:absolute;left:0;text-align:left;margin-left:-58.1pt;margin-top:0;width:498.75pt;height:54.75pt;rotation:-45;z-index:-251656704;visibility:visible;mso-wrap-style:square;mso-width-percent:0;mso-height-percent:0;mso-wrap-distance-left:9pt;mso-wrap-distance-top:0;mso-wrap-distance-right:9pt;mso-wrap-distance-bottom:0;mso-position-horizontal:absolute;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" o:allowincell="f" filled="f" stroked="f">
          <v:stroke joinstyle="round"/>
          <o:lock v:ext="edit" shapetype="t"/>
          <v:textbox style="mso-next-textbox:#Cuadro de texto 18;mso-fit-shape-to-text:t">
            <w:txbxContent>
              <w:p w14:paraId="27B3DC54" w14:textId="31EF0D1D" w:rsidR="003E547F" w:rsidRPr="006B22B2" w:rsidRDefault="003E547F" w:rsidP="003E547F">
                <w:pPr>
                  <w:jc w:val="center"/>
                  <w:rPr>
                    <w:rFonts w:ascii="Abadi" w:hAnsi="Abadi"/>
                    <w:color w:val="404040" w:themeColor="text1" w:themeTint="BF"/>
                    <w:sz w:val="96"/>
                    <w:szCs w:val="96"/>
                  </w:rPr>
                </w:pPr>
              </w:p>
            </w:txbxContent>
          </v:textbox>
          <w10:wrap anchorx="margin" anchory="page"/>
        </v:shape>
      </w:pict>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6200E0">
      <w:rPr>
        <w:rFonts w:ascii="Maiandra GD" w:hAnsi="Maiandra GD"/>
        <w:i/>
        <w:iCs/>
        <w:sz w:val="16"/>
        <w:szCs w:val="16"/>
        <w:shd w:val="clear" w:color="auto" w:fill="D9D9D9" w:themeFill="background1" w:themeFillShade="D9"/>
      </w:rPr>
      <w:t>Ordinaria</w:t>
    </w:r>
    <w:r w:rsidR="00361B7B">
      <w:rPr>
        <w:rFonts w:ascii="Maiandra GD" w:hAnsi="Maiandra GD"/>
        <w:i/>
        <w:iCs/>
        <w:sz w:val="16"/>
        <w:szCs w:val="16"/>
        <w:shd w:val="clear" w:color="auto" w:fill="D9D9D9" w:themeFill="background1" w:themeFillShade="D9"/>
      </w:rPr>
      <w:t xml:space="preserve"> </w:t>
    </w:r>
    <w:r w:rsidR="00B27AD9">
      <w:rPr>
        <w:rFonts w:ascii="Maiandra GD" w:hAnsi="Maiandra GD"/>
        <w:i/>
        <w:iCs/>
        <w:sz w:val="16"/>
        <w:szCs w:val="16"/>
        <w:shd w:val="clear" w:color="auto" w:fill="D9D9D9" w:themeFill="background1" w:themeFillShade="D9"/>
      </w:rPr>
      <w:t xml:space="preserve">21 </w:t>
    </w:r>
    <w:r w:rsidR="00726605">
      <w:rPr>
        <w:rFonts w:ascii="Maiandra GD" w:hAnsi="Maiandra GD"/>
        <w:i/>
        <w:iCs/>
        <w:sz w:val="16"/>
        <w:szCs w:val="16"/>
        <w:shd w:val="clear" w:color="auto" w:fill="D9D9D9" w:themeFill="background1" w:themeFillShade="D9"/>
      </w:rPr>
      <w:t>de</w:t>
    </w:r>
    <w:r w:rsidR="00F90542">
      <w:rPr>
        <w:rFonts w:ascii="Maiandra GD" w:hAnsi="Maiandra GD"/>
        <w:i/>
        <w:iCs/>
        <w:sz w:val="16"/>
        <w:szCs w:val="16"/>
        <w:shd w:val="clear" w:color="auto" w:fill="D9D9D9" w:themeFill="background1" w:themeFillShade="D9"/>
      </w:rPr>
      <w:t xml:space="preserve"> </w:t>
    </w:r>
    <w:r w:rsidR="001555A1">
      <w:rPr>
        <w:rFonts w:ascii="Maiandra GD" w:hAnsi="Maiandra GD"/>
        <w:i/>
        <w:iCs/>
        <w:sz w:val="16"/>
        <w:szCs w:val="16"/>
        <w:shd w:val="clear" w:color="auto" w:fill="D9D9D9" w:themeFill="background1" w:themeFillShade="D9"/>
      </w:rPr>
      <w:t>abril</w:t>
    </w:r>
    <w:r w:rsidR="002F52F3">
      <w:rPr>
        <w:rFonts w:ascii="Maiandra GD" w:hAnsi="Maiandra GD"/>
        <w:i/>
        <w:iCs/>
        <w:sz w:val="16"/>
        <w:szCs w:val="16"/>
        <w:shd w:val="clear" w:color="auto" w:fill="D9D9D9" w:themeFill="background1" w:themeFillShade="D9"/>
      </w:rPr>
      <w:t xml:space="preserv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22</w:t>
    </w:r>
    <w:r w:rsidR="004F5E0C">
      <w:rPr>
        <w:rFonts w:ascii="Maiandra GD" w:hAnsi="Maiandra GD"/>
        <w:i/>
        <w:iCs/>
        <w:sz w:val="16"/>
        <w:szCs w:val="16"/>
      </w:rPr>
      <w:tab/>
    </w:r>
    <w:r w:rsidR="004F5E0C">
      <w:rPr>
        <w:sz w:val="19"/>
      </w:rPr>
      <w:tab/>
    </w:r>
    <w:r w:rsidR="000100EA">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13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1834"/>
      <w:gridCol w:w="8304"/>
    </w:tblGrid>
    <w:tr w:rsidR="004F5E0C" w14:paraId="05C301D3" w14:textId="77777777" w:rsidTr="0088091A">
      <w:trPr>
        <w:trHeight w:val="1787"/>
      </w:trPr>
      <w:tc>
        <w:tcPr>
          <w:tcW w:w="2390" w:type="dxa"/>
          <w:shd w:val="clear" w:color="auto" w:fill="FFFFFF"/>
        </w:tcPr>
        <w:p w14:paraId="01CF98B8" w14:textId="297BAF33" w:rsidR="004F5E0C" w:rsidRPr="006F4511" w:rsidRDefault="0085602F" w:rsidP="00AA08D1">
          <w:pPr>
            <w:pStyle w:val="Encabezado"/>
            <w:rPr>
              <w:b/>
              <w:u w:val="single"/>
            </w:rPr>
          </w:pPr>
          <w:r>
            <w:rPr>
              <w:noProof/>
              <w:sz w:val="19"/>
            </w:rPr>
            <w:drawing>
              <wp:anchor distT="0" distB="0" distL="114300" distR="114300" simplePos="0" relativeHeight="251654656" behindDoc="0" locked="0" layoutInCell="1" allowOverlap="1" wp14:anchorId="558A254A" wp14:editId="38D36685">
                <wp:simplePos x="0" y="0"/>
                <wp:positionH relativeFrom="column">
                  <wp:posOffset>-6350</wp:posOffset>
                </wp:positionH>
                <wp:positionV relativeFrom="paragraph">
                  <wp:posOffset>7620</wp:posOffset>
                </wp:positionV>
                <wp:extent cx="1143000" cy="477520"/>
                <wp:effectExtent l="0" t="0" r="0" b="0"/>
                <wp:wrapNone/>
                <wp:docPr id="40" name="Imagen 40"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hyperlink r:id="rId2" w:tgtFrame="_blank" w:history="1"/>
        </w:p>
        <w:p w14:paraId="14227EC6" w14:textId="282A26FF" w:rsidR="004F5E0C" w:rsidRDefault="004F5E0C" w:rsidP="00AA08D1">
          <w:pPr>
            <w:pStyle w:val="Encabezado"/>
            <w:tabs>
              <w:tab w:val="clear" w:pos="4419"/>
            </w:tabs>
            <w:jc w:val="center"/>
            <w:rPr>
              <w:sz w:val="19"/>
            </w:rPr>
          </w:pPr>
        </w:p>
        <w:p w14:paraId="0A6620B1" w14:textId="77777777" w:rsidR="004F5E0C" w:rsidRPr="006D45D3" w:rsidRDefault="004F5E0C" w:rsidP="00AA08D1">
          <w:pPr>
            <w:pStyle w:val="Encabezado"/>
            <w:tabs>
              <w:tab w:val="clear" w:pos="4419"/>
            </w:tabs>
            <w:jc w:val="center"/>
            <w:rPr>
              <w:sz w:val="19"/>
            </w:rPr>
          </w:pPr>
        </w:p>
      </w:tc>
      <w:tc>
        <w:tcPr>
          <w:tcW w:w="7748" w:type="dxa"/>
          <w:shd w:val="clear" w:color="auto" w:fill="FFFFFF"/>
          <w:vAlign w:val="center"/>
        </w:tcPr>
        <w:p w14:paraId="394742E4" w14:textId="4DA91AC0" w:rsidR="00964E3C" w:rsidRDefault="00753C22" w:rsidP="00BB6CF0">
          <w:pPr>
            <w:pStyle w:val="Encabezado"/>
            <w:tabs>
              <w:tab w:val="clear" w:pos="4419"/>
            </w:tabs>
            <w:spacing w:before="40"/>
            <w:jc w:val="center"/>
            <w:rPr>
              <w:rFonts w:ascii="Maiandra GD" w:hAnsi="Maiandra GD"/>
              <w:b/>
              <w:i/>
              <w:sz w:val="16"/>
              <w:szCs w:val="16"/>
            </w:rPr>
          </w:pPr>
          <w:r w:rsidRPr="0085602F">
            <w:rPr>
              <w:rFonts w:ascii="Baskerville Old Face" w:hAnsi="Baskerville Old Face" w:cs="Aharoni"/>
              <w:b/>
              <w:noProof/>
              <w:color w:val="C4BC96" w:themeColor="background2" w:themeShade="BF"/>
              <w:spacing w:val="10"/>
              <w:sz w:val="56"/>
              <w:szCs w:val="56"/>
            </w:rPr>
            <w:drawing>
              <wp:inline distT="0" distB="0" distL="0" distR="0" wp14:anchorId="6B740A65" wp14:editId="2110D735">
                <wp:extent cx="5184718" cy="48577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259647" cy="492795"/>
                        </a:xfrm>
                        <a:prstGeom prst="rect">
                          <a:avLst/>
                        </a:prstGeom>
                        <a:noFill/>
                        <a:ln>
                          <a:noFill/>
                        </a:ln>
                      </pic:spPr>
                    </pic:pic>
                  </a:graphicData>
                </a:graphic>
              </wp:inline>
            </w:drawing>
          </w:r>
          <w:r w:rsidR="00D20971">
            <w:rPr>
              <w:rFonts w:ascii="Maiandra GD" w:hAnsi="Maiandra GD"/>
              <w:b/>
              <w:i/>
              <w:sz w:val="16"/>
              <w:szCs w:val="16"/>
            </w:rPr>
            <w:t xml:space="preserve">CÁMARA DE DIPUTADOS </w:t>
          </w:r>
          <w:r w:rsidR="00964E3C">
            <w:rPr>
              <w:rFonts w:ascii="Maiandra GD" w:hAnsi="Maiandra GD"/>
              <w:b/>
              <w:i/>
              <w:sz w:val="16"/>
              <w:szCs w:val="16"/>
            </w:rPr>
            <w:t xml:space="preserve">DEL </w:t>
          </w:r>
          <w:r w:rsidR="00964E3C" w:rsidRPr="008217CF">
            <w:rPr>
              <w:rFonts w:ascii="Maiandra GD" w:hAnsi="Maiandra GD"/>
              <w:b/>
              <w:i/>
              <w:sz w:val="16"/>
              <w:szCs w:val="16"/>
            </w:rPr>
            <w:t>CONGRESO DEL ESTADO DE GUANAJUATO</w:t>
          </w:r>
          <w:r w:rsidR="00964E3C">
            <w:rPr>
              <w:rFonts w:ascii="Maiandra GD" w:hAnsi="Maiandra GD"/>
              <w:b/>
              <w:i/>
              <w:sz w:val="16"/>
              <w:szCs w:val="16"/>
            </w:rPr>
            <w:t xml:space="preserve"> </w:t>
          </w:r>
        </w:p>
        <w:p w14:paraId="3A5C1CB7" w14:textId="0B9ACAF2" w:rsidR="004F5E0C" w:rsidRDefault="00964E3C"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 xml:space="preserve">DE LA </w:t>
          </w:r>
          <w:r w:rsidR="00294491">
            <w:rPr>
              <w:rFonts w:ascii="Maiandra GD" w:hAnsi="Maiandra GD"/>
              <w:b/>
              <w:i/>
              <w:sz w:val="16"/>
              <w:szCs w:val="16"/>
            </w:rPr>
            <w:t>SEXAGÉSIMA QUINTA LEGISLATURA</w:t>
          </w:r>
          <w:r w:rsidR="00521F34">
            <w:rPr>
              <w:rFonts w:ascii="Maiandra GD" w:hAnsi="Maiandra GD"/>
              <w:b/>
              <w:i/>
              <w:sz w:val="16"/>
              <w:szCs w:val="16"/>
            </w:rPr>
            <w:t xml:space="preserve"> </w:t>
          </w:r>
        </w:p>
        <w:p w14:paraId="1F87C0B4" w14:textId="6C30748E" w:rsidR="00064037" w:rsidRPr="00064037" w:rsidRDefault="00064037" w:rsidP="00BB6CF0">
          <w:pPr>
            <w:pStyle w:val="Encabezado"/>
            <w:tabs>
              <w:tab w:val="clear" w:pos="4419"/>
            </w:tabs>
            <w:spacing w:before="40"/>
            <w:jc w:val="center"/>
            <w:rPr>
              <w:rFonts w:ascii="Maiandra GD" w:hAnsi="Maiandra GD"/>
              <w:b/>
              <w:i/>
              <w:sz w:val="2"/>
              <w:szCs w:val="2"/>
            </w:rPr>
          </w:pPr>
        </w:p>
        <w:p w14:paraId="0974B764" w14:textId="77777777" w:rsidR="00064037" w:rsidRPr="00DB6DE2" w:rsidRDefault="00064037" w:rsidP="00BB6CF0">
          <w:pPr>
            <w:pStyle w:val="Encabezado"/>
            <w:tabs>
              <w:tab w:val="clear" w:pos="4419"/>
            </w:tabs>
            <w:spacing w:before="40"/>
            <w:jc w:val="center"/>
            <w:rPr>
              <w:rFonts w:ascii="Maiandra GD" w:hAnsi="Maiandra GD"/>
              <w:b/>
              <w:i/>
              <w:sz w:val="4"/>
              <w:szCs w:val="4"/>
            </w:rPr>
          </w:pPr>
        </w:p>
        <w:p w14:paraId="6BB3FB15" w14:textId="0CCF42E1" w:rsidR="00294491" w:rsidRPr="008008F6" w:rsidRDefault="00294491" w:rsidP="00294491">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ORDINARIA</w:t>
          </w:r>
          <w:r w:rsidR="00064037">
            <w:rPr>
              <w:rFonts w:ascii="Maiandra GD" w:hAnsi="Maiandra GD"/>
              <w:b/>
              <w:i/>
              <w:sz w:val="16"/>
              <w:szCs w:val="16"/>
            </w:rPr>
            <w:t xml:space="preserve"> -</w:t>
          </w:r>
          <w:r w:rsidRPr="008008F6">
            <w:rPr>
              <w:rFonts w:ascii="Maiandra GD" w:hAnsi="Maiandra GD"/>
              <w:b/>
              <w:i/>
              <w:sz w:val="16"/>
              <w:szCs w:val="16"/>
            </w:rPr>
            <w:t>PRIMER AÑO DE EJERCICIO CONSTITUCIONAL</w:t>
          </w:r>
          <w:r w:rsidR="00064037">
            <w:rPr>
              <w:rFonts w:ascii="Maiandra GD" w:hAnsi="Maiandra GD"/>
              <w:b/>
              <w:i/>
              <w:sz w:val="16"/>
              <w:szCs w:val="16"/>
            </w:rPr>
            <w:t>-</w:t>
          </w:r>
          <w:r>
            <w:rPr>
              <w:rFonts w:ascii="Maiandra GD" w:hAnsi="Maiandra GD"/>
              <w:b/>
              <w:i/>
              <w:sz w:val="16"/>
              <w:szCs w:val="16"/>
            </w:rPr>
            <w:t>SEGUNDO PERIODO ORDINARIO</w:t>
          </w:r>
        </w:p>
        <w:p w14:paraId="68A5B38E" w14:textId="77777777" w:rsidR="00064037" w:rsidRPr="00064037" w:rsidRDefault="00064037" w:rsidP="00AC738C">
          <w:pPr>
            <w:pStyle w:val="Encabezado"/>
            <w:tabs>
              <w:tab w:val="clear" w:pos="4419"/>
            </w:tabs>
            <w:spacing w:before="40"/>
            <w:jc w:val="center"/>
            <w:rPr>
              <w:rFonts w:ascii="Maiandra GD" w:hAnsi="Maiandra GD"/>
              <w:b/>
              <w:i/>
              <w:sz w:val="2"/>
              <w:szCs w:val="2"/>
            </w:rPr>
          </w:pPr>
        </w:p>
        <w:p w14:paraId="77CCC589" w14:textId="3E96447D" w:rsidR="004F5E0C" w:rsidRPr="00064037" w:rsidRDefault="004F5E0C" w:rsidP="00294491">
          <w:pPr>
            <w:pStyle w:val="Encabezado"/>
            <w:tabs>
              <w:tab w:val="clear" w:pos="4419"/>
            </w:tabs>
            <w:spacing w:before="40"/>
            <w:rPr>
              <w:rFonts w:ascii="Trebuchet MS" w:hAnsi="Trebuchet MS"/>
              <w:b/>
              <w:bCs/>
              <w:i/>
              <w:iCs/>
              <w:color w:val="FFFFFF"/>
              <w:sz w:val="14"/>
              <w:szCs w:val="14"/>
            </w:rPr>
          </w:pPr>
          <w:r w:rsidRPr="00064037">
            <w:rPr>
              <w:rFonts w:ascii="Maiandra GD" w:hAnsi="Maiandra GD"/>
              <w:b/>
              <w:i/>
              <w:sz w:val="14"/>
              <w:szCs w:val="14"/>
              <w:shd w:val="clear" w:color="auto" w:fill="D9D9D9" w:themeFill="background1" w:themeFillShade="D9"/>
            </w:rPr>
            <w:t>GUANAJUATO, GTO.,</w:t>
          </w:r>
          <w:r w:rsidR="0008481B" w:rsidRPr="00064037">
            <w:rPr>
              <w:rFonts w:ascii="Maiandra GD" w:hAnsi="Maiandra GD"/>
              <w:b/>
              <w:i/>
              <w:sz w:val="14"/>
              <w:szCs w:val="14"/>
              <w:shd w:val="clear" w:color="auto" w:fill="D9D9D9" w:themeFill="background1" w:themeFillShade="D9"/>
            </w:rPr>
            <w:t xml:space="preserve"> </w:t>
          </w:r>
          <w:r w:rsidR="000B1FB3">
            <w:rPr>
              <w:rFonts w:ascii="Maiandra GD" w:hAnsi="Maiandra GD"/>
              <w:b/>
              <w:i/>
              <w:sz w:val="14"/>
              <w:szCs w:val="14"/>
              <w:shd w:val="clear" w:color="auto" w:fill="D9D9D9" w:themeFill="background1" w:themeFillShade="D9"/>
            </w:rPr>
            <w:t xml:space="preserve">21 </w:t>
          </w:r>
          <w:r w:rsidR="00736CD3" w:rsidRPr="00064037">
            <w:rPr>
              <w:rFonts w:ascii="Maiandra GD" w:hAnsi="Maiandra GD"/>
              <w:b/>
              <w:i/>
              <w:sz w:val="14"/>
              <w:szCs w:val="14"/>
              <w:shd w:val="clear" w:color="auto" w:fill="D9D9D9" w:themeFill="background1" w:themeFillShade="D9"/>
            </w:rPr>
            <w:t xml:space="preserve">DE </w:t>
          </w:r>
          <w:r w:rsidR="003F218A">
            <w:rPr>
              <w:rFonts w:ascii="Maiandra GD" w:hAnsi="Maiandra GD"/>
              <w:b/>
              <w:i/>
              <w:sz w:val="14"/>
              <w:szCs w:val="14"/>
              <w:shd w:val="clear" w:color="auto" w:fill="D9D9D9" w:themeFill="background1" w:themeFillShade="D9"/>
            </w:rPr>
            <w:t>ABRIL</w:t>
          </w:r>
          <w:r w:rsidR="00D20971">
            <w:rPr>
              <w:rFonts w:ascii="Maiandra GD" w:hAnsi="Maiandra GD"/>
              <w:b/>
              <w:i/>
              <w:sz w:val="14"/>
              <w:szCs w:val="14"/>
              <w:shd w:val="clear" w:color="auto" w:fill="D9D9D9" w:themeFill="background1" w:themeFillShade="D9"/>
            </w:rPr>
            <w:t xml:space="preserve"> </w:t>
          </w:r>
          <w:r w:rsidRPr="00064037">
            <w:rPr>
              <w:rFonts w:ascii="Maiandra GD" w:hAnsi="Maiandra GD"/>
              <w:b/>
              <w:i/>
              <w:sz w:val="14"/>
              <w:szCs w:val="14"/>
              <w:shd w:val="clear" w:color="auto" w:fill="D9D9D9" w:themeFill="background1" w:themeFillShade="D9"/>
            </w:rPr>
            <w:t>DE 20</w:t>
          </w:r>
          <w:r w:rsidR="00BE665D" w:rsidRPr="00064037">
            <w:rPr>
              <w:rFonts w:ascii="Maiandra GD" w:hAnsi="Maiandra GD"/>
              <w:b/>
              <w:i/>
              <w:sz w:val="14"/>
              <w:szCs w:val="14"/>
              <w:shd w:val="clear" w:color="auto" w:fill="D9D9D9" w:themeFill="background1" w:themeFillShade="D9"/>
            </w:rPr>
            <w:t>2</w:t>
          </w:r>
          <w:r w:rsidR="009930B9" w:rsidRPr="00064037">
            <w:rPr>
              <w:rFonts w:ascii="Maiandra GD" w:hAnsi="Maiandra GD"/>
              <w:b/>
              <w:i/>
              <w:sz w:val="14"/>
              <w:szCs w:val="14"/>
              <w:shd w:val="clear" w:color="auto" w:fill="D9D9D9" w:themeFill="background1" w:themeFillShade="D9"/>
            </w:rPr>
            <w:t>2</w:t>
          </w:r>
          <w:r w:rsidR="00294491" w:rsidRPr="00064037">
            <w:rPr>
              <w:rFonts w:ascii="Maiandra GD" w:hAnsi="Maiandra GD"/>
              <w:b/>
              <w:i/>
              <w:sz w:val="14"/>
              <w:szCs w:val="14"/>
              <w:shd w:val="clear" w:color="auto" w:fill="D9D9D9" w:themeFill="background1" w:themeFillShade="D9"/>
            </w:rPr>
            <w:t xml:space="preserve">                   </w:t>
          </w:r>
          <w:r w:rsidR="00064037" w:rsidRP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w:t>
          </w:r>
          <w:r w:rsid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w:t>
          </w:r>
          <w:r w:rsidR="00064037" w:rsidRP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w:t>
          </w:r>
          <w:r w:rsidR="008C3A3B">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SESIÓN NÚMERO (</w:t>
          </w:r>
          <w:r w:rsidR="000B1FB3">
            <w:rPr>
              <w:rFonts w:ascii="Maiandra GD" w:hAnsi="Maiandra GD"/>
              <w:b/>
              <w:i/>
              <w:sz w:val="14"/>
              <w:szCs w:val="14"/>
              <w:shd w:val="clear" w:color="auto" w:fill="D9D9D9" w:themeFill="background1" w:themeFillShade="D9"/>
            </w:rPr>
            <w:t>31</w:t>
          </w:r>
          <w:r w:rsidR="00294491" w:rsidRPr="00064037">
            <w:rPr>
              <w:rFonts w:ascii="Maiandra GD" w:hAnsi="Maiandra GD"/>
              <w:b/>
              <w:i/>
              <w:sz w:val="14"/>
              <w:szCs w:val="14"/>
              <w:shd w:val="clear" w:color="auto" w:fill="D9D9D9" w:themeFill="background1" w:themeFillShade="D9"/>
            </w:rPr>
            <w:t>)</w:t>
          </w:r>
        </w:p>
      </w:tc>
    </w:tr>
  </w:tbl>
  <w:p w14:paraId="2529A23E" w14:textId="2051DBD6" w:rsidR="004F5E0C" w:rsidRPr="006416C3" w:rsidRDefault="0088091A" w:rsidP="006328F9">
    <w:pPr>
      <w:pStyle w:val="Encabezado"/>
    </w:pPr>
    <w:r w:rsidRPr="00CF28D9">
      <w:rPr>
        <w:noProof/>
      </w:rPr>
      <w:drawing>
        <wp:anchor distT="0" distB="0" distL="114300" distR="114300" simplePos="0" relativeHeight="251656704" behindDoc="1" locked="0" layoutInCell="1" allowOverlap="1" wp14:anchorId="1BC073B4" wp14:editId="1E1CCC65">
          <wp:simplePos x="0" y="0"/>
          <wp:positionH relativeFrom="margin">
            <wp:posOffset>196215</wp:posOffset>
          </wp:positionH>
          <wp:positionV relativeFrom="paragraph">
            <wp:posOffset>2674620</wp:posOffset>
          </wp:positionV>
          <wp:extent cx="4800600" cy="4307840"/>
          <wp:effectExtent l="0" t="0" r="0" b="0"/>
          <wp:wrapNone/>
          <wp:docPr id="10" name="Imagen 10"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4">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4819"/>
        </w:tabs>
        <w:ind w:left="4819"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B430DA"/>
    <w:multiLevelType w:val="multilevel"/>
    <w:tmpl w:val="D61A5BD2"/>
    <w:lvl w:ilvl="0">
      <w:start w:val="3"/>
      <w:numFmt w:val="bullet"/>
      <w:pStyle w:val="Estilo1"/>
      <w:lvlText w:val="-"/>
      <w:lvlJc w:val="left"/>
      <w:pPr>
        <w:ind w:left="2848" w:hanging="579"/>
      </w:pPr>
      <w:rPr>
        <w:rFonts w:ascii="Times New Roman" w:hAnsi="Times New Roman" w:cs="Times New Roman" w:hint="default"/>
        <w:b/>
        <w:bCs w:val="0"/>
        <w:i/>
        <w:iCs w:val="0"/>
        <w:spacing w:val="0"/>
        <w:w w:val="100"/>
        <w:sz w:val="28"/>
        <w:szCs w:val="28"/>
      </w:rPr>
    </w:lvl>
    <w:lvl w:ilvl="1">
      <w:numFmt w:val="bullet"/>
      <w:lvlText w:val="•"/>
      <w:lvlJc w:val="left"/>
      <w:pPr>
        <w:ind w:left="3742" w:hanging="579"/>
      </w:pPr>
    </w:lvl>
    <w:lvl w:ilvl="2">
      <w:numFmt w:val="bullet"/>
      <w:lvlText w:val="•"/>
      <w:lvlJc w:val="left"/>
      <w:pPr>
        <w:ind w:left="4630" w:hanging="579"/>
      </w:pPr>
    </w:lvl>
    <w:lvl w:ilvl="3">
      <w:numFmt w:val="bullet"/>
      <w:lvlText w:val="•"/>
      <w:lvlJc w:val="left"/>
      <w:pPr>
        <w:ind w:left="5518" w:hanging="579"/>
      </w:pPr>
    </w:lvl>
    <w:lvl w:ilvl="4">
      <w:numFmt w:val="bullet"/>
      <w:lvlText w:val="•"/>
      <w:lvlJc w:val="left"/>
      <w:pPr>
        <w:ind w:left="6406" w:hanging="579"/>
      </w:pPr>
    </w:lvl>
    <w:lvl w:ilvl="5">
      <w:numFmt w:val="bullet"/>
      <w:lvlText w:val="•"/>
      <w:lvlJc w:val="left"/>
      <w:pPr>
        <w:ind w:left="7294" w:hanging="579"/>
      </w:pPr>
    </w:lvl>
    <w:lvl w:ilvl="6">
      <w:numFmt w:val="bullet"/>
      <w:lvlText w:val="•"/>
      <w:lvlJc w:val="left"/>
      <w:pPr>
        <w:ind w:left="8182" w:hanging="579"/>
      </w:pPr>
    </w:lvl>
    <w:lvl w:ilvl="7">
      <w:numFmt w:val="bullet"/>
      <w:lvlText w:val="•"/>
      <w:lvlJc w:val="left"/>
      <w:pPr>
        <w:ind w:left="9070" w:hanging="579"/>
      </w:pPr>
    </w:lvl>
    <w:lvl w:ilvl="8">
      <w:numFmt w:val="bullet"/>
      <w:lvlText w:val="•"/>
      <w:lvlJc w:val="left"/>
      <w:pPr>
        <w:ind w:left="9958" w:hanging="579"/>
      </w:pPr>
    </w:lvl>
  </w:abstractNum>
  <w:abstractNum w:abstractNumId="3" w15:restartNumberingAfterBreak="0">
    <w:nsid w:val="01C87A4B"/>
    <w:multiLevelType w:val="hybridMultilevel"/>
    <w:tmpl w:val="AE50A2D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7B5650F"/>
    <w:multiLevelType w:val="hybridMultilevel"/>
    <w:tmpl w:val="60588B10"/>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8DB7B4B"/>
    <w:multiLevelType w:val="hybridMultilevel"/>
    <w:tmpl w:val="980219F4"/>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E2C679B"/>
    <w:multiLevelType w:val="hybridMultilevel"/>
    <w:tmpl w:val="E3A496D8"/>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E2D7A6E"/>
    <w:multiLevelType w:val="hybridMultilevel"/>
    <w:tmpl w:val="40789B5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ECA01C6"/>
    <w:multiLevelType w:val="hybridMultilevel"/>
    <w:tmpl w:val="71B24E7A"/>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025068C"/>
    <w:multiLevelType w:val="hybridMultilevel"/>
    <w:tmpl w:val="D5629F18"/>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3B12D28"/>
    <w:multiLevelType w:val="hybridMultilevel"/>
    <w:tmpl w:val="22904364"/>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D01667B"/>
    <w:multiLevelType w:val="hybridMultilevel"/>
    <w:tmpl w:val="A534604E"/>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1DB185D"/>
    <w:multiLevelType w:val="hybridMultilevel"/>
    <w:tmpl w:val="DE8094D0"/>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5CE7851"/>
    <w:multiLevelType w:val="hybridMultilevel"/>
    <w:tmpl w:val="2D3CDA02"/>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76630AF"/>
    <w:multiLevelType w:val="hybridMultilevel"/>
    <w:tmpl w:val="CF0A3FF8"/>
    <w:lvl w:ilvl="0" w:tplc="31980962">
      <w:start w:val="1"/>
      <w:numFmt w:val="bullet"/>
      <w:lvlText w:val=""/>
      <w:lvlJc w:val="righ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99155DA"/>
    <w:multiLevelType w:val="hybridMultilevel"/>
    <w:tmpl w:val="9ED4D3BC"/>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CC00467"/>
    <w:multiLevelType w:val="hybridMultilevel"/>
    <w:tmpl w:val="9DA42A00"/>
    <w:lvl w:ilvl="0" w:tplc="BE1609AA">
      <w:start w:val="1"/>
      <w:numFmt w:val="upperRoman"/>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D832866"/>
    <w:multiLevelType w:val="hybridMultilevel"/>
    <w:tmpl w:val="77A0D16E"/>
    <w:lvl w:ilvl="0" w:tplc="31980962">
      <w:start w:val="1"/>
      <w:numFmt w:val="bullet"/>
      <w:lvlText w:val=""/>
      <w:lvlJc w:val="right"/>
      <w:pPr>
        <w:ind w:left="720" w:hanging="360"/>
      </w:pPr>
      <w:rPr>
        <w:rFonts w:ascii="Symbol" w:hAnsi="Symbol" w:hint="default"/>
      </w:rPr>
    </w:lvl>
    <w:lvl w:ilvl="1" w:tplc="131EA7FE">
      <w:numFmt w:val="bullet"/>
      <w:lvlText w:val="•"/>
      <w:lvlJc w:val="left"/>
      <w:pPr>
        <w:ind w:left="1440" w:hanging="360"/>
      </w:pPr>
      <w:rPr>
        <w:rFonts w:ascii="Abadi" w:eastAsiaTheme="minorHAnsi" w:hAnsi="Abadi" w:cs="*Verdana-6699-Identity-H"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DC357A0"/>
    <w:multiLevelType w:val="hybridMultilevel"/>
    <w:tmpl w:val="9008EED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0723331"/>
    <w:multiLevelType w:val="hybridMultilevel"/>
    <w:tmpl w:val="3CB8C8A0"/>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2AD4E13"/>
    <w:multiLevelType w:val="hybridMultilevel"/>
    <w:tmpl w:val="DDD0F526"/>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4560242"/>
    <w:multiLevelType w:val="hybridMultilevel"/>
    <w:tmpl w:val="934AEC4A"/>
    <w:lvl w:ilvl="0" w:tplc="7234B216">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6A22939"/>
    <w:multiLevelType w:val="hybridMultilevel"/>
    <w:tmpl w:val="FF82ADDA"/>
    <w:lvl w:ilvl="0" w:tplc="EA7653B0">
      <w:start w:val="21"/>
      <w:numFmt w:val="bullet"/>
      <w:lvlText w:val="-"/>
      <w:lvlJc w:val="left"/>
      <w:pPr>
        <w:ind w:left="720" w:hanging="360"/>
      </w:pPr>
      <w:rPr>
        <w:rFonts w:ascii="Abadi" w:eastAsiaTheme="minorHAnsi" w:hAnsi="Abad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A644B0D"/>
    <w:multiLevelType w:val="hybridMultilevel"/>
    <w:tmpl w:val="F0767142"/>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AFA4113"/>
    <w:multiLevelType w:val="hybridMultilevel"/>
    <w:tmpl w:val="0C64BB08"/>
    <w:lvl w:ilvl="0" w:tplc="3E0A6436">
      <w:start w:val="1"/>
      <w:numFmt w:val="bullet"/>
      <w:lvlText w:val="-"/>
      <w:lvlJc w:val="left"/>
      <w:pPr>
        <w:ind w:left="1069" w:hanging="360"/>
      </w:pPr>
      <w:rPr>
        <w:rFonts w:ascii="Abadi" w:eastAsia="Times New Roman" w:hAnsi="Abadi"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26" w15:restartNumberingAfterBreak="0">
    <w:nsid w:val="3E3F325C"/>
    <w:multiLevelType w:val="hybridMultilevel"/>
    <w:tmpl w:val="847CF0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0C1616E"/>
    <w:multiLevelType w:val="hybridMultilevel"/>
    <w:tmpl w:val="143A49DA"/>
    <w:lvl w:ilvl="0" w:tplc="BE1609AA">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0EA03A0"/>
    <w:multiLevelType w:val="hybridMultilevel"/>
    <w:tmpl w:val="63A63C6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17D239D"/>
    <w:multiLevelType w:val="hybridMultilevel"/>
    <w:tmpl w:val="C8889300"/>
    <w:lvl w:ilvl="0" w:tplc="0A8ACE8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E665C05"/>
    <w:multiLevelType w:val="hybridMultilevel"/>
    <w:tmpl w:val="5C8497FC"/>
    <w:lvl w:ilvl="0" w:tplc="BE1609AA">
      <w:start w:val="1"/>
      <w:numFmt w:val="upperRoman"/>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0CC6119"/>
    <w:multiLevelType w:val="hybridMultilevel"/>
    <w:tmpl w:val="DEC6D8DC"/>
    <w:lvl w:ilvl="0" w:tplc="0A26B568">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0ED66D6"/>
    <w:multiLevelType w:val="hybridMultilevel"/>
    <w:tmpl w:val="DD047834"/>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2A54D45"/>
    <w:multiLevelType w:val="hybridMultilevel"/>
    <w:tmpl w:val="1E0E6592"/>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7521DAC"/>
    <w:multiLevelType w:val="hybridMultilevel"/>
    <w:tmpl w:val="0B6EDE3A"/>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7813289"/>
    <w:multiLevelType w:val="hybridMultilevel"/>
    <w:tmpl w:val="E676EECC"/>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2471791"/>
    <w:multiLevelType w:val="hybridMultilevel"/>
    <w:tmpl w:val="743ED536"/>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27147D0"/>
    <w:multiLevelType w:val="hybridMultilevel"/>
    <w:tmpl w:val="6D8AA4E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62E2F30"/>
    <w:multiLevelType w:val="hybridMultilevel"/>
    <w:tmpl w:val="8F80C71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6F50BEF"/>
    <w:multiLevelType w:val="hybridMultilevel"/>
    <w:tmpl w:val="F45895A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7736A91"/>
    <w:multiLevelType w:val="hybridMultilevel"/>
    <w:tmpl w:val="F724B3C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7DD4E6A"/>
    <w:multiLevelType w:val="hybridMultilevel"/>
    <w:tmpl w:val="A75E2DDE"/>
    <w:lvl w:ilvl="0" w:tplc="51267088">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2" w15:restartNumberingAfterBreak="0">
    <w:nsid w:val="6E0E6C4A"/>
    <w:multiLevelType w:val="hybridMultilevel"/>
    <w:tmpl w:val="63AA0F9C"/>
    <w:lvl w:ilvl="0" w:tplc="447EEC72">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3" w15:restartNumberingAfterBreak="0">
    <w:nsid w:val="70C873F1"/>
    <w:multiLevelType w:val="hybridMultilevel"/>
    <w:tmpl w:val="507620AC"/>
    <w:lvl w:ilvl="0" w:tplc="0CC40E32">
      <w:start w:val="1"/>
      <w:numFmt w:val="upperRoman"/>
      <w:lvlText w:val="%1."/>
      <w:lvlJc w:val="right"/>
      <w:pPr>
        <w:ind w:left="720" w:hanging="360"/>
      </w:pPr>
      <w:rPr>
        <w:rFonts w:ascii="Abadi" w:hAnsi="Abadi" w:hint="default"/>
        <w:sz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30D7F59"/>
    <w:multiLevelType w:val="hybridMultilevel"/>
    <w:tmpl w:val="A67678F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C2265A8"/>
    <w:multiLevelType w:val="hybridMultilevel"/>
    <w:tmpl w:val="32206EFE"/>
    <w:lvl w:ilvl="0" w:tplc="BE1609AA">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010183793">
    <w:abstractNumId w:val="1"/>
  </w:num>
  <w:num w:numId="2" w16cid:durableId="734397279">
    <w:abstractNumId w:val="0"/>
  </w:num>
  <w:num w:numId="3" w16cid:durableId="1180310721">
    <w:abstractNumId w:val="2"/>
  </w:num>
  <w:num w:numId="4" w16cid:durableId="1606963842">
    <w:abstractNumId w:val="25"/>
  </w:num>
  <w:num w:numId="5" w16cid:durableId="206187451">
    <w:abstractNumId w:val="23"/>
  </w:num>
  <w:num w:numId="6" w16cid:durableId="1397976829">
    <w:abstractNumId w:val="18"/>
  </w:num>
  <w:num w:numId="7" w16cid:durableId="1042752075">
    <w:abstractNumId w:val="28"/>
  </w:num>
  <w:num w:numId="8" w16cid:durableId="1640844405">
    <w:abstractNumId w:val="39"/>
  </w:num>
  <w:num w:numId="9" w16cid:durableId="312413778">
    <w:abstractNumId w:val="7"/>
  </w:num>
  <w:num w:numId="10" w16cid:durableId="95567458">
    <w:abstractNumId w:val="38"/>
  </w:num>
  <w:num w:numId="11" w16cid:durableId="1931162345">
    <w:abstractNumId w:val="27"/>
  </w:num>
  <w:num w:numId="12" w16cid:durableId="265702084">
    <w:abstractNumId w:val="3"/>
  </w:num>
  <w:num w:numId="13" w16cid:durableId="1246262102">
    <w:abstractNumId w:val="44"/>
  </w:num>
  <w:num w:numId="14" w16cid:durableId="1168793508">
    <w:abstractNumId w:val="37"/>
  </w:num>
  <w:num w:numId="15" w16cid:durableId="52166825">
    <w:abstractNumId w:val="31"/>
  </w:num>
  <w:num w:numId="16" w16cid:durableId="1976837510">
    <w:abstractNumId w:val="9"/>
  </w:num>
  <w:num w:numId="17" w16cid:durableId="581068796">
    <w:abstractNumId w:val="14"/>
  </w:num>
  <w:num w:numId="18" w16cid:durableId="1721443510">
    <w:abstractNumId w:val="17"/>
  </w:num>
  <w:num w:numId="19" w16cid:durableId="330647649">
    <w:abstractNumId w:val="40"/>
  </w:num>
  <w:num w:numId="20" w16cid:durableId="1197278407">
    <w:abstractNumId w:val="43"/>
  </w:num>
  <w:num w:numId="21" w16cid:durableId="1574508138">
    <w:abstractNumId w:val="29"/>
  </w:num>
  <w:num w:numId="22" w16cid:durableId="1366054226">
    <w:abstractNumId w:val="41"/>
  </w:num>
  <w:num w:numId="23" w16cid:durableId="1839032068">
    <w:abstractNumId w:val="42"/>
  </w:num>
  <w:num w:numId="24" w16cid:durableId="1674262140">
    <w:abstractNumId w:val="26"/>
  </w:num>
  <w:num w:numId="25" w16cid:durableId="243884639">
    <w:abstractNumId w:val="13"/>
  </w:num>
  <w:num w:numId="26" w16cid:durableId="1189029868">
    <w:abstractNumId w:val="22"/>
  </w:num>
  <w:num w:numId="27" w16cid:durableId="623853431">
    <w:abstractNumId w:val="15"/>
  </w:num>
  <w:num w:numId="28" w16cid:durableId="1991253426">
    <w:abstractNumId w:val="34"/>
  </w:num>
  <w:num w:numId="29" w16cid:durableId="1579440638">
    <w:abstractNumId w:val="24"/>
  </w:num>
  <w:num w:numId="30" w16cid:durableId="670564362">
    <w:abstractNumId w:val="33"/>
  </w:num>
  <w:num w:numId="31" w16cid:durableId="272396118">
    <w:abstractNumId w:val="30"/>
  </w:num>
  <w:num w:numId="32" w16cid:durableId="2029284591">
    <w:abstractNumId w:val="35"/>
  </w:num>
  <w:num w:numId="33" w16cid:durableId="1297829587">
    <w:abstractNumId w:val="5"/>
  </w:num>
  <w:num w:numId="34" w16cid:durableId="824013840">
    <w:abstractNumId w:val="11"/>
  </w:num>
  <w:num w:numId="35" w16cid:durableId="1412503090">
    <w:abstractNumId w:val="12"/>
  </w:num>
  <w:num w:numId="36" w16cid:durableId="1875001479">
    <w:abstractNumId w:val="21"/>
  </w:num>
  <w:num w:numId="37" w16cid:durableId="1256130057">
    <w:abstractNumId w:val="8"/>
  </w:num>
  <w:num w:numId="38" w16cid:durableId="634726414">
    <w:abstractNumId w:val="20"/>
  </w:num>
  <w:num w:numId="39" w16cid:durableId="1332680120">
    <w:abstractNumId w:val="16"/>
  </w:num>
  <w:num w:numId="40" w16cid:durableId="1551765155">
    <w:abstractNumId w:val="32"/>
  </w:num>
  <w:num w:numId="41" w16cid:durableId="1052771381">
    <w:abstractNumId w:val="45"/>
  </w:num>
  <w:num w:numId="42" w16cid:durableId="512037943">
    <w:abstractNumId w:val="4"/>
  </w:num>
  <w:num w:numId="43" w16cid:durableId="1134567046">
    <w:abstractNumId w:val="6"/>
  </w:num>
  <w:num w:numId="44" w16cid:durableId="936600499">
    <w:abstractNumId w:val="10"/>
  </w:num>
  <w:num w:numId="45" w16cid:durableId="771971150">
    <w:abstractNumId w:val="36"/>
  </w:num>
  <w:num w:numId="46" w16cid:durableId="494300435">
    <w:abstractNumId w:val="19"/>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5" fill="f" fillcolor="white" stroke="f">
      <v:fill color="white" on="f"/>
      <v:stroke on="f"/>
      <v:textbox style="mso-rotate-with-shape:t"/>
      <o:colormru v:ext="edit" colors="#fc6,#f8f8f8"/>
    </o:shapedefaults>
    <o:shapelayout v:ext="edit">
      <o:idmap v:ext="edit" data="1"/>
    </o:shapelayout>
  </w:hdrShapeDefaults>
  <w:footnotePr>
    <w:pos w:val="beneathText"/>
    <w:numStart w:val="2"/>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5F57D0"/>
    <w:rsid w:val="00000382"/>
    <w:rsid w:val="0000052E"/>
    <w:rsid w:val="00000586"/>
    <w:rsid w:val="000009FA"/>
    <w:rsid w:val="00000DE3"/>
    <w:rsid w:val="000010EF"/>
    <w:rsid w:val="0000112F"/>
    <w:rsid w:val="000018C3"/>
    <w:rsid w:val="00001912"/>
    <w:rsid w:val="00001BF8"/>
    <w:rsid w:val="00002075"/>
    <w:rsid w:val="000023F3"/>
    <w:rsid w:val="00002972"/>
    <w:rsid w:val="00002BD8"/>
    <w:rsid w:val="00003161"/>
    <w:rsid w:val="00004026"/>
    <w:rsid w:val="00004089"/>
    <w:rsid w:val="0000408F"/>
    <w:rsid w:val="00004140"/>
    <w:rsid w:val="00004748"/>
    <w:rsid w:val="00004757"/>
    <w:rsid w:val="0000527F"/>
    <w:rsid w:val="00005727"/>
    <w:rsid w:val="000061BF"/>
    <w:rsid w:val="000061DD"/>
    <w:rsid w:val="000063A4"/>
    <w:rsid w:val="00006750"/>
    <w:rsid w:val="000069C8"/>
    <w:rsid w:val="00007255"/>
    <w:rsid w:val="000079E9"/>
    <w:rsid w:val="00007C41"/>
    <w:rsid w:val="00007DD2"/>
    <w:rsid w:val="000100EA"/>
    <w:rsid w:val="00010693"/>
    <w:rsid w:val="000111CC"/>
    <w:rsid w:val="00011764"/>
    <w:rsid w:val="0001233C"/>
    <w:rsid w:val="00012DBE"/>
    <w:rsid w:val="00012E15"/>
    <w:rsid w:val="00013190"/>
    <w:rsid w:val="00013277"/>
    <w:rsid w:val="00013387"/>
    <w:rsid w:val="0001369A"/>
    <w:rsid w:val="000138A6"/>
    <w:rsid w:val="00013A30"/>
    <w:rsid w:val="00013D20"/>
    <w:rsid w:val="00013D2B"/>
    <w:rsid w:val="00013E53"/>
    <w:rsid w:val="00014895"/>
    <w:rsid w:val="00014989"/>
    <w:rsid w:val="00014EE5"/>
    <w:rsid w:val="000154FF"/>
    <w:rsid w:val="000163F4"/>
    <w:rsid w:val="00016BD0"/>
    <w:rsid w:val="00016CEF"/>
    <w:rsid w:val="00016EAE"/>
    <w:rsid w:val="00017083"/>
    <w:rsid w:val="0001709A"/>
    <w:rsid w:val="000170EA"/>
    <w:rsid w:val="0001720F"/>
    <w:rsid w:val="00017588"/>
    <w:rsid w:val="000203DA"/>
    <w:rsid w:val="00020655"/>
    <w:rsid w:val="00020878"/>
    <w:rsid w:val="00020B80"/>
    <w:rsid w:val="00020CA4"/>
    <w:rsid w:val="00021360"/>
    <w:rsid w:val="00021919"/>
    <w:rsid w:val="00022BCC"/>
    <w:rsid w:val="0002303B"/>
    <w:rsid w:val="000235E3"/>
    <w:rsid w:val="00023733"/>
    <w:rsid w:val="00023CE0"/>
    <w:rsid w:val="000245C6"/>
    <w:rsid w:val="000246AD"/>
    <w:rsid w:val="00025069"/>
    <w:rsid w:val="000253F4"/>
    <w:rsid w:val="00025580"/>
    <w:rsid w:val="00026257"/>
    <w:rsid w:val="00026D98"/>
    <w:rsid w:val="00027BD6"/>
    <w:rsid w:val="00027E37"/>
    <w:rsid w:val="0003082D"/>
    <w:rsid w:val="00030A87"/>
    <w:rsid w:val="00030B29"/>
    <w:rsid w:val="00031106"/>
    <w:rsid w:val="000312B8"/>
    <w:rsid w:val="0003132E"/>
    <w:rsid w:val="0003175C"/>
    <w:rsid w:val="000318C7"/>
    <w:rsid w:val="00031DD9"/>
    <w:rsid w:val="00031ECE"/>
    <w:rsid w:val="00032E93"/>
    <w:rsid w:val="00032EEE"/>
    <w:rsid w:val="000330C5"/>
    <w:rsid w:val="00033718"/>
    <w:rsid w:val="00033AA5"/>
    <w:rsid w:val="00033BF5"/>
    <w:rsid w:val="00033C18"/>
    <w:rsid w:val="00033F83"/>
    <w:rsid w:val="00034515"/>
    <w:rsid w:val="000350B8"/>
    <w:rsid w:val="000354CB"/>
    <w:rsid w:val="00035855"/>
    <w:rsid w:val="00035A74"/>
    <w:rsid w:val="00035AB1"/>
    <w:rsid w:val="00036257"/>
    <w:rsid w:val="00036D0E"/>
    <w:rsid w:val="00036F03"/>
    <w:rsid w:val="00037084"/>
    <w:rsid w:val="00037172"/>
    <w:rsid w:val="000378C9"/>
    <w:rsid w:val="0004003B"/>
    <w:rsid w:val="00040606"/>
    <w:rsid w:val="00041958"/>
    <w:rsid w:val="0004195B"/>
    <w:rsid w:val="00041FB3"/>
    <w:rsid w:val="0004223C"/>
    <w:rsid w:val="00042990"/>
    <w:rsid w:val="00042B38"/>
    <w:rsid w:val="00042C3F"/>
    <w:rsid w:val="00042E8B"/>
    <w:rsid w:val="000435E9"/>
    <w:rsid w:val="0004396B"/>
    <w:rsid w:val="000457C0"/>
    <w:rsid w:val="00045BDD"/>
    <w:rsid w:val="00046716"/>
    <w:rsid w:val="00046E77"/>
    <w:rsid w:val="00046ED3"/>
    <w:rsid w:val="000470CD"/>
    <w:rsid w:val="0004721A"/>
    <w:rsid w:val="00050267"/>
    <w:rsid w:val="0005034A"/>
    <w:rsid w:val="0005035E"/>
    <w:rsid w:val="00050744"/>
    <w:rsid w:val="0005076C"/>
    <w:rsid w:val="00050B0F"/>
    <w:rsid w:val="00050CD6"/>
    <w:rsid w:val="00051177"/>
    <w:rsid w:val="00052157"/>
    <w:rsid w:val="00052891"/>
    <w:rsid w:val="000528FE"/>
    <w:rsid w:val="000530C4"/>
    <w:rsid w:val="0005386D"/>
    <w:rsid w:val="00054000"/>
    <w:rsid w:val="00054773"/>
    <w:rsid w:val="00055513"/>
    <w:rsid w:val="00055DAF"/>
    <w:rsid w:val="00055EB0"/>
    <w:rsid w:val="0005635F"/>
    <w:rsid w:val="00056932"/>
    <w:rsid w:val="00056BB2"/>
    <w:rsid w:val="0005720C"/>
    <w:rsid w:val="00060684"/>
    <w:rsid w:val="00061223"/>
    <w:rsid w:val="000618D6"/>
    <w:rsid w:val="000628B0"/>
    <w:rsid w:val="0006290A"/>
    <w:rsid w:val="00062A07"/>
    <w:rsid w:val="00063620"/>
    <w:rsid w:val="00063CD9"/>
    <w:rsid w:val="00064037"/>
    <w:rsid w:val="0006442B"/>
    <w:rsid w:val="00064C68"/>
    <w:rsid w:val="00064D13"/>
    <w:rsid w:val="000651DF"/>
    <w:rsid w:val="00065B35"/>
    <w:rsid w:val="00065CAB"/>
    <w:rsid w:val="00065D3E"/>
    <w:rsid w:val="0006615F"/>
    <w:rsid w:val="0006627E"/>
    <w:rsid w:val="00066309"/>
    <w:rsid w:val="00066A85"/>
    <w:rsid w:val="00067505"/>
    <w:rsid w:val="0006764A"/>
    <w:rsid w:val="00067B5B"/>
    <w:rsid w:val="00067B91"/>
    <w:rsid w:val="0007142D"/>
    <w:rsid w:val="0007176D"/>
    <w:rsid w:val="000717BC"/>
    <w:rsid w:val="00071DA9"/>
    <w:rsid w:val="00072253"/>
    <w:rsid w:val="00072834"/>
    <w:rsid w:val="000728B5"/>
    <w:rsid w:val="0007291B"/>
    <w:rsid w:val="00072DC6"/>
    <w:rsid w:val="00073545"/>
    <w:rsid w:val="00073CE1"/>
    <w:rsid w:val="00074402"/>
    <w:rsid w:val="00074774"/>
    <w:rsid w:val="000751C6"/>
    <w:rsid w:val="00075690"/>
    <w:rsid w:val="00076ACC"/>
    <w:rsid w:val="00076ACE"/>
    <w:rsid w:val="0007702A"/>
    <w:rsid w:val="00077039"/>
    <w:rsid w:val="000771F5"/>
    <w:rsid w:val="000778D6"/>
    <w:rsid w:val="0007796D"/>
    <w:rsid w:val="00077D3D"/>
    <w:rsid w:val="00077F7E"/>
    <w:rsid w:val="000801EE"/>
    <w:rsid w:val="000803DC"/>
    <w:rsid w:val="000819DE"/>
    <w:rsid w:val="00081FFF"/>
    <w:rsid w:val="000820AB"/>
    <w:rsid w:val="000822B4"/>
    <w:rsid w:val="00082D95"/>
    <w:rsid w:val="000835A7"/>
    <w:rsid w:val="00083693"/>
    <w:rsid w:val="00083BAB"/>
    <w:rsid w:val="00084029"/>
    <w:rsid w:val="00084181"/>
    <w:rsid w:val="0008481B"/>
    <w:rsid w:val="00084968"/>
    <w:rsid w:val="00084B0D"/>
    <w:rsid w:val="00084E2A"/>
    <w:rsid w:val="00085EE6"/>
    <w:rsid w:val="000863BC"/>
    <w:rsid w:val="00086A4F"/>
    <w:rsid w:val="00086C4A"/>
    <w:rsid w:val="00086CE0"/>
    <w:rsid w:val="00086E37"/>
    <w:rsid w:val="0008711C"/>
    <w:rsid w:val="00087C33"/>
    <w:rsid w:val="000901E8"/>
    <w:rsid w:val="0009033B"/>
    <w:rsid w:val="000907C5"/>
    <w:rsid w:val="00090B60"/>
    <w:rsid w:val="00090DD0"/>
    <w:rsid w:val="0009114F"/>
    <w:rsid w:val="0009127F"/>
    <w:rsid w:val="000914B5"/>
    <w:rsid w:val="00091BB2"/>
    <w:rsid w:val="00091CED"/>
    <w:rsid w:val="00091D53"/>
    <w:rsid w:val="00092151"/>
    <w:rsid w:val="00092A21"/>
    <w:rsid w:val="00092C7D"/>
    <w:rsid w:val="00093297"/>
    <w:rsid w:val="000933F1"/>
    <w:rsid w:val="0009349F"/>
    <w:rsid w:val="00093696"/>
    <w:rsid w:val="0009387D"/>
    <w:rsid w:val="000938F4"/>
    <w:rsid w:val="00093ACD"/>
    <w:rsid w:val="00093CBC"/>
    <w:rsid w:val="00094102"/>
    <w:rsid w:val="0009496F"/>
    <w:rsid w:val="000949F0"/>
    <w:rsid w:val="000949FA"/>
    <w:rsid w:val="0009562F"/>
    <w:rsid w:val="000957CB"/>
    <w:rsid w:val="000959BB"/>
    <w:rsid w:val="00095AC4"/>
    <w:rsid w:val="00095BAD"/>
    <w:rsid w:val="00095CFA"/>
    <w:rsid w:val="00095E06"/>
    <w:rsid w:val="00095E21"/>
    <w:rsid w:val="0009633F"/>
    <w:rsid w:val="000963B8"/>
    <w:rsid w:val="00096649"/>
    <w:rsid w:val="000966D2"/>
    <w:rsid w:val="00096829"/>
    <w:rsid w:val="00097391"/>
    <w:rsid w:val="00097DF8"/>
    <w:rsid w:val="000A0157"/>
    <w:rsid w:val="000A02A7"/>
    <w:rsid w:val="000A031A"/>
    <w:rsid w:val="000A038D"/>
    <w:rsid w:val="000A0845"/>
    <w:rsid w:val="000A08B2"/>
    <w:rsid w:val="000A0B61"/>
    <w:rsid w:val="000A255E"/>
    <w:rsid w:val="000A274F"/>
    <w:rsid w:val="000A341A"/>
    <w:rsid w:val="000A3ACD"/>
    <w:rsid w:val="000A403D"/>
    <w:rsid w:val="000A45D9"/>
    <w:rsid w:val="000A4FA2"/>
    <w:rsid w:val="000A54C5"/>
    <w:rsid w:val="000A5518"/>
    <w:rsid w:val="000A5527"/>
    <w:rsid w:val="000A59C8"/>
    <w:rsid w:val="000A5C63"/>
    <w:rsid w:val="000A5C65"/>
    <w:rsid w:val="000A71D7"/>
    <w:rsid w:val="000A7498"/>
    <w:rsid w:val="000A7908"/>
    <w:rsid w:val="000B014E"/>
    <w:rsid w:val="000B0535"/>
    <w:rsid w:val="000B0813"/>
    <w:rsid w:val="000B0A11"/>
    <w:rsid w:val="000B0CCE"/>
    <w:rsid w:val="000B1232"/>
    <w:rsid w:val="000B13DD"/>
    <w:rsid w:val="000B1622"/>
    <w:rsid w:val="000B1B93"/>
    <w:rsid w:val="000B1EE4"/>
    <w:rsid w:val="000B1F09"/>
    <w:rsid w:val="000B1FB3"/>
    <w:rsid w:val="000B32C8"/>
    <w:rsid w:val="000B38C7"/>
    <w:rsid w:val="000B3957"/>
    <w:rsid w:val="000B3D97"/>
    <w:rsid w:val="000B41F6"/>
    <w:rsid w:val="000B4474"/>
    <w:rsid w:val="000B4668"/>
    <w:rsid w:val="000B4EED"/>
    <w:rsid w:val="000B5568"/>
    <w:rsid w:val="000B599F"/>
    <w:rsid w:val="000B65CD"/>
    <w:rsid w:val="000B702F"/>
    <w:rsid w:val="000B70BB"/>
    <w:rsid w:val="000B76A1"/>
    <w:rsid w:val="000B7AD2"/>
    <w:rsid w:val="000C05D4"/>
    <w:rsid w:val="000C0B30"/>
    <w:rsid w:val="000C117B"/>
    <w:rsid w:val="000C12F2"/>
    <w:rsid w:val="000C1823"/>
    <w:rsid w:val="000C19E0"/>
    <w:rsid w:val="000C1BE1"/>
    <w:rsid w:val="000C1EA0"/>
    <w:rsid w:val="000C20B3"/>
    <w:rsid w:val="000C33B7"/>
    <w:rsid w:val="000C3B63"/>
    <w:rsid w:val="000C40AB"/>
    <w:rsid w:val="000C47FA"/>
    <w:rsid w:val="000C5012"/>
    <w:rsid w:val="000C5236"/>
    <w:rsid w:val="000C529E"/>
    <w:rsid w:val="000C5370"/>
    <w:rsid w:val="000C5AFF"/>
    <w:rsid w:val="000C6AA9"/>
    <w:rsid w:val="000C6D9E"/>
    <w:rsid w:val="000C6EF7"/>
    <w:rsid w:val="000C7E2D"/>
    <w:rsid w:val="000C7EB6"/>
    <w:rsid w:val="000D016F"/>
    <w:rsid w:val="000D0552"/>
    <w:rsid w:val="000D06C9"/>
    <w:rsid w:val="000D06CD"/>
    <w:rsid w:val="000D0DA2"/>
    <w:rsid w:val="000D0EAE"/>
    <w:rsid w:val="000D1160"/>
    <w:rsid w:val="000D11AE"/>
    <w:rsid w:val="000D11FF"/>
    <w:rsid w:val="000D148D"/>
    <w:rsid w:val="000D1744"/>
    <w:rsid w:val="000D1AEC"/>
    <w:rsid w:val="000D24C8"/>
    <w:rsid w:val="000D3958"/>
    <w:rsid w:val="000D42E3"/>
    <w:rsid w:val="000D451A"/>
    <w:rsid w:val="000D47ED"/>
    <w:rsid w:val="000D4890"/>
    <w:rsid w:val="000D4B5E"/>
    <w:rsid w:val="000D5224"/>
    <w:rsid w:val="000D56D8"/>
    <w:rsid w:val="000D587B"/>
    <w:rsid w:val="000D5FAC"/>
    <w:rsid w:val="000D62E7"/>
    <w:rsid w:val="000D67C6"/>
    <w:rsid w:val="000D67C8"/>
    <w:rsid w:val="000D6B03"/>
    <w:rsid w:val="000D6C19"/>
    <w:rsid w:val="000D7347"/>
    <w:rsid w:val="000D7872"/>
    <w:rsid w:val="000D7879"/>
    <w:rsid w:val="000D79AD"/>
    <w:rsid w:val="000D7E11"/>
    <w:rsid w:val="000E0C42"/>
    <w:rsid w:val="000E1C0A"/>
    <w:rsid w:val="000E299F"/>
    <w:rsid w:val="000E2CF7"/>
    <w:rsid w:val="000E2FB8"/>
    <w:rsid w:val="000E3375"/>
    <w:rsid w:val="000E3444"/>
    <w:rsid w:val="000E368C"/>
    <w:rsid w:val="000E3736"/>
    <w:rsid w:val="000E424F"/>
    <w:rsid w:val="000E4D60"/>
    <w:rsid w:val="000E4D9F"/>
    <w:rsid w:val="000E5098"/>
    <w:rsid w:val="000E5397"/>
    <w:rsid w:val="000E5CA9"/>
    <w:rsid w:val="000E600F"/>
    <w:rsid w:val="000E65E0"/>
    <w:rsid w:val="000E6687"/>
    <w:rsid w:val="000E6B15"/>
    <w:rsid w:val="000E6BA2"/>
    <w:rsid w:val="000E6C12"/>
    <w:rsid w:val="000E7B4A"/>
    <w:rsid w:val="000E7EE1"/>
    <w:rsid w:val="000F0371"/>
    <w:rsid w:val="000F086B"/>
    <w:rsid w:val="000F0B89"/>
    <w:rsid w:val="000F0C86"/>
    <w:rsid w:val="000F17D3"/>
    <w:rsid w:val="000F1974"/>
    <w:rsid w:val="000F19CD"/>
    <w:rsid w:val="000F1B6F"/>
    <w:rsid w:val="000F2403"/>
    <w:rsid w:val="000F2476"/>
    <w:rsid w:val="000F2934"/>
    <w:rsid w:val="000F2BE5"/>
    <w:rsid w:val="000F2D6C"/>
    <w:rsid w:val="000F2F7F"/>
    <w:rsid w:val="000F3114"/>
    <w:rsid w:val="000F3192"/>
    <w:rsid w:val="000F337D"/>
    <w:rsid w:val="000F3621"/>
    <w:rsid w:val="000F3765"/>
    <w:rsid w:val="000F3DCE"/>
    <w:rsid w:val="000F41A0"/>
    <w:rsid w:val="000F4B2B"/>
    <w:rsid w:val="000F5219"/>
    <w:rsid w:val="000F54D6"/>
    <w:rsid w:val="000F569E"/>
    <w:rsid w:val="000F604D"/>
    <w:rsid w:val="000F6A7A"/>
    <w:rsid w:val="000F6C23"/>
    <w:rsid w:val="000F6C77"/>
    <w:rsid w:val="000F6D56"/>
    <w:rsid w:val="000F7938"/>
    <w:rsid w:val="000F7A06"/>
    <w:rsid w:val="00100D50"/>
    <w:rsid w:val="00100EA2"/>
    <w:rsid w:val="0010140E"/>
    <w:rsid w:val="0010178D"/>
    <w:rsid w:val="00101A6C"/>
    <w:rsid w:val="00101B20"/>
    <w:rsid w:val="00101CC8"/>
    <w:rsid w:val="00101DCC"/>
    <w:rsid w:val="00101DD0"/>
    <w:rsid w:val="0010387D"/>
    <w:rsid w:val="00103BA3"/>
    <w:rsid w:val="00103C2B"/>
    <w:rsid w:val="0010408D"/>
    <w:rsid w:val="001040DC"/>
    <w:rsid w:val="00104189"/>
    <w:rsid w:val="001043A1"/>
    <w:rsid w:val="00104E76"/>
    <w:rsid w:val="00104E8E"/>
    <w:rsid w:val="001051E9"/>
    <w:rsid w:val="00105243"/>
    <w:rsid w:val="00105572"/>
    <w:rsid w:val="001055E5"/>
    <w:rsid w:val="001058C4"/>
    <w:rsid w:val="00105B1F"/>
    <w:rsid w:val="00106197"/>
    <w:rsid w:val="00106F77"/>
    <w:rsid w:val="00106FFD"/>
    <w:rsid w:val="0010703F"/>
    <w:rsid w:val="00107908"/>
    <w:rsid w:val="001079D5"/>
    <w:rsid w:val="00107C1C"/>
    <w:rsid w:val="00107F57"/>
    <w:rsid w:val="001101EA"/>
    <w:rsid w:val="001107A2"/>
    <w:rsid w:val="001108E4"/>
    <w:rsid w:val="00110FBC"/>
    <w:rsid w:val="00111459"/>
    <w:rsid w:val="001118CC"/>
    <w:rsid w:val="00111940"/>
    <w:rsid w:val="00111E96"/>
    <w:rsid w:val="00111ED1"/>
    <w:rsid w:val="00112338"/>
    <w:rsid w:val="00113124"/>
    <w:rsid w:val="00113D9C"/>
    <w:rsid w:val="00113E81"/>
    <w:rsid w:val="0011453E"/>
    <w:rsid w:val="001148A9"/>
    <w:rsid w:val="00114A9E"/>
    <w:rsid w:val="0011503D"/>
    <w:rsid w:val="001151CE"/>
    <w:rsid w:val="00115487"/>
    <w:rsid w:val="00115D6B"/>
    <w:rsid w:val="00115F57"/>
    <w:rsid w:val="00115F88"/>
    <w:rsid w:val="001163DE"/>
    <w:rsid w:val="00116AB3"/>
    <w:rsid w:val="00116D91"/>
    <w:rsid w:val="00117276"/>
    <w:rsid w:val="00117BC9"/>
    <w:rsid w:val="0012024E"/>
    <w:rsid w:val="0012046E"/>
    <w:rsid w:val="001208C5"/>
    <w:rsid w:val="00121931"/>
    <w:rsid w:val="0012242F"/>
    <w:rsid w:val="00122936"/>
    <w:rsid w:val="00122DAD"/>
    <w:rsid w:val="00122F73"/>
    <w:rsid w:val="0012318A"/>
    <w:rsid w:val="00123A3D"/>
    <w:rsid w:val="00124298"/>
    <w:rsid w:val="001243F6"/>
    <w:rsid w:val="00124536"/>
    <w:rsid w:val="00125650"/>
    <w:rsid w:val="00125A89"/>
    <w:rsid w:val="00125AEC"/>
    <w:rsid w:val="00126030"/>
    <w:rsid w:val="001267D6"/>
    <w:rsid w:val="00126BD5"/>
    <w:rsid w:val="00127016"/>
    <w:rsid w:val="001270AF"/>
    <w:rsid w:val="00127545"/>
    <w:rsid w:val="00127E9A"/>
    <w:rsid w:val="0013080F"/>
    <w:rsid w:val="001317DB"/>
    <w:rsid w:val="00131B7D"/>
    <w:rsid w:val="001322D6"/>
    <w:rsid w:val="001326D7"/>
    <w:rsid w:val="001326DD"/>
    <w:rsid w:val="00132ED1"/>
    <w:rsid w:val="00132FAE"/>
    <w:rsid w:val="00132FC8"/>
    <w:rsid w:val="001335ED"/>
    <w:rsid w:val="001339D7"/>
    <w:rsid w:val="00133B77"/>
    <w:rsid w:val="00133E2C"/>
    <w:rsid w:val="00133E37"/>
    <w:rsid w:val="00135490"/>
    <w:rsid w:val="00135A3A"/>
    <w:rsid w:val="00135DFD"/>
    <w:rsid w:val="00135E64"/>
    <w:rsid w:val="00136653"/>
    <w:rsid w:val="00136A14"/>
    <w:rsid w:val="00137F22"/>
    <w:rsid w:val="00137F83"/>
    <w:rsid w:val="00140251"/>
    <w:rsid w:val="001403B3"/>
    <w:rsid w:val="00140474"/>
    <w:rsid w:val="00140569"/>
    <w:rsid w:val="001407CA"/>
    <w:rsid w:val="00140964"/>
    <w:rsid w:val="00141553"/>
    <w:rsid w:val="00141B42"/>
    <w:rsid w:val="00141BD1"/>
    <w:rsid w:val="00141D15"/>
    <w:rsid w:val="00142969"/>
    <w:rsid w:val="00142FA3"/>
    <w:rsid w:val="0014373A"/>
    <w:rsid w:val="00143C74"/>
    <w:rsid w:val="00143CA6"/>
    <w:rsid w:val="00143DC0"/>
    <w:rsid w:val="00143EE3"/>
    <w:rsid w:val="00144145"/>
    <w:rsid w:val="001441CF"/>
    <w:rsid w:val="0014433E"/>
    <w:rsid w:val="00144531"/>
    <w:rsid w:val="00144545"/>
    <w:rsid w:val="001450AD"/>
    <w:rsid w:val="00145235"/>
    <w:rsid w:val="001458B9"/>
    <w:rsid w:val="00146BC7"/>
    <w:rsid w:val="001470B0"/>
    <w:rsid w:val="0014779C"/>
    <w:rsid w:val="0014797E"/>
    <w:rsid w:val="00147D56"/>
    <w:rsid w:val="00147EAA"/>
    <w:rsid w:val="00147F6B"/>
    <w:rsid w:val="00150135"/>
    <w:rsid w:val="00150142"/>
    <w:rsid w:val="00150228"/>
    <w:rsid w:val="00150443"/>
    <w:rsid w:val="00150CF0"/>
    <w:rsid w:val="001518F4"/>
    <w:rsid w:val="00151969"/>
    <w:rsid w:val="00151B79"/>
    <w:rsid w:val="00151CDA"/>
    <w:rsid w:val="001520A5"/>
    <w:rsid w:val="0015217B"/>
    <w:rsid w:val="001521C5"/>
    <w:rsid w:val="0015272D"/>
    <w:rsid w:val="00152795"/>
    <w:rsid w:val="00152B59"/>
    <w:rsid w:val="00152BB6"/>
    <w:rsid w:val="00152BE9"/>
    <w:rsid w:val="00152D1A"/>
    <w:rsid w:val="00152D7D"/>
    <w:rsid w:val="00152F98"/>
    <w:rsid w:val="001530F6"/>
    <w:rsid w:val="00153C4D"/>
    <w:rsid w:val="00153FBE"/>
    <w:rsid w:val="0015418E"/>
    <w:rsid w:val="001541DE"/>
    <w:rsid w:val="00154F0A"/>
    <w:rsid w:val="00155159"/>
    <w:rsid w:val="00155337"/>
    <w:rsid w:val="001554CF"/>
    <w:rsid w:val="001555A1"/>
    <w:rsid w:val="00155833"/>
    <w:rsid w:val="001559FD"/>
    <w:rsid w:val="00155BB5"/>
    <w:rsid w:val="00155C58"/>
    <w:rsid w:val="00156A09"/>
    <w:rsid w:val="00156A10"/>
    <w:rsid w:val="00156A8A"/>
    <w:rsid w:val="00157976"/>
    <w:rsid w:val="00160819"/>
    <w:rsid w:val="00160F93"/>
    <w:rsid w:val="0016192A"/>
    <w:rsid w:val="00161F13"/>
    <w:rsid w:val="0016290C"/>
    <w:rsid w:val="00162CE6"/>
    <w:rsid w:val="00162E7A"/>
    <w:rsid w:val="00163703"/>
    <w:rsid w:val="001637E3"/>
    <w:rsid w:val="00163C6B"/>
    <w:rsid w:val="001642F6"/>
    <w:rsid w:val="001646DF"/>
    <w:rsid w:val="0016480B"/>
    <w:rsid w:val="00164BEA"/>
    <w:rsid w:val="001653BF"/>
    <w:rsid w:val="001653E1"/>
    <w:rsid w:val="001654E3"/>
    <w:rsid w:val="00165910"/>
    <w:rsid w:val="00165B2A"/>
    <w:rsid w:val="00165CF8"/>
    <w:rsid w:val="00165FFB"/>
    <w:rsid w:val="001666F2"/>
    <w:rsid w:val="001673FC"/>
    <w:rsid w:val="0016754D"/>
    <w:rsid w:val="00167E31"/>
    <w:rsid w:val="00167E7B"/>
    <w:rsid w:val="00170279"/>
    <w:rsid w:val="0017072F"/>
    <w:rsid w:val="00170953"/>
    <w:rsid w:val="00170AE4"/>
    <w:rsid w:val="00171BBE"/>
    <w:rsid w:val="00171EE9"/>
    <w:rsid w:val="0017236B"/>
    <w:rsid w:val="0017272A"/>
    <w:rsid w:val="00172802"/>
    <w:rsid w:val="00172C20"/>
    <w:rsid w:val="0017303B"/>
    <w:rsid w:val="001738BF"/>
    <w:rsid w:val="00173948"/>
    <w:rsid w:val="00173C8D"/>
    <w:rsid w:val="00173D40"/>
    <w:rsid w:val="001743F5"/>
    <w:rsid w:val="00174DB9"/>
    <w:rsid w:val="00174EDE"/>
    <w:rsid w:val="001753D3"/>
    <w:rsid w:val="00175984"/>
    <w:rsid w:val="00175ACE"/>
    <w:rsid w:val="001761F5"/>
    <w:rsid w:val="00176A55"/>
    <w:rsid w:val="001773E8"/>
    <w:rsid w:val="00177565"/>
    <w:rsid w:val="0017768D"/>
    <w:rsid w:val="00177851"/>
    <w:rsid w:val="00177898"/>
    <w:rsid w:val="001779A0"/>
    <w:rsid w:val="0018021F"/>
    <w:rsid w:val="00180C76"/>
    <w:rsid w:val="001813C6"/>
    <w:rsid w:val="00181439"/>
    <w:rsid w:val="00181582"/>
    <w:rsid w:val="001816CA"/>
    <w:rsid w:val="00181A95"/>
    <w:rsid w:val="00181E86"/>
    <w:rsid w:val="001821C5"/>
    <w:rsid w:val="001821FD"/>
    <w:rsid w:val="00182269"/>
    <w:rsid w:val="00182545"/>
    <w:rsid w:val="001826EA"/>
    <w:rsid w:val="001832DB"/>
    <w:rsid w:val="00183430"/>
    <w:rsid w:val="001839E1"/>
    <w:rsid w:val="00183AB2"/>
    <w:rsid w:val="00183D21"/>
    <w:rsid w:val="00184027"/>
    <w:rsid w:val="0018414D"/>
    <w:rsid w:val="00184442"/>
    <w:rsid w:val="00184959"/>
    <w:rsid w:val="00184BAD"/>
    <w:rsid w:val="00185322"/>
    <w:rsid w:val="0018553B"/>
    <w:rsid w:val="00186133"/>
    <w:rsid w:val="0018695B"/>
    <w:rsid w:val="00187810"/>
    <w:rsid w:val="00187897"/>
    <w:rsid w:val="00187FCE"/>
    <w:rsid w:val="001919F5"/>
    <w:rsid w:val="00192AC5"/>
    <w:rsid w:val="00192BDC"/>
    <w:rsid w:val="00192E95"/>
    <w:rsid w:val="00192ECD"/>
    <w:rsid w:val="00193093"/>
    <w:rsid w:val="00193138"/>
    <w:rsid w:val="001931EB"/>
    <w:rsid w:val="00193363"/>
    <w:rsid w:val="00193DD4"/>
    <w:rsid w:val="00194543"/>
    <w:rsid w:val="00194809"/>
    <w:rsid w:val="0019494C"/>
    <w:rsid w:val="00194C97"/>
    <w:rsid w:val="00194CA3"/>
    <w:rsid w:val="0019588E"/>
    <w:rsid w:val="00195CC0"/>
    <w:rsid w:val="00196483"/>
    <w:rsid w:val="001965BD"/>
    <w:rsid w:val="00197963"/>
    <w:rsid w:val="00197DE6"/>
    <w:rsid w:val="00197F3C"/>
    <w:rsid w:val="001A0DF7"/>
    <w:rsid w:val="001A1791"/>
    <w:rsid w:val="001A1BF9"/>
    <w:rsid w:val="001A1E1A"/>
    <w:rsid w:val="001A1EE6"/>
    <w:rsid w:val="001A22A8"/>
    <w:rsid w:val="001A234C"/>
    <w:rsid w:val="001A25DB"/>
    <w:rsid w:val="001A27F9"/>
    <w:rsid w:val="001A291A"/>
    <w:rsid w:val="001A2C88"/>
    <w:rsid w:val="001A2D8B"/>
    <w:rsid w:val="001A2F41"/>
    <w:rsid w:val="001A316B"/>
    <w:rsid w:val="001A3611"/>
    <w:rsid w:val="001A377B"/>
    <w:rsid w:val="001A3E40"/>
    <w:rsid w:val="001A42ED"/>
    <w:rsid w:val="001A440E"/>
    <w:rsid w:val="001A467D"/>
    <w:rsid w:val="001A4ADF"/>
    <w:rsid w:val="001A4B67"/>
    <w:rsid w:val="001A5A56"/>
    <w:rsid w:val="001A5AE6"/>
    <w:rsid w:val="001A5B28"/>
    <w:rsid w:val="001A5D13"/>
    <w:rsid w:val="001A5E0A"/>
    <w:rsid w:val="001A615D"/>
    <w:rsid w:val="001A6D46"/>
    <w:rsid w:val="001A6EFF"/>
    <w:rsid w:val="001A724D"/>
    <w:rsid w:val="001A745E"/>
    <w:rsid w:val="001A7650"/>
    <w:rsid w:val="001A77A8"/>
    <w:rsid w:val="001A791D"/>
    <w:rsid w:val="001A7B66"/>
    <w:rsid w:val="001A7FDD"/>
    <w:rsid w:val="001B1904"/>
    <w:rsid w:val="001B1F19"/>
    <w:rsid w:val="001B2892"/>
    <w:rsid w:val="001B2A18"/>
    <w:rsid w:val="001B2F4A"/>
    <w:rsid w:val="001B313A"/>
    <w:rsid w:val="001B32FC"/>
    <w:rsid w:val="001B368B"/>
    <w:rsid w:val="001B39D7"/>
    <w:rsid w:val="001B3A4D"/>
    <w:rsid w:val="001B455F"/>
    <w:rsid w:val="001B4967"/>
    <w:rsid w:val="001B4E86"/>
    <w:rsid w:val="001B50E9"/>
    <w:rsid w:val="001B5132"/>
    <w:rsid w:val="001B53C9"/>
    <w:rsid w:val="001B5422"/>
    <w:rsid w:val="001B59D9"/>
    <w:rsid w:val="001B5E77"/>
    <w:rsid w:val="001B5FF2"/>
    <w:rsid w:val="001B6840"/>
    <w:rsid w:val="001B6D45"/>
    <w:rsid w:val="001B70B5"/>
    <w:rsid w:val="001B725D"/>
    <w:rsid w:val="001B7C0D"/>
    <w:rsid w:val="001C0EE5"/>
    <w:rsid w:val="001C1193"/>
    <w:rsid w:val="001C1682"/>
    <w:rsid w:val="001C1815"/>
    <w:rsid w:val="001C1F8F"/>
    <w:rsid w:val="001C2CBE"/>
    <w:rsid w:val="001C2ECC"/>
    <w:rsid w:val="001C3CEF"/>
    <w:rsid w:val="001C3CF8"/>
    <w:rsid w:val="001C401C"/>
    <w:rsid w:val="001C4C12"/>
    <w:rsid w:val="001C4E23"/>
    <w:rsid w:val="001C514D"/>
    <w:rsid w:val="001C56B5"/>
    <w:rsid w:val="001C56ED"/>
    <w:rsid w:val="001C5AAE"/>
    <w:rsid w:val="001C6241"/>
    <w:rsid w:val="001C7126"/>
    <w:rsid w:val="001C7580"/>
    <w:rsid w:val="001C79D1"/>
    <w:rsid w:val="001C7D18"/>
    <w:rsid w:val="001D0D95"/>
    <w:rsid w:val="001D12A6"/>
    <w:rsid w:val="001D1637"/>
    <w:rsid w:val="001D16A8"/>
    <w:rsid w:val="001D2609"/>
    <w:rsid w:val="001D26CF"/>
    <w:rsid w:val="001D26FF"/>
    <w:rsid w:val="001D2921"/>
    <w:rsid w:val="001D2A5D"/>
    <w:rsid w:val="001D3336"/>
    <w:rsid w:val="001D3805"/>
    <w:rsid w:val="001D3847"/>
    <w:rsid w:val="001D3A0A"/>
    <w:rsid w:val="001D4715"/>
    <w:rsid w:val="001D4973"/>
    <w:rsid w:val="001D4EDC"/>
    <w:rsid w:val="001D5609"/>
    <w:rsid w:val="001D58C2"/>
    <w:rsid w:val="001D5AF5"/>
    <w:rsid w:val="001D65BD"/>
    <w:rsid w:val="001D6B7D"/>
    <w:rsid w:val="001D6C47"/>
    <w:rsid w:val="001D7086"/>
    <w:rsid w:val="001D7556"/>
    <w:rsid w:val="001D7767"/>
    <w:rsid w:val="001D7901"/>
    <w:rsid w:val="001D7A45"/>
    <w:rsid w:val="001D7BBF"/>
    <w:rsid w:val="001D7BC1"/>
    <w:rsid w:val="001D7CF5"/>
    <w:rsid w:val="001D7EF0"/>
    <w:rsid w:val="001E0691"/>
    <w:rsid w:val="001E08E0"/>
    <w:rsid w:val="001E0ECC"/>
    <w:rsid w:val="001E12BB"/>
    <w:rsid w:val="001E161D"/>
    <w:rsid w:val="001E21E5"/>
    <w:rsid w:val="001E2E72"/>
    <w:rsid w:val="001E321F"/>
    <w:rsid w:val="001E44D3"/>
    <w:rsid w:val="001E46BB"/>
    <w:rsid w:val="001E48C7"/>
    <w:rsid w:val="001E4FA8"/>
    <w:rsid w:val="001E5849"/>
    <w:rsid w:val="001E649A"/>
    <w:rsid w:val="001E6AFB"/>
    <w:rsid w:val="001E731A"/>
    <w:rsid w:val="001E77B0"/>
    <w:rsid w:val="001E7B30"/>
    <w:rsid w:val="001E7C02"/>
    <w:rsid w:val="001E7DF3"/>
    <w:rsid w:val="001E7EAA"/>
    <w:rsid w:val="001E7FD8"/>
    <w:rsid w:val="001F0B93"/>
    <w:rsid w:val="001F0E66"/>
    <w:rsid w:val="001F1079"/>
    <w:rsid w:val="001F155B"/>
    <w:rsid w:val="001F1722"/>
    <w:rsid w:val="001F1A1F"/>
    <w:rsid w:val="001F1D99"/>
    <w:rsid w:val="001F2620"/>
    <w:rsid w:val="001F290C"/>
    <w:rsid w:val="001F2B97"/>
    <w:rsid w:val="001F2BC3"/>
    <w:rsid w:val="001F2DF3"/>
    <w:rsid w:val="001F3AEC"/>
    <w:rsid w:val="001F3BB8"/>
    <w:rsid w:val="001F403B"/>
    <w:rsid w:val="001F4177"/>
    <w:rsid w:val="001F42A2"/>
    <w:rsid w:val="001F4342"/>
    <w:rsid w:val="001F441A"/>
    <w:rsid w:val="001F463B"/>
    <w:rsid w:val="001F49E2"/>
    <w:rsid w:val="001F553E"/>
    <w:rsid w:val="001F5617"/>
    <w:rsid w:val="001F5733"/>
    <w:rsid w:val="001F5C14"/>
    <w:rsid w:val="001F5DFF"/>
    <w:rsid w:val="001F5F58"/>
    <w:rsid w:val="001F606A"/>
    <w:rsid w:val="001F68B4"/>
    <w:rsid w:val="001F694F"/>
    <w:rsid w:val="001F6F71"/>
    <w:rsid w:val="001F6FD3"/>
    <w:rsid w:val="001F7140"/>
    <w:rsid w:val="001F7CB5"/>
    <w:rsid w:val="001F7E91"/>
    <w:rsid w:val="0020023E"/>
    <w:rsid w:val="00200542"/>
    <w:rsid w:val="00200D26"/>
    <w:rsid w:val="00201064"/>
    <w:rsid w:val="0020124B"/>
    <w:rsid w:val="0020135B"/>
    <w:rsid w:val="002018ED"/>
    <w:rsid w:val="00201948"/>
    <w:rsid w:val="00201A46"/>
    <w:rsid w:val="002020D0"/>
    <w:rsid w:val="00202259"/>
    <w:rsid w:val="002025AB"/>
    <w:rsid w:val="002029A4"/>
    <w:rsid w:val="00202B13"/>
    <w:rsid w:val="00203019"/>
    <w:rsid w:val="002032B1"/>
    <w:rsid w:val="0020378E"/>
    <w:rsid w:val="00203FF4"/>
    <w:rsid w:val="00204399"/>
    <w:rsid w:val="002043CE"/>
    <w:rsid w:val="002047ED"/>
    <w:rsid w:val="0020499A"/>
    <w:rsid w:val="00205ABC"/>
    <w:rsid w:val="00205E43"/>
    <w:rsid w:val="00205F3B"/>
    <w:rsid w:val="002062CE"/>
    <w:rsid w:val="0020668A"/>
    <w:rsid w:val="0020687A"/>
    <w:rsid w:val="00206A09"/>
    <w:rsid w:val="00206B11"/>
    <w:rsid w:val="00206F2E"/>
    <w:rsid w:val="0020765E"/>
    <w:rsid w:val="00207781"/>
    <w:rsid w:val="002077B9"/>
    <w:rsid w:val="00207EAB"/>
    <w:rsid w:val="00207F3D"/>
    <w:rsid w:val="00210C68"/>
    <w:rsid w:val="00210D49"/>
    <w:rsid w:val="00210E2A"/>
    <w:rsid w:val="00211279"/>
    <w:rsid w:val="00211F75"/>
    <w:rsid w:val="0021218A"/>
    <w:rsid w:val="0021218E"/>
    <w:rsid w:val="002122C6"/>
    <w:rsid w:val="0021270C"/>
    <w:rsid w:val="00212C9C"/>
    <w:rsid w:val="00212F90"/>
    <w:rsid w:val="002135BF"/>
    <w:rsid w:val="00213626"/>
    <w:rsid w:val="00213C33"/>
    <w:rsid w:val="00213C8D"/>
    <w:rsid w:val="00213E39"/>
    <w:rsid w:val="002143C1"/>
    <w:rsid w:val="00214A29"/>
    <w:rsid w:val="00214D8D"/>
    <w:rsid w:val="00214F4E"/>
    <w:rsid w:val="0021563C"/>
    <w:rsid w:val="00215F87"/>
    <w:rsid w:val="0021600B"/>
    <w:rsid w:val="00216FAA"/>
    <w:rsid w:val="00217180"/>
    <w:rsid w:val="002171CF"/>
    <w:rsid w:val="00217FC2"/>
    <w:rsid w:val="00220805"/>
    <w:rsid w:val="00220FA5"/>
    <w:rsid w:val="00221650"/>
    <w:rsid w:val="00221BB3"/>
    <w:rsid w:val="00221DCA"/>
    <w:rsid w:val="00222E15"/>
    <w:rsid w:val="00223907"/>
    <w:rsid w:val="0022398B"/>
    <w:rsid w:val="00223AAB"/>
    <w:rsid w:val="00223B11"/>
    <w:rsid w:val="00223FD1"/>
    <w:rsid w:val="002243D0"/>
    <w:rsid w:val="00224A41"/>
    <w:rsid w:val="0022514A"/>
    <w:rsid w:val="002252DB"/>
    <w:rsid w:val="00225BD3"/>
    <w:rsid w:val="00225C26"/>
    <w:rsid w:val="00225FC2"/>
    <w:rsid w:val="00227081"/>
    <w:rsid w:val="002279DF"/>
    <w:rsid w:val="00227CDC"/>
    <w:rsid w:val="00230615"/>
    <w:rsid w:val="00230C39"/>
    <w:rsid w:val="0023170A"/>
    <w:rsid w:val="00231AF7"/>
    <w:rsid w:val="00231D23"/>
    <w:rsid w:val="00231D7B"/>
    <w:rsid w:val="0023230F"/>
    <w:rsid w:val="002324A2"/>
    <w:rsid w:val="00232516"/>
    <w:rsid w:val="002327CB"/>
    <w:rsid w:val="002329FC"/>
    <w:rsid w:val="002339B6"/>
    <w:rsid w:val="00234279"/>
    <w:rsid w:val="0023479F"/>
    <w:rsid w:val="00234A29"/>
    <w:rsid w:val="00235527"/>
    <w:rsid w:val="0023562B"/>
    <w:rsid w:val="00235CFC"/>
    <w:rsid w:val="00235D99"/>
    <w:rsid w:val="00235F90"/>
    <w:rsid w:val="0023636E"/>
    <w:rsid w:val="002363F7"/>
    <w:rsid w:val="00236711"/>
    <w:rsid w:val="0023694A"/>
    <w:rsid w:val="00236D38"/>
    <w:rsid w:val="00236DC7"/>
    <w:rsid w:val="00237480"/>
    <w:rsid w:val="0023750C"/>
    <w:rsid w:val="00237AAB"/>
    <w:rsid w:val="00237B89"/>
    <w:rsid w:val="00237F75"/>
    <w:rsid w:val="00240643"/>
    <w:rsid w:val="002412E3"/>
    <w:rsid w:val="0024136F"/>
    <w:rsid w:val="002417AE"/>
    <w:rsid w:val="00242C15"/>
    <w:rsid w:val="00242E76"/>
    <w:rsid w:val="00244690"/>
    <w:rsid w:val="0024470E"/>
    <w:rsid w:val="00244FBC"/>
    <w:rsid w:val="00245547"/>
    <w:rsid w:val="0024555C"/>
    <w:rsid w:val="002461FB"/>
    <w:rsid w:val="002462CC"/>
    <w:rsid w:val="0024639D"/>
    <w:rsid w:val="002463F1"/>
    <w:rsid w:val="002467BB"/>
    <w:rsid w:val="002470A8"/>
    <w:rsid w:val="0024726D"/>
    <w:rsid w:val="002472D6"/>
    <w:rsid w:val="0024733C"/>
    <w:rsid w:val="0024756A"/>
    <w:rsid w:val="0025003A"/>
    <w:rsid w:val="002501A6"/>
    <w:rsid w:val="00250CEC"/>
    <w:rsid w:val="00250FF5"/>
    <w:rsid w:val="002514CB"/>
    <w:rsid w:val="0025200D"/>
    <w:rsid w:val="0025218F"/>
    <w:rsid w:val="002523DC"/>
    <w:rsid w:val="0025293D"/>
    <w:rsid w:val="00253021"/>
    <w:rsid w:val="0025315E"/>
    <w:rsid w:val="00253336"/>
    <w:rsid w:val="002541FC"/>
    <w:rsid w:val="002542B5"/>
    <w:rsid w:val="00254A4C"/>
    <w:rsid w:val="0025512D"/>
    <w:rsid w:val="0025525F"/>
    <w:rsid w:val="00255D7F"/>
    <w:rsid w:val="00256060"/>
    <w:rsid w:val="00256362"/>
    <w:rsid w:val="00256463"/>
    <w:rsid w:val="002566FC"/>
    <w:rsid w:val="00256B38"/>
    <w:rsid w:val="00256BA7"/>
    <w:rsid w:val="00256EB0"/>
    <w:rsid w:val="00256F05"/>
    <w:rsid w:val="00256F39"/>
    <w:rsid w:val="0025711E"/>
    <w:rsid w:val="0025758C"/>
    <w:rsid w:val="00260577"/>
    <w:rsid w:val="00260633"/>
    <w:rsid w:val="00261082"/>
    <w:rsid w:val="002613D4"/>
    <w:rsid w:val="00261EA1"/>
    <w:rsid w:val="0026282B"/>
    <w:rsid w:val="00262B81"/>
    <w:rsid w:val="0026363A"/>
    <w:rsid w:val="00263FA3"/>
    <w:rsid w:val="00263FD0"/>
    <w:rsid w:val="00264065"/>
    <w:rsid w:val="00264640"/>
    <w:rsid w:val="00264710"/>
    <w:rsid w:val="002647A1"/>
    <w:rsid w:val="00264C9B"/>
    <w:rsid w:val="00264E83"/>
    <w:rsid w:val="00265498"/>
    <w:rsid w:val="00266965"/>
    <w:rsid w:val="002670D1"/>
    <w:rsid w:val="00267BC9"/>
    <w:rsid w:val="002702E3"/>
    <w:rsid w:val="00270427"/>
    <w:rsid w:val="0027072C"/>
    <w:rsid w:val="00270915"/>
    <w:rsid w:val="00270D94"/>
    <w:rsid w:val="002714B2"/>
    <w:rsid w:val="00271A54"/>
    <w:rsid w:val="00272002"/>
    <w:rsid w:val="0027220C"/>
    <w:rsid w:val="0027226F"/>
    <w:rsid w:val="00272F9E"/>
    <w:rsid w:val="0027314E"/>
    <w:rsid w:val="002735F6"/>
    <w:rsid w:val="0027426F"/>
    <w:rsid w:val="00274391"/>
    <w:rsid w:val="00274562"/>
    <w:rsid w:val="00274695"/>
    <w:rsid w:val="00274B7E"/>
    <w:rsid w:val="00274E61"/>
    <w:rsid w:val="002757D6"/>
    <w:rsid w:val="00276527"/>
    <w:rsid w:val="002765A9"/>
    <w:rsid w:val="0027663F"/>
    <w:rsid w:val="002768E9"/>
    <w:rsid w:val="00276B0A"/>
    <w:rsid w:val="0027738B"/>
    <w:rsid w:val="0027745B"/>
    <w:rsid w:val="00277C93"/>
    <w:rsid w:val="00277E1B"/>
    <w:rsid w:val="002802F4"/>
    <w:rsid w:val="00280AE5"/>
    <w:rsid w:val="00281C99"/>
    <w:rsid w:val="00282826"/>
    <w:rsid w:val="0028294A"/>
    <w:rsid w:val="002835DD"/>
    <w:rsid w:val="00283B2C"/>
    <w:rsid w:val="00283E92"/>
    <w:rsid w:val="00284206"/>
    <w:rsid w:val="00284753"/>
    <w:rsid w:val="00284C3A"/>
    <w:rsid w:val="00285358"/>
    <w:rsid w:val="0028535D"/>
    <w:rsid w:val="0028536F"/>
    <w:rsid w:val="00285534"/>
    <w:rsid w:val="00285A05"/>
    <w:rsid w:val="002861C5"/>
    <w:rsid w:val="00286491"/>
    <w:rsid w:val="00286826"/>
    <w:rsid w:val="00286B0A"/>
    <w:rsid w:val="002873B1"/>
    <w:rsid w:val="002874BE"/>
    <w:rsid w:val="002874DB"/>
    <w:rsid w:val="00287583"/>
    <w:rsid w:val="00287896"/>
    <w:rsid w:val="00287A48"/>
    <w:rsid w:val="00287DCF"/>
    <w:rsid w:val="00287F6C"/>
    <w:rsid w:val="0029065A"/>
    <w:rsid w:val="00291151"/>
    <w:rsid w:val="0029140F"/>
    <w:rsid w:val="00291754"/>
    <w:rsid w:val="00291920"/>
    <w:rsid w:val="00291D59"/>
    <w:rsid w:val="00291F89"/>
    <w:rsid w:val="002923A8"/>
    <w:rsid w:val="002924EB"/>
    <w:rsid w:val="002927DC"/>
    <w:rsid w:val="00292B6B"/>
    <w:rsid w:val="00293591"/>
    <w:rsid w:val="002936A7"/>
    <w:rsid w:val="0029371D"/>
    <w:rsid w:val="00293879"/>
    <w:rsid w:val="00293893"/>
    <w:rsid w:val="00293DD9"/>
    <w:rsid w:val="00293E3B"/>
    <w:rsid w:val="00293FE0"/>
    <w:rsid w:val="00294343"/>
    <w:rsid w:val="00294491"/>
    <w:rsid w:val="00294B07"/>
    <w:rsid w:val="00294C52"/>
    <w:rsid w:val="00294DDA"/>
    <w:rsid w:val="002953BD"/>
    <w:rsid w:val="00295650"/>
    <w:rsid w:val="00295916"/>
    <w:rsid w:val="002960F2"/>
    <w:rsid w:val="002966E9"/>
    <w:rsid w:val="00296B17"/>
    <w:rsid w:val="0029757D"/>
    <w:rsid w:val="00297F7C"/>
    <w:rsid w:val="002A0167"/>
    <w:rsid w:val="002A084A"/>
    <w:rsid w:val="002A0F10"/>
    <w:rsid w:val="002A15D3"/>
    <w:rsid w:val="002A1EC9"/>
    <w:rsid w:val="002A2E3E"/>
    <w:rsid w:val="002A2E76"/>
    <w:rsid w:val="002A397F"/>
    <w:rsid w:val="002A3BC6"/>
    <w:rsid w:val="002A403A"/>
    <w:rsid w:val="002A425E"/>
    <w:rsid w:val="002A4304"/>
    <w:rsid w:val="002A4467"/>
    <w:rsid w:val="002A4735"/>
    <w:rsid w:val="002A4CD5"/>
    <w:rsid w:val="002A50BA"/>
    <w:rsid w:val="002A5307"/>
    <w:rsid w:val="002A56E9"/>
    <w:rsid w:val="002A5C96"/>
    <w:rsid w:val="002A5E81"/>
    <w:rsid w:val="002A61AB"/>
    <w:rsid w:val="002A7563"/>
    <w:rsid w:val="002A794F"/>
    <w:rsid w:val="002A7BCB"/>
    <w:rsid w:val="002B0388"/>
    <w:rsid w:val="002B0E38"/>
    <w:rsid w:val="002B0F8D"/>
    <w:rsid w:val="002B1381"/>
    <w:rsid w:val="002B148D"/>
    <w:rsid w:val="002B1538"/>
    <w:rsid w:val="002B16AE"/>
    <w:rsid w:val="002B2057"/>
    <w:rsid w:val="002B20F5"/>
    <w:rsid w:val="002B298E"/>
    <w:rsid w:val="002B2FDF"/>
    <w:rsid w:val="002B353A"/>
    <w:rsid w:val="002B364E"/>
    <w:rsid w:val="002B3688"/>
    <w:rsid w:val="002B3855"/>
    <w:rsid w:val="002B3906"/>
    <w:rsid w:val="002B4018"/>
    <w:rsid w:val="002B4436"/>
    <w:rsid w:val="002B4515"/>
    <w:rsid w:val="002B4BA8"/>
    <w:rsid w:val="002B4DB4"/>
    <w:rsid w:val="002B4E05"/>
    <w:rsid w:val="002B5132"/>
    <w:rsid w:val="002B5A0F"/>
    <w:rsid w:val="002B6195"/>
    <w:rsid w:val="002B626D"/>
    <w:rsid w:val="002B62E8"/>
    <w:rsid w:val="002B6734"/>
    <w:rsid w:val="002B6A1B"/>
    <w:rsid w:val="002B6E9F"/>
    <w:rsid w:val="002B7145"/>
    <w:rsid w:val="002B7212"/>
    <w:rsid w:val="002B766F"/>
    <w:rsid w:val="002B78FC"/>
    <w:rsid w:val="002B790B"/>
    <w:rsid w:val="002B7A32"/>
    <w:rsid w:val="002B7AAC"/>
    <w:rsid w:val="002C0169"/>
    <w:rsid w:val="002C06D5"/>
    <w:rsid w:val="002C084E"/>
    <w:rsid w:val="002C0A60"/>
    <w:rsid w:val="002C0DC4"/>
    <w:rsid w:val="002C1DA1"/>
    <w:rsid w:val="002C2225"/>
    <w:rsid w:val="002C2D80"/>
    <w:rsid w:val="002C2DDC"/>
    <w:rsid w:val="002C3016"/>
    <w:rsid w:val="002C32A4"/>
    <w:rsid w:val="002C330B"/>
    <w:rsid w:val="002C4E06"/>
    <w:rsid w:val="002C4E9E"/>
    <w:rsid w:val="002C5331"/>
    <w:rsid w:val="002C55E8"/>
    <w:rsid w:val="002C5989"/>
    <w:rsid w:val="002C5A2E"/>
    <w:rsid w:val="002C5A39"/>
    <w:rsid w:val="002C5C55"/>
    <w:rsid w:val="002C5CB5"/>
    <w:rsid w:val="002C5FE0"/>
    <w:rsid w:val="002C62F7"/>
    <w:rsid w:val="002C6DD5"/>
    <w:rsid w:val="002C71F7"/>
    <w:rsid w:val="002C7882"/>
    <w:rsid w:val="002C7B5F"/>
    <w:rsid w:val="002C7FBA"/>
    <w:rsid w:val="002C7FEB"/>
    <w:rsid w:val="002D018E"/>
    <w:rsid w:val="002D0536"/>
    <w:rsid w:val="002D06EC"/>
    <w:rsid w:val="002D0BF9"/>
    <w:rsid w:val="002D1176"/>
    <w:rsid w:val="002D1585"/>
    <w:rsid w:val="002D1626"/>
    <w:rsid w:val="002D18FC"/>
    <w:rsid w:val="002D1C8F"/>
    <w:rsid w:val="002D1E9D"/>
    <w:rsid w:val="002D2A55"/>
    <w:rsid w:val="002D2A62"/>
    <w:rsid w:val="002D2D0C"/>
    <w:rsid w:val="002D3C86"/>
    <w:rsid w:val="002D3EF7"/>
    <w:rsid w:val="002D40C5"/>
    <w:rsid w:val="002D4249"/>
    <w:rsid w:val="002D4987"/>
    <w:rsid w:val="002D4DEE"/>
    <w:rsid w:val="002D56B3"/>
    <w:rsid w:val="002D5BA6"/>
    <w:rsid w:val="002D6281"/>
    <w:rsid w:val="002D633A"/>
    <w:rsid w:val="002D64D8"/>
    <w:rsid w:val="002D65EA"/>
    <w:rsid w:val="002D69E0"/>
    <w:rsid w:val="002D6A77"/>
    <w:rsid w:val="002D6A8A"/>
    <w:rsid w:val="002D6C0F"/>
    <w:rsid w:val="002D7884"/>
    <w:rsid w:val="002E0A3F"/>
    <w:rsid w:val="002E1736"/>
    <w:rsid w:val="002E197E"/>
    <w:rsid w:val="002E1A3C"/>
    <w:rsid w:val="002E1B27"/>
    <w:rsid w:val="002E20C6"/>
    <w:rsid w:val="002E261F"/>
    <w:rsid w:val="002E274E"/>
    <w:rsid w:val="002E3207"/>
    <w:rsid w:val="002E36C7"/>
    <w:rsid w:val="002E37D7"/>
    <w:rsid w:val="002E3A48"/>
    <w:rsid w:val="002E3AB7"/>
    <w:rsid w:val="002E3CA5"/>
    <w:rsid w:val="002E3CFB"/>
    <w:rsid w:val="002E44C1"/>
    <w:rsid w:val="002E4C82"/>
    <w:rsid w:val="002E4EC1"/>
    <w:rsid w:val="002E5314"/>
    <w:rsid w:val="002E562F"/>
    <w:rsid w:val="002E5DA9"/>
    <w:rsid w:val="002E6281"/>
    <w:rsid w:val="002E6733"/>
    <w:rsid w:val="002E6B2E"/>
    <w:rsid w:val="002E6EAB"/>
    <w:rsid w:val="002E6F44"/>
    <w:rsid w:val="002E6FC1"/>
    <w:rsid w:val="002E7015"/>
    <w:rsid w:val="002E742D"/>
    <w:rsid w:val="002E7E82"/>
    <w:rsid w:val="002F14AC"/>
    <w:rsid w:val="002F18F3"/>
    <w:rsid w:val="002F197B"/>
    <w:rsid w:val="002F1CEE"/>
    <w:rsid w:val="002F260D"/>
    <w:rsid w:val="002F3250"/>
    <w:rsid w:val="002F35D9"/>
    <w:rsid w:val="002F38DF"/>
    <w:rsid w:val="002F39C3"/>
    <w:rsid w:val="002F3B9C"/>
    <w:rsid w:val="002F51C6"/>
    <w:rsid w:val="002F52F3"/>
    <w:rsid w:val="002F61BE"/>
    <w:rsid w:val="002F6389"/>
    <w:rsid w:val="002F64F7"/>
    <w:rsid w:val="002F66C0"/>
    <w:rsid w:val="002F6AFF"/>
    <w:rsid w:val="002F6C15"/>
    <w:rsid w:val="002F6E4D"/>
    <w:rsid w:val="002F6FD0"/>
    <w:rsid w:val="002F7A82"/>
    <w:rsid w:val="00300270"/>
    <w:rsid w:val="00300619"/>
    <w:rsid w:val="00300E56"/>
    <w:rsid w:val="00300EED"/>
    <w:rsid w:val="0030146A"/>
    <w:rsid w:val="003024F8"/>
    <w:rsid w:val="00302957"/>
    <w:rsid w:val="00302BE7"/>
    <w:rsid w:val="00302FD2"/>
    <w:rsid w:val="00303909"/>
    <w:rsid w:val="00303F43"/>
    <w:rsid w:val="003048AC"/>
    <w:rsid w:val="00305075"/>
    <w:rsid w:val="00305411"/>
    <w:rsid w:val="0030568E"/>
    <w:rsid w:val="00305B48"/>
    <w:rsid w:val="00306BE8"/>
    <w:rsid w:val="00306C38"/>
    <w:rsid w:val="00306D71"/>
    <w:rsid w:val="00307B42"/>
    <w:rsid w:val="00310095"/>
    <w:rsid w:val="00310AC2"/>
    <w:rsid w:val="00311079"/>
    <w:rsid w:val="00311152"/>
    <w:rsid w:val="00311275"/>
    <w:rsid w:val="00311370"/>
    <w:rsid w:val="00311644"/>
    <w:rsid w:val="00311C54"/>
    <w:rsid w:val="003120FC"/>
    <w:rsid w:val="0031367B"/>
    <w:rsid w:val="003137CD"/>
    <w:rsid w:val="00313B1E"/>
    <w:rsid w:val="00313E40"/>
    <w:rsid w:val="00314586"/>
    <w:rsid w:val="003148BD"/>
    <w:rsid w:val="00314D2D"/>
    <w:rsid w:val="00314F43"/>
    <w:rsid w:val="00315205"/>
    <w:rsid w:val="003161DF"/>
    <w:rsid w:val="003163C1"/>
    <w:rsid w:val="00316885"/>
    <w:rsid w:val="00316932"/>
    <w:rsid w:val="00317054"/>
    <w:rsid w:val="003171DA"/>
    <w:rsid w:val="00317449"/>
    <w:rsid w:val="003174EA"/>
    <w:rsid w:val="003175DB"/>
    <w:rsid w:val="00317B38"/>
    <w:rsid w:val="003200D3"/>
    <w:rsid w:val="00320372"/>
    <w:rsid w:val="00320626"/>
    <w:rsid w:val="00321177"/>
    <w:rsid w:val="00321666"/>
    <w:rsid w:val="00321C91"/>
    <w:rsid w:val="00322266"/>
    <w:rsid w:val="00322E3F"/>
    <w:rsid w:val="00323D21"/>
    <w:rsid w:val="00323F10"/>
    <w:rsid w:val="0032492E"/>
    <w:rsid w:val="00324B5A"/>
    <w:rsid w:val="003250BF"/>
    <w:rsid w:val="00325397"/>
    <w:rsid w:val="003253A6"/>
    <w:rsid w:val="003255FE"/>
    <w:rsid w:val="00325839"/>
    <w:rsid w:val="0032620A"/>
    <w:rsid w:val="00326735"/>
    <w:rsid w:val="00326BFE"/>
    <w:rsid w:val="00326E9E"/>
    <w:rsid w:val="00327964"/>
    <w:rsid w:val="00327B02"/>
    <w:rsid w:val="003300D2"/>
    <w:rsid w:val="003302A3"/>
    <w:rsid w:val="003306A2"/>
    <w:rsid w:val="003307FF"/>
    <w:rsid w:val="0033089A"/>
    <w:rsid w:val="00330C91"/>
    <w:rsid w:val="00331262"/>
    <w:rsid w:val="003313ED"/>
    <w:rsid w:val="003314F2"/>
    <w:rsid w:val="00331570"/>
    <w:rsid w:val="003319E8"/>
    <w:rsid w:val="00331AE3"/>
    <w:rsid w:val="00331DB1"/>
    <w:rsid w:val="00331EBB"/>
    <w:rsid w:val="00331F3D"/>
    <w:rsid w:val="003320F5"/>
    <w:rsid w:val="00332882"/>
    <w:rsid w:val="003328A8"/>
    <w:rsid w:val="00332C35"/>
    <w:rsid w:val="00332F0E"/>
    <w:rsid w:val="00332F31"/>
    <w:rsid w:val="00332FA0"/>
    <w:rsid w:val="00333236"/>
    <w:rsid w:val="00333A2F"/>
    <w:rsid w:val="003341AF"/>
    <w:rsid w:val="00334502"/>
    <w:rsid w:val="00334692"/>
    <w:rsid w:val="00334941"/>
    <w:rsid w:val="00334ACE"/>
    <w:rsid w:val="00335273"/>
    <w:rsid w:val="003354DE"/>
    <w:rsid w:val="00335F23"/>
    <w:rsid w:val="003360B9"/>
    <w:rsid w:val="003364C0"/>
    <w:rsid w:val="00336780"/>
    <w:rsid w:val="003367F1"/>
    <w:rsid w:val="00337A20"/>
    <w:rsid w:val="00337B85"/>
    <w:rsid w:val="00337E48"/>
    <w:rsid w:val="00340061"/>
    <w:rsid w:val="0034075A"/>
    <w:rsid w:val="003407AD"/>
    <w:rsid w:val="00340865"/>
    <w:rsid w:val="00340DD8"/>
    <w:rsid w:val="00341265"/>
    <w:rsid w:val="00342234"/>
    <w:rsid w:val="003423A6"/>
    <w:rsid w:val="003425F1"/>
    <w:rsid w:val="00342751"/>
    <w:rsid w:val="00342801"/>
    <w:rsid w:val="00342A64"/>
    <w:rsid w:val="00342E32"/>
    <w:rsid w:val="00342F30"/>
    <w:rsid w:val="0034327B"/>
    <w:rsid w:val="0034340C"/>
    <w:rsid w:val="003436F6"/>
    <w:rsid w:val="003439F5"/>
    <w:rsid w:val="00343AF2"/>
    <w:rsid w:val="003444D7"/>
    <w:rsid w:val="003448E2"/>
    <w:rsid w:val="003452E2"/>
    <w:rsid w:val="003456C5"/>
    <w:rsid w:val="0034574E"/>
    <w:rsid w:val="00345762"/>
    <w:rsid w:val="0034620C"/>
    <w:rsid w:val="0034666F"/>
    <w:rsid w:val="00346C36"/>
    <w:rsid w:val="00346DCE"/>
    <w:rsid w:val="00347305"/>
    <w:rsid w:val="00347670"/>
    <w:rsid w:val="00347ED0"/>
    <w:rsid w:val="00347FE4"/>
    <w:rsid w:val="00350C4B"/>
    <w:rsid w:val="00350ED0"/>
    <w:rsid w:val="00351159"/>
    <w:rsid w:val="003515A7"/>
    <w:rsid w:val="003515CD"/>
    <w:rsid w:val="00351DBA"/>
    <w:rsid w:val="00352192"/>
    <w:rsid w:val="003522CE"/>
    <w:rsid w:val="003523B9"/>
    <w:rsid w:val="0035263B"/>
    <w:rsid w:val="00352C44"/>
    <w:rsid w:val="00352E67"/>
    <w:rsid w:val="0035324F"/>
    <w:rsid w:val="003535F6"/>
    <w:rsid w:val="00353C71"/>
    <w:rsid w:val="00353F4D"/>
    <w:rsid w:val="0035437F"/>
    <w:rsid w:val="003549C6"/>
    <w:rsid w:val="00354AF2"/>
    <w:rsid w:val="00354B5D"/>
    <w:rsid w:val="0035583E"/>
    <w:rsid w:val="00355D3C"/>
    <w:rsid w:val="00355EF1"/>
    <w:rsid w:val="00356A67"/>
    <w:rsid w:val="00356DB7"/>
    <w:rsid w:val="00356DDB"/>
    <w:rsid w:val="00356E88"/>
    <w:rsid w:val="0035710D"/>
    <w:rsid w:val="0035778E"/>
    <w:rsid w:val="00357AF7"/>
    <w:rsid w:val="00357C29"/>
    <w:rsid w:val="003600D1"/>
    <w:rsid w:val="00360158"/>
    <w:rsid w:val="0036031B"/>
    <w:rsid w:val="00360622"/>
    <w:rsid w:val="0036070C"/>
    <w:rsid w:val="00360B43"/>
    <w:rsid w:val="00360F46"/>
    <w:rsid w:val="003616E4"/>
    <w:rsid w:val="00361A6E"/>
    <w:rsid w:val="00361B4E"/>
    <w:rsid w:val="00361B7B"/>
    <w:rsid w:val="00362052"/>
    <w:rsid w:val="003620E5"/>
    <w:rsid w:val="003621CF"/>
    <w:rsid w:val="0036230B"/>
    <w:rsid w:val="00363703"/>
    <w:rsid w:val="003637D6"/>
    <w:rsid w:val="00363B73"/>
    <w:rsid w:val="00364279"/>
    <w:rsid w:val="00365222"/>
    <w:rsid w:val="00366322"/>
    <w:rsid w:val="00366883"/>
    <w:rsid w:val="0036699F"/>
    <w:rsid w:val="00367365"/>
    <w:rsid w:val="003673F4"/>
    <w:rsid w:val="00367987"/>
    <w:rsid w:val="00367D06"/>
    <w:rsid w:val="00367F3E"/>
    <w:rsid w:val="00370774"/>
    <w:rsid w:val="0037087E"/>
    <w:rsid w:val="00370AA0"/>
    <w:rsid w:val="00370AF3"/>
    <w:rsid w:val="00370D7F"/>
    <w:rsid w:val="0037103E"/>
    <w:rsid w:val="003717B1"/>
    <w:rsid w:val="003719AB"/>
    <w:rsid w:val="00371BA5"/>
    <w:rsid w:val="00371DB7"/>
    <w:rsid w:val="00372181"/>
    <w:rsid w:val="0037264F"/>
    <w:rsid w:val="00373852"/>
    <w:rsid w:val="0037389E"/>
    <w:rsid w:val="00373EEC"/>
    <w:rsid w:val="003743F9"/>
    <w:rsid w:val="00374593"/>
    <w:rsid w:val="003746E1"/>
    <w:rsid w:val="0037493D"/>
    <w:rsid w:val="00374C1A"/>
    <w:rsid w:val="00374E55"/>
    <w:rsid w:val="00374F45"/>
    <w:rsid w:val="003750ED"/>
    <w:rsid w:val="003754F2"/>
    <w:rsid w:val="00375805"/>
    <w:rsid w:val="003759DA"/>
    <w:rsid w:val="00375BCF"/>
    <w:rsid w:val="00375DF9"/>
    <w:rsid w:val="00375F4E"/>
    <w:rsid w:val="00375FC9"/>
    <w:rsid w:val="0037605B"/>
    <w:rsid w:val="00376692"/>
    <w:rsid w:val="00376725"/>
    <w:rsid w:val="00376889"/>
    <w:rsid w:val="00377665"/>
    <w:rsid w:val="003776DE"/>
    <w:rsid w:val="003802E0"/>
    <w:rsid w:val="0038057E"/>
    <w:rsid w:val="00380BB2"/>
    <w:rsid w:val="00381F3E"/>
    <w:rsid w:val="00381F70"/>
    <w:rsid w:val="003823AB"/>
    <w:rsid w:val="00382B5E"/>
    <w:rsid w:val="003830F2"/>
    <w:rsid w:val="00383147"/>
    <w:rsid w:val="00383E46"/>
    <w:rsid w:val="00383F39"/>
    <w:rsid w:val="00384002"/>
    <w:rsid w:val="0038472F"/>
    <w:rsid w:val="003851CF"/>
    <w:rsid w:val="003854C1"/>
    <w:rsid w:val="003857A8"/>
    <w:rsid w:val="003860EF"/>
    <w:rsid w:val="00386AF2"/>
    <w:rsid w:val="00386E66"/>
    <w:rsid w:val="00387083"/>
    <w:rsid w:val="0038730F"/>
    <w:rsid w:val="0038752E"/>
    <w:rsid w:val="0038793F"/>
    <w:rsid w:val="00387AD1"/>
    <w:rsid w:val="00387F82"/>
    <w:rsid w:val="00387FCA"/>
    <w:rsid w:val="00387FE6"/>
    <w:rsid w:val="003906E9"/>
    <w:rsid w:val="00390734"/>
    <w:rsid w:val="00391184"/>
    <w:rsid w:val="00391454"/>
    <w:rsid w:val="00391521"/>
    <w:rsid w:val="00391770"/>
    <w:rsid w:val="0039284B"/>
    <w:rsid w:val="00393B0F"/>
    <w:rsid w:val="00394BBE"/>
    <w:rsid w:val="00394F2D"/>
    <w:rsid w:val="0039535A"/>
    <w:rsid w:val="00395B5D"/>
    <w:rsid w:val="00395DD6"/>
    <w:rsid w:val="00396B2C"/>
    <w:rsid w:val="00396CE0"/>
    <w:rsid w:val="00397100"/>
    <w:rsid w:val="003977A6"/>
    <w:rsid w:val="003977EA"/>
    <w:rsid w:val="00397A04"/>
    <w:rsid w:val="00397A67"/>
    <w:rsid w:val="00397F05"/>
    <w:rsid w:val="003A0901"/>
    <w:rsid w:val="003A0B92"/>
    <w:rsid w:val="003A0CA4"/>
    <w:rsid w:val="003A1253"/>
    <w:rsid w:val="003A17EB"/>
    <w:rsid w:val="003A1876"/>
    <w:rsid w:val="003A2091"/>
    <w:rsid w:val="003A20BF"/>
    <w:rsid w:val="003A2776"/>
    <w:rsid w:val="003A2CD4"/>
    <w:rsid w:val="003A31E7"/>
    <w:rsid w:val="003A35C0"/>
    <w:rsid w:val="003A3AD3"/>
    <w:rsid w:val="003A45B6"/>
    <w:rsid w:val="003A48DB"/>
    <w:rsid w:val="003A48F8"/>
    <w:rsid w:val="003A4BE9"/>
    <w:rsid w:val="003A58F3"/>
    <w:rsid w:val="003A5F44"/>
    <w:rsid w:val="003A67BF"/>
    <w:rsid w:val="003A67E6"/>
    <w:rsid w:val="003A683C"/>
    <w:rsid w:val="003A6BE2"/>
    <w:rsid w:val="003A6E26"/>
    <w:rsid w:val="003A70D0"/>
    <w:rsid w:val="003A70DA"/>
    <w:rsid w:val="003A7A11"/>
    <w:rsid w:val="003B09C4"/>
    <w:rsid w:val="003B0A8C"/>
    <w:rsid w:val="003B0AFE"/>
    <w:rsid w:val="003B0C0D"/>
    <w:rsid w:val="003B0F58"/>
    <w:rsid w:val="003B169C"/>
    <w:rsid w:val="003B1975"/>
    <w:rsid w:val="003B1DE0"/>
    <w:rsid w:val="003B2164"/>
    <w:rsid w:val="003B227F"/>
    <w:rsid w:val="003B24F3"/>
    <w:rsid w:val="003B30EF"/>
    <w:rsid w:val="003B394A"/>
    <w:rsid w:val="003B3965"/>
    <w:rsid w:val="003B3981"/>
    <w:rsid w:val="003B3C94"/>
    <w:rsid w:val="003B3E72"/>
    <w:rsid w:val="003B3F78"/>
    <w:rsid w:val="003B42BB"/>
    <w:rsid w:val="003B479B"/>
    <w:rsid w:val="003B4B11"/>
    <w:rsid w:val="003B5552"/>
    <w:rsid w:val="003B56BD"/>
    <w:rsid w:val="003B59BA"/>
    <w:rsid w:val="003B5BFF"/>
    <w:rsid w:val="003B5E9B"/>
    <w:rsid w:val="003B60BC"/>
    <w:rsid w:val="003B673C"/>
    <w:rsid w:val="003B6BE6"/>
    <w:rsid w:val="003B6C2D"/>
    <w:rsid w:val="003B6EAB"/>
    <w:rsid w:val="003B73FF"/>
    <w:rsid w:val="003B779E"/>
    <w:rsid w:val="003C0B40"/>
    <w:rsid w:val="003C0D39"/>
    <w:rsid w:val="003C0ECE"/>
    <w:rsid w:val="003C1141"/>
    <w:rsid w:val="003C15E5"/>
    <w:rsid w:val="003C15EA"/>
    <w:rsid w:val="003C1A3E"/>
    <w:rsid w:val="003C2358"/>
    <w:rsid w:val="003C23BD"/>
    <w:rsid w:val="003C2626"/>
    <w:rsid w:val="003C2867"/>
    <w:rsid w:val="003C382A"/>
    <w:rsid w:val="003C3AA3"/>
    <w:rsid w:val="003C3E20"/>
    <w:rsid w:val="003C5176"/>
    <w:rsid w:val="003C518B"/>
    <w:rsid w:val="003C5FC0"/>
    <w:rsid w:val="003C6397"/>
    <w:rsid w:val="003C657E"/>
    <w:rsid w:val="003C6843"/>
    <w:rsid w:val="003C685F"/>
    <w:rsid w:val="003C6D61"/>
    <w:rsid w:val="003C6F1F"/>
    <w:rsid w:val="003C766F"/>
    <w:rsid w:val="003C7A10"/>
    <w:rsid w:val="003C7FD1"/>
    <w:rsid w:val="003D0974"/>
    <w:rsid w:val="003D0E2A"/>
    <w:rsid w:val="003D179D"/>
    <w:rsid w:val="003D20B7"/>
    <w:rsid w:val="003D3B08"/>
    <w:rsid w:val="003D3D74"/>
    <w:rsid w:val="003D4340"/>
    <w:rsid w:val="003D442B"/>
    <w:rsid w:val="003D4C19"/>
    <w:rsid w:val="003D4CEE"/>
    <w:rsid w:val="003D515A"/>
    <w:rsid w:val="003D5DB8"/>
    <w:rsid w:val="003D601F"/>
    <w:rsid w:val="003D61F4"/>
    <w:rsid w:val="003D63C1"/>
    <w:rsid w:val="003D6980"/>
    <w:rsid w:val="003D7662"/>
    <w:rsid w:val="003D76F0"/>
    <w:rsid w:val="003D7CF9"/>
    <w:rsid w:val="003E02D6"/>
    <w:rsid w:val="003E0743"/>
    <w:rsid w:val="003E086F"/>
    <w:rsid w:val="003E0AC7"/>
    <w:rsid w:val="003E0C75"/>
    <w:rsid w:val="003E1029"/>
    <w:rsid w:val="003E11EA"/>
    <w:rsid w:val="003E194D"/>
    <w:rsid w:val="003E2161"/>
    <w:rsid w:val="003E2349"/>
    <w:rsid w:val="003E2418"/>
    <w:rsid w:val="003E242C"/>
    <w:rsid w:val="003E2564"/>
    <w:rsid w:val="003E34AC"/>
    <w:rsid w:val="003E3D5B"/>
    <w:rsid w:val="003E424A"/>
    <w:rsid w:val="003E466D"/>
    <w:rsid w:val="003E4C45"/>
    <w:rsid w:val="003E4DCA"/>
    <w:rsid w:val="003E5142"/>
    <w:rsid w:val="003E547F"/>
    <w:rsid w:val="003E561E"/>
    <w:rsid w:val="003E581D"/>
    <w:rsid w:val="003E5D50"/>
    <w:rsid w:val="003E60B2"/>
    <w:rsid w:val="003E68E0"/>
    <w:rsid w:val="003E74D8"/>
    <w:rsid w:val="003F010D"/>
    <w:rsid w:val="003F06D7"/>
    <w:rsid w:val="003F0FF4"/>
    <w:rsid w:val="003F20EB"/>
    <w:rsid w:val="003F218A"/>
    <w:rsid w:val="003F221A"/>
    <w:rsid w:val="003F23D1"/>
    <w:rsid w:val="003F270A"/>
    <w:rsid w:val="003F3014"/>
    <w:rsid w:val="003F3E0C"/>
    <w:rsid w:val="003F429A"/>
    <w:rsid w:val="003F4752"/>
    <w:rsid w:val="003F477D"/>
    <w:rsid w:val="003F48A1"/>
    <w:rsid w:val="003F4F0B"/>
    <w:rsid w:val="003F4F1F"/>
    <w:rsid w:val="003F508C"/>
    <w:rsid w:val="003F5143"/>
    <w:rsid w:val="003F5638"/>
    <w:rsid w:val="003F573F"/>
    <w:rsid w:val="003F5810"/>
    <w:rsid w:val="003F586F"/>
    <w:rsid w:val="003F59BF"/>
    <w:rsid w:val="003F5D8D"/>
    <w:rsid w:val="003F67A0"/>
    <w:rsid w:val="003F70B7"/>
    <w:rsid w:val="003F7132"/>
    <w:rsid w:val="003F74CB"/>
    <w:rsid w:val="003F7C70"/>
    <w:rsid w:val="00400020"/>
    <w:rsid w:val="004001A8"/>
    <w:rsid w:val="0040066F"/>
    <w:rsid w:val="004008E0"/>
    <w:rsid w:val="00400E13"/>
    <w:rsid w:val="00400F2C"/>
    <w:rsid w:val="0040149C"/>
    <w:rsid w:val="004021D9"/>
    <w:rsid w:val="004022DF"/>
    <w:rsid w:val="0040243B"/>
    <w:rsid w:val="0040309C"/>
    <w:rsid w:val="00403965"/>
    <w:rsid w:val="00403CDA"/>
    <w:rsid w:val="00403ED0"/>
    <w:rsid w:val="0040403B"/>
    <w:rsid w:val="00404044"/>
    <w:rsid w:val="00404684"/>
    <w:rsid w:val="00404A6F"/>
    <w:rsid w:val="00404C1C"/>
    <w:rsid w:val="00404C3C"/>
    <w:rsid w:val="00404CB0"/>
    <w:rsid w:val="004055CA"/>
    <w:rsid w:val="0040578D"/>
    <w:rsid w:val="00405883"/>
    <w:rsid w:val="004059CD"/>
    <w:rsid w:val="004062CF"/>
    <w:rsid w:val="0040635F"/>
    <w:rsid w:val="00406BF5"/>
    <w:rsid w:val="0040706D"/>
    <w:rsid w:val="0040711A"/>
    <w:rsid w:val="00407B68"/>
    <w:rsid w:val="004100B5"/>
    <w:rsid w:val="00410481"/>
    <w:rsid w:val="004105EE"/>
    <w:rsid w:val="004106E8"/>
    <w:rsid w:val="00410AA5"/>
    <w:rsid w:val="00410D52"/>
    <w:rsid w:val="004117B0"/>
    <w:rsid w:val="004117D7"/>
    <w:rsid w:val="00411981"/>
    <w:rsid w:val="004119B8"/>
    <w:rsid w:val="00412045"/>
    <w:rsid w:val="00414291"/>
    <w:rsid w:val="00414340"/>
    <w:rsid w:val="00414702"/>
    <w:rsid w:val="0041473F"/>
    <w:rsid w:val="00414EA5"/>
    <w:rsid w:val="0041560B"/>
    <w:rsid w:val="0041596E"/>
    <w:rsid w:val="00416242"/>
    <w:rsid w:val="0041662A"/>
    <w:rsid w:val="004167F1"/>
    <w:rsid w:val="00416CC6"/>
    <w:rsid w:val="004171E4"/>
    <w:rsid w:val="0041750C"/>
    <w:rsid w:val="00417F27"/>
    <w:rsid w:val="004203C6"/>
    <w:rsid w:val="0042096B"/>
    <w:rsid w:val="00420A38"/>
    <w:rsid w:val="004212FB"/>
    <w:rsid w:val="004216F7"/>
    <w:rsid w:val="00421FAB"/>
    <w:rsid w:val="004222B5"/>
    <w:rsid w:val="004225F5"/>
    <w:rsid w:val="004227E4"/>
    <w:rsid w:val="00422CEE"/>
    <w:rsid w:val="004231A4"/>
    <w:rsid w:val="004233AB"/>
    <w:rsid w:val="00423FDF"/>
    <w:rsid w:val="004241A6"/>
    <w:rsid w:val="00424382"/>
    <w:rsid w:val="004244B5"/>
    <w:rsid w:val="004248FA"/>
    <w:rsid w:val="0042497A"/>
    <w:rsid w:val="004251B3"/>
    <w:rsid w:val="0042546A"/>
    <w:rsid w:val="00425565"/>
    <w:rsid w:val="004261AC"/>
    <w:rsid w:val="004262A4"/>
    <w:rsid w:val="00426315"/>
    <w:rsid w:val="00426496"/>
    <w:rsid w:val="004266C4"/>
    <w:rsid w:val="00426919"/>
    <w:rsid w:val="00426C8D"/>
    <w:rsid w:val="00426ED5"/>
    <w:rsid w:val="00426F89"/>
    <w:rsid w:val="00427187"/>
    <w:rsid w:val="004275DB"/>
    <w:rsid w:val="004277E2"/>
    <w:rsid w:val="00427897"/>
    <w:rsid w:val="00427C15"/>
    <w:rsid w:val="00430250"/>
    <w:rsid w:val="00430267"/>
    <w:rsid w:val="0043036F"/>
    <w:rsid w:val="00430665"/>
    <w:rsid w:val="004307F3"/>
    <w:rsid w:val="00430D0F"/>
    <w:rsid w:val="00430DBA"/>
    <w:rsid w:val="00430DC4"/>
    <w:rsid w:val="00431E31"/>
    <w:rsid w:val="004321D9"/>
    <w:rsid w:val="00432317"/>
    <w:rsid w:val="004337E2"/>
    <w:rsid w:val="00433B54"/>
    <w:rsid w:val="00434C40"/>
    <w:rsid w:val="00434F41"/>
    <w:rsid w:val="0043505A"/>
    <w:rsid w:val="0043533A"/>
    <w:rsid w:val="00435C00"/>
    <w:rsid w:val="00435ECA"/>
    <w:rsid w:val="00436744"/>
    <w:rsid w:val="00437217"/>
    <w:rsid w:val="004373F1"/>
    <w:rsid w:val="004379CF"/>
    <w:rsid w:val="00437A40"/>
    <w:rsid w:val="00437E7B"/>
    <w:rsid w:val="00440A9E"/>
    <w:rsid w:val="00440F55"/>
    <w:rsid w:val="0044103D"/>
    <w:rsid w:val="004410D1"/>
    <w:rsid w:val="004412E4"/>
    <w:rsid w:val="004415C4"/>
    <w:rsid w:val="00441A68"/>
    <w:rsid w:val="00441D70"/>
    <w:rsid w:val="00441E2C"/>
    <w:rsid w:val="00442004"/>
    <w:rsid w:val="004423FF"/>
    <w:rsid w:val="004427CC"/>
    <w:rsid w:val="00442882"/>
    <w:rsid w:val="00442CB0"/>
    <w:rsid w:val="00443882"/>
    <w:rsid w:val="00443B1E"/>
    <w:rsid w:val="00443B7E"/>
    <w:rsid w:val="00443F7D"/>
    <w:rsid w:val="00444230"/>
    <w:rsid w:val="004442E9"/>
    <w:rsid w:val="00444A1B"/>
    <w:rsid w:val="00444DEA"/>
    <w:rsid w:val="00445BDD"/>
    <w:rsid w:val="0044640D"/>
    <w:rsid w:val="00446AF5"/>
    <w:rsid w:val="00446BC7"/>
    <w:rsid w:val="004470AB"/>
    <w:rsid w:val="004474FB"/>
    <w:rsid w:val="00447955"/>
    <w:rsid w:val="00447AC8"/>
    <w:rsid w:val="00447CEE"/>
    <w:rsid w:val="00447DB7"/>
    <w:rsid w:val="00447F26"/>
    <w:rsid w:val="00450904"/>
    <w:rsid w:val="00450959"/>
    <w:rsid w:val="00450DAC"/>
    <w:rsid w:val="004514D6"/>
    <w:rsid w:val="00451BCC"/>
    <w:rsid w:val="0045202C"/>
    <w:rsid w:val="00452192"/>
    <w:rsid w:val="004525F7"/>
    <w:rsid w:val="004529CA"/>
    <w:rsid w:val="00452ACD"/>
    <w:rsid w:val="00452FCF"/>
    <w:rsid w:val="00453620"/>
    <w:rsid w:val="004537BB"/>
    <w:rsid w:val="00453DBF"/>
    <w:rsid w:val="00453DF2"/>
    <w:rsid w:val="00453F9D"/>
    <w:rsid w:val="00454264"/>
    <w:rsid w:val="00454C4A"/>
    <w:rsid w:val="00454D44"/>
    <w:rsid w:val="0045515F"/>
    <w:rsid w:val="004554E6"/>
    <w:rsid w:val="004556DC"/>
    <w:rsid w:val="00455806"/>
    <w:rsid w:val="00455C14"/>
    <w:rsid w:val="00456009"/>
    <w:rsid w:val="0045606B"/>
    <w:rsid w:val="00456247"/>
    <w:rsid w:val="0045676B"/>
    <w:rsid w:val="00456902"/>
    <w:rsid w:val="0045691F"/>
    <w:rsid w:val="00456970"/>
    <w:rsid w:val="00456A6A"/>
    <w:rsid w:val="00456D8E"/>
    <w:rsid w:val="00456DCB"/>
    <w:rsid w:val="00456DCE"/>
    <w:rsid w:val="004573F8"/>
    <w:rsid w:val="00457726"/>
    <w:rsid w:val="00460C81"/>
    <w:rsid w:val="00461080"/>
    <w:rsid w:val="004610E4"/>
    <w:rsid w:val="00461733"/>
    <w:rsid w:val="00461B69"/>
    <w:rsid w:val="004620E3"/>
    <w:rsid w:val="00462497"/>
    <w:rsid w:val="0046251E"/>
    <w:rsid w:val="0046288F"/>
    <w:rsid w:val="004635CB"/>
    <w:rsid w:val="00463627"/>
    <w:rsid w:val="0046430D"/>
    <w:rsid w:val="00464403"/>
    <w:rsid w:val="00464A34"/>
    <w:rsid w:val="00464D40"/>
    <w:rsid w:val="004659F9"/>
    <w:rsid w:val="00465BFA"/>
    <w:rsid w:val="00466780"/>
    <w:rsid w:val="0046689F"/>
    <w:rsid w:val="00467168"/>
    <w:rsid w:val="004674BD"/>
    <w:rsid w:val="00467EDB"/>
    <w:rsid w:val="00470FFD"/>
    <w:rsid w:val="00471609"/>
    <w:rsid w:val="0047162A"/>
    <w:rsid w:val="004719BB"/>
    <w:rsid w:val="00471CF0"/>
    <w:rsid w:val="0047219F"/>
    <w:rsid w:val="004724C2"/>
    <w:rsid w:val="00472540"/>
    <w:rsid w:val="00472669"/>
    <w:rsid w:val="0047282E"/>
    <w:rsid w:val="00472E65"/>
    <w:rsid w:val="00472E89"/>
    <w:rsid w:val="004731AF"/>
    <w:rsid w:val="00473AF7"/>
    <w:rsid w:val="00473CC9"/>
    <w:rsid w:val="00474953"/>
    <w:rsid w:val="00474C54"/>
    <w:rsid w:val="00474ED1"/>
    <w:rsid w:val="00475428"/>
    <w:rsid w:val="00475B99"/>
    <w:rsid w:val="00475E02"/>
    <w:rsid w:val="00475E8E"/>
    <w:rsid w:val="00475F00"/>
    <w:rsid w:val="00475F0F"/>
    <w:rsid w:val="00476558"/>
    <w:rsid w:val="0047760E"/>
    <w:rsid w:val="004777C4"/>
    <w:rsid w:val="00477C09"/>
    <w:rsid w:val="00480404"/>
    <w:rsid w:val="00480609"/>
    <w:rsid w:val="0048060B"/>
    <w:rsid w:val="00480655"/>
    <w:rsid w:val="00480B1E"/>
    <w:rsid w:val="00481409"/>
    <w:rsid w:val="00481F8E"/>
    <w:rsid w:val="004824E8"/>
    <w:rsid w:val="00482BD4"/>
    <w:rsid w:val="0048365F"/>
    <w:rsid w:val="00484336"/>
    <w:rsid w:val="0048493D"/>
    <w:rsid w:val="00484B95"/>
    <w:rsid w:val="00484F5C"/>
    <w:rsid w:val="00485AA2"/>
    <w:rsid w:val="00485FCA"/>
    <w:rsid w:val="004862DE"/>
    <w:rsid w:val="0048679C"/>
    <w:rsid w:val="00486859"/>
    <w:rsid w:val="0048733C"/>
    <w:rsid w:val="004873E7"/>
    <w:rsid w:val="004874EA"/>
    <w:rsid w:val="004878F4"/>
    <w:rsid w:val="00487BEB"/>
    <w:rsid w:val="004900E4"/>
    <w:rsid w:val="004905F8"/>
    <w:rsid w:val="00491282"/>
    <w:rsid w:val="00491437"/>
    <w:rsid w:val="00491627"/>
    <w:rsid w:val="00491C30"/>
    <w:rsid w:val="00491CB5"/>
    <w:rsid w:val="00491FCE"/>
    <w:rsid w:val="004920D0"/>
    <w:rsid w:val="004929B5"/>
    <w:rsid w:val="00492C0A"/>
    <w:rsid w:val="00492C25"/>
    <w:rsid w:val="00492E07"/>
    <w:rsid w:val="00493140"/>
    <w:rsid w:val="004932FD"/>
    <w:rsid w:val="004933BE"/>
    <w:rsid w:val="004934F6"/>
    <w:rsid w:val="00493C89"/>
    <w:rsid w:val="004943DE"/>
    <w:rsid w:val="00494B09"/>
    <w:rsid w:val="00494E9B"/>
    <w:rsid w:val="00495587"/>
    <w:rsid w:val="00495760"/>
    <w:rsid w:val="00495C0E"/>
    <w:rsid w:val="00496910"/>
    <w:rsid w:val="004970B7"/>
    <w:rsid w:val="0049717A"/>
    <w:rsid w:val="00497640"/>
    <w:rsid w:val="004A00E1"/>
    <w:rsid w:val="004A05FD"/>
    <w:rsid w:val="004A12DF"/>
    <w:rsid w:val="004A165C"/>
    <w:rsid w:val="004A19F3"/>
    <w:rsid w:val="004A1F9C"/>
    <w:rsid w:val="004A2081"/>
    <w:rsid w:val="004A2879"/>
    <w:rsid w:val="004A28CA"/>
    <w:rsid w:val="004A2FAC"/>
    <w:rsid w:val="004A304C"/>
    <w:rsid w:val="004A35B7"/>
    <w:rsid w:val="004A4281"/>
    <w:rsid w:val="004A44AA"/>
    <w:rsid w:val="004A499E"/>
    <w:rsid w:val="004A4BAD"/>
    <w:rsid w:val="004A4BD1"/>
    <w:rsid w:val="004A4E1E"/>
    <w:rsid w:val="004A5025"/>
    <w:rsid w:val="004A5330"/>
    <w:rsid w:val="004A5ACE"/>
    <w:rsid w:val="004A6934"/>
    <w:rsid w:val="004A695B"/>
    <w:rsid w:val="004A6EF7"/>
    <w:rsid w:val="004A6F8D"/>
    <w:rsid w:val="004A7FE3"/>
    <w:rsid w:val="004B0159"/>
    <w:rsid w:val="004B12AF"/>
    <w:rsid w:val="004B1329"/>
    <w:rsid w:val="004B1467"/>
    <w:rsid w:val="004B1822"/>
    <w:rsid w:val="004B1A60"/>
    <w:rsid w:val="004B2111"/>
    <w:rsid w:val="004B266A"/>
    <w:rsid w:val="004B2843"/>
    <w:rsid w:val="004B296E"/>
    <w:rsid w:val="004B35F0"/>
    <w:rsid w:val="004B36BC"/>
    <w:rsid w:val="004B3729"/>
    <w:rsid w:val="004B43F1"/>
    <w:rsid w:val="004B4720"/>
    <w:rsid w:val="004B496F"/>
    <w:rsid w:val="004B4A44"/>
    <w:rsid w:val="004B53AB"/>
    <w:rsid w:val="004B62AD"/>
    <w:rsid w:val="004B64C0"/>
    <w:rsid w:val="004B6924"/>
    <w:rsid w:val="004B6999"/>
    <w:rsid w:val="004B6D8D"/>
    <w:rsid w:val="004B7734"/>
    <w:rsid w:val="004B7B4F"/>
    <w:rsid w:val="004C0129"/>
    <w:rsid w:val="004C0433"/>
    <w:rsid w:val="004C04C6"/>
    <w:rsid w:val="004C07C2"/>
    <w:rsid w:val="004C0F3B"/>
    <w:rsid w:val="004C1025"/>
    <w:rsid w:val="004C10B7"/>
    <w:rsid w:val="004C13DD"/>
    <w:rsid w:val="004C180E"/>
    <w:rsid w:val="004C1F09"/>
    <w:rsid w:val="004C28CC"/>
    <w:rsid w:val="004C298C"/>
    <w:rsid w:val="004C2B5E"/>
    <w:rsid w:val="004C2E64"/>
    <w:rsid w:val="004C31E5"/>
    <w:rsid w:val="004C34F9"/>
    <w:rsid w:val="004C3A23"/>
    <w:rsid w:val="004C3B7E"/>
    <w:rsid w:val="004C423D"/>
    <w:rsid w:val="004C4314"/>
    <w:rsid w:val="004C43C2"/>
    <w:rsid w:val="004C4D3F"/>
    <w:rsid w:val="004C50EB"/>
    <w:rsid w:val="004C587D"/>
    <w:rsid w:val="004C5B5D"/>
    <w:rsid w:val="004C6A66"/>
    <w:rsid w:val="004C6B9D"/>
    <w:rsid w:val="004C7561"/>
    <w:rsid w:val="004C79F9"/>
    <w:rsid w:val="004C7A60"/>
    <w:rsid w:val="004C7E55"/>
    <w:rsid w:val="004C7E62"/>
    <w:rsid w:val="004D1144"/>
    <w:rsid w:val="004D14DD"/>
    <w:rsid w:val="004D192E"/>
    <w:rsid w:val="004D1AA5"/>
    <w:rsid w:val="004D2542"/>
    <w:rsid w:val="004D273B"/>
    <w:rsid w:val="004D303B"/>
    <w:rsid w:val="004D3295"/>
    <w:rsid w:val="004D33DC"/>
    <w:rsid w:val="004D3800"/>
    <w:rsid w:val="004D3CBE"/>
    <w:rsid w:val="004D4408"/>
    <w:rsid w:val="004D49A7"/>
    <w:rsid w:val="004D4B61"/>
    <w:rsid w:val="004D4CDC"/>
    <w:rsid w:val="004D54BC"/>
    <w:rsid w:val="004D5AC4"/>
    <w:rsid w:val="004D5C1A"/>
    <w:rsid w:val="004D5E5D"/>
    <w:rsid w:val="004D6C18"/>
    <w:rsid w:val="004D6D6D"/>
    <w:rsid w:val="004D6FDF"/>
    <w:rsid w:val="004D722C"/>
    <w:rsid w:val="004D755B"/>
    <w:rsid w:val="004D7D6F"/>
    <w:rsid w:val="004D7EA8"/>
    <w:rsid w:val="004E053A"/>
    <w:rsid w:val="004E0B32"/>
    <w:rsid w:val="004E0DAF"/>
    <w:rsid w:val="004E14EB"/>
    <w:rsid w:val="004E16B1"/>
    <w:rsid w:val="004E2063"/>
    <w:rsid w:val="004E228F"/>
    <w:rsid w:val="004E24F3"/>
    <w:rsid w:val="004E2548"/>
    <w:rsid w:val="004E2706"/>
    <w:rsid w:val="004E282D"/>
    <w:rsid w:val="004E2B7B"/>
    <w:rsid w:val="004E2DE5"/>
    <w:rsid w:val="004E2EF5"/>
    <w:rsid w:val="004E341B"/>
    <w:rsid w:val="004E34B3"/>
    <w:rsid w:val="004E37BC"/>
    <w:rsid w:val="004E4569"/>
    <w:rsid w:val="004E46BB"/>
    <w:rsid w:val="004E4872"/>
    <w:rsid w:val="004E4F30"/>
    <w:rsid w:val="004E53F9"/>
    <w:rsid w:val="004E5445"/>
    <w:rsid w:val="004E5507"/>
    <w:rsid w:val="004E580A"/>
    <w:rsid w:val="004E587F"/>
    <w:rsid w:val="004E5D12"/>
    <w:rsid w:val="004E67EB"/>
    <w:rsid w:val="004E6ACE"/>
    <w:rsid w:val="004E6B6F"/>
    <w:rsid w:val="004E7882"/>
    <w:rsid w:val="004F04E0"/>
    <w:rsid w:val="004F081F"/>
    <w:rsid w:val="004F0985"/>
    <w:rsid w:val="004F0F2E"/>
    <w:rsid w:val="004F1356"/>
    <w:rsid w:val="004F14BA"/>
    <w:rsid w:val="004F14F4"/>
    <w:rsid w:val="004F18C0"/>
    <w:rsid w:val="004F1A6C"/>
    <w:rsid w:val="004F2110"/>
    <w:rsid w:val="004F23A7"/>
    <w:rsid w:val="004F2904"/>
    <w:rsid w:val="004F2A7A"/>
    <w:rsid w:val="004F2D84"/>
    <w:rsid w:val="004F2DB6"/>
    <w:rsid w:val="004F3213"/>
    <w:rsid w:val="004F329A"/>
    <w:rsid w:val="004F331B"/>
    <w:rsid w:val="004F37B4"/>
    <w:rsid w:val="004F3F9D"/>
    <w:rsid w:val="004F4008"/>
    <w:rsid w:val="004F4277"/>
    <w:rsid w:val="004F4CDF"/>
    <w:rsid w:val="004F4E2A"/>
    <w:rsid w:val="004F5271"/>
    <w:rsid w:val="004F56C2"/>
    <w:rsid w:val="004F5E0C"/>
    <w:rsid w:val="004F66CD"/>
    <w:rsid w:val="004F679C"/>
    <w:rsid w:val="004F67AA"/>
    <w:rsid w:val="004F7286"/>
    <w:rsid w:val="004F77B6"/>
    <w:rsid w:val="00500766"/>
    <w:rsid w:val="0050077D"/>
    <w:rsid w:val="005011DA"/>
    <w:rsid w:val="0050125A"/>
    <w:rsid w:val="005014ED"/>
    <w:rsid w:val="00501B23"/>
    <w:rsid w:val="00501F98"/>
    <w:rsid w:val="00502BC8"/>
    <w:rsid w:val="00502E9F"/>
    <w:rsid w:val="00502FFF"/>
    <w:rsid w:val="00503BFB"/>
    <w:rsid w:val="00505092"/>
    <w:rsid w:val="00505500"/>
    <w:rsid w:val="005065A4"/>
    <w:rsid w:val="00506FD9"/>
    <w:rsid w:val="00510138"/>
    <w:rsid w:val="005101A7"/>
    <w:rsid w:val="00510F69"/>
    <w:rsid w:val="00510FA9"/>
    <w:rsid w:val="0051229D"/>
    <w:rsid w:val="0051265A"/>
    <w:rsid w:val="00512C00"/>
    <w:rsid w:val="00513156"/>
    <w:rsid w:val="00513475"/>
    <w:rsid w:val="005138EF"/>
    <w:rsid w:val="005140D3"/>
    <w:rsid w:val="005144E6"/>
    <w:rsid w:val="00514614"/>
    <w:rsid w:val="005152E9"/>
    <w:rsid w:val="005159BB"/>
    <w:rsid w:val="00515C3A"/>
    <w:rsid w:val="0051651B"/>
    <w:rsid w:val="00516CB3"/>
    <w:rsid w:val="00516F2B"/>
    <w:rsid w:val="00517019"/>
    <w:rsid w:val="0051763B"/>
    <w:rsid w:val="00517F9E"/>
    <w:rsid w:val="00517FC9"/>
    <w:rsid w:val="005209A4"/>
    <w:rsid w:val="00520A65"/>
    <w:rsid w:val="00520F5A"/>
    <w:rsid w:val="005212B2"/>
    <w:rsid w:val="00521480"/>
    <w:rsid w:val="0052185F"/>
    <w:rsid w:val="00521F34"/>
    <w:rsid w:val="0052200C"/>
    <w:rsid w:val="0052205A"/>
    <w:rsid w:val="00522523"/>
    <w:rsid w:val="005225DF"/>
    <w:rsid w:val="0052281D"/>
    <w:rsid w:val="005232B3"/>
    <w:rsid w:val="00523F90"/>
    <w:rsid w:val="00524241"/>
    <w:rsid w:val="005248DA"/>
    <w:rsid w:val="00524BC7"/>
    <w:rsid w:val="00524C70"/>
    <w:rsid w:val="00524DFA"/>
    <w:rsid w:val="0052531F"/>
    <w:rsid w:val="005255E6"/>
    <w:rsid w:val="00525751"/>
    <w:rsid w:val="005257CA"/>
    <w:rsid w:val="005258E9"/>
    <w:rsid w:val="0052598F"/>
    <w:rsid w:val="00525E12"/>
    <w:rsid w:val="005266F3"/>
    <w:rsid w:val="005268AC"/>
    <w:rsid w:val="00526B6B"/>
    <w:rsid w:val="00526D16"/>
    <w:rsid w:val="005271C4"/>
    <w:rsid w:val="0052723A"/>
    <w:rsid w:val="00527269"/>
    <w:rsid w:val="00527A8F"/>
    <w:rsid w:val="00527D01"/>
    <w:rsid w:val="005302D6"/>
    <w:rsid w:val="00530F5D"/>
    <w:rsid w:val="005310AF"/>
    <w:rsid w:val="0053123F"/>
    <w:rsid w:val="00531267"/>
    <w:rsid w:val="005314A8"/>
    <w:rsid w:val="00531773"/>
    <w:rsid w:val="00531958"/>
    <w:rsid w:val="00531E91"/>
    <w:rsid w:val="00531E9C"/>
    <w:rsid w:val="00532355"/>
    <w:rsid w:val="0053246A"/>
    <w:rsid w:val="005326F2"/>
    <w:rsid w:val="00532AC1"/>
    <w:rsid w:val="00532B7B"/>
    <w:rsid w:val="00532DAC"/>
    <w:rsid w:val="00532FCF"/>
    <w:rsid w:val="0053333C"/>
    <w:rsid w:val="00533759"/>
    <w:rsid w:val="005337AC"/>
    <w:rsid w:val="005337D3"/>
    <w:rsid w:val="00533CCC"/>
    <w:rsid w:val="00533D22"/>
    <w:rsid w:val="00534E8B"/>
    <w:rsid w:val="00534F24"/>
    <w:rsid w:val="00535419"/>
    <w:rsid w:val="00535962"/>
    <w:rsid w:val="005359B8"/>
    <w:rsid w:val="00535B2F"/>
    <w:rsid w:val="00535E85"/>
    <w:rsid w:val="00535F9E"/>
    <w:rsid w:val="005360F1"/>
    <w:rsid w:val="00536332"/>
    <w:rsid w:val="0053663D"/>
    <w:rsid w:val="005367C2"/>
    <w:rsid w:val="00537082"/>
    <w:rsid w:val="0053728C"/>
    <w:rsid w:val="0053776E"/>
    <w:rsid w:val="0053790B"/>
    <w:rsid w:val="005401BB"/>
    <w:rsid w:val="00540645"/>
    <w:rsid w:val="00540FEA"/>
    <w:rsid w:val="00542CE4"/>
    <w:rsid w:val="005439F0"/>
    <w:rsid w:val="00544381"/>
    <w:rsid w:val="00544C73"/>
    <w:rsid w:val="005452D7"/>
    <w:rsid w:val="005453C7"/>
    <w:rsid w:val="00545535"/>
    <w:rsid w:val="00545576"/>
    <w:rsid w:val="0054596E"/>
    <w:rsid w:val="00545B0C"/>
    <w:rsid w:val="00545DA0"/>
    <w:rsid w:val="00546E8C"/>
    <w:rsid w:val="0054784E"/>
    <w:rsid w:val="005502EA"/>
    <w:rsid w:val="005504D2"/>
    <w:rsid w:val="005507F5"/>
    <w:rsid w:val="00551354"/>
    <w:rsid w:val="005513AE"/>
    <w:rsid w:val="005514C4"/>
    <w:rsid w:val="005515B3"/>
    <w:rsid w:val="00551897"/>
    <w:rsid w:val="00552121"/>
    <w:rsid w:val="005521F4"/>
    <w:rsid w:val="00552308"/>
    <w:rsid w:val="0055248F"/>
    <w:rsid w:val="005524C6"/>
    <w:rsid w:val="00552A3C"/>
    <w:rsid w:val="0055338F"/>
    <w:rsid w:val="00553633"/>
    <w:rsid w:val="005539A3"/>
    <w:rsid w:val="00553C9E"/>
    <w:rsid w:val="00553D89"/>
    <w:rsid w:val="00554022"/>
    <w:rsid w:val="00554037"/>
    <w:rsid w:val="0055474A"/>
    <w:rsid w:val="0055486C"/>
    <w:rsid w:val="00554E14"/>
    <w:rsid w:val="00555164"/>
    <w:rsid w:val="00555194"/>
    <w:rsid w:val="0055567C"/>
    <w:rsid w:val="00555970"/>
    <w:rsid w:val="00555C92"/>
    <w:rsid w:val="00555D6C"/>
    <w:rsid w:val="005563DF"/>
    <w:rsid w:val="005576B3"/>
    <w:rsid w:val="0055793E"/>
    <w:rsid w:val="00557AD3"/>
    <w:rsid w:val="00560055"/>
    <w:rsid w:val="00561481"/>
    <w:rsid w:val="00561521"/>
    <w:rsid w:val="00561CA2"/>
    <w:rsid w:val="00561E18"/>
    <w:rsid w:val="00561EA1"/>
    <w:rsid w:val="00562484"/>
    <w:rsid w:val="00562855"/>
    <w:rsid w:val="00562AC4"/>
    <w:rsid w:val="00562CE2"/>
    <w:rsid w:val="005630F2"/>
    <w:rsid w:val="005638BC"/>
    <w:rsid w:val="00563911"/>
    <w:rsid w:val="00564300"/>
    <w:rsid w:val="00564990"/>
    <w:rsid w:val="00564C4D"/>
    <w:rsid w:val="00564D04"/>
    <w:rsid w:val="00564E3E"/>
    <w:rsid w:val="00564F5E"/>
    <w:rsid w:val="005651B2"/>
    <w:rsid w:val="0056537E"/>
    <w:rsid w:val="0056575E"/>
    <w:rsid w:val="00565A66"/>
    <w:rsid w:val="00565CAB"/>
    <w:rsid w:val="0056673C"/>
    <w:rsid w:val="00566939"/>
    <w:rsid w:val="00566C44"/>
    <w:rsid w:val="00566E50"/>
    <w:rsid w:val="00567048"/>
    <w:rsid w:val="00567193"/>
    <w:rsid w:val="0056780D"/>
    <w:rsid w:val="005678ED"/>
    <w:rsid w:val="00570367"/>
    <w:rsid w:val="00570948"/>
    <w:rsid w:val="00570A0A"/>
    <w:rsid w:val="0057155D"/>
    <w:rsid w:val="00571EA5"/>
    <w:rsid w:val="005725AA"/>
    <w:rsid w:val="00572638"/>
    <w:rsid w:val="00572E46"/>
    <w:rsid w:val="00572F2A"/>
    <w:rsid w:val="0057320C"/>
    <w:rsid w:val="005738FF"/>
    <w:rsid w:val="005739F3"/>
    <w:rsid w:val="0057417F"/>
    <w:rsid w:val="005743CD"/>
    <w:rsid w:val="00574416"/>
    <w:rsid w:val="00574A06"/>
    <w:rsid w:val="00574B96"/>
    <w:rsid w:val="00575916"/>
    <w:rsid w:val="00575D7E"/>
    <w:rsid w:val="005766C8"/>
    <w:rsid w:val="005769F0"/>
    <w:rsid w:val="00576B99"/>
    <w:rsid w:val="00577B30"/>
    <w:rsid w:val="00577C2B"/>
    <w:rsid w:val="005805AA"/>
    <w:rsid w:val="00581975"/>
    <w:rsid w:val="00581A27"/>
    <w:rsid w:val="005823E7"/>
    <w:rsid w:val="00582555"/>
    <w:rsid w:val="00582868"/>
    <w:rsid w:val="005839A6"/>
    <w:rsid w:val="005847FA"/>
    <w:rsid w:val="00584D92"/>
    <w:rsid w:val="00585705"/>
    <w:rsid w:val="0058586F"/>
    <w:rsid w:val="00585D4F"/>
    <w:rsid w:val="00586DDE"/>
    <w:rsid w:val="00586FA9"/>
    <w:rsid w:val="0058709A"/>
    <w:rsid w:val="00587595"/>
    <w:rsid w:val="005904BC"/>
    <w:rsid w:val="005904C1"/>
    <w:rsid w:val="00590731"/>
    <w:rsid w:val="00590A24"/>
    <w:rsid w:val="00590C9F"/>
    <w:rsid w:val="00590F02"/>
    <w:rsid w:val="005912A7"/>
    <w:rsid w:val="00591340"/>
    <w:rsid w:val="0059158F"/>
    <w:rsid w:val="00591768"/>
    <w:rsid w:val="00591819"/>
    <w:rsid w:val="0059186D"/>
    <w:rsid w:val="005918EC"/>
    <w:rsid w:val="00592756"/>
    <w:rsid w:val="0059325E"/>
    <w:rsid w:val="00593784"/>
    <w:rsid w:val="0059476F"/>
    <w:rsid w:val="0059494C"/>
    <w:rsid w:val="00594A4F"/>
    <w:rsid w:val="00594CA4"/>
    <w:rsid w:val="00594F14"/>
    <w:rsid w:val="005954FC"/>
    <w:rsid w:val="005956EF"/>
    <w:rsid w:val="00595872"/>
    <w:rsid w:val="00595AA4"/>
    <w:rsid w:val="005960A5"/>
    <w:rsid w:val="005960F3"/>
    <w:rsid w:val="00596261"/>
    <w:rsid w:val="00596766"/>
    <w:rsid w:val="00596AF6"/>
    <w:rsid w:val="00596FDE"/>
    <w:rsid w:val="00597120"/>
    <w:rsid w:val="0059776E"/>
    <w:rsid w:val="00597AC2"/>
    <w:rsid w:val="00597C1A"/>
    <w:rsid w:val="005A012C"/>
    <w:rsid w:val="005A01AA"/>
    <w:rsid w:val="005A08C8"/>
    <w:rsid w:val="005A1C9F"/>
    <w:rsid w:val="005A2126"/>
    <w:rsid w:val="005A2A32"/>
    <w:rsid w:val="005A2E9F"/>
    <w:rsid w:val="005A36C5"/>
    <w:rsid w:val="005A3BD1"/>
    <w:rsid w:val="005A3FA2"/>
    <w:rsid w:val="005A4186"/>
    <w:rsid w:val="005A473C"/>
    <w:rsid w:val="005A4AA0"/>
    <w:rsid w:val="005A578D"/>
    <w:rsid w:val="005A5857"/>
    <w:rsid w:val="005A5E5A"/>
    <w:rsid w:val="005A676B"/>
    <w:rsid w:val="005A68C9"/>
    <w:rsid w:val="005A6E33"/>
    <w:rsid w:val="005B0D35"/>
    <w:rsid w:val="005B115B"/>
    <w:rsid w:val="005B1208"/>
    <w:rsid w:val="005B16F3"/>
    <w:rsid w:val="005B171A"/>
    <w:rsid w:val="005B1C6B"/>
    <w:rsid w:val="005B2472"/>
    <w:rsid w:val="005B2B02"/>
    <w:rsid w:val="005B2D4E"/>
    <w:rsid w:val="005B344D"/>
    <w:rsid w:val="005B385B"/>
    <w:rsid w:val="005B4FA2"/>
    <w:rsid w:val="005B55BD"/>
    <w:rsid w:val="005B5897"/>
    <w:rsid w:val="005B7182"/>
    <w:rsid w:val="005B7457"/>
    <w:rsid w:val="005B747D"/>
    <w:rsid w:val="005B7864"/>
    <w:rsid w:val="005B7A4A"/>
    <w:rsid w:val="005B7C13"/>
    <w:rsid w:val="005C03AE"/>
    <w:rsid w:val="005C0758"/>
    <w:rsid w:val="005C0973"/>
    <w:rsid w:val="005C09CB"/>
    <w:rsid w:val="005C0B24"/>
    <w:rsid w:val="005C11E4"/>
    <w:rsid w:val="005C1368"/>
    <w:rsid w:val="005C178E"/>
    <w:rsid w:val="005C19A6"/>
    <w:rsid w:val="005C1AC2"/>
    <w:rsid w:val="005C1DA2"/>
    <w:rsid w:val="005C2088"/>
    <w:rsid w:val="005C3167"/>
    <w:rsid w:val="005C35F6"/>
    <w:rsid w:val="005C45A2"/>
    <w:rsid w:val="005C4690"/>
    <w:rsid w:val="005C4B0B"/>
    <w:rsid w:val="005C50EF"/>
    <w:rsid w:val="005C5E73"/>
    <w:rsid w:val="005C6814"/>
    <w:rsid w:val="005C6BCC"/>
    <w:rsid w:val="005C6D39"/>
    <w:rsid w:val="005C7687"/>
    <w:rsid w:val="005C7922"/>
    <w:rsid w:val="005C79C0"/>
    <w:rsid w:val="005D0008"/>
    <w:rsid w:val="005D02A1"/>
    <w:rsid w:val="005D0781"/>
    <w:rsid w:val="005D08A4"/>
    <w:rsid w:val="005D1265"/>
    <w:rsid w:val="005D1399"/>
    <w:rsid w:val="005D178B"/>
    <w:rsid w:val="005D1982"/>
    <w:rsid w:val="005D2D6D"/>
    <w:rsid w:val="005D2EB0"/>
    <w:rsid w:val="005D302E"/>
    <w:rsid w:val="005D320F"/>
    <w:rsid w:val="005D33DC"/>
    <w:rsid w:val="005D3462"/>
    <w:rsid w:val="005D3609"/>
    <w:rsid w:val="005D3A68"/>
    <w:rsid w:val="005D3E0A"/>
    <w:rsid w:val="005D43B8"/>
    <w:rsid w:val="005D52F6"/>
    <w:rsid w:val="005D565A"/>
    <w:rsid w:val="005D5E51"/>
    <w:rsid w:val="005D61E4"/>
    <w:rsid w:val="005D6261"/>
    <w:rsid w:val="005D648C"/>
    <w:rsid w:val="005D651B"/>
    <w:rsid w:val="005D6B3C"/>
    <w:rsid w:val="005D6EC2"/>
    <w:rsid w:val="005D6F93"/>
    <w:rsid w:val="005D7331"/>
    <w:rsid w:val="005D7374"/>
    <w:rsid w:val="005D741B"/>
    <w:rsid w:val="005D75F9"/>
    <w:rsid w:val="005D774D"/>
    <w:rsid w:val="005E01E3"/>
    <w:rsid w:val="005E0CD1"/>
    <w:rsid w:val="005E0F0E"/>
    <w:rsid w:val="005E122E"/>
    <w:rsid w:val="005E2251"/>
    <w:rsid w:val="005E25DF"/>
    <w:rsid w:val="005E2755"/>
    <w:rsid w:val="005E28C5"/>
    <w:rsid w:val="005E2977"/>
    <w:rsid w:val="005E2A6A"/>
    <w:rsid w:val="005E3370"/>
    <w:rsid w:val="005E39D3"/>
    <w:rsid w:val="005E3A46"/>
    <w:rsid w:val="005E4289"/>
    <w:rsid w:val="005E443A"/>
    <w:rsid w:val="005E467D"/>
    <w:rsid w:val="005E46EF"/>
    <w:rsid w:val="005E50E7"/>
    <w:rsid w:val="005E523F"/>
    <w:rsid w:val="005E52C8"/>
    <w:rsid w:val="005E5D6E"/>
    <w:rsid w:val="005E5F18"/>
    <w:rsid w:val="005E5FA8"/>
    <w:rsid w:val="005E602A"/>
    <w:rsid w:val="005E6879"/>
    <w:rsid w:val="005E6D6A"/>
    <w:rsid w:val="005E78E0"/>
    <w:rsid w:val="005F0032"/>
    <w:rsid w:val="005F04F3"/>
    <w:rsid w:val="005F089C"/>
    <w:rsid w:val="005F08A3"/>
    <w:rsid w:val="005F11ED"/>
    <w:rsid w:val="005F1E92"/>
    <w:rsid w:val="005F1EC9"/>
    <w:rsid w:val="005F219D"/>
    <w:rsid w:val="005F21F2"/>
    <w:rsid w:val="005F23D2"/>
    <w:rsid w:val="005F350F"/>
    <w:rsid w:val="005F36D2"/>
    <w:rsid w:val="005F3700"/>
    <w:rsid w:val="005F3EC8"/>
    <w:rsid w:val="005F44CB"/>
    <w:rsid w:val="005F4A23"/>
    <w:rsid w:val="005F4F8A"/>
    <w:rsid w:val="005F57D0"/>
    <w:rsid w:val="005F5C67"/>
    <w:rsid w:val="005F61FE"/>
    <w:rsid w:val="005F65A4"/>
    <w:rsid w:val="005F732A"/>
    <w:rsid w:val="005F735C"/>
    <w:rsid w:val="005F74AF"/>
    <w:rsid w:val="00600779"/>
    <w:rsid w:val="006009E8"/>
    <w:rsid w:val="00601063"/>
    <w:rsid w:val="006011E6"/>
    <w:rsid w:val="00602189"/>
    <w:rsid w:val="00603005"/>
    <w:rsid w:val="006032E5"/>
    <w:rsid w:val="006033AC"/>
    <w:rsid w:val="00604044"/>
    <w:rsid w:val="00604C4B"/>
    <w:rsid w:val="006053A4"/>
    <w:rsid w:val="006054C0"/>
    <w:rsid w:val="006055FE"/>
    <w:rsid w:val="0060564C"/>
    <w:rsid w:val="0060608A"/>
    <w:rsid w:val="00606117"/>
    <w:rsid w:val="00606470"/>
    <w:rsid w:val="0060679C"/>
    <w:rsid w:val="00606994"/>
    <w:rsid w:val="00606D6D"/>
    <w:rsid w:val="00606F50"/>
    <w:rsid w:val="0060705B"/>
    <w:rsid w:val="00607641"/>
    <w:rsid w:val="00607A05"/>
    <w:rsid w:val="00607A55"/>
    <w:rsid w:val="00607AA9"/>
    <w:rsid w:val="00607ED9"/>
    <w:rsid w:val="0061014B"/>
    <w:rsid w:val="006103C3"/>
    <w:rsid w:val="00611036"/>
    <w:rsid w:val="0061173F"/>
    <w:rsid w:val="00611C8B"/>
    <w:rsid w:val="00611E68"/>
    <w:rsid w:val="00612460"/>
    <w:rsid w:val="00612737"/>
    <w:rsid w:val="00612A42"/>
    <w:rsid w:val="00613615"/>
    <w:rsid w:val="00613F5A"/>
    <w:rsid w:val="006143B8"/>
    <w:rsid w:val="006145CD"/>
    <w:rsid w:val="006146ED"/>
    <w:rsid w:val="006151C0"/>
    <w:rsid w:val="00615EB6"/>
    <w:rsid w:val="00616111"/>
    <w:rsid w:val="00616D41"/>
    <w:rsid w:val="00617482"/>
    <w:rsid w:val="006174AC"/>
    <w:rsid w:val="006175B3"/>
    <w:rsid w:val="0061772A"/>
    <w:rsid w:val="0061773F"/>
    <w:rsid w:val="00617856"/>
    <w:rsid w:val="00617AEB"/>
    <w:rsid w:val="00617CFA"/>
    <w:rsid w:val="006200E0"/>
    <w:rsid w:val="0062018D"/>
    <w:rsid w:val="00620443"/>
    <w:rsid w:val="006204D7"/>
    <w:rsid w:val="006205AD"/>
    <w:rsid w:val="006205C2"/>
    <w:rsid w:val="006206B9"/>
    <w:rsid w:val="006209F1"/>
    <w:rsid w:val="00620FDD"/>
    <w:rsid w:val="00621252"/>
    <w:rsid w:val="0062162A"/>
    <w:rsid w:val="0062178B"/>
    <w:rsid w:val="00621A00"/>
    <w:rsid w:val="00621BFC"/>
    <w:rsid w:val="00621E24"/>
    <w:rsid w:val="00622587"/>
    <w:rsid w:val="00622763"/>
    <w:rsid w:val="00622C3A"/>
    <w:rsid w:val="00622FF9"/>
    <w:rsid w:val="00623468"/>
    <w:rsid w:val="006234DC"/>
    <w:rsid w:val="006244DC"/>
    <w:rsid w:val="0062489C"/>
    <w:rsid w:val="006248B0"/>
    <w:rsid w:val="00624EF2"/>
    <w:rsid w:val="00625421"/>
    <w:rsid w:val="00625942"/>
    <w:rsid w:val="00626299"/>
    <w:rsid w:val="006263D9"/>
    <w:rsid w:val="006264CA"/>
    <w:rsid w:val="0062752A"/>
    <w:rsid w:val="006279D2"/>
    <w:rsid w:val="00627BAB"/>
    <w:rsid w:val="00630DAD"/>
    <w:rsid w:val="00630F59"/>
    <w:rsid w:val="0063133F"/>
    <w:rsid w:val="00631997"/>
    <w:rsid w:val="006319D9"/>
    <w:rsid w:val="0063247A"/>
    <w:rsid w:val="006328F9"/>
    <w:rsid w:val="00632DBF"/>
    <w:rsid w:val="00632ECB"/>
    <w:rsid w:val="00633E12"/>
    <w:rsid w:val="00633F66"/>
    <w:rsid w:val="0063465A"/>
    <w:rsid w:val="00634740"/>
    <w:rsid w:val="006349AC"/>
    <w:rsid w:val="00634DDB"/>
    <w:rsid w:val="00634F1D"/>
    <w:rsid w:val="006357B2"/>
    <w:rsid w:val="0063653F"/>
    <w:rsid w:val="00636999"/>
    <w:rsid w:val="00637016"/>
    <w:rsid w:val="0063739B"/>
    <w:rsid w:val="00637412"/>
    <w:rsid w:val="00637723"/>
    <w:rsid w:val="00637845"/>
    <w:rsid w:val="00637F4C"/>
    <w:rsid w:val="00640CB4"/>
    <w:rsid w:val="006414CB"/>
    <w:rsid w:val="0064157F"/>
    <w:rsid w:val="006416C3"/>
    <w:rsid w:val="006423FF"/>
    <w:rsid w:val="00642743"/>
    <w:rsid w:val="006428FE"/>
    <w:rsid w:val="00642EED"/>
    <w:rsid w:val="0064347E"/>
    <w:rsid w:val="006435B5"/>
    <w:rsid w:val="0064432B"/>
    <w:rsid w:val="00644346"/>
    <w:rsid w:val="00644522"/>
    <w:rsid w:val="00644681"/>
    <w:rsid w:val="00644947"/>
    <w:rsid w:val="00644964"/>
    <w:rsid w:val="00644CDE"/>
    <w:rsid w:val="00644FE2"/>
    <w:rsid w:val="006451AF"/>
    <w:rsid w:val="006454C1"/>
    <w:rsid w:val="00645939"/>
    <w:rsid w:val="00645C7A"/>
    <w:rsid w:val="00645CC4"/>
    <w:rsid w:val="006461D6"/>
    <w:rsid w:val="0064648F"/>
    <w:rsid w:val="0064692B"/>
    <w:rsid w:val="00646D51"/>
    <w:rsid w:val="00647074"/>
    <w:rsid w:val="006470DE"/>
    <w:rsid w:val="0064780B"/>
    <w:rsid w:val="00647B7F"/>
    <w:rsid w:val="00650238"/>
    <w:rsid w:val="00650F27"/>
    <w:rsid w:val="006511AF"/>
    <w:rsid w:val="0065142A"/>
    <w:rsid w:val="00651CA2"/>
    <w:rsid w:val="00651D2D"/>
    <w:rsid w:val="00651EDB"/>
    <w:rsid w:val="00651F76"/>
    <w:rsid w:val="0065205A"/>
    <w:rsid w:val="00652966"/>
    <w:rsid w:val="00652DE3"/>
    <w:rsid w:val="0065327C"/>
    <w:rsid w:val="00654214"/>
    <w:rsid w:val="006543FC"/>
    <w:rsid w:val="006546B7"/>
    <w:rsid w:val="0065485A"/>
    <w:rsid w:val="00654F37"/>
    <w:rsid w:val="00654FAA"/>
    <w:rsid w:val="0065522D"/>
    <w:rsid w:val="006557B0"/>
    <w:rsid w:val="00655A96"/>
    <w:rsid w:val="00655B0E"/>
    <w:rsid w:val="00655D96"/>
    <w:rsid w:val="0065631A"/>
    <w:rsid w:val="00656EE0"/>
    <w:rsid w:val="00657D6C"/>
    <w:rsid w:val="0066004B"/>
    <w:rsid w:val="006600EF"/>
    <w:rsid w:val="00660223"/>
    <w:rsid w:val="00660279"/>
    <w:rsid w:val="00660F84"/>
    <w:rsid w:val="006611BD"/>
    <w:rsid w:val="0066125B"/>
    <w:rsid w:val="006615A5"/>
    <w:rsid w:val="00661732"/>
    <w:rsid w:val="00661E55"/>
    <w:rsid w:val="0066249B"/>
    <w:rsid w:val="0066269B"/>
    <w:rsid w:val="006630AD"/>
    <w:rsid w:val="0066313B"/>
    <w:rsid w:val="00663304"/>
    <w:rsid w:val="0066330F"/>
    <w:rsid w:val="00663345"/>
    <w:rsid w:val="00663B11"/>
    <w:rsid w:val="00663E0E"/>
    <w:rsid w:val="00663FD9"/>
    <w:rsid w:val="0066418E"/>
    <w:rsid w:val="0066481F"/>
    <w:rsid w:val="00665189"/>
    <w:rsid w:val="00665524"/>
    <w:rsid w:val="0066598F"/>
    <w:rsid w:val="006659C2"/>
    <w:rsid w:val="00666025"/>
    <w:rsid w:val="0066686A"/>
    <w:rsid w:val="00666C6D"/>
    <w:rsid w:val="00667334"/>
    <w:rsid w:val="006677B1"/>
    <w:rsid w:val="00667CA7"/>
    <w:rsid w:val="00667CF7"/>
    <w:rsid w:val="00670240"/>
    <w:rsid w:val="00670544"/>
    <w:rsid w:val="006709A8"/>
    <w:rsid w:val="00671849"/>
    <w:rsid w:val="00671FEF"/>
    <w:rsid w:val="0067206C"/>
    <w:rsid w:val="0067225E"/>
    <w:rsid w:val="006723CF"/>
    <w:rsid w:val="00672421"/>
    <w:rsid w:val="00672779"/>
    <w:rsid w:val="00672F99"/>
    <w:rsid w:val="00673009"/>
    <w:rsid w:val="006730A6"/>
    <w:rsid w:val="006731AD"/>
    <w:rsid w:val="006731BF"/>
    <w:rsid w:val="006742E0"/>
    <w:rsid w:val="006744A6"/>
    <w:rsid w:val="00674D38"/>
    <w:rsid w:val="006754E1"/>
    <w:rsid w:val="006756F3"/>
    <w:rsid w:val="006758C9"/>
    <w:rsid w:val="00675939"/>
    <w:rsid w:val="00675F2E"/>
    <w:rsid w:val="00676CA0"/>
    <w:rsid w:val="00676D8C"/>
    <w:rsid w:val="00676E41"/>
    <w:rsid w:val="00676ED6"/>
    <w:rsid w:val="00677A1B"/>
    <w:rsid w:val="00677AB8"/>
    <w:rsid w:val="00677C88"/>
    <w:rsid w:val="00677EB3"/>
    <w:rsid w:val="006801B7"/>
    <w:rsid w:val="00680EB2"/>
    <w:rsid w:val="00680F24"/>
    <w:rsid w:val="00680F7F"/>
    <w:rsid w:val="0068103B"/>
    <w:rsid w:val="00681550"/>
    <w:rsid w:val="0068163F"/>
    <w:rsid w:val="00681892"/>
    <w:rsid w:val="00681CBC"/>
    <w:rsid w:val="0068222F"/>
    <w:rsid w:val="00682558"/>
    <w:rsid w:val="006825E2"/>
    <w:rsid w:val="006827A1"/>
    <w:rsid w:val="006828DB"/>
    <w:rsid w:val="006829BD"/>
    <w:rsid w:val="0068360E"/>
    <w:rsid w:val="006837E5"/>
    <w:rsid w:val="00683970"/>
    <w:rsid w:val="00683AA4"/>
    <w:rsid w:val="00683D6B"/>
    <w:rsid w:val="006845DC"/>
    <w:rsid w:val="006849E3"/>
    <w:rsid w:val="00684C5F"/>
    <w:rsid w:val="006855CC"/>
    <w:rsid w:val="00685CC1"/>
    <w:rsid w:val="00685F1F"/>
    <w:rsid w:val="00686008"/>
    <w:rsid w:val="0068606C"/>
    <w:rsid w:val="00686574"/>
    <w:rsid w:val="00686741"/>
    <w:rsid w:val="006867C5"/>
    <w:rsid w:val="0068680C"/>
    <w:rsid w:val="006868AE"/>
    <w:rsid w:val="00686DEB"/>
    <w:rsid w:val="00686F34"/>
    <w:rsid w:val="0069030A"/>
    <w:rsid w:val="00690840"/>
    <w:rsid w:val="00690A6F"/>
    <w:rsid w:val="006912F4"/>
    <w:rsid w:val="00692372"/>
    <w:rsid w:val="0069357F"/>
    <w:rsid w:val="00693982"/>
    <w:rsid w:val="006946E5"/>
    <w:rsid w:val="0069475F"/>
    <w:rsid w:val="006949ED"/>
    <w:rsid w:val="00694B1B"/>
    <w:rsid w:val="00694B63"/>
    <w:rsid w:val="00694C82"/>
    <w:rsid w:val="00694CEB"/>
    <w:rsid w:val="00694E0F"/>
    <w:rsid w:val="00694EDC"/>
    <w:rsid w:val="00695A92"/>
    <w:rsid w:val="00695C02"/>
    <w:rsid w:val="00695D43"/>
    <w:rsid w:val="00696073"/>
    <w:rsid w:val="006961FA"/>
    <w:rsid w:val="0069640E"/>
    <w:rsid w:val="0069689F"/>
    <w:rsid w:val="006969A8"/>
    <w:rsid w:val="00696ECB"/>
    <w:rsid w:val="0069730F"/>
    <w:rsid w:val="00697EBC"/>
    <w:rsid w:val="006A010C"/>
    <w:rsid w:val="006A094F"/>
    <w:rsid w:val="006A0C95"/>
    <w:rsid w:val="006A0DCF"/>
    <w:rsid w:val="006A0EDD"/>
    <w:rsid w:val="006A1601"/>
    <w:rsid w:val="006A17F7"/>
    <w:rsid w:val="006A1845"/>
    <w:rsid w:val="006A1938"/>
    <w:rsid w:val="006A208F"/>
    <w:rsid w:val="006A285B"/>
    <w:rsid w:val="006A2AE1"/>
    <w:rsid w:val="006A3466"/>
    <w:rsid w:val="006A3AC0"/>
    <w:rsid w:val="006A3D5B"/>
    <w:rsid w:val="006A41A7"/>
    <w:rsid w:val="006A4285"/>
    <w:rsid w:val="006A4B0D"/>
    <w:rsid w:val="006A4ECC"/>
    <w:rsid w:val="006A4F41"/>
    <w:rsid w:val="006A5414"/>
    <w:rsid w:val="006A5467"/>
    <w:rsid w:val="006A587D"/>
    <w:rsid w:val="006A5A9D"/>
    <w:rsid w:val="006A5E0A"/>
    <w:rsid w:val="006A6AB8"/>
    <w:rsid w:val="006A6ABE"/>
    <w:rsid w:val="006A7E56"/>
    <w:rsid w:val="006B04E2"/>
    <w:rsid w:val="006B04F7"/>
    <w:rsid w:val="006B0676"/>
    <w:rsid w:val="006B0942"/>
    <w:rsid w:val="006B0C9B"/>
    <w:rsid w:val="006B0E64"/>
    <w:rsid w:val="006B0FE4"/>
    <w:rsid w:val="006B1043"/>
    <w:rsid w:val="006B113F"/>
    <w:rsid w:val="006B1C28"/>
    <w:rsid w:val="006B1C45"/>
    <w:rsid w:val="006B1CC5"/>
    <w:rsid w:val="006B1D27"/>
    <w:rsid w:val="006B1DF4"/>
    <w:rsid w:val="006B2106"/>
    <w:rsid w:val="006B21DB"/>
    <w:rsid w:val="006B223B"/>
    <w:rsid w:val="006B22B2"/>
    <w:rsid w:val="006B2A48"/>
    <w:rsid w:val="006B2AE9"/>
    <w:rsid w:val="006B2D82"/>
    <w:rsid w:val="006B2E66"/>
    <w:rsid w:val="006B346D"/>
    <w:rsid w:val="006B3471"/>
    <w:rsid w:val="006B3AE9"/>
    <w:rsid w:val="006B3B5D"/>
    <w:rsid w:val="006B3FD1"/>
    <w:rsid w:val="006B4465"/>
    <w:rsid w:val="006B4D43"/>
    <w:rsid w:val="006B54CA"/>
    <w:rsid w:val="006B5884"/>
    <w:rsid w:val="006B5B4E"/>
    <w:rsid w:val="006B5E23"/>
    <w:rsid w:val="006B5F71"/>
    <w:rsid w:val="006B661F"/>
    <w:rsid w:val="006B66A2"/>
    <w:rsid w:val="006B66E0"/>
    <w:rsid w:val="006B6F59"/>
    <w:rsid w:val="006B71B0"/>
    <w:rsid w:val="006B7D15"/>
    <w:rsid w:val="006B7E91"/>
    <w:rsid w:val="006B7FED"/>
    <w:rsid w:val="006C0189"/>
    <w:rsid w:val="006C05A6"/>
    <w:rsid w:val="006C0788"/>
    <w:rsid w:val="006C0A0E"/>
    <w:rsid w:val="006C0B06"/>
    <w:rsid w:val="006C0CAA"/>
    <w:rsid w:val="006C175C"/>
    <w:rsid w:val="006C2174"/>
    <w:rsid w:val="006C2233"/>
    <w:rsid w:val="006C2474"/>
    <w:rsid w:val="006C24E5"/>
    <w:rsid w:val="006C26DF"/>
    <w:rsid w:val="006C29BF"/>
    <w:rsid w:val="006C2B5B"/>
    <w:rsid w:val="006C2C71"/>
    <w:rsid w:val="006C2C97"/>
    <w:rsid w:val="006C2D94"/>
    <w:rsid w:val="006C3A03"/>
    <w:rsid w:val="006C3FB5"/>
    <w:rsid w:val="006C41C6"/>
    <w:rsid w:val="006C440D"/>
    <w:rsid w:val="006C4737"/>
    <w:rsid w:val="006C4A12"/>
    <w:rsid w:val="006C5438"/>
    <w:rsid w:val="006C5478"/>
    <w:rsid w:val="006C5B49"/>
    <w:rsid w:val="006C5E04"/>
    <w:rsid w:val="006C60B5"/>
    <w:rsid w:val="006C652C"/>
    <w:rsid w:val="006C683F"/>
    <w:rsid w:val="006C6C5D"/>
    <w:rsid w:val="006C6EB4"/>
    <w:rsid w:val="006C728A"/>
    <w:rsid w:val="006C7B34"/>
    <w:rsid w:val="006D0286"/>
    <w:rsid w:val="006D058C"/>
    <w:rsid w:val="006D0828"/>
    <w:rsid w:val="006D0B64"/>
    <w:rsid w:val="006D0F8F"/>
    <w:rsid w:val="006D0F9C"/>
    <w:rsid w:val="006D1062"/>
    <w:rsid w:val="006D13BA"/>
    <w:rsid w:val="006D2644"/>
    <w:rsid w:val="006D2716"/>
    <w:rsid w:val="006D2962"/>
    <w:rsid w:val="006D2989"/>
    <w:rsid w:val="006D2AEF"/>
    <w:rsid w:val="006D2DD1"/>
    <w:rsid w:val="006D3176"/>
    <w:rsid w:val="006D329E"/>
    <w:rsid w:val="006D3593"/>
    <w:rsid w:val="006D3E26"/>
    <w:rsid w:val="006D442B"/>
    <w:rsid w:val="006D4598"/>
    <w:rsid w:val="006D45D3"/>
    <w:rsid w:val="006D4C72"/>
    <w:rsid w:val="006D4EF1"/>
    <w:rsid w:val="006D509D"/>
    <w:rsid w:val="006D52CC"/>
    <w:rsid w:val="006D5C91"/>
    <w:rsid w:val="006D6099"/>
    <w:rsid w:val="006D60CB"/>
    <w:rsid w:val="006D6DA1"/>
    <w:rsid w:val="006D7460"/>
    <w:rsid w:val="006D7483"/>
    <w:rsid w:val="006D7BF9"/>
    <w:rsid w:val="006D7BFE"/>
    <w:rsid w:val="006E05D7"/>
    <w:rsid w:val="006E0A76"/>
    <w:rsid w:val="006E0DF6"/>
    <w:rsid w:val="006E10F9"/>
    <w:rsid w:val="006E186F"/>
    <w:rsid w:val="006E1C84"/>
    <w:rsid w:val="006E1F5D"/>
    <w:rsid w:val="006E23A2"/>
    <w:rsid w:val="006E255A"/>
    <w:rsid w:val="006E28CD"/>
    <w:rsid w:val="006E2A1A"/>
    <w:rsid w:val="006E2BCA"/>
    <w:rsid w:val="006E33F3"/>
    <w:rsid w:val="006E3A2F"/>
    <w:rsid w:val="006E4C50"/>
    <w:rsid w:val="006E5C44"/>
    <w:rsid w:val="006E6AF4"/>
    <w:rsid w:val="006E6F30"/>
    <w:rsid w:val="006E71EF"/>
    <w:rsid w:val="006E78E0"/>
    <w:rsid w:val="006E7B7A"/>
    <w:rsid w:val="006E7FD7"/>
    <w:rsid w:val="006F0364"/>
    <w:rsid w:val="006F0406"/>
    <w:rsid w:val="006F041B"/>
    <w:rsid w:val="006F0F65"/>
    <w:rsid w:val="006F1451"/>
    <w:rsid w:val="006F17BE"/>
    <w:rsid w:val="006F1CCA"/>
    <w:rsid w:val="006F201B"/>
    <w:rsid w:val="006F2715"/>
    <w:rsid w:val="006F2A81"/>
    <w:rsid w:val="006F2CB2"/>
    <w:rsid w:val="006F2E46"/>
    <w:rsid w:val="006F3124"/>
    <w:rsid w:val="006F351C"/>
    <w:rsid w:val="006F3961"/>
    <w:rsid w:val="006F39C1"/>
    <w:rsid w:val="006F3D32"/>
    <w:rsid w:val="006F444C"/>
    <w:rsid w:val="006F4EE5"/>
    <w:rsid w:val="006F509F"/>
    <w:rsid w:val="006F5D6A"/>
    <w:rsid w:val="006F606E"/>
    <w:rsid w:val="006F60EA"/>
    <w:rsid w:val="006F6AE6"/>
    <w:rsid w:val="006F6B9B"/>
    <w:rsid w:val="006F6E7E"/>
    <w:rsid w:val="006F6F1C"/>
    <w:rsid w:val="006F77C5"/>
    <w:rsid w:val="006F7D9A"/>
    <w:rsid w:val="007003DB"/>
    <w:rsid w:val="0070070F"/>
    <w:rsid w:val="00700B49"/>
    <w:rsid w:val="00700BC7"/>
    <w:rsid w:val="00700FDB"/>
    <w:rsid w:val="00701700"/>
    <w:rsid w:val="00702601"/>
    <w:rsid w:val="007027F5"/>
    <w:rsid w:val="00702C11"/>
    <w:rsid w:val="007033A7"/>
    <w:rsid w:val="0070430E"/>
    <w:rsid w:val="00704632"/>
    <w:rsid w:val="00704B6B"/>
    <w:rsid w:val="00704C27"/>
    <w:rsid w:val="00705180"/>
    <w:rsid w:val="007060EE"/>
    <w:rsid w:val="00706958"/>
    <w:rsid w:val="00706AD5"/>
    <w:rsid w:val="00706FF5"/>
    <w:rsid w:val="007072F6"/>
    <w:rsid w:val="00707704"/>
    <w:rsid w:val="00707BBE"/>
    <w:rsid w:val="0071033D"/>
    <w:rsid w:val="00711102"/>
    <w:rsid w:val="007112C2"/>
    <w:rsid w:val="007121CC"/>
    <w:rsid w:val="007121F9"/>
    <w:rsid w:val="007124BB"/>
    <w:rsid w:val="00712A05"/>
    <w:rsid w:val="00712BA1"/>
    <w:rsid w:val="0071346A"/>
    <w:rsid w:val="007141DD"/>
    <w:rsid w:val="00714786"/>
    <w:rsid w:val="00714D8C"/>
    <w:rsid w:val="00715341"/>
    <w:rsid w:val="0071543D"/>
    <w:rsid w:val="00715463"/>
    <w:rsid w:val="00715A17"/>
    <w:rsid w:val="00715C40"/>
    <w:rsid w:val="00715E52"/>
    <w:rsid w:val="00715F00"/>
    <w:rsid w:val="00716002"/>
    <w:rsid w:val="0071647A"/>
    <w:rsid w:val="007166BA"/>
    <w:rsid w:val="0071691D"/>
    <w:rsid w:val="0071699A"/>
    <w:rsid w:val="00716D2A"/>
    <w:rsid w:val="00716D39"/>
    <w:rsid w:val="00717120"/>
    <w:rsid w:val="007174C1"/>
    <w:rsid w:val="007178CD"/>
    <w:rsid w:val="0071797D"/>
    <w:rsid w:val="0071798E"/>
    <w:rsid w:val="0072026E"/>
    <w:rsid w:val="00720296"/>
    <w:rsid w:val="0072062D"/>
    <w:rsid w:val="007206C0"/>
    <w:rsid w:val="00720F7F"/>
    <w:rsid w:val="00721100"/>
    <w:rsid w:val="007213AF"/>
    <w:rsid w:val="00721527"/>
    <w:rsid w:val="00721B9C"/>
    <w:rsid w:val="007228B0"/>
    <w:rsid w:val="007229DD"/>
    <w:rsid w:val="00722EF1"/>
    <w:rsid w:val="0072314E"/>
    <w:rsid w:val="00723BBB"/>
    <w:rsid w:val="00724831"/>
    <w:rsid w:val="00724EA0"/>
    <w:rsid w:val="00725218"/>
    <w:rsid w:val="007256AE"/>
    <w:rsid w:val="00725BD3"/>
    <w:rsid w:val="00725C65"/>
    <w:rsid w:val="00726605"/>
    <w:rsid w:val="0072675B"/>
    <w:rsid w:val="007271E8"/>
    <w:rsid w:val="0072737B"/>
    <w:rsid w:val="00727697"/>
    <w:rsid w:val="007276DB"/>
    <w:rsid w:val="007277A6"/>
    <w:rsid w:val="00727831"/>
    <w:rsid w:val="00730BA9"/>
    <w:rsid w:val="00731465"/>
    <w:rsid w:val="00731769"/>
    <w:rsid w:val="00732C31"/>
    <w:rsid w:val="00732DEE"/>
    <w:rsid w:val="00732E52"/>
    <w:rsid w:val="00732F3C"/>
    <w:rsid w:val="0073355B"/>
    <w:rsid w:val="00733560"/>
    <w:rsid w:val="00733720"/>
    <w:rsid w:val="00733875"/>
    <w:rsid w:val="00734115"/>
    <w:rsid w:val="007342A9"/>
    <w:rsid w:val="0073454F"/>
    <w:rsid w:val="00734886"/>
    <w:rsid w:val="00734A1A"/>
    <w:rsid w:val="00734C51"/>
    <w:rsid w:val="007355CE"/>
    <w:rsid w:val="0073564B"/>
    <w:rsid w:val="007356D4"/>
    <w:rsid w:val="00735FB5"/>
    <w:rsid w:val="00736961"/>
    <w:rsid w:val="00736B83"/>
    <w:rsid w:val="00736CD3"/>
    <w:rsid w:val="00736D2D"/>
    <w:rsid w:val="00736F5D"/>
    <w:rsid w:val="007374D0"/>
    <w:rsid w:val="00737953"/>
    <w:rsid w:val="0074043A"/>
    <w:rsid w:val="00740EB7"/>
    <w:rsid w:val="00741051"/>
    <w:rsid w:val="00741097"/>
    <w:rsid w:val="0074186A"/>
    <w:rsid w:val="00742768"/>
    <w:rsid w:val="0074295A"/>
    <w:rsid w:val="00742A35"/>
    <w:rsid w:val="00742E0F"/>
    <w:rsid w:val="00743304"/>
    <w:rsid w:val="00743449"/>
    <w:rsid w:val="0074364E"/>
    <w:rsid w:val="0074370E"/>
    <w:rsid w:val="0074379E"/>
    <w:rsid w:val="00744254"/>
    <w:rsid w:val="0074453E"/>
    <w:rsid w:val="00744804"/>
    <w:rsid w:val="007449E6"/>
    <w:rsid w:val="00744A69"/>
    <w:rsid w:val="00744CFB"/>
    <w:rsid w:val="00744FCA"/>
    <w:rsid w:val="00745707"/>
    <w:rsid w:val="00745A37"/>
    <w:rsid w:val="00745A61"/>
    <w:rsid w:val="00745E1B"/>
    <w:rsid w:val="00745E50"/>
    <w:rsid w:val="0074609C"/>
    <w:rsid w:val="00746268"/>
    <w:rsid w:val="00746765"/>
    <w:rsid w:val="00746D74"/>
    <w:rsid w:val="007470B8"/>
    <w:rsid w:val="00747533"/>
    <w:rsid w:val="0074793B"/>
    <w:rsid w:val="00747A0A"/>
    <w:rsid w:val="00747E77"/>
    <w:rsid w:val="0075033C"/>
    <w:rsid w:val="007505B0"/>
    <w:rsid w:val="007508E3"/>
    <w:rsid w:val="007509AA"/>
    <w:rsid w:val="00750F69"/>
    <w:rsid w:val="00751719"/>
    <w:rsid w:val="0075189C"/>
    <w:rsid w:val="00751AF2"/>
    <w:rsid w:val="0075223D"/>
    <w:rsid w:val="00752519"/>
    <w:rsid w:val="007526F5"/>
    <w:rsid w:val="00752D32"/>
    <w:rsid w:val="00752FB0"/>
    <w:rsid w:val="00752FF7"/>
    <w:rsid w:val="00753C22"/>
    <w:rsid w:val="007543FA"/>
    <w:rsid w:val="007545E8"/>
    <w:rsid w:val="00754C25"/>
    <w:rsid w:val="00754E98"/>
    <w:rsid w:val="00755325"/>
    <w:rsid w:val="0075570F"/>
    <w:rsid w:val="00755990"/>
    <w:rsid w:val="00755D0B"/>
    <w:rsid w:val="0075636F"/>
    <w:rsid w:val="007567CB"/>
    <w:rsid w:val="00757AB7"/>
    <w:rsid w:val="00760465"/>
    <w:rsid w:val="007611EE"/>
    <w:rsid w:val="0076135E"/>
    <w:rsid w:val="007615C1"/>
    <w:rsid w:val="00761BAD"/>
    <w:rsid w:val="00761DAF"/>
    <w:rsid w:val="0076268E"/>
    <w:rsid w:val="00763024"/>
    <w:rsid w:val="00763A2D"/>
    <w:rsid w:val="00763E5B"/>
    <w:rsid w:val="007648CF"/>
    <w:rsid w:val="00764A43"/>
    <w:rsid w:val="007652BD"/>
    <w:rsid w:val="00765AF6"/>
    <w:rsid w:val="0076657E"/>
    <w:rsid w:val="0076680E"/>
    <w:rsid w:val="00766C6C"/>
    <w:rsid w:val="00766FA1"/>
    <w:rsid w:val="007670CE"/>
    <w:rsid w:val="007678F7"/>
    <w:rsid w:val="00770411"/>
    <w:rsid w:val="00770516"/>
    <w:rsid w:val="0077128C"/>
    <w:rsid w:val="00771333"/>
    <w:rsid w:val="0077162F"/>
    <w:rsid w:val="00771C8D"/>
    <w:rsid w:val="007722E2"/>
    <w:rsid w:val="007725AD"/>
    <w:rsid w:val="007728C4"/>
    <w:rsid w:val="00772CB2"/>
    <w:rsid w:val="00772E50"/>
    <w:rsid w:val="0077300D"/>
    <w:rsid w:val="00773060"/>
    <w:rsid w:val="0077365C"/>
    <w:rsid w:val="00773745"/>
    <w:rsid w:val="00773ED5"/>
    <w:rsid w:val="007744CE"/>
    <w:rsid w:val="00774E10"/>
    <w:rsid w:val="00774F6D"/>
    <w:rsid w:val="007752D4"/>
    <w:rsid w:val="007753CC"/>
    <w:rsid w:val="007755A0"/>
    <w:rsid w:val="00775742"/>
    <w:rsid w:val="00775D77"/>
    <w:rsid w:val="00776825"/>
    <w:rsid w:val="007770C9"/>
    <w:rsid w:val="00777F35"/>
    <w:rsid w:val="00780077"/>
    <w:rsid w:val="00780419"/>
    <w:rsid w:val="007805F2"/>
    <w:rsid w:val="00780DAB"/>
    <w:rsid w:val="00781E4F"/>
    <w:rsid w:val="007825FC"/>
    <w:rsid w:val="00782B58"/>
    <w:rsid w:val="0078309E"/>
    <w:rsid w:val="00783676"/>
    <w:rsid w:val="0078382E"/>
    <w:rsid w:val="00783B09"/>
    <w:rsid w:val="00784C64"/>
    <w:rsid w:val="00784FF2"/>
    <w:rsid w:val="00785082"/>
    <w:rsid w:val="007857FB"/>
    <w:rsid w:val="00785806"/>
    <w:rsid w:val="00785A39"/>
    <w:rsid w:val="00786128"/>
    <w:rsid w:val="0078623A"/>
    <w:rsid w:val="00786D12"/>
    <w:rsid w:val="00787413"/>
    <w:rsid w:val="007877B8"/>
    <w:rsid w:val="00787D3A"/>
    <w:rsid w:val="00787D55"/>
    <w:rsid w:val="00787E7B"/>
    <w:rsid w:val="00787EC8"/>
    <w:rsid w:val="007900AF"/>
    <w:rsid w:val="00790269"/>
    <w:rsid w:val="007905EE"/>
    <w:rsid w:val="00790AC0"/>
    <w:rsid w:val="00790B29"/>
    <w:rsid w:val="00790CE6"/>
    <w:rsid w:val="00790F9C"/>
    <w:rsid w:val="00790FB5"/>
    <w:rsid w:val="00791264"/>
    <w:rsid w:val="00791738"/>
    <w:rsid w:val="00791C0A"/>
    <w:rsid w:val="00791CD5"/>
    <w:rsid w:val="00792351"/>
    <w:rsid w:val="00792C1A"/>
    <w:rsid w:val="00792D68"/>
    <w:rsid w:val="00793011"/>
    <w:rsid w:val="0079352D"/>
    <w:rsid w:val="007936F2"/>
    <w:rsid w:val="00793A34"/>
    <w:rsid w:val="00793E24"/>
    <w:rsid w:val="00793E99"/>
    <w:rsid w:val="00793ECE"/>
    <w:rsid w:val="00794221"/>
    <w:rsid w:val="007942AE"/>
    <w:rsid w:val="00794759"/>
    <w:rsid w:val="00795357"/>
    <w:rsid w:val="00795546"/>
    <w:rsid w:val="00795C0D"/>
    <w:rsid w:val="0079612D"/>
    <w:rsid w:val="007964EC"/>
    <w:rsid w:val="00796E08"/>
    <w:rsid w:val="00796E96"/>
    <w:rsid w:val="00797141"/>
    <w:rsid w:val="00797342"/>
    <w:rsid w:val="0079745C"/>
    <w:rsid w:val="00797913"/>
    <w:rsid w:val="007979B0"/>
    <w:rsid w:val="00797AF1"/>
    <w:rsid w:val="00797DC4"/>
    <w:rsid w:val="007A048C"/>
    <w:rsid w:val="007A08A0"/>
    <w:rsid w:val="007A0A67"/>
    <w:rsid w:val="007A0EB8"/>
    <w:rsid w:val="007A0FE5"/>
    <w:rsid w:val="007A1707"/>
    <w:rsid w:val="007A1EF6"/>
    <w:rsid w:val="007A216D"/>
    <w:rsid w:val="007A232A"/>
    <w:rsid w:val="007A264D"/>
    <w:rsid w:val="007A4583"/>
    <w:rsid w:val="007A4CC0"/>
    <w:rsid w:val="007A56CB"/>
    <w:rsid w:val="007A5AA0"/>
    <w:rsid w:val="007A5D5F"/>
    <w:rsid w:val="007A5FC2"/>
    <w:rsid w:val="007A6236"/>
    <w:rsid w:val="007A7441"/>
    <w:rsid w:val="007B0718"/>
    <w:rsid w:val="007B07F7"/>
    <w:rsid w:val="007B0AA6"/>
    <w:rsid w:val="007B0AB3"/>
    <w:rsid w:val="007B0BF7"/>
    <w:rsid w:val="007B0BFC"/>
    <w:rsid w:val="007B0D3A"/>
    <w:rsid w:val="007B0DB2"/>
    <w:rsid w:val="007B1583"/>
    <w:rsid w:val="007B19DB"/>
    <w:rsid w:val="007B1D72"/>
    <w:rsid w:val="007B2170"/>
    <w:rsid w:val="007B2794"/>
    <w:rsid w:val="007B33B8"/>
    <w:rsid w:val="007B35C2"/>
    <w:rsid w:val="007B42E6"/>
    <w:rsid w:val="007B44EB"/>
    <w:rsid w:val="007B4AB4"/>
    <w:rsid w:val="007B5436"/>
    <w:rsid w:val="007B54E6"/>
    <w:rsid w:val="007B5525"/>
    <w:rsid w:val="007B56F8"/>
    <w:rsid w:val="007B58DC"/>
    <w:rsid w:val="007B5B2B"/>
    <w:rsid w:val="007B5C8F"/>
    <w:rsid w:val="007B62A3"/>
    <w:rsid w:val="007B6438"/>
    <w:rsid w:val="007B6898"/>
    <w:rsid w:val="007B6FEA"/>
    <w:rsid w:val="007B7AFE"/>
    <w:rsid w:val="007B7DB9"/>
    <w:rsid w:val="007B7E06"/>
    <w:rsid w:val="007C00F4"/>
    <w:rsid w:val="007C0568"/>
    <w:rsid w:val="007C088D"/>
    <w:rsid w:val="007C0A28"/>
    <w:rsid w:val="007C134F"/>
    <w:rsid w:val="007C1D2C"/>
    <w:rsid w:val="007C1F10"/>
    <w:rsid w:val="007C238E"/>
    <w:rsid w:val="007C2445"/>
    <w:rsid w:val="007C3452"/>
    <w:rsid w:val="007C3BC4"/>
    <w:rsid w:val="007C3EA8"/>
    <w:rsid w:val="007C43F4"/>
    <w:rsid w:val="007C450B"/>
    <w:rsid w:val="007C45BC"/>
    <w:rsid w:val="007C48F4"/>
    <w:rsid w:val="007C4C6F"/>
    <w:rsid w:val="007C508E"/>
    <w:rsid w:val="007C54BD"/>
    <w:rsid w:val="007C5A2F"/>
    <w:rsid w:val="007C657F"/>
    <w:rsid w:val="007C6680"/>
    <w:rsid w:val="007C6747"/>
    <w:rsid w:val="007C6BD1"/>
    <w:rsid w:val="007C6CC4"/>
    <w:rsid w:val="007C70F4"/>
    <w:rsid w:val="007C71BF"/>
    <w:rsid w:val="007C7304"/>
    <w:rsid w:val="007C78CC"/>
    <w:rsid w:val="007D0075"/>
    <w:rsid w:val="007D123E"/>
    <w:rsid w:val="007D16EB"/>
    <w:rsid w:val="007D1C02"/>
    <w:rsid w:val="007D1DD2"/>
    <w:rsid w:val="007D2245"/>
    <w:rsid w:val="007D26A0"/>
    <w:rsid w:val="007D27D6"/>
    <w:rsid w:val="007D299B"/>
    <w:rsid w:val="007D2D02"/>
    <w:rsid w:val="007D313D"/>
    <w:rsid w:val="007D325C"/>
    <w:rsid w:val="007D3524"/>
    <w:rsid w:val="007D423C"/>
    <w:rsid w:val="007D4C54"/>
    <w:rsid w:val="007D4C6F"/>
    <w:rsid w:val="007D4EA6"/>
    <w:rsid w:val="007D5890"/>
    <w:rsid w:val="007D6025"/>
    <w:rsid w:val="007D6205"/>
    <w:rsid w:val="007D6C3B"/>
    <w:rsid w:val="007D71F3"/>
    <w:rsid w:val="007D7CF2"/>
    <w:rsid w:val="007E0066"/>
    <w:rsid w:val="007E0D6A"/>
    <w:rsid w:val="007E13CC"/>
    <w:rsid w:val="007E17F6"/>
    <w:rsid w:val="007E1C9B"/>
    <w:rsid w:val="007E220E"/>
    <w:rsid w:val="007E23A7"/>
    <w:rsid w:val="007E2828"/>
    <w:rsid w:val="007E2BFD"/>
    <w:rsid w:val="007E2DFF"/>
    <w:rsid w:val="007E2FBA"/>
    <w:rsid w:val="007E30D6"/>
    <w:rsid w:val="007E375B"/>
    <w:rsid w:val="007E37D0"/>
    <w:rsid w:val="007E39EB"/>
    <w:rsid w:val="007E3BAF"/>
    <w:rsid w:val="007E3D20"/>
    <w:rsid w:val="007E44BA"/>
    <w:rsid w:val="007E44BD"/>
    <w:rsid w:val="007E4DD3"/>
    <w:rsid w:val="007E4F49"/>
    <w:rsid w:val="007E59A3"/>
    <w:rsid w:val="007E5AFA"/>
    <w:rsid w:val="007E61CA"/>
    <w:rsid w:val="007E66E6"/>
    <w:rsid w:val="007E6873"/>
    <w:rsid w:val="007E6996"/>
    <w:rsid w:val="007E6E6D"/>
    <w:rsid w:val="007E73B7"/>
    <w:rsid w:val="007E73FA"/>
    <w:rsid w:val="007E7B06"/>
    <w:rsid w:val="007F0175"/>
    <w:rsid w:val="007F042B"/>
    <w:rsid w:val="007F0609"/>
    <w:rsid w:val="007F06E6"/>
    <w:rsid w:val="007F0F76"/>
    <w:rsid w:val="007F13AB"/>
    <w:rsid w:val="007F16C6"/>
    <w:rsid w:val="007F1CF4"/>
    <w:rsid w:val="007F1D57"/>
    <w:rsid w:val="007F1DB8"/>
    <w:rsid w:val="007F2188"/>
    <w:rsid w:val="007F293F"/>
    <w:rsid w:val="007F33E0"/>
    <w:rsid w:val="007F33E9"/>
    <w:rsid w:val="007F38F5"/>
    <w:rsid w:val="007F393D"/>
    <w:rsid w:val="007F3AAF"/>
    <w:rsid w:val="007F3AD5"/>
    <w:rsid w:val="007F4966"/>
    <w:rsid w:val="007F498A"/>
    <w:rsid w:val="007F4A43"/>
    <w:rsid w:val="007F5312"/>
    <w:rsid w:val="007F54E1"/>
    <w:rsid w:val="007F5CEB"/>
    <w:rsid w:val="007F64CE"/>
    <w:rsid w:val="007F6541"/>
    <w:rsid w:val="007F6A4D"/>
    <w:rsid w:val="007F6E49"/>
    <w:rsid w:val="007F7F2D"/>
    <w:rsid w:val="00800288"/>
    <w:rsid w:val="00801858"/>
    <w:rsid w:val="00801C18"/>
    <w:rsid w:val="00801EBE"/>
    <w:rsid w:val="008020AD"/>
    <w:rsid w:val="00802472"/>
    <w:rsid w:val="00802C4F"/>
    <w:rsid w:val="008033FE"/>
    <w:rsid w:val="008043EC"/>
    <w:rsid w:val="008045E4"/>
    <w:rsid w:val="008048FE"/>
    <w:rsid w:val="00804F49"/>
    <w:rsid w:val="0080525C"/>
    <w:rsid w:val="00806127"/>
    <w:rsid w:val="008062A1"/>
    <w:rsid w:val="00806918"/>
    <w:rsid w:val="00806B04"/>
    <w:rsid w:val="00806B63"/>
    <w:rsid w:val="00807D4C"/>
    <w:rsid w:val="0081016A"/>
    <w:rsid w:val="0081018F"/>
    <w:rsid w:val="008108DD"/>
    <w:rsid w:val="00811C3F"/>
    <w:rsid w:val="00811DB7"/>
    <w:rsid w:val="00812201"/>
    <w:rsid w:val="0081260F"/>
    <w:rsid w:val="008132FB"/>
    <w:rsid w:val="00813554"/>
    <w:rsid w:val="008136F3"/>
    <w:rsid w:val="00813E15"/>
    <w:rsid w:val="00814CE9"/>
    <w:rsid w:val="00815858"/>
    <w:rsid w:val="00815BB8"/>
    <w:rsid w:val="00815CAC"/>
    <w:rsid w:val="00815E26"/>
    <w:rsid w:val="00816489"/>
    <w:rsid w:val="008165F9"/>
    <w:rsid w:val="0081681C"/>
    <w:rsid w:val="00816E21"/>
    <w:rsid w:val="00820049"/>
    <w:rsid w:val="00820174"/>
    <w:rsid w:val="008202A4"/>
    <w:rsid w:val="00820639"/>
    <w:rsid w:val="00820F46"/>
    <w:rsid w:val="0082102F"/>
    <w:rsid w:val="008214C7"/>
    <w:rsid w:val="00821640"/>
    <w:rsid w:val="008217CF"/>
    <w:rsid w:val="00821A5C"/>
    <w:rsid w:val="00821D2F"/>
    <w:rsid w:val="00821E4A"/>
    <w:rsid w:val="00822158"/>
    <w:rsid w:val="008222C0"/>
    <w:rsid w:val="00822527"/>
    <w:rsid w:val="00822991"/>
    <w:rsid w:val="00822FDF"/>
    <w:rsid w:val="00823477"/>
    <w:rsid w:val="00823579"/>
    <w:rsid w:val="008238A6"/>
    <w:rsid w:val="00823DD1"/>
    <w:rsid w:val="00824BD9"/>
    <w:rsid w:val="0082634B"/>
    <w:rsid w:val="008269C4"/>
    <w:rsid w:val="00826E71"/>
    <w:rsid w:val="00827AF6"/>
    <w:rsid w:val="00827D37"/>
    <w:rsid w:val="00827DC4"/>
    <w:rsid w:val="00827ECD"/>
    <w:rsid w:val="00827F83"/>
    <w:rsid w:val="008306A7"/>
    <w:rsid w:val="0083101B"/>
    <w:rsid w:val="0083141D"/>
    <w:rsid w:val="00831639"/>
    <w:rsid w:val="00831A43"/>
    <w:rsid w:val="00831C9D"/>
    <w:rsid w:val="00831D6D"/>
    <w:rsid w:val="00832023"/>
    <w:rsid w:val="0083202D"/>
    <w:rsid w:val="00832C5B"/>
    <w:rsid w:val="0083333A"/>
    <w:rsid w:val="00833488"/>
    <w:rsid w:val="008336F9"/>
    <w:rsid w:val="00833A67"/>
    <w:rsid w:val="00834AA9"/>
    <w:rsid w:val="0083505C"/>
    <w:rsid w:val="0083517F"/>
    <w:rsid w:val="0083565F"/>
    <w:rsid w:val="008356F0"/>
    <w:rsid w:val="008360DD"/>
    <w:rsid w:val="00836611"/>
    <w:rsid w:val="00836980"/>
    <w:rsid w:val="00836D10"/>
    <w:rsid w:val="00836DFB"/>
    <w:rsid w:val="008374D7"/>
    <w:rsid w:val="008374F8"/>
    <w:rsid w:val="00837709"/>
    <w:rsid w:val="00837C19"/>
    <w:rsid w:val="008400BF"/>
    <w:rsid w:val="00840514"/>
    <w:rsid w:val="008409D0"/>
    <w:rsid w:val="00840B47"/>
    <w:rsid w:val="00840D4B"/>
    <w:rsid w:val="00841462"/>
    <w:rsid w:val="008414B6"/>
    <w:rsid w:val="008425B9"/>
    <w:rsid w:val="008429AF"/>
    <w:rsid w:val="00842D77"/>
    <w:rsid w:val="00842F53"/>
    <w:rsid w:val="00843756"/>
    <w:rsid w:val="00843DFC"/>
    <w:rsid w:val="00844061"/>
    <w:rsid w:val="00844161"/>
    <w:rsid w:val="008443A4"/>
    <w:rsid w:val="0084481A"/>
    <w:rsid w:val="00844FDB"/>
    <w:rsid w:val="00845532"/>
    <w:rsid w:val="00845DFE"/>
    <w:rsid w:val="00846352"/>
    <w:rsid w:val="0084692A"/>
    <w:rsid w:val="00846A33"/>
    <w:rsid w:val="00846AE3"/>
    <w:rsid w:val="00847333"/>
    <w:rsid w:val="00847EB6"/>
    <w:rsid w:val="00850E0E"/>
    <w:rsid w:val="008512F4"/>
    <w:rsid w:val="00851A93"/>
    <w:rsid w:val="00851C7B"/>
    <w:rsid w:val="00853CB7"/>
    <w:rsid w:val="00854016"/>
    <w:rsid w:val="00854315"/>
    <w:rsid w:val="00854622"/>
    <w:rsid w:val="0085470E"/>
    <w:rsid w:val="00854A60"/>
    <w:rsid w:val="00854BB8"/>
    <w:rsid w:val="00854E0A"/>
    <w:rsid w:val="008556A7"/>
    <w:rsid w:val="00855739"/>
    <w:rsid w:val="00855B84"/>
    <w:rsid w:val="0085602F"/>
    <w:rsid w:val="00856268"/>
    <w:rsid w:val="0085669E"/>
    <w:rsid w:val="008568E5"/>
    <w:rsid w:val="00856B03"/>
    <w:rsid w:val="00856BCF"/>
    <w:rsid w:val="008570DB"/>
    <w:rsid w:val="0085713F"/>
    <w:rsid w:val="0085757D"/>
    <w:rsid w:val="00860160"/>
    <w:rsid w:val="00860BE1"/>
    <w:rsid w:val="00861457"/>
    <w:rsid w:val="008614B6"/>
    <w:rsid w:val="0086252E"/>
    <w:rsid w:val="00863B52"/>
    <w:rsid w:val="008644B4"/>
    <w:rsid w:val="008644FE"/>
    <w:rsid w:val="008648A0"/>
    <w:rsid w:val="0086492B"/>
    <w:rsid w:val="00864BA7"/>
    <w:rsid w:val="00864BED"/>
    <w:rsid w:val="00864CB4"/>
    <w:rsid w:val="00865BE4"/>
    <w:rsid w:val="00865D3E"/>
    <w:rsid w:val="0086668C"/>
    <w:rsid w:val="008666A0"/>
    <w:rsid w:val="00867D54"/>
    <w:rsid w:val="008702F8"/>
    <w:rsid w:val="008707C1"/>
    <w:rsid w:val="00870FD3"/>
    <w:rsid w:val="008711EC"/>
    <w:rsid w:val="008717BC"/>
    <w:rsid w:val="0087188F"/>
    <w:rsid w:val="00871898"/>
    <w:rsid w:val="00871B71"/>
    <w:rsid w:val="00871C6B"/>
    <w:rsid w:val="00872483"/>
    <w:rsid w:val="008725C0"/>
    <w:rsid w:val="00872807"/>
    <w:rsid w:val="00872D65"/>
    <w:rsid w:val="008735C9"/>
    <w:rsid w:val="0087364C"/>
    <w:rsid w:val="008736F6"/>
    <w:rsid w:val="008737ED"/>
    <w:rsid w:val="0087391A"/>
    <w:rsid w:val="00873CDD"/>
    <w:rsid w:val="008744C4"/>
    <w:rsid w:val="00874D11"/>
    <w:rsid w:val="00875161"/>
    <w:rsid w:val="00875569"/>
    <w:rsid w:val="00875934"/>
    <w:rsid w:val="00875AA3"/>
    <w:rsid w:val="00875C51"/>
    <w:rsid w:val="0087633C"/>
    <w:rsid w:val="0087698E"/>
    <w:rsid w:val="00877713"/>
    <w:rsid w:val="00877FBA"/>
    <w:rsid w:val="0088039F"/>
    <w:rsid w:val="00880651"/>
    <w:rsid w:val="0088091A"/>
    <w:rsid w:val="00880AFE"/>
    <w:rsid w:val="00880B81"/>
    <w:rsid w:val="00881344"/>
    <w:rsid w:val="00881431"/>
    <w:rsid w:val="00881DED"/>
    <w:rsid w:val="008820DB"/>
    <w:rsid w:val="0088254F"/>
    <w:rsid w:val="00882AE2"/>
    <w:rsid w:val="00882DD6"/>
    <w:rsid w:val="008836DA"/>
    <w:rsid w:val="00884150"/>
    <w:rsid w:val="008841A9"/>
    <w:rsid w:val="008841B7"/>
    <w:rsid w:val="00884491"/>
    <w:rsid w:val="008845CA"/>
    <w:rsid w:val="00884EB2"/>
    <w:rsid w:val="008852AD"/>
    <w:rsid w:val="008853D9"/>
    <w:rsid w:val="00885999"/>
    <w:rsid w:val="00885C2F"/>
    <w:rsid w:val="00886DDE"/>
    <w:rsid w:val="00886F4D"/>
    <w:rsid w:val="008874E5"/>
    <w:rsid w:val="0088759F"/>
    <w:rsid w:val="008877A1"/>
    <w:rsid w:val="00887EFA"/>
    <w:rsid w:val="0089087A"/>
    <w:rsid w:val="00890C25"/>
    <w:rsid w:val="00890D36"/>
    <w:rsid w:val="00891A8E"/>
    <w:rsid w:val="008921C2"/>
    <w:rsid w:val="008926AE"/>
    <w:rsid w:val="0089271C"/>
    <w:rsid w:val="00892B30"/>
    <w:rsid w:val="00892EBB"/>
    <w:rsid w:val="00893E4E"/>
    <w:rsid w:val="00893ECF"/>
    <w:rsid w:val="00893FB1"/>
    <w:rsid w:val="0089422F"/>
    <w:rsid w:val="00894350"/>
    <w:rsid w:val="00894658"/>
    <w:rsid w:val="0089557A"/>
    <w:rsid w:val="00895F06"/>
    <w:rsid w:val="008965CF"/>
    <w:rsid w:val="00896824"/>
    <w:rsid w:val="00896C2E"/>
    <w:rsid w:val="0089719D"/>
    <w:rsid w:val="00897263"/>
    <w:rsid w:val="00897752"/>
    <w:rsid w:val="00897FD8"/>
    <w:rsid w:val="008A0395"/>
    <w:rsid w:val="008A05BD"/>
    <w:rsid w:val="008A0619"/>
    <w:rsid w:val="008A0948"/>
    <w:rsid w:val="008A0FAD"/>
    <w:rsid w:val="008A11A0"/>
    <w:rsid w:val="008A16EB"/>
    <w:rsid w:val="008A187F"/>
    <w:rsid w:val="008A1E15"/>
    <w:rsid w:val="008A29C7"/>
    <w:rsid w:val="008A3087"/>
    <w:rsid w:val="008A3D18"/>
    <w:rsid w:val="008A442C"/>
    <w:rsid w:val="008A4508"/>
    <w:rsid w:val="008A47BD"/>
    <w:rsid w:val="008A4BFA"/>
    <w:rsid w:val="008A4C31"/>
    <w:rsid w:val="008A50B7"/>
    <w:rsid w:val="008A551F"/>
    <w:rsid w:val="008A571D"/>
    <w:rsid w:val="008A6121"/>
    <w:rsid w:val="008A6303"/>
    <w:rsid w:val="008A66D7"/>
    <w:rsid w:val="008A6B3E"/>
    <w:rsid w:val="008A6B82"/>
    <w:rsid w:val="008A6BBD"/>
    <w:rsid w:val="008A6ED3"/>
    <w:rsid w:val="008A7800"/>
    <w:rsid w:val="008B03F9"/>
    <w:rsid w:val="008B0633"/>
    <w:rsid w:val="008B186C"/>
    <w:rsid w:val="008B21D5"/>
    <w:rsid w:val="008B254F"/>
    <w:rsid w:val="008B283C"/>
    <w:rsid w:val="008B289F"/>
    <w:rsid w:val="008B28F3"/>
    <w:rsid w:val="008B3450"/>
    <w:rsid w:val="008B3557"/>
    <w:rsid w:val="008B3987"/>
    <w:rsid w:val="008B3DB3"/>
    <w:rsid w:val="008B3E38"/>
    <w:rsid w:val="008B3F68"/>
    <w:rsid w:val="008B451C"/>
    <w:rsid w:val="008B4C35"/>
    <w:rsid w:val="008B54B6"/>
    <w:rsid w:val="008B56B9"/>
    <w:rsid w:val="008B58F0"/>
    <w:rsid w:val="008B62C4"/>
    <w:rsid w:val="008B6A4B"/>
    <w:rsid w:val="008B6D3D"/>
    <w:rsid w:val="008B6D50"/>
    <w:rsid w:val="008B74A3"/>
    <w:rsid w:val="008B761E"/>
    <w:rsid w:val="008C0599"/>
    <w:rsid w:val="008C0D20"/>
    <w:rsid w:val="008C1061"/>
    <w:rsid w:val="008C171A"/>
    <w:rsid w:val="008C180C"/>
    <w:rsid w:val="008C1CB2"/>
    <w:rsid w:val="008C2127"/>
    <w:rsid w:val="008C2CA5"/>
    <w:rsid w:val="008C2E3D"/>
    <w:rsid w:val="008C2F6F"/>
    <w:rsid w:val="008C3544"/>
    <w:rsid w:val="008C374C"/>
    <w:rsid w:val="008C3A3B"/>
    <w:rsid w:val="008C3B7F"/>
    <w:rsid w:val="008C3F35"/>
    <w:rsid w:val="008C4B00"/>
    <w:rsid w:val="008C4C4E"/>
    <w:rsid w:val="008C4CB0"/>
    <w:rsid w:val="008C4FCD"/>
    <w:rsid w:val="008C5827"/>
    <w:rsid w:val="008C5865"/>
    <w:rsid w:val="008C5FE0"/>
    <w:rsid w:val="008C62D7"/>
    <w:rsid w:val="008C6981"/>
    <w:rsid w:val="008C6D8D"/>
    <w:rsid w:val="008C73EB"/>
    <w:rsid w:val="008C7641"/>
    <w:rsid w:val="008C769F"/>
    <w:rsid w:val="008C7C53"/>
    <w:rsid w:val="008D10E1"/>
    <w:rsid w:val="008D19EA"/>
    <w:rsid w:val="008D257E"/>
    <w:rsid w:val="008D2B91"/>
    <w:rsid w:val="008D300B"/>
    <w:rsid w:val="008D3083"/>
    <w:rsid w:val="008D314E"/>
    <w:rsid w:val="008D3561"/>
    <w:rsid w:val="008D382A"/>
    <w:rsid w:val="008D39E9"/>
    <w:rsid w:val="008D3F4E"/>
    <w:rsid w:val="008D42C5"/>
    <w:rsid w:val="008D4552"/>
    <w:rsid w:val="008D504D"/>
    <w:rsid w:val="008D515E"/>
    <w:rsid w:val="008D52BE"/>
    <w:rsid w:val="008D531D"/>
    <w:rsid w:val="008D5628"/>
    <w:rsid w:val="008D5A9D"/>
    <w:rsid w:val="008D5E12"/>
    <w:rsid w:val="008D65B2"/>
    <w:rsid w:val="008D6A8B"/>
    <w:rsid w:val="008D6B07"/>
    <w:rsid w:val="008D7034"/>
    <w:rsid w:val="008D76DB"/>
    <w:rsid w:val="008D77EB"/>
    <w:rsid w:val="008D7EBF"/>
    <w:rsid w:val="008D7F2A"/>
    <w:rsid w:val="008E0BEB"/>
    <w:rsid w:val="008E1C25"/>
    <w:rsid w:val="008E2120"/>
    <w:rsid w:val="008E2292"/>
    <w:rsid w:val="008E327C"/>
    <w:rsid w:val="008E3AF9"/>
    <w:rsid w:val="008E3D0A"/>
    <w:rsid w:val="008E4155"/>
    <w:rsid w:val="008E418D"/>
    <w:rsid w:val="008E43F8"/>
    <w:rsid w:val="008E4B88"/>
    <w:rsid w:val="008E4D18"/>
    <w:rsid w:val="008E502F"/>
    <w:rsid w:val="008E55DB"/>
    <w:rsid w:val="008E586F"/>
    <w:rsid w:val="008E59C1"/>
    <w:rsid w:val="008E5AB1"/>
    <w:rsid w:val="008E5ED0"/>
    <w:rsid w:val="008E6041"/>
    <w:rsid w:val="008E6214"/>
    <w:rsid w:val="008E6475"/>
    <w:rsid w:val="008E6509"/>
    <w:rsid w:val="008E7E14"/>
    <w:rsid w:val="008F07E1"/>
    <w:rsid w:val="008F0857"/>
    <w:rsid w:val="008F0C47"/>
    <w:rsid w:val="008F116A"/>
    <w:rsid w:val="008F1250"/>
    <w:rsid w:val="008F1298"/>
    <w:rsid w:val="008F148B"/>
    <w:rsid w:val="008F1F1B"/>
    <w:rsid w:val="008F215E"/>
    <w:rsid w:val="008F24A9"/>
    <w:rsid w:val="008F26E9"/>
    <w:rsid w:val="008F2AD0"/>
    <w:rsid w:val="008F3977"/>
    <w:rsid w:val="008F3E99"/>
    <w:rsid w:val="008F5179"/>
    <w:rsid w:val="008F564E"/>
    <w:rsid w:val="008F5926"/>
    <w:rsid w:val="008F5955"/>
    <w:rsid w:val="008F5A13"/>
    <w:rsid w:val="008F6491"/>
    <w:rsid w:val="008F6511"/>
    <w:rsid w:val="008F676E"/>
    <w:rsid w:val="008F6F11"/>
    <w:rsid w:val="008F713E"/>
    <w:rsid w:val="008F78A1"/>
    <w:rsid w:val="009001E3"/>
    <w:rsid w:val="00900978"/>
    <w:rsid w:val="009009B5"/>
    <w:rsid w:val="00900C4C"/>
    <w:rsid w:val="00900EBE"/>
    <w:rsid w:val="00900EF9"/>
    <w:rsid w:val="009018FC"/>
    <w:rsid w:val="00901C39"/>
    <w:rsid w:val="00901C50"/>
    <w:rsid w:val="00901FD4"/>
    <w:rsid w:val="00901FF8"/>
    <w:rsid w:val="009021AE"/>
    <w:rsid w:val="009027C8"/>
    <w:rsid w:val="00903D7F"/>
    <w:rsid w:val="00903DFD"/>
    <w:rsid w:val="009041A6"/>
    <w:rsid w:val="009054F6"/>
    <w:rsid w:val="00905B60"/>
    <w:rsid w:val="00906CEF"/>
    <w:rsid w:val="0091012E"/>
    <w:rsid w:val="009105BC"/>
    <w:rsid w:val="0091063D"/>
    <w:rsid w:val="009108F4"/>
    <w:rsid w:val="00910C9D"/>
    <w:rsid w:val="009119AF"/>
    <w:rsid w:val="00912A97"/>
    <w:rsid w:val="00912BFA"/>
    <w:rsid w:val="00913065"/>
    <w:rsid w:val="009132B9"/>
    <w:rsid w:val="00913B6B"/>
    <w:rsid w:val="00913E4F"/>
    <w:rsid w:val="00913F78"/>
    <w:rsid w:val="009145B0"/>
    <w:rsid w:val="00914E2F"/>
    <w:rsid w:val="00914ED5"/>
    <w:rsid w:val="009152C3"/>
    <w:rsid w:val="00915F8C"/>
    <w:rsid w:val="0091630E"/>
    <w:rsid w:val="00916466"/>
    <w:rsid w:val="009165D2"/>
    <w:rsid w:val="009168C3"/>
    <w:rsid w:val="00917298"/>
    <w:rsid w:val="00917DD1"/>
    <w:rsid w:val="00920BB1"/>
    <w:rsid w:val="00920CA9"/>
    <w:rsid w:val="00920D0D"/>
    <w:rsid w:val="0092121F"/>
    <w:rsid w:val="00921243"/>
    <w:rsid w:val="009216A1"/>
    <w:rsid w:val="0092171C"/>
    <w:rsid w:val="00921D67"/>
    <w:rsid w:val="00922C51"/>
    <w:rsid w:val="00922D45"/>
    <w:rsid w:val="00923159"/>
    <w:rsid w:val="00923365"/>
    <w:rsid w:val="00923415"/>
    <w:rsid w:val="00924492"/>
    <w:rsid w:val="0092519D"/>
    <w:rsid w:val="00925C04"/>
    <w:rsid w:val="00926176"/>
    <w:rsid w:val="0092621F"/>
    <w:rsid w:val="00926550"/>
    <w:rsid w:val="00926554"/>
    <w:rsid w:val="00926771"/>
    <w:rsid w:val="00927A7C"/>
    <w:rsid w:val="00927AD1"/>
    <w:rsid w:val="00927BF3"/>
    <w:rsid w:val="00927ED1"/>
    <w:rsid w:val="00930620"/>
    <w:rsid w:val="009307F2"/>
    <w:rsid w:val="00930C58"/>
    <w:rsid w:val="00931F59"/>
    <w:rsid w:val="009329E7"/>
    <w:rsid w:val="00933054"/>
    <w:rsid w:val="00933149"/>
    <w:rsid w:val="0093393C"/>
    <w:rsid w:val="00933BCA"/>
    <w:rsid w:val="00934376"/>
    <w:rsid w:val="00934674"/>
    <w:rsid w:val="009349F7"/>
    <w:rsid w:val="009355A8"/>
    <w:rsid w:val="00935EFA"/>
    <w:rsid w:val="009364DD"/>
    <w:rsid w:val="00936C7C"/>
    <w:rsid w:val="009373EB"/>
    <w:rsid w:val="00937B29"/>
    <w:rsid w:val="00937B3A"/>
    <w:rsid w:val="00937DB9"/>
    <w:rsid w:val="00937DDE"/>
    <w:rsid w:val="00940434"/>
    <w:rsid w:val="0094085C"/>
    <w:rsid w:val="00940D82"/>
    <w:rsid w:val="00940F0E"/>
    <w:rsid w:val="00941202"/>
    <w:rsid w:val="00941329"/>
    <w:rsid w:val="0094182E"/>
    <w:rsid w:val="00941F06"/>
    <w:rsid w:val="00942502"/>
    <w:rsid w:val="00942589"/>
    <w:rsid w:val="0094282C"/>
    <w:rsid w:val="009429F0"/>
    <w:rsid w:val="00942C54"/>
    <w:rsid w:val="009430D8"/>
    <w:rsid w:val="009430E6"/>
    <w:rsid w:val="0094339D"/>
    <w:rsid w:val="00943D90"/>
    <w:rsid w:val="00943F52"/>
    <w:rsid w:val="009442D6"/>
    <w:rsid w:val="00944EBA"/>
    <w:rsid w:val="009452C0"/>
    <w:rsid w:val="00945438"/>
    <w:rsid w:val="009455EB"/>
    <w:rsid w:val="00945756"/>
    <w:rsid w:val="00945A90"/>
    <w:rsid w:val="009461B7"/>
    <w:rsid w:val="009468D8"/>
    <w:rsid w:val="00946C8A"/>
    <w:rsid w:val="00946EF8"/>
    <w:rsid w:val="0094719C"/>
    <w:rsid w:val="0094753A"/>
    <w:rsid w:val="00947756"/>
    <w:rsid w:val="0095017A"/>
    <w:rsid w:val="00950514"/>
    <w:rsid w:val="00950BAA"/>
    <w:rsid w:val="009511F9"/>
    <w:rsid w:val="0095197D"/>
    <w:rsid w:val="00951E8F"/>
    <w:rsid w:val="00951EC3"/>
    <w:rsid w:val="00951F6D"/>
    <w:rsid w:val="00952201"/>
    <w:rsid w:val="00952E8E"/>
    <w:rsid w:val="009537D3"/>
    <w:rsid w:val="0095412C"/>
    <w:rsid w:val="0095461A"/>
    <w:rsid w:val="0095464D"/>
    <w:rsid w:val="0095477A"/>
    <w:rsid w:val="00954B4A"/>
    <w:rsid w:val="00954BAC"/>
    <w:rsid w:val="00954BD5"/>
    <w:rsid w:val="00954EBA"/>
    <w:rsid w:val="00955461"/>
    <w:rsid w:val="00955647"/>
    <w:rsid w:val="00955831"/>
    <w:rsid w:val="00955BA0"/>
    <w:rsid w:val="00956198"/>
    <w:rsid w:val="00956611"/>
    <w:rsid w:val="00956776"/>
    <w:rsid w:val="009567C9"/>
    <w:rsid w:val="00956AAB"/>
    <w:rsid w:val="009570F5"/>
    <w:rsid w:val="009571EE"/>
    <w:rsid w:val="009604F9"/>
    <w:rsid w:val="00960C16"/>
    <w:rsid w:val="00960C4D"/>
    <w:rsid w:val="009610F0"/>
    <w:rsid w:val="009619BC"/>
    <w:rsid w:val="00961ADB"/>
    <w:rsid w:val="00961F24"/>
    <w:rsid w:val="00962E89"/>
    <w:rsid w:val="00962FAC"/>
    <w:rsid w:val="00963106"/>
    <w:rsid w:val="0096391E"/>
    <w:rsid w:val="00963B1D"/>
    <w:rsid w:val="00963E70"/>
    <w:rsid w:val="009644FD"/>
    <w:rsid w:val="00964DB7"/>
    <w:rsid w:val="00964E0E"/>
    <w:rsid w:val="00964E3C"/>
    <w:rsid w:val="00964FAE"/>
    <w:rsid w:val="00964FEF"/>
    <w:rsid w:val="00965370"/>
    <w:rsid w:val="009662C2"/>
    <w:rsid w:val="00966C30"/>
    <w:rsid w:val="00966E3A"/>
    <w:rsid w:val="00966FB6"/>
    <w:rsid w:val="0096719B"/>
    <w:rsid w:val="00967618"/>
    <w:rsid w:val="00967EE0"/>
    <w:rsid w:val="009709B7"/>
    <w:rsid w:val="00970CF9"/>
    <w:rsid w:val="0097125D"/>
    <w:rsid w:val="009717C1"/>
    <w:rsid w:val="00971BB4"/>
    <w:rsid w:val="00971CCD"/>
    <w:rsid w:val="00971F11"/>
    <w:rsid w:val="009720BA"/>
    <w:rsid w:val="0097273D"/>
    <w:rsid w:val="00972748"/>
    <w:rsid w:val="00972E33"/>
    <w:rsid w:val="0097339C"/>
    <w:rsid w:val="0097363C"/>
    <w:rsid w:val="00973A30"/>
    <w:rsid w:val="00973AE6"/>
    <w:rsid w:val="00973E73"/>
    <w:rsid w:val="00974300"/>
    <w:rsid w:val="00974769"/>
    <w:rsid w:val="0097494C"/>
    <w:rsid w:val="00974B85"/>
    <w:rsid w:val="00975782"/>
    <w:rsid w:val="00975F8B"/>
    <w:rsid w:val="009765C9"/>
    <w:rsid w:val="0097692E"/>
    <w:rsid w:val="00976C90"/>
    <w:rsid w:val="009772FA"/>
    <w:rsid w:val="00977BA4"/>
    <w:rsid w:val="00982677"/>
    <w:rsid w:val="0098275E"/>
    <w:rsid w:val="00982E60"/>
    <w:rsid w:val="00982EF6"/>
    <w:rsid w:val="00983B74"/>
    <w:rsid w:val="009842EE"/>
    <w:rsid w:val="0098453E"/>
    <w:rsid w:val="00984C5E"/>
    <w:rsid w:val="009858A8"/>
    <w:rsid w:val="00985D83"/>
    <w:rsid w:val="00985D8D"/>
    <w:rsid w:val="0098607B"/>
    <w:rsid w:val="009865B5"/>
    <w:rsid w:val="00986E10"/>
    <w:rsid w:val="00986F8C"/>
    <w:rsid w:val="00987314"/>
    <w:rsid w:val="00987780"/>
    <w:rsid w:val="00987C56"/>
    <w:rsid w:val="00987D0F"/>
    <w:rsid w:val="00990420"/>
    <w:rsid w:val="009906D5"/>
    <w:rsid w:val="009906FB"/>
    <w:rsid w:val="00990878"/>
    <w:rsid w:val="00990925"/>
    <w:rsid w:val="00990C9F"/>
    <w:rsid w:val="00990DEE"/>
    <w:rsid w:val="0099132B"/>
    <w:rsid w:val="0099142D"/>
    <w:rsid w:val="009915D2"/>
    <w:rsid w:val="009916F5"/>
    <w:rsid w:val="0099206D"/>
    <w:rsid w:val="009921AC"/>
    <w:rsid w:val="0099285B"/>
    <w:rsid w:val="00992CE5"/>
    <w:rsid w:val="00992EA7"/>
    <w:rsid w:val="00992F8E"/>
    <w:rsid w:val="009930B9"/>
    <w:rsid w:val="00993328"/>
    <w:rsid w:val="00993C8B"/>
    <w:rsid w:val="00993E31"/>
    <w:rsid w:val="00993E61"/>
    <w:rsid w:val="00994516"/>
    <w:rsid w:val="00994E34"/>
    <w:rsid w:val="00994FA8"/>
    <w:rsid w:val="0099508F"/>
    <w:rsid w:val="00995278"/>
    <w:rsid w:val="00995360"/>
    <w:rsid w:val="00995408"/>
    <w:rsid w:val="00995525"/>
    <w:rsid w:val="00995F39"/>
    <w:rsid w:val="00996239"/>
    <w:rsid w:val="00996295"/>
    <w:rsid w:val="0099641E"/>
    <w:rsid w:val="00996D57"/>
    <w:rsid w:val="00996F96"/>
    <w:rsid w:val="00997415"/>
    <w:rsid w:val="009977F2"/>
    <w:rsid w:val="00997837"/>
    <w:rsid w:val="00997FA5"/>
    <w:rsid w:val="009A0DF2"/>
    <w:rsid w:val="009A1F1C"/>
    <w:rsid w:val="009A1FC7"/>
    <w:rsid w:val="009A2433"/>
    <w:rsid w:val="009A2457"/>
    <w:rsid w:val="009A2621"/>
    <w:rsid w:val="009A2AF8"/>
    <w:rsid w:val="009A347E"/>
    <w:rsid w:val="009A3951"/>
    <w:rsid w:val="009A3E55"/>
    <w:rsid w:val="009A4379"/>
    <w:rsid w:val="009A44F9"/>
    <w:rsid w:val="009A4BAE"/>
    <w:rsid w:val="009A4E1C"/>
    <w:rsid w:val="009A4F10"/>
    <w:rsid w:val="009A5735"/>
    <w:rsid w:val="009A5E03"/>
    <w:rsid w:val="009A6119"/>
    <w:rsid w:val="009A6693"/>
    <w:rsid w:val="009A6BD8"/>
    <w:rsid w:val="009A7307"/>
    <w:rsid w:val="009A7F56"/>
    <w:rsid w:val="009B04EE"/>
    <w:rsid w:val="009B0728"/>
    <w:rsid w:val="009B0E23"/>
    <w:rsid w:val="009B0E7A"/>
    <w:rsid w:val="009B16EC"/>
    <w:rsid w:val="009B17EE"/>
    <w:rsid w:val="009B194B"/>
    <w:rsid w:val="009B1A21"/>
    <w:rsid w:val="009B1BF6"/>
    <w:rsid w:val="009B1C98"/>
    <w:rsid w:val="009B1E4C"/>
    <w:rsid w:val="009B2270"/>
    <w:rsid w:val="009B23C6"/>
    <w:rsid w:val="009B23D3"/>
    <w:rsid w:val="009B2E77"/>
    <w:rsid w:val="009B327C"/>
    <w:rsid w:val="009B328D"/>
    <w:rsid w:val="009B372F"/>
    <w:rsid w:val="009B3740"/>
    <w:rsid w:val="009B44C3"/>
    <w:rsid w:val="009B4840"/>
    <w:rsid w:val="009B4888"/>
    <w:rsid w:val="009B5106"/>
    <w:rsid w:val="009B53F5"/>
    <w:rsid w:val="009B54EB"/>
    <w:rsid w:val="009B5910"/>
    <w:rsid w:val="009B628D"/>
    <w:rsid w:val="009B679C"/>
    <w:rsid w:val="009B73B2"/>
    <w:rsid w:val="009B79B7"/>
    <w:rsid w:val="009C0845"/>
    <w:rsid w:val="009C0C7B"/>
    <w:rsid w:val="009C0E17"/>
    <w:rsid w:val="009C21C6"/>
    <w:rsid w:val="009C25AE"/>
    <w:rsid w:val="009C2C86"/>
    <w:rsid w:val="009C2D3E"/>
    <w:rsid w:val="009C2E8F"/>
    <w:rsid w:val="009C300B"/>
    <w:rsid w:val="009C31F1"/>
    <w:rsid w:val="009C3379"/>
    <w:rsid w:val="009C36A7"/>
    <w:rsid w:val="009C3B73"/>
    <w:rsid w:val="009C3C5E"/>
    <w:rsid w:val="009C4506"/>
    <w:rsid w:val="009C4508"/>
    <w:rsid w:val="009C4630"/>
    <w:rsid w:val="009C4670"/>
    <w:rsid w:val="009C538E"/>
    <w:rsid w:val="009C5783"/>
    <w:rsid w:val="009C5796"/>
    <w:rsid w:val="009C59F7"/>
    <w:rsid w:val="009C67EF"/>
    <w:rsid w:val="009C7571"/>
    <w:rsid w:val="009C7845"/>
    <w:rsid w:val="009D0097"/>
    <w:rsid w:val="009D06D3"/>
    <w:rsid w:val="009D0DBD"/>
    <w:rsid w:val="009D0DD3"/>
    <w:rsid w:val="009D1108"/>
    <w:rsid w:val="009D1580"/>
    <w:rsid w:val="009D1766"/>
    <w:rsid w:val="009D1831"/>
    <w:rsid w:val="009D1838"/>
    <w:rsid w:val="009D21DE"/>
    <w:rsid w:val="009D25B1"/>
    <w:rsid w:val="009D2A44"/>
    <w:rsid w:val="009D2FB5"/>
    <w:rsid w:val="009D3489"/>
    <w:rsid w:val="009D3A66"/>
    <w:rsid w:val="009D3AFC"/>
    <w:rsid w:val="009D42CE"/>
    <w:rsid w:val="009D435D"/>
    <w:rsid w:val="009D45B4"/>
    <w:rsid w:val="009D4DD7"/>
    <w:rsid w:val="009D4F64"/>
    <w:rsid w:val="009D536D"/>
    <w:rsid w:val="009D544C"/>
    <w:rsid w:val="009D6230"/>
    <w:rsid w:val="009D6E6D"/>
    <w:rsid w:val="009D76A0"/>
    <w:rsid w:val="009D7A07"/>
    <w:rsid w:val="009E00A1"/>
    <w:rsid w:val="009E10E7"/>
    <w:rsid w:val="009E10FC"/>
    <w:rsid w:val="009E1849"/>
    <w:rsid w:val="009E25CE"/>
    <w:rsid w:val="009E29AD"/>
    <w:rsid w:val="009E2A44"/>
    <w:rsid w:val="009E2D2E"/>
    <w:rsid w:val="009E304E"/>
    <w:rsid w:val="009E3429"/>
    <w:rsid w:val="009E3788"/>
    <w:rsid w:val="009E3C47"/>
    <w:rsid w:val="009E3CC0"/>
    <w:rsid w:val="009E3E8C"/>
    <w:rsid w:val="009E3EDC"/>
    <w:rsid w:val="009E406D"/>
    <w:rsid w:val="009E45FF"/>
    <w:rsid w:val="009E4F11"/>
    <w:rsid w:val="009E61F5"/>
    <w:rsid w:val="009E70B4"/>
    <w:rsid w:val="009E7267"/>
    <w:rsid w:val="009E7CF6"/>
    <w:rsid w:val="009E7FEC"/>
    <w:rsid w:val="009F054C"/>
    <w:rsid w:val="009F15D4"/>
    <w:rsid w:val="009F1F3A"/>
    <w:rsid w:val="009F22BF"/>
    <w:rsid w:val="009F2C5D"/>
    <w:rsid w:val="009F2D46"/>
    <w:rsid w:val="009F37F9"/>
    <w:rsid w:val="009F395C"/>
    <w:rsid w:val="009F3F7C"/>
    <w:rsid w:val="009F43EC"/>
    <w:rsid w:val="009F44EA"/>
    <w:rsid w:val="009F4A94"/>
    <w:rsid w:val="009F4D34"/>
    <w:rsid w:val="009F4FF5"/>
    <w:rsid w:val="009F52AD"/>
    <w:rsid w:val="009F56C3"/>
    <w:rsid w:val="009F5DC3"/>
    <w:rsid w:val="009F6474"/>
    <w:rsid w:val="009F648A"/>
    <w:rsid w:val="009F670F"/>
    <w:rsid w:val="009F758E"/>
    <w:rsid w:val="009F75AD"/>
    <w:rsid w:val="009F768D"/>
    <w:rsid w:val="009F7768"/>
    <w:rsid w:val="009F786F"/>
    <w:rsid w:val="009F7C8C"/>
    <w:rsid w:val="009F7FE2"/>
    <w:rsid w:val="00A0085C"/>
    <w:rsid w:val="00A0087E"/>
    <w:rsid w:val="00A00C9D"/>
    <w:rsid w:val="00A00CDB"/>
    <w:rsid w:val="00A00DF8"/>
    <w:rsid w:val="00A0104B"/>
    <w:rsid w:val="00A012E9"/>
    <w:rsid w:val="00A01ED5"/>
    <w:rsid w:val="00A0235B"/>
    <w:rsid w:val="00A0278B"/>
    <w:rsid w:val="00A02AFB"/>
    <w:rsid w:val="00A02E14"/>
    <w:rsid w:val="00A02FB2"/>
    <w:rsid w:val="00A03203"/>
    <w:rsid w:val="00A03871"/>
    <w:rsid w:val="00A040A8"/>
    <w:rsid w:val="00A043B9"/>
    <w:rsid w:val="00A046CE"/>
    <w:rsid w:val="00A04B53"/>
    <w:rsid w:val="00A07207"/>
    <w:rsid w:val="00A07F96"/>
    <w:rsid w:val="00A10797"/>
    <w:rsid w:val="00A10A96"/>
    <w:rsid w:val="00A10F43"/>
    <w:rsid w:val="00A1116A"/>
    <w:rsid w:val="00A11215"/>
    <w:rsid w:val="00A11282"/>
    <w:rsid w:val="00A113FD"/>
    <w:rsid w:val="00A11D16"/>
    <w:rsid w:val="00A11E83"/>
    <w:rsid w:val="00A11EA1"/>
    <w:rsid w:val="00A12C75"/>
    <w:rsid w:val="00A133D2"/>
    <w:rsid w:val="00A137EC"/>
    <w:rsid w:val="00A137ED"/>
    <w:rsid w:val="00A13BD8"/>
    <w:rsid w:val="00A13BE8"/>
    <w:rsid w:val="00A143E5"/>
    <w:rsid w:val="00A14405"/>
    <w:rsid w:val="00A14895"/>
    <w:rsid w:val="00A14B2F"/>
    <w:rsid w:val="00A15242"/>
    <w:rsid w:val="00A15A4B"/>
    <w:rsid w:val="00A15CC7"/>
    <w:rsid w:val="00A15E5F"/>
    <w:rsid w:val="00A16263"/>
    <w:rsid w:val="00A16747"/>
    <w:rsid w:val="00A16B69"/>
    <w:rsid w:val="00A16E2F"/>
    <w:rsid w:val="00A17214"/>
    <w:rsid w:val="00A1752D"/>
    <w:rsid w:val="00A1791A"/>
    <w:rsid w:val="00A17C20"/>
    <w:rsid w:val="00A20900"/>
    <w:rsid w:val="00A20BC0"/>
    <w:rsid w:val="00A2126B"/>
    <w:rsid w:val="00A22093"/>
    <w:rsid w:val="00A2312C"/>
    <w:rsid w:val="00A2335B"/>
    <w:rsid w:val="00A234B3"/>
    <w:rsid w:val="00A23517"/>
    <w:rsid w:val="00A245B3"/>
    <w:rsid w:val="00A24950"/>
    <w:rsid w:val="00A24CFF"/>
    <w:rsid w:val="00A25390"/>
    <w:rsid w:val="00A25960"/>
    <w:rsid w:val="00A25CCD"/>
    <w:rsid w:val="00A26871"/>
    <w:rsid w:val="00A26AAC"/>
    <w:rsid w:val="00A26F6C"/>
    <w:rsid w:val="00A27F29"/>
    <w:rsid w:val="00A3006B"/>
    <w:rsid w:val="00A30589"/>
    <w:rsid w:val="00A3091A"/>
    <w:rsid w:val="00A31C63"/>
    <w:rsid w:val="00A324EC"/>
    <w:rsid w:val="00A32864"/>
    <w:rsid w:val="00A33203"/>
    <w:rsid w:val="00A33512"/>
    <w:rsid w:val="00A3374D"/>
    <w:rsid w:val="00A33E12"/>
    <w:rsid w:val="00A33E18"/>
    <w:rsid w:val="00A3400E"/>
    <w:rsid w:val="00A343DE"/>
    <w:rsid w:val="00A34494"/>
    <w:rsid w:val="00A348D2"/>
    <w:rsid w:val="00A354D5"/>
    <w:rsid w:val="00A35A72"/>
    <w:rsid w:val="00A35D1E"/>
    <w:rsid w:val="00A35F2A"/>
    <w:rsid w:val="00A36212"/>
    <w:rsid w:val="00A3628C"/>
    <w:rsid w:val="00A363D4"/>
    <w:rsid w:val="00A36602"/>
    <w:rsid w:val="00A36EB1"/>
    <w:rsid w:val="00A372B4"/>
    <w:rsid w:val="00A373E7"/>
    <w:rsid w:val="00A37493"/>
    <w:rsid w:val="00A37599"/>
    <w:rsid w:val="00A3791E"/>
    <w:rsid w:val="00A40002"/>
    <w:rsid w:val="00A401C3"/>
    <w:rsid w:val="00A4034A"/>
    <w:rsid w:val="00A40582"/>
    <w:rsid w:val="00A4058B"/>
    <w:rsid w:val="00A40734"/>
    <w:rsid w:val="00A40FA4"/>
    <w:rsid w:val="00A4107D"/>
    <w:rsid w:val="00A41AD4"/>
    <w:rsid w:val="00A41D80"/>
    <w:rsid w:val="00A42C90"/>
    <w:rsid w:val="00A42E4E"/>
    <w:rsid w:val="00A4341A"/>
    <w:rsid w:val="00A43460"/>
    <w:rsid w:val="00A4359B"/>
    <w:rsid w:val="00A4369D"/>
    <w:rsid w:val="00A43E96"/>
    <w:rsid w:val="00A43FBA"/>
    <w:rsid w:val="00A447F8"/>
    <w:rsid w:val="00A44D8F"/>
    <w:rsid w:val="00A457AC"/>
    <w:rsid w:val="00A457DD"/>
    <w:rsid w:val="00A46418"/>
    <w:rsid w:val="00A465F9"/>
    <w:rsid w:val="00A466F3"/>
    <w:rsid w:val="00A46CC4"/>
    <w:rsid w:val="00A46EB5"/>
    <w:rsid w:val="00A4706E"/>
    <w:rsid w:val="00A471ED"/>
    <w:rsid w:val="00A47F23"/>
    <w:rsid w:val="00A504CB"/>
    <w:rsid w:val="00A5099F"/>
    <w:rsid w:val="00A50A6A"/>
    <w:rsid w:val="00A51885"/>
    <w:rsid w:val="00A528F1"/>
    <w:rsid w:val="00A5306B"/>
    <w:rsid w:val="00A5306E"/>
    <w:rsid w:val="00A53598"/>
    <w:rsid w:val="00A53A6A"/>
    <w:rsid w:val="00A53D80"/>
    <w:rsid w:val="00A54219"/>
    <w:rsid w:val="00A54979"/>
    <w:rsid w:val="00A5515B"/>
    <w:rsid w:val="00A555ED"/>
    <w:rsid w:val="00A5593A"/>
    <w:rsid w:val="00A55C69"/>
    <w:rsid w:val="00A55E44"/>
    <w:rsid w:val="00A56270"/>
    <w:rsid w:val="00A56930"/>
    <w:rsid w:val="00A56A7A"/>
    <w:rsid w:val="00A5761E"/>
    <w:rsid w:val="00A57D6F"/>
    <w:rsid w:val="00A6057A"/>
    <w:rsid w:val="00A60C25"/>
    <w:rsid w:val="00A60E7A"/>
    <w:rsid w:val="00A6123D"/>
    <w:rsid w:val="00A61719"/>
    <w:rsid w:val="00A61CAD"/>
    <w:rsid w:val="00A61FD0"/>
    <w:rsid w:val="00A620DB"/>
    <w:rsid w:val="00A62CA9"/>
    <w:rsid w:val="00A6305B"/>
    <w:rsid w:val="00A630B5"/>
    <w:rsid w:val="00A63174"/>
    <w:rsid w:val="00A638AA"/>
    <w:rsid w:val="00A63C8E"/>
    <w:rsid w:val="00A63CF8"/>
    <w:rsid w:val="00A64EF5"/>
    <w:rsid w:val="00A650F5"/>
    <w:rsid w:val="00A65574"/>
    <w:rsid w:val="00A65622"/>
    <w:rsid w:val="00A65858"/>
    <w:rsid w:val="00A65890"/>
    <w:rsid w:val="00A65928"/>
    <w:rsid w:val="00A65ABB"/>
    <w:rsid w:val="00A65BBC"/>
    <w:rsid w:val="00A660C6"/>
    <w:rsid w:val="00A6621F"/>
    <w:rsid w:val="00A6680F"/>
    <w:rsid w:val="00A668AB"/>
    <w:rsid w:val="00A66BA4"/>
    <w:rsid w:val="00A66DBF"/>
    <w:rsid w:val="00A67781"/>
    <w:rsid w:val="00A67D86"/>
    <w:rsid w:val="00A7012C"/>
    <w:rsid w:val="00A701AF"/>
    <w:rsid w:val="00A701CE"/>
    <w:rsid w:val="00A7083C"/>
    <w:rsid w:val="00A70E4A"/>
    <w:rsid w:val="00A714B9"/>
    <w:rsid w:val="00A71624"/>
    <w:rsid w:val="00A717F5"/>
    <w:rsid w:val="00A71BFE"/>
    <w:rsid w:val="00A71CFB"/>
    <w:rsid w:val="00A720CD"/>
    <w:rsid w:val="00A7278A"/>
    <w:rsid w:val="00A731FB"/>
    <w:rsid w:val="00A73B9E"/>
    <w:rsid w:val="00A73C2B"/>
    <w:rsid w:val="00A73C56"/>
    <w:rsid w:val="00A7403F"/>
    <w:rsid w:val="00A742DD"/>
    <w:rsid w:val="00A7471E"/>
    <w:rsid w:val="00A7489A"/>
    <w:rsid w:val="00A750ED"/>
    <w:rsid w:val="00A75F5E"/>
    <w:rsid w:val="00A75F7E"/>
    <w:rsid w:val="00A75FF7"/>
    <w:rsid w:val="00A7698E"/>
    <w:rsid w:val="00A76D03"/>
    <w:rsid w:val="00A771FC"/>
    <w:rsid w:val="00A778B1"/>
    <w:rsid w:val="00A778B5"/>
    <w:rsid w:val="00A802FE"/>
    <w:rsid w:val="00A803F1"/>
    <w:rsid w:val="00A8040A"/>
    <w:rsid w:val="00A80D39"/>
    <w:rsid w:val="00A81109"/>
    <w:rsid w:val="00A81207"/>
    <w:rsid w:val="00A81746"/>
    <w:rsid w:val="00A81CF1"/>
    <w:rsid w:val="00A82283"/>
    <w:rsid w:val="00A82AFE"/>
    <w:rsid w:val="00A831DE"/>
    <w:rsid w:val="00A834A0"/>
    <w:rsid w:val="00A83589"/>
    <w:rsid w:val="00A83E57"/>
    <w:rsid w:val="00A840FE"/>
    <w:rsid w:val="00A84232"/>
    <w:rsid w:val="00A85585"/>
    <w:rsid w:val="00A85770"/>
    <w:rsid w:val="00A85D48"/>
    <w:rsid w:val="00A85D75"/>
    <w:rsid w:val="00A85E34"/>
    <w:rsid w:val="00A85E6D"/>
    <w:rsid w:val="00A86046"/>
    <w:rsid w:val="00A86A05"/>
    <w:rsid w:val="00A86D5D"/>
    <w:rsid w:val="00A86E23"/>
    <w:rsid w:val="00A86FEA"/>
    <w:rsid w:val="00A870D9"/>
    <w:rsid w:val="00A87329"/>
    <w:rsid w:val="00A873C4"/>
    <w:rsid w:val="00A87DFB"/>
    <w:rsid w:val="00A90860"/>
    <w:rsid w:val="00A909F7"/>
    <w:rsid w:val="00A90B78"/>
    <w:rsid w:val="00A914E2"/>
    <w:rsid w:val="00A91D1E"/>
    <w:rsid w:val="00A91F96"/>
    <w:rsid w:val="00A92103"/>
    <w:rsid w:val="00A925F9"/>
    <w:rsid w:val="00A926C4"/>
    <w:rsid w:val="00A92A7E"/>
    <w:rsid w:val="00A930D7"/>
    <w:rsid w:val="00A93B5B"/>
    <w:rsid w:val="00A93B81"/>
    <w:rsid w:val="00A93F75"/>
    <w:rsid w:val="00A9443C"/>
    <w:rsid w:val="00A9464E"/>
    <w:rsid w:val="00A95356"/>
    <w:rsid w:val="00A95397"/>
    <w:rsid w:val="00A9596E"/>
    <w:rsid w:val="00A95A85"/>
    <w:rsid w:val="00A95CB3"/>
    <w:rsid w:val="00A95E30"/>
    <w:rsid w:val="00A95F29"/>
    <w:rsid w:val="00A96020"/>
    <w:rsid w:val="00A96866"/>
    <w:rsid w:val="00A96F34"/>
    <w:rsid w:val="00A973C9"/>
    <w:rsid w:val="00A97487"/>
    <w:rsid w:val="00A974E1"/>
    <w:rsid w:val="00A974FA"/>
    <w:rsid w:val="00AA032A"/>
    <w:rsid w:val="00AA08D1"/>
    <w:rsid w:val="00AA0920"/>
    <w:rsid w:val="00AA0A06"/>
    <w:rsid w:val="00AA0B99"/>
    <w:rsid w:val="00AA10A1"/>
    <w:rsid w:val="00AA117F"/>
    <w:rsid w:val="00AA1716"/>
    <w:rsid w:val="00AA247E"/>
    <w:rsid w:val="00AA28C7"/>
    <w:rsid w:val="00AA29E3"/>
    <w:rsid w:val="00AA2D13"/>
    <w:rsid w:val="00AA38DD"/>
    <w:rsid w:val="00AA3A03"/>
    <w:rsid w:val="00AA4005"/>
    <w:rsid w:val="00AA41BC"/>
    <w:rsid w:val="00AA46AD"/>
    <w:rsid w:val="00AA478F"/>
    <w:rsid w:val="00AA4AFB"/>
    <w:rsid w:val="00AA5339"/>
    <w:rsid w:val="00AA5467"/>
    <w:rsid w:val="00AA591E"/>
    <w:rsid w:val="00AA65D3"/>
    <w:rsid w:val="00AA6850"/>
    <w:rsid w:val="00AA7747"/>
    <w:rsid w:val="00AA7A4D"/>
    <w:rsid w:val="00AB03EC"/>
    <w:rsid w:val="00AB07FC"/>
    <w:rsid w:val="00AB1831"/>
    <w:rsid w:val="00AB29CD"/>
    <w:rsid w:val="00AB2A15"/>
    <w:rsid w:val="00AB2E6C"/>
    <w:rsid w:val="00AB31A4"/>
    <w:rsid w:val="00AB3A54"/>
    <w:rsid w:val="00AB3C9B"/>
    <w:rsid w:val="00AB416A"/>
    <w:rsid w:val="00AB479D"/>
    <w:rsid w:val="00AB5340"/>
    <w:rsid w:val="00AB5418"/>
    <w:rsid w:val="00AB6185"/>
    <w:rsid w:val="00AB6262"/>
    <w:rsid w:val="00AB65A6"/>
    <w:rsid w:val="00AB6B2C"/>
    <w:rsid w:val="00AB6CF2"/>
    <w:rsid w:val="00AB6F03"/>
    <w:rsid w:val="00AB7A18"/>
    <w:rsid w:val="00AB7E01"/>
    <w:rsid w:val="00AC0661"/>
    <w:rsid w:val="00AC07D7"/>
    <w:rsid w:val="00AC145E"/>
    <w:rsid w:val="00AC18E9"/>
    <w:rsid w:val="00AC1EE8"/>
    <w:rsid w:val="00AC1EFF"/>
    <w:rsid w:val="00AC1F41"/>
    <w:rsid w:val="00AC22C4"/>
    <w:rsid w:val="00AC28A3"/>
    <w:rsid w:val="00AC29DE"/>
    <w:rsid w:val="00AC2FC0"/>
    <w:rsid w:val="00AC3409"/>
    <w:rsid w:val="00AC36B5"/>
    <w:rsid w:val="00AC392A"/>
    <w:rsid w:val="00AC3989"/>
    <w:rsid w:val="00AC4DAA"/>
    <w:rsid w:val="00AC5679"/>
    <w:rsid w:val="00AC5AA0"/>
    <w:rsid w:val="00AC62ED"/>
    <w:rsid w:val="00AC6CE0"/>
    <w:rsid w:val="00AC6DE3"/>
    <w:rsid w:val="00AC711A"/>
    <w:rsid w:val="00AC7234"/>
    <w:rsid w:val="00AC738C"/>
    <w:rsid w:val="00AC78D1"/>
    <w:rsid w:val="00AC79B6"/>
    <w:rsid w:val="00AC7E94"/>
    <w:rsid w:val="00AD0220"/>
    <w:rsid w:val="00AD03D7"/>
    <w:rsid w:val="00AD05EA"/>
    <w:rsid w:val="00AD0F51"/>
    <w:rsid w:val="00AD11B1"/>
    <w:rsid w:val="00AD17AD"/>
    <w:rsid w:val="00AD1E6D"/>
    <w:rsid w:val="00AD2752"/>
    <w:rsid w:val="00AD29F1"/>
    <w:rsid w:val="00AD2E61"/>
    <w:rsid w:val="00AD2F8C"/>
    <w:rsid w:val="00AD31FC"/>
    <w:rsid w:val="00AD3540"/>
    <w:rsid w:val="00AD374D"/>
    <w:rsid w:val="00AD3A0D"/>
    <w:rsid w:val="00AD452E"/>
    <w:rsid w:val="00AD5477"/>
    <w:rsid w:val="00AD5A11"/>
    <w:rsid w:val="00AD62D5"/>
    <w:rsid w:val="00AD66B8"/>
    <w:rsid w:val="00AD6959"/>
    <w:rsid w:val="00AD6C23"/>
    <w:rsid w:val="00AD6F50"/>
    <w:rsid w:val="00AD6F82"/>
    <w:rsid w:val="00AD7E6D"/>
    <w:rsid w:val="00AE0535"/>
    <w:rsid w:val="00AE0BC5"/>
    <w:rsid w:val="00AE14E9"/>
    <w:rsid w:val="00AE1739"/>
    <w:rsid w:val="00AE196A"/>
    <w:rsid w:val="00AE1B0C"/>
    <w:rsid w:val="00AE1CDD"/>
    <w:rsid w:val="00AE25A9"/>
    <w:rsid w:val="00AE39A7"/>
    <w:rsid w:val="00AE3C04"/>
    <w:rsid w:val="00AE416A"/>
    <w:rsid w:val="00AE4310"/>
    <w:rsid w:val="00AE4517"/>
    <w:rsid w:val="00AE4D20"/>
    <w:rsid w:val="00AE4D4D"/>
    <w:rsid w:val="00AE5035"/>
    <w:rsid w:val="00AE5380"/>
    <w:rsid w:val="00AE565B"/>
    <w:rsid w:val="00AE56F7"/>
    <w:rsid w:val="00AE5855"/>
    <w:rsid w:val="00AE5B1D"/>
    <w:rsid w:val="00AE5B23"/>
    <w:rsid w:val="00AE6369"/>
    <w:rsid w:val="00AE6DBE"/>
    <w:rsid w:val="00AE70E5"/>
    <w:rsid w:val="00AE7314"/>
    <w:rsid w:val="00AE7B1E"/>
    <w:rsid w:val="00AE7E39"/>
    <w:rsid w:val="00AF00B9"/>
    <w:rsid w:val="00AF089B"/>
    <w:rsid w:val="00AF0959"/>
    <w:rsid w:val="00AF14E4"/>
    <w:rsid w:val="00AF155C"/>
    <w:rsid w:val="00AF1605"/>
    <w:rsid w:val="00AF17C3"/>
    <w:rsid w:val="00AF18F6"/>
    <w:rsid w:val="00AF19C5"/>
    <w:rsid w:val="00AF1D11"/>
    <w:rsid w:val="00AF231C"/>
    <w:rsid w:val="00AF25B0"/>
    <w:rsid w:val="00AF26C8"/>
    <w:rsid w:val="00AF273E"/>
    <w:rsid w:val="00AF27F8"/>
    <w:rsid w:val="00AF2B75"/>
    <w:rsid w:val="00AF2F11"/>
    <w:rsid w:val="00AF305A"/>
    <w:rsid w:val="00AF462C"/>
    <w:rsid w:val="00AF468E"/>
    <w:rsid w:val="00AF47DC"/>
    <w:rsid w:val="00AF4EB6"/>
    <w:rsid w:val="00AF4FAE"/>
    <w:rsid w:val="00AF537E"/>
    <w:rsid w:val="00AF556B"/>
    <w:rsid w:val="00AF5602"/>
    <w:rsid w:val="00AF56EC"/>
    <w:rsid w:val="00AF5702"/>
    <w:rsid w:val="00AF58AF"/>
    <w:rsid w:val="00AF598A"/>
    <w:rsid w:val="00AF6079"/>
    <w:rsid w:val="00AF6195"/>
    <w:rsid w:val="00AF69F8"/>
    <w:rsid w:val="00AF6FE0"/>
    <w:rsid w:val="00AF7A74"/>
    <w:rsid w:val="00AF7DA9"/>
    <w:rsid w:val="00AF7DC1"/>
    <w:rsid w:val="00AF7EB8"/>
    <w:rsid w:val="00B000F3"/>
    <w:rsid w:val="00B004CE"/>
    <w:rsid w:val="00B005A2"/>
    <w:rsid w:val="00B00A03"/>
    <w:rsid w:val="00B00D5A"/>
    <w:rsid w:val="00B01013"/>
    <w:rsid w:val="00B01B4F"/>
    <w:rsid w:val="00B01DAB"/>
    <w:rsid w:val="00B02600"/>
    <w:rsid w:val="00B02D19"/>
    <w:rsid w:val="00B02D6C"/>
    <w:rsid w:val="00B02DA3"/>
    <w:rsid w:val="00B02EC9"/>
    <w:rsid w:val="00B02EF5"/>
    <w:rsid w:val="00B03713"/>
    <w:rsid w:val="00B0382D"/>
    <w:rsid w:val="00B03B23"/>
    <w:rsid w:val="00B03D24"/>
    <w:rsid w:val="00B04A31"/>
    <w:rsid w:val="00B04AFD"/>
    <w:rsid w:val="00B04D0C"/>
    <w:rsid w:val="00B04ECD"/>
    <w:rsid w:val="00B0502B"/>
    <w:rsid w:val="00B060F0"/>
    <w:rsid w:val="00B0621C"/>
    <w:rsid w:val="00B06234"/>
    <w:rsid w:val="00B06418"/>
    <w:rsid w:val="00B07C0B"/>
    <w:rsid w:val="00B101B0"/>
    <w:rsid w:val="00B101B6"/>
    <w:rsid w:val="00B1047B"/>
    <w:rsid w:val="00B1084A"/>
    <w:rsid w:val="00B10942"/>
    <w:rsid w:val="00B11774"/>
    <w:rsid w:val="00B11C1B"/>
    <w:rsid w:val="00B11D50"/>
    <w:rsid w:val="00B12371"/>
    <w:rsid w:val="00B12736"/>
    <w:rsid w:val="00B12CC6"/>
    <w:rsid w:val="00B13043"/>
    <w:rsid w:val="00B13912"/>
    <w:rsid w:val="00B13BBE"/>
    <w:rsid w:val="00B140E9"/>
    <w:rsid w:val="00B141B7"/>
    <w:rsid w:val="00B14FA5"/>
    <w:rsid w:val="00B150AD"/>
    <w:rsid w:val="00B151EF"/>
    <w:rsid w:val="00B15228"/>
    <w:rsid w:val="00B157B2"/>
    <w:rsid w:val="00B15957"/>
    <w:rsid w:val="00B15B63"/>
    <w:rsid w:val="00B15E64"/>
    <w:rsid w:val="00B16294"/>
    <w:rsid w:val="00B16431"/>
    <w:rsid w:val="00B16457"/>
    <w:rsid w:val="00B16CBE"/>
    <w:rsid w:val="00B17E55"/>
    <w:rsid w:val="00B17EFD"/>
    <w:rsid w:val="00B206C6"/>
    <w:rsid w:val="00B20EB3"/>
    <w:rsid w:val="00B20ECE"/>
    <w:rsid w:val="00B20F52"/>
    <w:rsid w:val="00B2182D"/>
    <w:rsid w:val="00B21C78"/>
    <w:rsid w:val="00B21ECE"/>
    <w:rsid w:val="00B22AD4"/>
    <w:rsid w:val="00B22E80"/>
    <w:rsid w:val="00B2405E"/>
    <w:rsid w:val="00B243E4"/>
    <w:rsid w:val="00B244F8"/>
    <w:rsid w:val="00B25871"/>
    <w:rsid w:val="00B259E0"/>
    <w:rsid w:val="00B25EE2"/>
    <w:rsid w:val="00B262DC"/>
    <w:rsid w:val="00B26C21"/>
    <w:rsid w:val="00B26D25"/>
    <w:rsid w:val="00B272C0"/>
    <w:rsid w:val="00B27A69"/>
    <w:rsid w:val="00B27AD9"/>
    <w:rsid w:val="00B30AA8"/>
    <w:rsid w:val="00B30D12"/>
    <w:rsid w:val="00B31366"/>
    <w:rsid w:val="00B31EE9"/>
    <w:rsid w:val="00B31F9A"/>
    <w:rsid w:val="00B32C52"/>
    <w:rsid w:val="00B32D4D"/>
    <w:rsid w:val="00B33174"/>
    <w:rsid w:val="00B332BD"/>
    <w:rsid w:val="00B339DE"/>
    <w:rsid w:val="00B33F0D"/>
    <w:rsid w:val="00B33F6F"/>
    <w:rsid w:val="00B34267"/>
    <w:rsid w:val="00B346A3"/>
    <w:rsid w:val="00B34880"/>
    <w:rsid w:val="00B34F8B"/>
    <w:rsid w:val="00B35035"/>
    <w:rsid w:val="00B3514F"/>
    <w:rsid w:val="00B35198"/>
    <w:rsid w:val="00B352E4"/>
    <w:rsid w:val="00B357C8"/>
    <w:rsid w:val="00B35BFB"/>
    <w:rsid w:val="00B36267"/>
    <w:rsid w:val="00B37B09"/>
    <w:rsid w:val="00B37C9D"/>
    <w:rsid w:val="00B406C8"/>
    <w:rsid w:val="00B40D5F"/>
    <w:rsid w:val="00B41516"/>
    <w:rsid w:val="00B41A97"/>
    <w:rsid w:val="00B41B11"/>
    <w:rsid w:val="00B41E8E"/>
    <w:rsid w:val="00B421B8"/>
    <w:rsid w:val="00B4227C"/>
    <w:rsid w:val="00B42D1F"/>
    <w:rsid w:val="00B4349D"/>
    <w:rsid w:val="00B43B1B"/>
    <w:rsid w:val="00B43F92"/>
    <w:rsid w:val="00B4498A"/>
    <w:rsid w:val="00B46162"/>
    <w:rsid w:val="00B4664F"/>
    <w:rsid w:val="00B46CC6"/>
    <w:rsid w:val="00B47597"/>
    <w:rsid w:val="00B509D2"/>
    <w:rsid w:val="00B50D3D"/>
    <w:rsid w:val="00B50E12"/>
    <w:rsid w:val="00B5120D"/>
    <w:rsid w:val="00B51CF7"/>
    <w:rsid w:val="00B52137"/>
    <w:rsid w:val="00B521B3"/>
    <w:rsid w:val="00B523AF"/>
    <w:rsid w:val="00B53016"/>
    <w:rsid w:val="00B530CB"/>
    <w:rsid w:val="00B53155"/>
    <w:rsid w:val="00B53731"/>
    <w:rsid w:val="00B53D19"/>
    <w:rsid w:val="00B54886"/>
    <w:rsid w:val="00B54ACD"/>
    <w:rsid w:val="00B54CA7"/>
    <w:rsid w:val="00B56339"/>
    <w:rsid w:val="00B567BB"/>
    <w:rsid w:val="00B56A75"/>
    <w:rsid w:val="00B56AA0"/>
    <w:rsid w:val="00B56AD9"/>
    <w:rsid w:val="00B57272"/>
    <w:rsid w:val="00B5744F"/>
    <w:rsid w:val="00B57641"/>
    <w:rsid w:val="00B57725"/>
    <w:rsid w:val="00B57E41"/>
    <w:rsid w:val="00B60165"/>
    <w:rsid w:val="00B60377"/>
    <w:rsid w:val="00B603C1"/>
    <w:rsid w:val="00B6065A"/>
    <w:rsid w:val="00B60C66"/>
    <w:rsid w:val="00B60F2C"/>
    <w:rsid w:val="00B61090"/>
    <w:rsid w:val="00B6178F"/>
    <w:rsid w:val="00B61C48"/>
    <w:rsid w:val="00B624BB"/>
    <w:rsid w:val="00B628C7"/>
    <w:rsid w:val="00B62FAC"/>
    <w:rsid w:val="00B62FDF"/>
    <w:rsid w:val="00B6355D"/>
    <w:rsid w:val="00B64216"/>
    <w:rsid w:val="00B64647"/>
    <w:rsid w:val="00B65391"/>
    <w:rsid w:val="00B65680"/>
    <w:rsid w:val="00B66BC4"/>
    <w:rsid w:val="00B67413"/>
    <w:rsid w:val="00B676FA"/>
    <w:rsid w:val="00B677AA"/>
    <w:rsid w:val="00B67E56"/>
    <w:rsid w:val="00B67FA0"/>
    <w:rsid w:val="00B70BFA"/>
    <w:rsid w:val="00B70F4D"/>
    <w:rsid w:val="00B70FF4"/>
    <w:rsid w:val="00B711A7"/>
    <w:rsid w:val="00B712D7"/>
    <w:rsid w:val="00B71300"/>
    <w:rsid w:val="00B71687"/>
    <w:rsid w:val="00B71698"/>
    <w:rsid w:val="00B7175A"/>
    <w:rsid w:val="00B719C6"/>
    <w:rsid w:val="00B71EF4"/>
    <w:rsid w:val="00B720BE"/>
    <w:rsid w:val="00B7240F"/>
    <w:rsid w:val="00B726A5"/>
    <w:rsid w:val="00B73011"/>
    <w:rsid w:val="00B73096"/>
    <w:rsid w:val="00B731B7"/>
    <w:rsid w:val="00B73A60"/>
    <w:rsid w:val="00B73C10"/>
    <w:rsid w:val="00B73D82"/>
    <w:rsid w:val="00B73F7C"/>
    <w:rsid w:val="00B74A31"/>
    <w:rsid w:val="00B74F7A"/>
    <w:rsid w:val="00B7511A"/>
    <w:rsid w:val="00B764A8"/>
    <w:rsid w:val="00B77225"/>
    <w:rsid w:val="00B7726B"/>
    <w:rsid w:val="00B77EEE"/>
    <w:rsid w:val="00B80B6A"/>
    <w:rsid w:val="00B80CD7"/>
    <w:rsid w:val="00B80F7E"/>
    <w:rsid w:val="00B8106A"/>
    <w:rsid w:val="00B81777"/>
    <w:rsid w:val="00B81A31"/>
    <w:rsid w:val="00B81D0F"/>
    <w:rsid w:val="00B81F8F"/>
    <w:rsid w:val="00B8209A"/>
    <w:rsid w:val="00B822CE"/>
    <w:rsid w:val="00B828E4"/>
    <w:rsid w:val="00B82FB1"/>
    <w:rsid w:val="00B8309A"/>
    <w:rsid w:val="00B83300"/>
    <w:rsid w:val="00B83585"/>
    <w:rsid w:val="00B83B2E"/>
    <w:rsid w:val="00B83CBD"/>
    <w:rsid w:val="00B844C4"/>
    <w:rsid w:val="00B848F7"/>
    <w:rsid w:val="00B84F76"/>
    <w:rsid w:val="00B8554E"/>
    <w:rsid w:val="00B855A4"/>
    <w:rsid w:val="00B85D7C"/>
    <w:rsid w:val="00B868D2"/>
    <w:rsid w:val="00B86B5B"/>
    <w:rsid w:val="00B87609"/>
    <w:rsid w:val="00B87A74"/>
    <w:rsid w:val="00B87CD6"/>
    <w:rsid w:val="00B90534"/>
    <w:rsid w:val="00B9107B"/>
    <w:rsid w:val="00B91A6F"/>
    <w:rsid w:val="00B91B41"/>
    <w:rsid w:val="00B91E51"/>
    <w:rsid w:val="00B9211C"/>
    <w:rsid w:val="00B922DB"/>
    <w:rsid w:val="00B926AC"/>
    <w:rsid w:val="00B928A6"/>
    <w:rsid w:val="00B92C9E"/>
    <w:rsid w:val="00B93354"/>
    <w:rsid w:val="00B93357"/>
    <w:rsid w:val="00B939F6"/>
    <w:rsid w:val="00B93C38"/>
    <w:rsid w:val="00B93E02"/>
    <w:rsid w:val="00B940AC"/>
    <w:rsid w:val="00B943B3"/>
    <w:rsid w:val="00B94768"/>
    <w:rsid w:val="00B94A50"/>
    <w:rsid w:val="00B94D60"/>
    <w:rsid w:val="00B94E95"/>
    <w:rsid w:val="00B95029"/>
    <w:rsid w:val="00B9506A"/>
    <w:rsid w:val="00B95300"/>
    <w:rsid w:val="00B95879"/>
    <w:rsid w:val="00B95920"/>
    <w:rsid w:val="00B95E76"/>
    <w:rsid w:val="00B96388"/>
    <w:rsid w:val="00B96707"/>
    <w:rsid w:val="00B97B9B"/>
    <w:rsid w:val="00B97C12"/>
    <w:rsid w:val="00BA017E"/>
    <w:rsid w:val="00BA0B1D"/>
    <w:rsid w:val="00BA14ED"/>
    <w:rsid w:val="00BA1D51"/>
    <w:rsid w:val="00BA1FF9"/>
    <w:rsid w:val="00BA21CA"/>
    <w:rsid w:val="00BA2A6D"/>
    <w:rsid w:val="00BA2CA3"/>
    <w:rsid w:val="00BA2F9C"/>
    <w:rsid w:val="00BA36CE"/>
    <w:rsid w:val="00BA36E4"/>
    <w:rsid w:val="00BA3D6B"/>
    <w:rsid w:val="00BA3ECC"/>
    <w:rsid w:val="00BA42AB"/>
    <w:rsid w:val="00BA4369"/>
    <w:rsid w:val="00BA4476"/>
    <w:rsid w:val="00BA49C1"/>
    <w:rsid w:val="00BA4A9E"/>
    <w:rsid w:val="00BA50F2"/>
    <w:rsid w:val="00BA5246"/>
    <w:rsid w:val="00BA538A"/>
    <w:rsid w:val="00BA593C"/>
    <w:rsid w:val="00BA5958"/>
    <w:rsid w:val="00BA6795"/>
    <w:rsid w:val="00BA688A"/>
    <w:rsid w:val="00BA779D"/>
    <w:rsid w:val="00BB001C"/>
    <w:rsid w:val="00BB00DB"/>
    <w:rsid w:val="00BB0409"/>
    <w:rsid w:val="00BB045D"/>
    <w:rsid w:val="00BB09A5"/>
    <w:rsid w:val="00BB0E88"/>
    <w:rsid w:val="00BB1505"/>
    <w:rsid w:val="00BB20D7"/>
    <w:rsid w:val="00BB2238"/>
    <w:rsid w:val="00BB23FF"/>
    <w:rsid w:val="00BB2BD7"/>
    <w:rsid w:val="00BB4131"/>
    <w:rsid w:val="00BB4687"/>
    <w:rsid w:val="00BB51A0"/>
    <w:rsid w:val="00BB5525"/>
    <w:rsid w:val="00BB5920"/>
    <w:rsid w:val="00BB65A4"/>
    <w:rsid w:val="00BB66BD"/>
    <w:rsid w:val="00BB6801"/>
    <w:rsid w:val="00BB69A7"/>
    <w:rsid w:val="00BB6C70"/>
    <w:rsid w:val="00BB6CF0"/>
    <w:rsid w:val="00BB6FA1"/>
    <w:rsid w:val="00BB71B2"/>
    <w:rsid w:val="00BC03B0"/>
    <w:rsid w:val="00BC0E8F"/>
    <w:rsid w:val="00BC1A7D"/>
    <w:rsid w:val="00BC21AA"/>
    <w:rsid w:val="00BC242E"/>
    <w:rsid w:val="00BC25B9"/>
    <w:rsid w:val="00BC267F"/>
    <w:rsid w:val="00BC3091"/>
    <w:rsid w:val="00BC3F48"/>
    <w:rsid w:val="00BC4038"/>
    <w:rsid w:val="00BC440B"/>
    <w:rsid w:val="00BC460E"/>
    <w:rsid w:val="00BC4B62"/>
    <w:rsid w:val="00BC57FC"/>
    <w:rsid w:val="00BC59CB"/>
    <w:rsid w:val="00BC642C"/>
    <w:rsid w:val="00BC6894"/>
    <w:rsid w:val="00BC69AC"/>
    <w:rsid w:val="00BC6B8E"/>
    <w:rsid w:val="00BC7DCD"/>
    <w:rsid w:val="00BD056D"/>
    <w:rsid w:val="00BD1098"/>
    <w:rsid w:val="00BD12B3"/>
    <w:rsid w:val="00BD16D0"/>
    <w:rsid w:val="00BD1E02"/>
    <w:rsid w:val="00BD20BF"/>
    <w:rsid w:val="00BD30C3"/>
    <w:rsid w:val="00BD328F"/>
    <w:rsid w:val="00BD3828"/>
    <w:rsid w:val="00BD3B43"/>
    <w:rsid w:val="00BD3D35"/>
    <w:rsid w:val="00BD42FF"/>
    <w:rsid w:val="00BD489C"/>
    <w:rsid w:val="00BD4A6A"/>
    <w:rsid w:val="00BD4C73"/>
    <w:rsid w:val="00BD5220"/>
    <w:rsid w:val="00BD5940"/>
    <w:rsid w:val="00BD5B28"/>
    <w:rsid w:val="00BD5E78"/>
    <w:rsid w:val="00BD66A1"/>
    <w:rsid w:val="00BD693F"/>
    <w:rsid w:val="00BD6E18"/>
    <w:rsid w:val="00BD7913"/>
    <w:rsid w:val="00BE0350"/>
    <w:rsid w:val="00BE042E"/>
    <w:rsid w:val="00BE0B77"/>
    <w:rsid w:val="00BE0FF7"/>
    <w:rsid w:val="00BE115D"/>
    <w:rsid w:val="00BE126C"/>
    <w:rsid w:val="00BE193A"/>
    <w:rsid w:val="00BE1D29"/>
    <w:rsid w:val="00BE1D6F"/>
    <w:rsid w:val="00BE1EBA"/>
    <w:rsid w:val="00BE2794"/>
    <w:rsid w:val="00BE2AA5"/>
    <w:rsid w:val="00BE3F9B"/>
    <w:rsid w:val="00BE4253"/>
    <w:rsid w:val="00BE4A90"/>
    <w:rsid w:val="00BE5A77"/>
    <w:rsid w:val="00BE5BA6"/>
    <w:rsid w:val="00BE5F79"/>
    <w:rsid w:val="00BE665D"/>
    <w:rsid w:val="00BE677E"/>
    <w:rsid w:val="00BE690C"/>
    <w:rsid w:val="00BE6C22"/>
    <w:rsid w:val="00BE6CE3"/>
    <w:rsid w:val="00BE6D89"/>
    <w:rsid w:val="00BE7DCB"/>
    <w:rsid w:val="00BF02AC"/>
    <w:rsid w:val="00BF0323"/>
    <w:rsid w:val="00BF03E5"/>
    <w:rsid w:val="00BF0461"/>
    <w:rsid w:val="00BF0CD0"/>
    <w:rsid w:val="00BF11E3"/>
    <w:rsid w:val="00BF263B"/>
    <w:rsid w:val="00BF26BA"/>
    <w:rsid w:val="00BF33A3"/>
    <w:rsid w:val="00BF34B5"/>
    <w:rsid w:val="00BF35FB"/>
    <w:rsid w:val="00BF3647"/>
    <w:rsid w:val="00BF3BE9"/>
    <w:rsid w:val="00BF3C7B"/>
    <w:rsid w:val="00BF441D"/>
    <w:rsid w:val="00BF4561"/>
    <w:rsid w:val="00BF45AD"/>
    <w:rsid w:val="00BF4775"/>
    <w:rsid w:val="00BF4B3F"/>
    <w:rsid w:val="00BF5B89"/>
    <w:rsid w:val="00BF6077"/>
    <w:rsid w:val="00BF67EB"/>
    <w:rsid w:val="00BF7DE4"/>
    <w:rsid w:val="00BF7EE3"/>
    <w:rsid w:val="00C0023F"/>
    <w:rsid w:val="00C004C4"/>
    <w:rsid w:val="00C0060B"/>
    <w:rsid w:val="00C0080C"/>
    <w:rsid w:val="00C0132B"/>
    <w:rsid w:val="00C0132D"/>
    <w:rsid w:val="00C0174F"/>
    <w:rsid w:val="00C0213F"/>
    <w:rsid w:val="00C02389"/>
    <w:rsid w:val="00C027C5"/>
    <w:rsid w:val="00C02B19"/>
    <w:rsid w:val="00C0307E"/>
    <w:rsid w:val="00C03E8A"/>
    <w:rsid w:val="00C03EDC"/>
    <w:rsid w:val="00C0425F"/>
    <w:rsid w:val="00C04468"/>
    <w:rsid w:val="00C054AC"/>
    <w:rsid w:val="00C05562"/>
    <w:rsid w:val="00C06173"/>
    <w:rsid w:val="00C063E7"/>
    <w:rsid w:val="00C06638"/>
    <w:rsid w:val="00C066C6"/>
    <w:rsid w:val="00C06B9C"/>
    <w:rsid w:val="00C073AE"/>
    <w:rsid w:val="00C074CF"/>
    <w:rsid w:val="00C076B5"/>
    <w:rsid w:val="00C07A74"/>
    <w:rsid w:val="00C07C01"/>
    <w:rsid w:val="00C07E7F"/>
    <w:rsid w:val="00C07EC1"/>
    <w:rsid w:val="00C07FCB"/>
    <w:rsid w:val="00C10207"/>
    <w:rsid w:val="00C10C0F"/>
    <w:rsid w:val="00C1118B"/>
    <w:rsid w:val="00C113F6"/>
    <w:rsid w:val="00C117A0"/>
    <w:rsid w:val="00C11A46"/>
    <w:rsid w:val="00C11BB8"/>
    <w:rsid w:val="00C11F5D"/>
    <w:rsid w:val="00C12CE5"/>
    <w:rsid w:val="00C13BE6"/>
    <w:rsid w:val="00C14CD0"/>
    <w:rsid w:val="00C153BC"/>
    <w:rsid w:val="00C155E7"/>
    <w:rsid w:val="00C156FA"/>
    <w:rsid w:val="00C15A7C"/>
    <w:rsid w:val="00C15B16"/>
    <w:rsid w:val="00C15B28"/>
    <w:rsid w:val="00C16209"/>
    <w:rsid w:val="00C170D1"/>
    <w:rsid w:val="00C17405"/>
    <w:rsid w:val="00C17EB0"/>
    <w:rsid w:val="00C20291"/>
    <w:rsid w:val="00C205B4"/>
    <w:rsid w:val="00C20DAF"/>
    <w:rsid w:val="00C21421"/>
    <w:rsid w:val="00C2149D"/>
    <w:rsid w:val="00C216CA"/>
    <w:rsid w:val="00C21763"/>
    <w:rsid w:val="00C221C7"/>
    <w:rsid w:val="00C228CA"/>
    <w:rsid w:val="00C229F6"/>
    <w:rsid w:val="00C22D1E"/>
    <w:rsid w:val="00C23341"/>
    <w:rsid w:val="00C23970"/>
    <w:rsid w:val="00C23979"/>
    <w:rsid w:val="00C23BD7"/>
    <w:rsid w:val="00C240BE"/>
    <w:rsid w:val="00C24575"/>
    <w:rsid w:val="00C24AB8"/>
    <w:rsid w:val="00C24BFC"/>
    <w:rsid w:val="00C251D5"/>
    <w:rsid w:val="00C26140"/>
    <w:rsid w:val="00C266EE"/>
    <w:rsid w:val="00C26B6A"/>
    <w:rsid w:val="00C26CBF"/>
    <w:rsid w:val="00C27168"/>
    <w:rsid w:val="00C27F1F"/>
    <w:rsid w:val="00C3088B"/>
    <w:rsid w:val="00C3089C"/>
    <w:rsid w:val="00C30B27"/>
    <w:rsid w:val="00C30E4F"/>
    <w:rsid w:val="00C30E9B"/>
    <w:rsid w:val="00C318BD"/>
    <w:rsid w:val="00C3191C"/>
    <w:rsid w:val="00C31BB0"/>
    <w:rsid w:val="00C31E82"/>
    <w:rsid w:val="00C31FDE"/>
    <w:rsid w:val="00C32780"/>
    <w:rsid w:val="00C32916"/>
    <w:rsid w:val="00C32A58"/>
    <w:rsid w:val="00C32B18"/>
    <w:rsid w:val="00C331A8"/>
    <w:rsid w:val="00C33496"/>
    <w:rsid w:val="00C33BF6"/>
    <w:rsid w:val="00C33DBE"/>
    <w:rsid w:val="00C34228"/>
    <w:rsid w:val="00C348A2"/>
    <w:rsid w:val="00C34ABA"/>
    <w:rsid w:val="00C34E2D"/>
    <w:rsid w:val="00C351C4"/>
    <w:rsid w:val="00C3530E"/>
    <w:rsid w:val="00C35B7F"/>
    <w:rsid w:val="00C35BE1"/>
    <w:rsid w:val="00C35C74"/>
    <w:rsid w:val="00C36101"/>
    <w:rsid w:val="00C36142"/>
    <w:rsid w:val="00C3616C"/>
    <w:rsid w:val="00C36410"/>
    <w:rsid w:val="00C36420"/>
    <w:rsid w:val="00C36A22"/>
    <w:rsid w:val="00C36CC4"/>
    <w:rsid w:val="00C36E1F"/>
    <w:rsid w:val="00C371D8"/>
    <w:rsid w:val="00C37775"/>
    <w:rsid w:val="00C37835"/>
    <w:rsid w:val="00C402B4"/>
    <w:rsid w:val="00C40F2A"/>
    <w:rsid w:val="00C411A8"/>
    <w:rsid w:val="00C4123F"/>
    <w:rsid w:val="00C41473"/>
    <w:rsid w:val="00C414F7"/>
    <w:rsid w:val="00C41E19"/>
    <w:rsid w:val="00C41F57"/>
    <w:rsid w:val="00C42551"/>
    <w:rsid w:val="00C429BE"/>
    <w:rsid w:val="00C43498"/>
    <w:rsid w:val="00C43A17"/>
    <w:rsid w:val="00C43D3D"/>
    <w:rsid w:val="00C43E7B"/>
    <w:rsid w:val="00C44BBB"/>
    <w:rsid w:val="00C44BC2"/>
    <w:rsid w:val="00C45078"/>
    <w:rsid w:val="00C450B4"/>
    <w:rsid w:val="00C450B5"/>
    <w:rsid w:val="00C451BB"/>
    <w:rsid w:val="00C451C7"/>
    <w:rsid w:val="00C45556"/>
    <w:rsid w:val="00C46148"/>
    <w:rsid w:val="00C462FD"/>
    <w:rsid w:val="00C46560"/>
    <w:rsid w:val="00C46BE5"/>
    <w:rsid w:val="00C46CCA"/>
    <w:rsid w:val="00C470D3"/>
    <w:rsid w:val="00C47FF2"/>
    <w:rsid w:val="00C5015C"/>
    <w:rsid w:val="00C50727"/>
    <w:rsid w:val="00C50AD5"/>
    <w:rsid w:val="00C50C29"/>
    <w:rsid w:val="00C51369"/>
    <w:rsid w:val="00C5158D"/>
    <w:rsid w:val="00C51757"/>
    <w:rsid w:val="00C5186A"/>
    <w:rsid w:val="00C51F43"/>
    <w:rsid w:val="00C5227B"/>
    <w:rsid w:val="00C525B3"/>
    <w:rsid w:val="00C5266A"/>
    <w:rsid w:val="00C52735"/>
    <w:rsid w:val="00C529C5"/>
    <w:rsid w:val="00C52E2B"/>
    <w:rsid w:val="00C52FDA"/>
    <w:rsid w:val="00C53C05"/>
    <w:rsid w:val="00C545B9"/>
    <w:rsid w:val="00C5507D"/>
    <w:rsid w:val="00C552B0"/>
    <w:rsid w:val="00C5534E"/>
    <w:rsid w:val="00C556C0"/>
    <w:rsid w:val="00C558F8"/>
    <w:rsid w:val="00C55CB0"/>
    <w:rsid w:val="00C55D94"/>
    <w:rsid w:val="00C55E0D"/>
    <w:rsid w:val="00C56080"/>
    <w:rsid w:val="00C5643F"/>
    <w:rsid w:val="00C565B0"/>
    <w:rsid w:val="00C56B70"/>
    <w:rsid w:val="00C6026B"/>
    <w:rsid w:val="00C60462"/>
    <w:rsid w:val="00C6070D"/>
    <w:rsid w:val="00C60ACB"/>
    <w:rsid w:val="00C610AA"/>
    <w:rsid w:val="00C61233"/>
    <w:rsid w:val="00C622A8"/>
    <w:rsid w:val="00C63007"/>
    <w:rsid w:val="00C63373"/>
    <w:rsid w:val="00C634A3"/>
    <w:rsid w:val="00C6368A"/>
    <w:rsid w:val="00C63903"/>
    <w:rsid w:val="00C641F0"/>
    <w:rsid w:val="00C6465A"/>
    <w:rsid w:val="00C6491C"/>
    <w:rsid w:val="00C64E3A"/>
    <w:rsid w:val="00C6504E"/>
    <w:rsid w:val="00C65588"/>
    <w:rsid w:val="00C65780"/>
    <w:rsid w:val="00C65BC8"/>
    <w:rsid w:val="00C65BD1"/>
    <w:rsid w:val="00C65C16"/>
    <w:rsid w:val="00C65CC0"/>
    <w:rsid w:val="00C65DFC"/>
    <w:rsid w:val="00C65F20"/>
    <w:rsid w:val="00C66461"/>
    <w:rsid w:val="00C66477"/>
    <w:rsid w:val="00C66642"/>
    <w:rsid w:val="00C67717"/>
    <w:rsid w:val="00C6797B"/>
    <w:rsid w:val="00C67A1B"/>
    <w:rsid w:val="00C67B6D"/>
    <w:rsid w:val="00C700B7"/>
    <w:rsid w:val="00C700D4"/>
    <w:rsid w:val="00C70EF3"/>
    <w:rsid w:val="00C710B0"/>
    <w:rsid w:val="00C719F5"/>
    <w:rsid w:val="00C71DF7"/>
    <w:rsid w:val="00C72AB8"/>
    <w:rsid w:val="00C735CC"/>
    <w:rsid w:val="00C73B13"/>
    <w:rsid w:val="00C73D07"/>
    <w:rsid w:val="00C73DB9"/>
    <w:rsid w:val="00C74069"/>
    <w:rsid w:val="00C7452A"/>
    <w:rsid w:val="00C74614"/>
    <w:rsid w:val="00C7464C"/>
    <w:rsid w:val="00C746BC"/>
    <w:rsid w:val="00C746E9"/>
    <w:rsid w:val="00C751D6"/>
    <w:rsid w:val="00C76354"/>
    <w:rsid w:val="00C76434"/>
    <w:rsid w:val="00C76BBE"/>
    <w:rsid w:val="00C770FB"/>
    <w:rsid w:val="00C77200"/>
    <w:rsid w:val="00C7735C"/>
    <w:rsid w:val="00C7763A"/>
    <w:rsid w:val="00C77D88"/>
    <w:rsid w:val="00C77FB3"/>
    <w:rsid w:val="00C8016A"/>
    <w:rsid w:val="00C80AAF"/>
    <w:rsid w:val="00C80C24"/>
    <w:rsid w:val="00C80D80"/>
    <w:rsid w:val="00C81307"/>
    <w:rsid w:val="00C81BEC"/>
    <w:rsid w:val="00C81F3A"/>
    <w:rsid w:val="00C824E7"/>
    <w:rsid w:val="00C82776"/>
    <w:rsid w:val="00C82AE0"/>
    <w:rsid w:val="00C835D9"/>
    <w:rsid w:val="00C8378F"/>
    <w:rsid w:val="00C83863"/>
    <w:rsid w:val="00C838F3"/>
    <w:rsid w:val="00C84090"/>
    <w:rsid w:val="00C84243"/>
    <w:rsid w:val="00C85270"/>
    <w:rsid w:val="00C852C5"/>
    <w:rsid w:val="00C8567B"/>
    <w:rsid w:val="00C8591D"/>
    <w:rsid w:val="00C862CB"/>
    <w:rsid w:val="00C86566"/>
    <w:rsid w:val="00C86B0C"/>
    <w:rsid w:val="00C86F92"/>
    <w:rsid w:val="00C87556"/>
    <w:rsid w:val="00C87878"/>
    <w:rsid w:val="00C87948"/>
    <w:rsid w:val="00C87A9A"/>
    <w:rsid w:val="00C90057"/>
    <w:rsid w:val="00C9027C"/>
    <w:rsid w:val="00C905EF"/>
    <w:rsid w:val="00C90CD0"/>
    <w:rsid w:val="00C90D1C"/>
    <w:rsid w:val="00C90DC3"/>
    <w:rsid w:val="00C90DD1"/>
    <w:rsid w:val="00C9153C"/>
    <w:rsid w:val="00C91BCF"/>
    <w:rsid w:val="00C91BF9"/>
    <w:rsid w:val="00C91FB0"/>
    <w:rsid w:val="00C92A1F"/>
    <w:rsid w:val="00C92C1E"/>
    <w:rsid w:val="00C92E2F"/>
    <w:rsid w:val="00C92F14"/>
    <w:rsid w:val="00C92F62"/>
    <w:rsid w:val="00C93448"/>
    <w:rsid w:val="00C9375B"/>
    <w:rsid w:val="00C93F20"/>
    <w:rsid w:val="00C93F74"/>
    <w:rsid w:val="00C94037"/>
    <w:rsid w:val="00C94FA6"/>
    <w:rsid w:val="00C9524D"/>
    <w:rsid w:val="00C95336"/>
    <w:rsid w:val="00C96133"/>
    <w:rsid w:val="00C962AC"/>
    <w:rsid w:val="00C967A0"/>
    <w:rsid w:val="00C975F1"/>
    <w:rsid w:val="00C976C7"/>
    <w:rsid w:val="00C97705"/>
    <w:rsid w:val="00C97DC2"/>
    <w:rsid w:val="00CA0079"/>
    <w:rsid w:val="00CA060B"/>
    <w:rsid w:val="00CA081E"/>
    <w:rsid w:val="00CA10A7"/>
    <w:rsid w:val="00CA1189"/>
    <w:rsid w:val="00CA122B"/>
    <w:rsid w:val="00CA1515"/>
    <w:rsid w:val="00CA1677"/>
    <w:rsid w:val="00CA1909"/>
    <w:rsid w:val="00CA1F0A"/>
    <w:rsid w:val="00CA2B3C"/>
    <w:rsid w:val="00CA3559"/>
    <w:rsid w:val="00CA3AD2"/>
    <w:rsid w:val="00CA3D8C"/>
    <w:rsid w:val="00CA4985"/>
    <w:rsid w:val="00CA508D"/>
    <w:rsid w:val="00CA53CF"/>
    <w:rsid w:val="00CA5422"/>
    <w:rsid w:val="00CA569F"/>
    <w:rsid w:val="00CA572B"/>
    <w:rsid w:val="00CA5CD7"/>
    <w:rsid w:val="00CA66C2"/>
    <w:rsid w:val="00CA6895"/>
    <w:rsid w:val="00CA6FF7"/>
    <w:rsid w:val="00CA7AF7"/>
    <w:rsid w:val="00CA7B22"/>
    <w:rsid w:val="00CA7D02"/>
    <w:rsid w:val="00CA7D99"/>
    <w:rsid w:val="00CB01A9"/>
    <w:rsid w:val="00CB01C5"/>
    <w:rsid w:val="00CB0445"/>
    <w:rsid w:val="00CB064D"/>
    <w:rsid w:val="00CB0670"/>
    <w:rsid w:val="00CB0DFB"/>
    <w:rsid w:val="00CB1019"/>
    <w:rsid w:val="00CB19CF"/>
    <w:rsid w:val="00CB1FF6"/>
    <w:rsid w:val="00CB2E53"/>
    <w:rsid w:val="00CB379E"/>
    <w:rsid w:val="00CB3ABC"/>
    <w:rsid w:val="00CB42F6"/>
    <w:rsid w:val="00CB48E6"/>
    <w:rsid w:val="00CB55BE"/>
    <w:rsid w:val="00CB56FA"/>
    <w:rsid w:val="00CB5B91"/>
    <w:rsid w:val="00CB6658"/>
    <w:rsid w:val="00CB6F35"/>
    <w:rsid w:val="00CB7444"/>
    <w:rsid w:val="00CB790A"/>
    <w:rsid w:val="00CB7C44"/>
    <w:rsid w:val="00CB7D4F"/>
    <w:rsid w:val="00CB7FFC"/>
    <w:rsid w:val="00CC0340"/>
    <w:rsid w:val="00CC04CF"/>
    <w:rsid w:val="00CC15A7"/>
    <w:rsid w:val="00CC193A"/>
    <w:rsid w:val="00CC1B50"/>
    <w:rsid w:val="00CC29D2"/>
    <w:rsid w:val="00CC2B1A"/>
    <w:rsid w:val="00CC2FD4"/>
    <w:rsid w:val="00CC34F3"/>
    <w:rsid w:val="00CC35A2"/>
    <w:rsid w:val="00CC387C"/>
    <w:rsid w:val="00CC3CC7"/>
    <w:rsid w:val="00CC4261"/>
    <w:rsid w:val="00CC42FB"/>
    <w:rsid w:val="00CC4B5C"/>
    <w:rsid w:val="00CC4CA7"/>
    <w:rsid w:val="00CC57CD"/>
    <w:rsid w:val="00CC6316"/>
    <w:rsid w:val="00CC6717"/>
    <w:rsid w:val="00CC6E6B"/>
    <w:rsid w:val="00CC7612"/>
    <w:rsid w:val="00CC7D59"/>
    <w:rsid w:val="00CC7EE6"/>
    <w:rsid w:val="00CD000B"/>
    <w:rsid w:val="00CD0258"/>
    <w:rsid w:val="00CD0B44"/>
    <w:rsid w:val="00CD0CB0"/>
    <w:rsid w:val="00CD18A1"/>
    <w:rsid w:val="00CD1A11"/>
    <w:rsid w:val="00CD1DC4"/>
    <w:rsid w:val="00CD2109"/>
    <w:rsid w:val="00CD2EEB"/>
    <w:rsid w:val="00CD2FFB"/>
    <w:rsid w:val="00CD32A0"/>
    <w:rsid w:val="00CD3588"/>
    <w:rsid w:val="00CD374A"/>
    <w:rsid w:val="00CD3D5D"/>
    <w:rsid w:val="00CD3D98"/>
    <w:rsid w:val="00CD3E19"/>
    <w:rsid w:val="00CD41E9"/>
    <w:rsid w:val="00CD4932"/>
    <w:rsid w:val="00CD4B88"/>
    <w:rsid w:val="00CD560F"/>
    <w:rsid w:val="00CD5910"/>
    <w:rsid w:val="00CD5A96"/>
    <w:rsid w:val="00CD5C6D"/>
    <w:rsid w:val="00CD5D98"/>
    <w:rsid w:val="00CD5E95"/>
    <w:rsid w:val="00CD72CF"/>
    <w:rsid w:val="00CD75BB"/>
    <w:rsid w:val="00CD7757"/>
    <w:rsid w:val="00CD7C1D"/>
    <w:rsid w:val="00CE0391"/>
    <w:rsid w:val="00CE08A2"/>
    <w:rsid w:val="00CE0BC2"/>
    <w:rsid w:val="00CE158D"/>
    <w:rsid w:val="00CE1E37"/>
    <w:rsid w:val="00CE23D4"/>
    <w:rsid w:val="00CE26F8"/>
    <w:rsid w:val="00CE28C2"/>
    <w:rsid w:val="00CE2B29"/>
    <w:rsid w:val="00CE2C61"/>
    <w:rsid w:val="00CE2E73"/>
    <w:rsid w:val="00CE325A"/>
    <w:rsid w:val="00CE3679"/>
    <w:rsid w:val="00CE388D"/>
    <w:rsid w:val="00CE3AD5"/>
    <w:rsid w:val="00CE4077"/>
    <w:rsid w:val="00CE4147"/>
    <w:rsid w:val="00CE4257"/>
    <w:rsid w:val="00CE43D2"/>
    <w:rsid w:val="00CE45BB"/>
    <w:rsid w:val="00CE47DF"/>
    <w:rsid w:val="00CE49E9"/>
    <w:rsid w:val="00CE4BFD"/>
    <w:rsid w:val="00CE4C9A"/>
    <w:rsid w:val="00CE525E"/>
    <w:rsid w:val="00CE53C4"/>
    <w:rsid w:val="00CE56A1"/>
    <w:rsid w:val="00CE5848"/>
    <w:rsid w:val="00CE5D86"/>
    <w:rsid w:val="00CE6D35"/>
    <w:rsid w:val="00CE7254"/>
    <w:rsid w:val="00CE74B2"/>
    <w:rsid w:val="00CE7773"/>
    <w:rsid w:val="00CE7F55"/>
    <w:rsid w:val="00CF015B"/>
    <w:rsid w:val="00CF0794"/>
    <w:rsid w:val="00CF081D"/>
    <w:rsid w:val="00CF1729"/>
    <w:rsid w:val="00CF1977"/>
    <w:rsid w:val="00CF1ADF"/>
    <w:rsid w:val="00CF2B01"/>
    <w:rsid w:val="00CF2B49"/>
    <w:rsid w:val="00CF2CFF"/>
    <w:rsid w:val="00CF3374"/>
    <w:rsid w:val="00CF3925"/>
    <w:rsid w:val="00CF438C"/>
    <w:rsid w:val="00CF4BE8"/>
    <w:rsid w:val="00CF4F71"/>
    <w:rsid w:val="00CF5044"/>
    <w:rsid w:val="00CF594E"/>
    <w:rsid w:val="00CF638C"/>
    <w:rsid w:val="00CF66BA"/>
    <w:rsid w:val="00CF6C36"/>
    <w:rsid w:val="00CF77FB"/>
    <w:rsid w:val="00CF7FCB"/>
    <w:rsid w:val="00D00602"/>
    <w:rsid w:val="00D007E1"/>
    <w:rsid w:val="00D00B33"/>
    <w:rsid w:val="00D00B38"/>
    <w:rsid w:val="00D01004"/>
    <w:rsid w:val="00D01031"/>
    <w:rsid w:val="00D0103F"/>
    <w:rsid w:val="00D026B2"/>
    <w:rsid w:val="00D027A5"/>
    <w:rsid w:val="00D02BC1"/>
    <w:rsid w:val="00D02BD8"/>
    <w:rsid w:val="00D02FF8"/>
    <w:rsid w:val="00D034BA"/>
    <w:rsid w:val="00D037F3"/>
    <w:rsid w:val="00D03A00"/>
    <w:rsid w:val="00D0659F"/>
    <w:rsid w:val="00D069EB"/>
    <w:rsid w:val="00D06B6C"/>
    <w:rsid w:val="00D06FAB"/>
    <w:rsid w:val="00D07145"/>
    <w:rsid w:val="00D071E5"/>
    <w:rsid w:val="00D07255"/>
    <w:rsid w:val="00D07A4D"/>
    <w:rsid w:val="00D07DF5"/>
    <w:rsid w:val="00D10583"/>
    <w:rsid w:val="00D10F8F"/>
    <w:rsid w:val="00D11081"/>
    <w:rsid w:val="00D11108"/>
    <w:rsid w:val="00D112BF"/>
    <w:rsid w:val="00D1144F"/>
    <w:rsid w:val="00D1148B"/>
    <w:rsid w:val="00D115AD"/>
    <w:rsid w:val="00D11627"/>
    <w:rsid w:val="00D118F1"/>
    <w:rsid w:val="00D11FD5"/>
    <w:rsid w:val="00D12534"/>
    <w:rsid w:val="00D1300D"/>
    <w:rsid w:val="00D13050"/>
    <w:rsid w:val="00D1333E"/>
    <w:rsid w:val="00D13605"/>
    <w:rsid w:val="00D137D3"/>
    <w:rsid w:val="00D13FBE"/>
    <w:rsid w:val="00D14029"/>
    <w:rsid w:val="00D14401"/>
    <w:rsid w:val="00D14B7F"/>
    <w:rsid w:val="00D15079"/>
    <w:rsid w:val="00D15203"/>
    <w:rsid w:val="00D1598B"/>
    <w:rsid w:val="00D15E81"/>
    <w:rsid w:val="00D16435"/>
    <w:rsid w:val="00D166A0"/>
    <w:rsid w:val="00D16AC6"/>
    <w:rsid w:val="00D16D2B"/>
    <w:rsid w:val="00D16DAD"/>
    <w:rsid w:val="00D17167"/>
    <w:rsid w:val="00D17591"/>
    <w:rsid w:val="00D17842"/>
    <w:rsid w:val="00D17B83"/>
    <w:rsid w:val="00D17C88"/>
    <w:rsid w:val="00D201D9"/>
    <w:rsid w:val="00D2023A"/>
    <w:rsid w:val="00D20342"/>
    <w:rsid w:val="00D208FB"/>
    <w:rsid w:val="00D20971"/>
    <w:rsid w:val="00D20A6D"/>
    <w:rsid w:val="00D20AB1"/>
    <w:rsid w:val="00D20E7E"/>
    <w:rsid w:val="00D21082"/>
    <w:rsid w:val="00D215B5"/>
    <w:rsid w:val="00D21866"/>
    <w:rsid w:val="00D21AAE"/>
    <w:rsid w:val="00D2221C"/>
    <w:rsid w:val="00D226C1"/>
    <w:rsid w:val="00D2282F"/>
    <w:rsid w:val="00D2286B"/>
    <w:rsid w:val="00D23372"/>
    <w:rsid w:val="00D234F9"/>
    <w:rsid w:val="00D23E7F"/>
    <w:rsid w:val="00D24129"/>
    <w:rsid w:val="00D2450E"/>
    <w:rsid w:val="00D24BD4"/>
    <w:rsid w:val="00D25033"/>
    <w:rsid w:val="00D252DB"/>
    <w:rsid w:val="00D25D0F"/>
    <w:rsid w:val="00D26093"/>
    <w:rsid w:val="00D26209"/>
    <w:rsid w:val="00D26364"/>
    <w:rsid w:val="00D26603"/>
    <w:rsid w:val="00D2734B"/>
    <w:rsid w:val="00D27BDA"/>
    <w:rsid w:val="00D301B0"/>
    <w:rsid w:val="00D3043B"/>
    <w:rsid w:val="00D30930"/>
    <w:rsid w:val="00D31600"/>
    <w:rsid w:val="00D32197"/>
    <w:rsid w:val="00D323DA"/>
    <w:rsid w:val="00D328FE"/>
    <w:rsid w:val="00D331E1"/>
    <w:rsid w:val="00D34DC7"/>
    <w:rsid w:val="00D34E57"/>
    <w:rsid w:val="00D34EF8"/>
    <w:rsid w:val="00D352A8"/>
    <w:rsid w:val="00D35796"/>
    <w:rsid w:val="00D362F3"/>
    <w:rsid w:val="00D364B7"/>
    <w:rsid w:val="00D36A25"/>
    <w:rsid w:val="00D37117"/>
    <w:rsid w:val="00D37842"/>
    <w:rsid w:val="00D37A69"/>
    <w:rsid w:val="00D40A42"/>
    <w:rsid w:val="00D41457"/>
    <w:rsid w:val="00D416FC"/>
    <w:rsid w:val="00D429F3"/>
    <w:rsid w:val="00D42EF5"/>
    <w:rsid w:val="00D43D0C"/>
    <w:rsid w:val="00D43E26"/>
    <w:rsid w:val="00D441F2"/>
    <w:rsid w:val="00D44637"/>
    <w:rsid w:val="00D4476B"/>
    <w:rsid w:val="00D44D41"/>
    <w:rsid w:val="00D45016"/>
    <w:rsid w:val="00D4569A"/>
    <w:rsid w:val="00D45B4A"/>
    <w:rsid w:val="00D45D6F"/>
    <w:rsid w:val="00D45E8F"/>
    <w:rsid w:val="00D464BE"/>
    <w:rsid w:val="00D46A43"/>
    <w:rsid w:val="00D46EAE"/>
    <w:rsid w:val="00D4707E"/>
    <w:rsid w:val="00D47C86"/>
    <w:rsid w:val="00D47D97"/>
    <w:rsid w:val="00D501AF"/>
    <w:rsid w:val="00D5026A"/>
    <w:rsid w:val="00D506B8"/>
    <w:rsid w:val="00D50818"/>
    <w:rsid w:val="00D509FF"/>
    <w:rsid w:val="00D51011"/>
    <w:rsid w:val="00D51B6B"/>
    <w:rsid w:val="00D525CF"/>
    <w:rsid w:val="00D526BB"/>
    <w:rsid w:val="00D528CC"/>
    <w:rsid w:val="00D52C2C"/>
    <w:rsid w:val="00D53351"/>
    <w:rsid w:val="00D5360D"/>
    <w:rsid w:val="00D53957"/>
    <w:rsid w:val="00D53B60"/>
    <w:rsid w:val="00D54007"/>
    <w:rsid w:val="00D54412"/>
    <w:rsid w:val="00D54614"/>
    <w:rsid w:val="00D549C4"/>
    <w:rsid w:val="00D54CAC"/>
    <w:rsid w:val="00D54DC3"/>
    <w:rsid w:val="00D554DF"/>
    <w:rsid w:val="00D55701"/>
    <w:rsid w:val="00D55B71"/>
    <w:rsid w:val="00D55B7F"/>
    <w:rsid w:val="00D5678F"/>
    <w:rsid w:val="00D56E11"/>
    <w:rsid w:val="00D56EDF"/>
    <w:rsid w:val="00D57136"/>
    <w:rsid w:val="00D57263"/>
    <w:rsid w:val="00D57353"/>
    <w:rsid w:val="00D578E5"/>
    <w:rsid w:val="00D57A71"/>
    <w:rsid w:val="00D57AFA"/>
    <w:rsid w:val="00D57C80"/>
    <w:rsid w:val="00D60EAB"/>
    <w:rsid w:val="00D60FDD"/>
    <w:rsid w:val="00D6143C"/>
    <w:rsid w:val="00D616E6"/>
    <w:rsid w:val="00D61704"/>
    <w:rsid w:val="00D618ED"/>
    <w:rsid w:val="00D61AF2"/>
    <w:rsid w:val="00D61F1E"/>
    <w:rsid w:val="00D62740"/>
    <w:rsid w:val="00D6337B"/>
    <w:rsid w:val="00D63AEB"/>
    <w:rsid w:val="00D6476D"/>
    <w:rsid w:val="00D6579A"/>
    <w:rsid w:val="00D658A4"/>
    <w:rsid w:val="00D6662D"/>
    <w:rsid w:val="00D6689E"/>
    <w:rsid w:val="00D66E99"/>
    <w:rsid w:val="00D6796C"/>
    <w:rsid w:val="00D67E00"/>
    <w:rsid w:val="00D67E6E"/>
    <w:rsid w:val="00D703F8"/>
    <w:rsid w:val="00D70B24"/>
    <w:rsid w:val="00D70D7F"/>
    <w:rsid w:val="00D718BE"/>
    <w:rsid w:val="00D719A6"/>
    <w:rsid w:val="00D721BD"/>
    <w:rsid w:val="00D723EE"/>
    <w:rsid w:val="00D72DD7"/>
    <w:rsid w:val="00D732CD"/>
    <w:rsid w:val="00D73760"/>
    <w:rsid w:val="00D73850"/>
    <w:rsid w:val="00D73A3E"/>
    <w:rsid w:val="00D73A76"/>
    <w:rsid w:val="00D73DF0"/>
    <w:rsid w:val="00D7422C"/>
    <w:rsid w:val="00D7442D"/>
    <w:rsid w:val="00D74BC2"/>
    <w:rsid w:val="00D75F5F"/>
    <w:rsid w:val="00D76324"/>
    <w:rsid w:val="00D76758"/>
    <w:rsid w:val="00D7761A"/>
    <w:rsid w:val="00D779E1"/>
    <w:rsid w:val="00D77A0A"/>
    <w:rsid w:val="00D77AB8"/>
    <w:rsid w:val="00D77BD8"/>
    <w:rsid w:val="00D77C74"/>
    <w:rsid w:val="00D77C84"/>
    <w:rsid w:val="00D800B2"/>
    <w:rsid w:val="00D800C2"/>
    <w:rsid w:val="00D800E6"/>
    <w:rsid w:val="00D8084E"/>
    <w:rsid w:val="00D8097C"/>
    <w:rsid w:val="00D80A90"/>
    <w:rsid w:val="00D80C2F"/>
    <w:rsid w:val="00D81BEA"/>
    <w:rsid w:val="00D822D2"/>
    <w:rsid w:val="00D8307B"/>
    <w:rsid w:val="00D83787"/>
    <w:rsid w:val="00D8460C"/>
    <w:rsid w:val="00D84671"/>
    <w:rsid w:val="00D84DC4"/>
    <w:rsid w:val="00D85035"/>
    <w:rsid w:val="00D853E4"/>
    <w:rsid w:val="00D855CC"/>
    <w:rsid w:val="00D859EF"/>
    <w:rsid w:val="00D85E88"/>
    <w:rsid w:val="00D85EC0"/>
    <w:rsid w:val="00D8618E"/>
    <w:rsid w:val="00D8692A"/>
    <w:rsid w:val="00D869EC"/>
    <w:rsid w:val="00D86AF2"/>
    <w:rsid w:val="00D86FA4"/>
    <w:rsid w:val="00D870A0"/>
    <w:rsid w:val="00D87212"/>
    <w:rsid w:val="00D873E8"/>
    <w:rsid w:val="00D87B15"/>
    <w:rsid w:val="00D87C27"/>
    <w:rsid w:val="00D902F4"/>
    <w:rsid w:val="00D90370"/>
    <w:rsid w:val="00D9066A"/>
    <w:rsid w:val="00D90774"/>
    <w:rsid w:val="00D90A09"/>
    <w:rsid w:val="00D90B32"/>
    <w:rsid w:val="00D90C1D"/>
    <w:rsid w:val="00D90C65"/>
    <w:rsid w:val="00D90F98"/>
    <w:rsid w:val="00D9140A"/>
    <w:rsid w:val="00D91600"/>
    <w:rsid w:val="00D916D8"/>
    <w:rsid w:val="00D918BD"/>
    <w:rsid w:val="00D91EB4"/>
    <w:rsid w:val="00D92D8B"/>
    <w:rsid w:val="00D93081"/>
    <w:rsid w:val="00D93951"/>
    <w:rsid w:val="00D93EB8"/>
    <w:rsid w:val="00D94711"/>
    <w:rsid w:val="00D94ED8"/>
    <w:rsid w:val="00D95070"/>
    <w:rsid w:val="00D95472"/>
    <w:rsid w:val="00D956D0"/>
    <w:rsid w:val="00D95D60"/>
    <w:rsid w:val="00D95D92"/>
    <w:rsid w:val="00D95FE6"/>
    <w:rsid w:val="00D962AF"/>
    <w:rsid w:val="00D96585"/>
    <w:rsid w:val="00D9686F"/>
    <w:rsid w:val="00D96D4A"/>
    <w:rsid w:val="00D976F8"/>
    <w:rsid w:val="00D97C71"/>
    <w:rsid w:val="00DA0BB2"/>
    <w:rsid w:val="00DA0D1E"/>
    <w:rsid w:val="00DA18D9"/>
    <w:rsid w:val="00DA1ADB"/>
    <w:rsid w:val="00DA1C24"/>
    <w:rsid w:val="00DA1CE6"/>
    <w:rsid w:val="00DA1FA7"/>
    <w:rsid w:val="00DA24E5"/>
    <w:rsid w:val="00DA2D30"/>
    <w:rsid w:val="00DA311D"/>
    <w:rsid w:val="00DA3182"/>
    <w:rsid w:val="00DA39B5"/>
    <w:rsid w:val="00DA3F77"/>
    <w:rsid w:val="00DA4251"/>
    <w:rsid w:val="00DA4A84"/>
    <w:rsid w:val="00DA4B17"/>
    <w:rsid w:val="00DA4BFD"/>
    <w:rsid w:val="00DA4F79"/>
    <w:rsid w:val="00DA51D3"/>
    <w:rsid w:val="00DA5383"/>
    <w:rsid w:val="00DA5C8F"/>
    <w:rsid w:val="00DA67F1"/>
    <w:rsid w:val="00DA74CE"/>
    <w:rsid w:val="00DA7515"/>
    <w:rsid w:val="00DA7B09"/>
    <w:rsid w:val="00DA7CA5"/>
    <w:rsid w:val="00DB0854"/>
    <w:rsid w:val="00DB1769"/>
    <w:rsid w:val="00DB23FD"/>
    <w:rsid w:val="00DB274F"/>
    <w:rsid w:val="00DB281A"/>
    <w:rsid w:val="00DB2A61"/>
    <w:rsid w:val="00DB2C0E"/>
    <w:rsid w:val="00DB2EB5"/>
    <w:rsid w:val="00DB3D55"/>
    <w:rsid w:val="00DB3E32"/>
    <w:rsid w:val="00DB4217"/>
    <w:rsid w:val="00DB451E"/>
    <w:rsid w:val="00DB4D4E"/>
    <w:rsid w:val="00DB4E0E"/>
    <w:rsid w:val="00DB5367"/>
    <w:rsid w:val="00DB55DC"/>
    <w:rsid w:val="00DB5968"/>
    <w:rsid w:val="00DB6069"/>
    <w:rsid w:val="00DB63D8"/>
    <w:rsid w:val="00DB6C1D"/>
    <w:rsid w:val="00DB6DE2"/>
    <w:rsid w:val="00DB7074"/>
    <w:rsid w:val="00DB7407"/>
    <w:rsid w:val="00DB7558"/>
    <w:rsid w:val="00DB76FE"/>
    <w:rsid w:val="00DB7895"/>
    <w:rsid w:val="00DC0126"/>
    <w:rsid w:val="00DC0381"/>
    <w:rsid w:val="00DC0521"/>
    <w:rsid w:val="00DC056B"/>
    <w:rsid w:val="00DC079D"/>
    <w:rsid w:val="00DC0828"/>
    <w:rsid w:val="00DC083E"/>
    <w:rsid w:val="00DC1D38"/>
    <w:rsid w:val="00DC1EBF"/>
    <w:rsid w:val="00DC1F5E"/>
    <w:rsid w:val="00DC2084"/>
    <w:rsid w:val="00DC2124"/>
    <w:rsid w:val="00DC232D"/>
    <w:rsid w:val="00DC27F7"/>
    <w:rsid w:val="00DC35C6"/>
    <w:rsid w:val="00DC39E8"/>
    <w:rsid w:val="00DC3F71"/>
    <w:rsid w:val="00DC46CF"/>
    <w:rsid w:val="00DC46FC"/>
    <w:rsid w:val="00DC4844"/>
    <w:rsid w:val="00DC4C08"/>
    <w:rsid w:val="00DC4F16"/>
    <w:rsid w:val="00DC5166"/>
    <w:rsid w:val="00DC56E1"/>
    <w:rsid w:val="00DC651B"/>
    <w:rsid w:val="00DC6C14"/>
    <w:rsid w:val="00DC71D4"/>
    <w:rsid w:val="00DC7419"/>
    <w:rsid w:val="00DC78A3"/>
    <w:rsid w:val="00DC7D6A"/>
    <w:rsid w:val="00DC7FAA"/>
    <w:rsid w:val="00DC7FCD"/>
    <w:rsid w:val="00DD0042"/>
    <w:rsid w:val="00DD049E"/>
    <w:rsid w:val="00DD0889"/>
    <w:rsid w:val="00DD0C86"/>
    <w:rsid w:val="00DD0CE5"/>
    <w:rsid w:val="00DD1173"/>
    <w:rsid w:val="00DD1299"/>
    <w:rsid w:val="00DD12B9"/>
    <w:rsid w:val="00DD1B8C"/>
    <w:rsid w:val="00DD1FF8"/>
    <w:rsid w:val="00DD20A4"/>
    <w:rsid w:val="00DD25D2"/>
    <w:rsid w:val="00DD2747"/>
    <w:rsid w:val="00DD2826"/>
    <w:rsid w:val="00DD3236"/>
    <w:rsid w:val="00DD3289"/>
    <w:rsid w:val="00DD33D6"/>
    <w:rsid w:val="00DD3591"/>
    <w:rsid w:val="00DD37C9"/>
    <w:rsid w:val="00DD37D7"/>
    <w:rsid w:val="00DD42DD"/>
    <w:rsid w:val="00DD491C"/>
    <w:rsid w:val="00DD4A7A"/>
    <w:rsid w:val="00DD4F20"/>
    <w:rsid w:val="00DD5066"/>
    <w:rsid w:val="00DD55BF"/>
    <w:rsid w:val="00DD5966"/>
    <w:rsid w:val="00DD5AFA"/>
    <w:rsid w:val="00DD6094"/>
    <w:rsid w:val="00DD6802"/>
    <w:rsid w:val="00DD6BC5"/>
    <w:rsid w:val="00DD736F"/>
    <w:rsid w:val="00DD7C7D"/>
    <w:rsid w:val="00DE02C7"/>
    <w:rsid w:val="00DE03C7"/>
    <w:rsid w:val="00DE04F4"/>
    <w:rsid w:val="00DE0563"/>
    <w:rsid w:val="00DE095D"/>
    <w:rsid w:val="00DE0A29"/>
    <w:rsid w:val="00DE0B43"/>
    <w:rsid w:val="00DE0E16"/>
    <w:rsid w:val="00DE0E4E"/>
    <w:rsid w:val="00DE1015"/>
    <w:rsid w:val="00DE10A7"/>
    <w:rsid w:val="00DE142D"/>
    <w:rsid w:val="00DE1515"/>
    <w:rsid w:val="00DE1643"/>
    <w:rsid w:val="00DE1656"/>
    <w:rsid w:val="00DE185A"/>
    <w:rsid w:val="00DE1CFF"/>
    <w:rsid w:val="00DE2426"/>
    <w:rsid w:val="00DE280E"/>
    <w:rsid w:val="00DE3B94"/>
    <w:rsid w:val="00DE411C"/>
    <w:rsid w:val="00DE5376"/>
    <w:rsid w:val="00DE5AFC"/>
    <w:rsid w:val="00DE5DE3"/>
    <w:rsid w:val="00DE6461"/>
    <w:rsid w:val="00DE7F2E"/>
    <w:rsid w:val="00DF0151"/>
    <w:rsid w:val="00DF080A"/>
    <w:rsid w:val="00DF0D66"/>
    <w:rsid w:val="00DF1053"/>
    <w:rsid w:val="00DF1CF7"/>
    <w:rsid w:val="00DF1D55"/>
    <w:rsid w:val="00DF1FB0"/>
    <w:rsid w:val="00DF2665"/>
    <w:rsid w:val="00DF39F3"/>
    <w:rsid w:val="00DF3B61"/>
    <w:rsid w:val="00DF3D84"/>
    <w:rsid w:val="00DF4526"/>
    <w:rsid w:val="00DF4D38"/>
    <w:rsid w:val="00DF5401"/>
    <w:rsid w:val="00DF629E"/>
    <w:rsid w:val="00DF7064"/>
    <w:rsid w:val="00DF710A"/>
    <w:rsid w:val="00DF77CB"/>
    <w:rsid w:val="00DF7B4D"/>
    <w:rsid w:val="00DF7E46"/>
    <w:rsid w:val="00E000F7"/>
    <w:rsid w:val="00E0031E"/>
    <w:rsid w:val="00E012D2"/>
    <w:rsid w:val="00E0134A"/>
    <w:rsid w:val="00E0194C"/>
    <w:rsid w:val="00E0199C"/>
    <w:rsid w:val="00E0208E"/>
    <w:rsid w:val="00E025E1"/>
    <w:rsid w:val="00E02BB9"/>
    <w:rsid w:val="00E0313B"/>
    <w:rsid w:val="00E03320"/>
    <w:rsid w:val="00E036D2"/>
    <w:rsid w:val="00E043E5"/>
    <w:rsid w:val="00E04ABF"/>
    <w:rsid w:val="00E0546C"/>
    <w:rsid w:val="00E05699"/>
    <w:rsid w:val="00E057A8"/>
    <w:rsid w:val="00E06123"/>
    <w:rsid w:val="00E06891"/>
    <w:rsid w:val="00E06907"/>
    <w:rsid w:val="00E06AE1"/>
    <w:rsid w:val="00E07339"/>
    <w:rsid w:val="00E07372"/>
    <w:rsid w:val="00E07E9B"/>
    <w:rsid w:val="00E101CF"/>
    <w:rsid w:val="00E10383"/>
    <w:rsid w:val="00E10B76"/>
    <w:rsid w:val="00E10C45"/>
    <w:rsid w:val="00E10EF4"/>
    <w:rsid w:val="00E11038"/>
    <w:rsid w:val="00E11770"/>
    <w:rsid w:val="00E118DB"/>
    <w:rsid w:val="00E1199D"/>
    <w:rsid w:val="00E11B57"/>
    <w:rsid w:val="00E11B60"/>
    <w:rsid w:val="00E11B62"/>
    <w:rsid w:val="00E11DA1"/>
    <w:rsid w:val="00E11DF1"/>
    <w:rsid w:val="00E11FBE"/>
    <w:rsid w:val="00E120B5"/>
    <w:rsid w:val="00E126BA"/>
    <w:rsid w:val="00E12977"/>
    <w:rsid w:val="00E12ABA"/>
    <w:rsid w:val="00E12F2B"/>
    <w:rsid w:val="00E1330A"/>
    <w:rsid w:val="00E13806"/>
    <w:rsid w:val="00E13D1D"/>
    <w:rsid w:val="00E144DD"/>
    <w:rsid w:val="00E14975"/>
    <w:rsid w:val="00E14DDD"/>
    <w:rsid w:val="00E14FD7"/>
    <w:rsid w:val="00E1540A"/>
    <w:rsid w:val="00E154EE"/>
    <w:rsid w:val="00E15D0B"/>
    <w:rsid w:val="00E15F86"/>
    <w:rsid w:val="00E16029"/>
    <w:rsid w:val="00E161F1"/>
    <w:rsid w:val="00E1630F"/>
    <w:rsid w:val="00E166A0"/>
    <w:rsid w:val="00E1697B"/>
    <w:rsid w:val="00E16D75"/>
    <w:rsid w:val="00E174D6"/>
    <w:rsid w:val="00E175B9"/>
    <w:rsid w:val="00E20024"/>
    <w:rsid w:val="00E201E2"/>
    <w:rsid w:val="00E20629"/>
    <w:rsid w:val="00E20BC9"/>
    <w:rsid w:val="00E21565"/>
    <w:rsid w:val="00E215D8"/>
    <w:rsid w:val="00E21A3B"/>
    <w:rsid w:val="00E22047"/>
    <w:rsid w:val="00E22A22"/>
    <w:rsid w:val="00E23765"/>
    <w:rsid w:val="00E2392A"/>
    <w:rsid w:val="00E23BC6"/>
    <w:rsid w:val="00E2414D"/>
    <w:rsid w:val="00E24210"/>
    <w:rsid w:val="00E242DB"/>
    <w:rsid w:val="00E243CB"/>
    <w:rsid w:val="00E24894"/>
    <w:rsid w:val="00E25028"/>
    <w:rsid w:val="00E25051"/>
    <w:rsid w:val="00E25244"/>
    <w:rsid w:val="00E25988"/>
    <w:rsid w:val="00E26678"/>
    <w:rsid w:val="00E26A60"/>
    <w:rsid w:val="00E26B1E"/>
    <w:rsid w:val="00E27443"/>
    <w:rsid w:val="00E27769"/>
    <w:rsid w:val="00E27AD4"/>
    <w:rsid w:val="00E27CD3"/>
    <w:rsid w:val="00E27FB4"/>
    <w:rsid w:val="00E308F8"/>
    <w:rsid w:val="00E3141A"/>
    <w:rsid w:val="00E31D3D"/>
    <w:rsid w:val="00E3239E"/>
    <w:rsid w:val="00E32587"/>
    <w:rsid w:val="00E32A79"/>
    <w:rsid w:val="00E32CA2"/>
    <w:rsid w:val="00E32DFC"/>
    <w:rsid w:val="00E330F6"/>
    <w:rsid w:val="00E33235"/>
    <w:rsid w:val="00E33882"/>
    <w:rsid w:val="00E3475C"/>
    <w:rsid w:val="00E34970"/>
    <w:rsid w:val="00E34A5F"/>
    <w:rsid w:val="00E34DCD"/>
    <w:rsid w:val="00E359BC"/>
    <w:rsid w:val="00E35D03"/>
    <w:rsid w:val="00E35D3B"/>
    <w:rsid w:val="00E36065"/>
    <w:rsid w:val="00E36796"/>
    <w:rsid w:val="00E367CA"/>
    <w:rsid w:val="00E3691F"/>
    <w:rsid w:val="00E36BB5"/>
    <w:rsid w:val="00E3708D"/>
    <w:rsid w:val="00E37576"/>
    <w:rsid w:val="00E3794A"/>
    <w:rsid w:val="00E4015E"/>
    <w:rsid w:val="00E403A4"/>
    <w:rsid w:val="00E409AA"/>
    <w:rsid w:val="00E40D4D"/>
    <w:rsid w:val="00E40D9E"/>
    <w:rsid w:val="00E40FF4"/>
    <w:rsid w:val="00E416E5"/>
    <w:rsid w:val="00E41F00"/>
    <w:rsid w:val="00E4201A"/>
    <w:rsid w:val="00E4201B"/>
    <w:rsid w:val="00E42C61"/>
    <w:rsid w:val="00E43C4B"/>
    <w:rsid w:val="00E43C63"/>
    <w:rsid w:val="00E44421"/>
    <w:rsid w:val="00E4512E"/>
    <w:rsid w:val="00E4524D"/>
    <w:rsid w:val="00E45322"/>
    <w:rsid w:val="00E45802"/>
    <w:rsid w:val="00E45C15"/>
    <w:rsid w:val="00E45F67"/>
    <w:rsid w:val="00E45FC1"/>
    <w:rsid w:val="00E46051"/>
    <w:rsid w:val="00E460E1"/>
    <w:rsid w:val="00E4620C"/>
    <w:rsid w:val="00E462AA"/>
    <w:rsid w:val="00E466AE"/>
    <w:rsid w:val="00E46DA6"/>
    <w:rsid w:val="00E471D6"/>
    <w:rsid w:val="00E4796C"/>
    <w:rsid w:val="00E5007D"/>
    <w:rsid w:val="00E506E1"/>
    <w:rsid w:val="00E50C06"/>
    <w:rsid w:val="00E50F74"/>
    <w:rsid w:val="00E51138"/>
    <w:rsid w:val="00E51919"/>
    <w:rsid w:val="00E51DA5"/>
    <w:rsid w:val="00E52439"/>
    <w:rsid w:val="00E52C18"/>
    <w:rsid w:val="00E53545"/>
    <w:rsid w:val="00E5366B"/>
    <w:rsid w:val="00E53B6C"/>
    <w:rsid w:val="00E53F90"/>
    <w:rsid w:val="00E5432F"/>
    <w:rsid w:val="00E54370"/>
    <w:rsid w:val="00E548FD"/>
    <w:rsid w:val="00E54E90"/>
    <w:rsid w:val="00E55684"/>
    <w:rsid w:val="00E55805"/>
    <w:rsid w:val="00E55B69"/>
    <w:rsid w:val="00E5678E"/>
    <w:rsid w:val="00E5692A"/>
    <w:rsid w:val="00E56BCE"/>
    <w:rsid w:val="00E56D9A"/>
    <w:rsid w:val="00E56FFE"/>
    <w:rsid w:val="00E60769"/>
    <w:rsid w:val="00E61235"/>
    <w:rsid w:val="00E61448"/>
    <w:rsid w:val="00E618B3"/>
    <w:rsid w:val="00E61CDC"/>
    <w:rsid w:val="00E61F75"/>
    <w:rsid w:val="00E621AD"/>
    <w:rsid w:val="00E625B6"/>
    <w:rsid w:val="00E6269B"/>
    <w:rsid w:val="00E6299D"/>
    <w:rsid w:val="00E62E58"/>
    <w:rsid w:val="00E63089"/>
    <w:rsid w:val="00E63802"/>
    <w:rsid w:val="00E63CAC"/>
    <w:rsid w:val="00E645AF"/>
    <w:rsid w:val="00E64A61"/>
    <w:rsid w:val="00E64FAA"/>
    <w:rsid w:val="00E6592B"/>
    <w:rsid w:val="00E659CD"/>
    <w:rsid w:val="00E65B6D"/>
    <w:rsid w:val="00E67202"/>
    <w:rsid w:val="00E675BC"/>
    <w:rsid w:val="00E7021D"/>
    <w:rsid w:val="00E70798"/>
    <w:rsid w:val="00E708A7"/>
    <w:rsid w:val="00E716CD"/>
    <w:rsid w:val="00E72A81"/>
    <w:rsid w:val="00E72AF5"/>
    <w:rsid w:val="00E72E73"/>
    <w:rsid w:val="00E72FF3"/>
    <w:rsid w:val="00E733F8"/>
    <w:rsid w:val="00E7391E"/>
    <w:rsid w:val="00E73ECD"/>
    <w:rsid w:val="00E740CB"/>
    <w:rsid w:val="00E744BC"/>
    <w:rsid w:val="00E745B7"/>
    <w:rsid w:val="00E745D2"/>
    <w:rsid w:val="00E74ED1"/>
    <w:rsid w:val="00E7548B"/>
    <w:rsid w:val="00E758E9"/>
    <w:rsid w:val="00E75DBE"/>
    <w:rsid w:val="00E7612A"/>
    <w:rsid w:val="00E76486"/>
    <w:rsid w:val="00E76625"/>
    <w:rsid w:val="00E76CF8"/>
    <w:rsid w:val="00E77341"/>
    <w:rsid w:val="00E77657"/>
    <w:rsid w:val="00E7767F"/>
    <w:rsid w:val="00E777B2"/>
    <w:rsid w:val="00E77DD9"/>
    <w:rsid w:val="00E8028C"/>
    <w:rsid w:val="00E8033C"/>
    <w:rsid w:val="00E80B1D"/>
    <w:rsid w:val="00E80DFE"/>
    <w:rsid w:val="00E8142D"/>
    <w:rsid w:val="00E8154A"/>
    <w:rsid w:val="00E81CDF"/>
    <w:rsid w:val="00E8215F"/>
    <w:rsid w:val="00E8265F"/>
    <w:rsid w:val="00E82B2A"/>
    <w:rsid w:val="00E82DF9"/>
    <w:rsid w:val="00E8375C"/>
    <w:rsid w:val="00E83C92"/>
    <w:rsid w:val="00E84B8F"/>
    <w:rsid w:val="00E84C4F"/>
    <w:rsid w:val="00E84E86"/>
    <w:rsid w:val="00E84EB0"/>
    <w:rsid w:val="00E851B2"/>
    <w:rsid w:val="00E853C9"/>
    <w:rsid w:val="00E8553B"/>
    <w:rsid w:val="00E85D74"/>
    <w:rsid w:val="00E86715"/>
    <w:rsid w:val="00E86AD2"/>
    <w:rsid w:val="00E86CC0"/>
    <w:rsid w:val="00E8717D"/>
    <w:rsid w:val="00E8750E"/>
    <w:rsid w:val="00E878B5"/>
    <w:rsid w:val="00E879FE"/>
    <w:rsid w:val="00E87A55"/>
    <w:rsid w:val="00E87A79"/>
    <w:rsid w:val="00E87D63"/>
    <w:rsid w:val="00E90072"/>
    <w:rsid w:val="00E9051D"/>
    <w:rsid w:val="00E908E2"/>
    <w:rsid w:val="00E90939"/>
    <w:rsid w:val="00E90C86"/>
    <w:rsid w:val="00E9194E"/>
    <w:rsid w:val="00E920C4"/>
    <w:rsid w:val="00E921F8"/>
    <w:rsid w:val="00E92D48"/>
    <w:rsid w:val="00E92DA2"/>
    <w:rsid w:val="00E931E7"/>
    <w:rsid w:val="00E9321E"/>
    <w:rsid w:val="00E93438"/>
    <w:rsid w:val="00E934A0"/>
    <w:rsid w:val="00E9360D"/>
    <w:rsid w:val="00E938BD"/>
    <w:rsid w:val="00E93C63"/>
    <w:rsid w:val="00E93C76"/>
    <w:rsid w:val="00E9412C"/>
    <w:rsid w:val="00E9419A"/>
    <w:rsid w:val="00E94B1C"/>
    <w:rsid w:val="00E95366"/>
    <w:rsid w:val="00E95645"/>
    <w:rsid w:val="00E95683"/>
    <w:rsid w:val="00E958B5"/>
    <w:rsid w:val="00E95AA4"/>
    <w:rsid w:val="00E96611"/>
    <w:rsid w:val="00E9682E"/>
    <w:rsid w:val="00E96F83"/>
    <w:rsid w:val="00E974BF"/>
    <w:rsid w:val="00E977F4"/>
    <w:rsid w:val="00E97889"/>
    <w:rsid w:val="00E97A5E"/>
    <w:rsid w:val="00E97C90"/>
    <w:rsid w:val="00E97DE6"/>
    <w:rsid w:val="00EA0012"/>
    <w:rsid w:val="00EA0041"/>
    <w:rsid w:val="00EA004D"/>
    <w:rsid w:val="00EA0051"/>
    <w:rsid w:val="00EA066B"/>
    <w:rsid w:val="00EA0FD7"/>
    <w:rsid w:val="00EA1850"/>
    <w:rsid w:val="00EA2ECF"/>
    <w:rsid w:val="00EA31C6"/>
    <w:rsid w:val="00EA35B4"/>
    <w:rsid w:val="00EA3AEE"/>
    <w:rsid w:val="00EA3D1F"/>
    <w:rsid w:val="00EA4277"/>
    <w:rsid w:val="00EA4CC0"/>
    <w:rsid w:val="00EA4ED4"/>
    <w:rsid w:val="00EA587F"/>
    <w:rsid w:val="00EA6008"/>
    <w:rsid w:val="00EA64A8"/>
    <w:rsid w:val="00EA66A2"/>
    <w:rsid w:val="00EA6731"/>
    <w:rsid w:val="00EA6DE4"/>
    <w:rsid w:val="00EA7B89"/>
    <w:rsid w:val="00EB02BD"/>
    <w:rsid w:val="00EB05BF"/>
    <w:rsid w:val="00EB0848"/>
    <w:rsid w:val="00EB0925"/>
    <w:rsid w:val="00EB0C9C"/>
    <w:rsid w:val="00EB120C"/>
    <w:rsid w:val="00EB15E8"/>
    <w:rsid w:val="00EB1817"/>
    <w:rsid w:val="00EB1AF6"/>
    <w:rsid w:val="00EB1F07"/>
    <w:rsid w:val="00EB2094"/>
    <w:rsid w:val="00EB2168"/>
    <w:rsid w:val="00EB23D2"/>
    <w:rsid w:val="00EB24D5"/>
    <w:rsid w:val="00EB27C8"/>
    <w:rsid w:val="00EB31A7"/>
    <w:rsid w:val="00EB31AE"/>
    <w:rsid w:val="00EB3502"/>
    <w:rsid w:val="00EB3551"/>
    <w:rsid w:val="00EB3EE6"/>
    <w:rsid w:val="00EB403E"/>
    <w:rsid w:val="00EB4B3B"/>
    <w:rsid w:val="00EB4B4E"/>
    <w:rsid w:val="00EB4D50"/>
    <w:rsid w:val="00EB55CD"/>
    <w:rsid w:val="00EB585D"/>
    <w:rsid w:val="00EB5869"/>
    <w:rsid w:val="00EB5A49"/>
    <w:rsid w:val="00EB5CAD"/>
    <w:rsid w:val="00EB6085"/>
    <w:rsid w:val="00EB61F0"/>
    <w:rsid w:val="00EB62F1"/>
    <w:rsid w:val="00EB6300"/>
    <w:rsid w:val="00EB6345"/>
    <w:rsid w:val="00EB6E78"/>
    <w:rsid w:val="00EB7007"/>
    <w:rsid w:val="00EC1960"/>
    <w:rsid w:val="00EC1CF3"/>
    <w:rsid w:val="00EC1D33"/>
    <w:rsid w:val="00EC2473"/>
    <w:rsid w:val="00EC2665"/>
    <w:rsid w:val="00EC29B1"/>
    <w:rsid w:val="00EC2C64"/>
    <w:rsid w:val="00EC2EA9"/>
    <w:rsid w:val="00EC33B1"/>
    <w:rsid w:val="00EC37B3"/>
    <w:rsid w:val="00EC3C3A"/>
    <w:rsid w:val="00EC43BB"/>
    <w:rsid w:val="00EC45CA"/>
    <w:rsid w:val="00EC48B9"/>
    <w:rsid w:val="00EC492D"/>
    <w:rsid w:val="00EC4CC6"/>
    <w:rsid w:val="00EC4FAF"/>
    <w:rsid w:val="00EC5087"/>
    <w:rsid w:val="00EC5834"/>
    <w:rsid w:val="00EC6509"/>
    <w:rsid w:val="00EC65E5"/>
    <w:rsid w:val="00EC69DF"/>
    <w:rsid w:val="00EC6B7C"/>
    <w:rsid w:val="00EC6C7D"/>
    <w:rsid w:val="00EC720F"/>
    <w:rsid w:val="00EC72EE"/>
    <w:rsid w:val="00EC74CF"/>
    <w:rsid w:val="00ED083B"/>
    <w:rsid w:val="00ED08E8"/>
    <w:rsid w:val="00ED0E38"/>
    <w:rsid w:val="00ED1A68"/>
    <w:rsid w:val="00ED1DE5"/>
    <w:rsid w:val="00ED1FFF"/>
    <w:rsid w:val="00ED2747"/>
    <w:rsid w:val="00ED2811"/>
    <w:rsid w:val="00ED2A10"/>
    <w:rsid w:val="00ED325B"/>
    <w:rsid w:val="00ED3505"/>
    <w:rsid w:val="00ED38FA"/>
    <w:rsid w:val="00ED3937"/>
    <w:rsid w:val="00ED3B09"/>
    <w:rsid w:val="00ED3DF2"/>
    <w:rsid w:val="00ED3F2E"/>
    <w:rsid w:val="00ED446F"/>
    <w:rsid w:val="00ED49A1"/>
    <w:rsid w:val="00ED4ACB"/>
    <w:rsid w:val="00ED4DF5"/>
    <w:rsid w:val="00ED5556"/>
    <w:rsid w:val="00ED5941"/>
    <w:rsid w:val="00ED623D"/>
    <w:rsid w:val="00ED6257"/>
    <w:rsid w:val="00ED63F2"/>
    <w:rsid w:val="00ED6878"/>
    <w:rsid w:val="00ED70A9"/>
    <w:rsid w:val="00ED75FD"/>
    <w:rsid w:val="00ED7998"/>
    <w:rsid w:val="00EE020C"/>
    <w:rsid w:val="00EE0553"/>
    <w:rsid w:val="00EE055C"/>
    <w:rsid w:val="00EE0581"/>
    <w:rsid w:val="00EE0D06"/>
    <w:rsid w:val="00EE117B"/>
    <w:rsid w:val="00EE144E"/>
    <w:rsid w:val="00EE14D2"/>
    <w:rsid w:val="00EE2730"/>
    <w:rsid w:val="00EE27E7"/>
    <w:rsid w:val="00EE2994"/>
    <w:rsid w:val="00EE29AA"/>
    <w:rsid w:val="00EE2F14"/>
    <w:rsid w:val="00EE304D"/>
    <w:rsid w:val="00EE31DD"/>
    <w:rsid w:val="00EE336B"/>
    <w:rsid w:val="00EE343C"/>
    <w:rsid w:val="00EE4301"/>
    <w:rsid w:val="00EE4399"/>
    <w:rsid w:val="00EE4A48"/>
    <w:rsid w:val="00EE4F60"/>
    <w:rsid w:val="00EE57C5"/>
    <w:rsid w:val="00EE63A5"/>
    <w:rsid w:val="00EE6582"/>
    <w:rsid w:val="00EE67C7"/>
    <w:rsid w:val="00EE6A90"/>
    <w:rsid w:val="00EE6AAA"/>
    <w:rsid w:val="00EE70C4"/>
    <w:rsid w:val="00EE72F1"/>
    <w:rsid w:val="00EF0586"/>
    <w:rsid w:val="00EF0B60"/>
    <w:rsid w:val="00EF0D67"/>
    <w:rsid w:val="00EF0EB2"/>
    <w:rsid w:val="00EF1BBE"/>
    <w:rsid w:val="00EF1E98"/>
    <w:rsid w:val="00EF215C"/>
    <w:rsid w:val="00EF2AD8"/>
    <w:rsid w:val="00EF2B03"/>
    <w:rsid w:val="00EF2B3D"/>
    <w:rsid w:val="00EF2EA5"/>
    <w:rsid w:val="00EF44DE"/>
    <w:rsid w:val="00EF46BE"/>
    <w:rsid w:val="00EF4C1A"/>
    <w:rsid w:val="00EF505D"/>
    <w:rsid w:val="00EF55C3"/>
    <w:rsid w:val="00EF57C6"/>
    <w:rsid w:val="00EF59FC"/>
    <w:rsid w:val="00EF5C9B"/>
    <w:rsid w:val="00EF5DF1"/>
    <w:rsid w:val="00EF693F"/>
    <w:rsid w:val="00EF6F07"/>
    <w:rsid w:val="00EF7348"/>
    <w:rsid w:val="00EF7B4E"/>
    <w:rsid w:val="00EF7D10"/>
    <w:rsid w:val="00EF7D5C"/>
    <w:rsid w:val="00EF7EC1"/>
    <w:rsid w:val="00F000D4"/>
    <w:rsid w:val="00F000DF"/>
    <w:rsid w:val="00F00130"/>
    <w:rsid w:val="00F00312"/>
    <w:rsid w:val="00F00680"/>
    <w:rsid w:val="00F009E8"/>
    <w:rsid w:val="00F00AF6"/>
    <w:rsid w:val="00F01110"/>
    <w:rsid w:val="00F0120B"/>
    <w:rsid w:val="00F01A68"/>
    <w:rsid w:val="00F01C4B"/>
    <w:rsid w:val="00F01C5B"/>
    <w:rsid w:val="00F01E62"/>
    <w:rsid w:val="00F02AB4"/>
    <w:rsid w:val="00F035BF"/>
    <w:rsid w:val="00F037C4"/>
    <w:rsid w:val="00F03954"/>
    <w:rsid w:val="00F03F06"/>
    <w:rsid w:val="00F03F2B"/>
    <w:rsid w:val="00F03F40"/>
    <w:rsid w:val="00F0413A"/>
    <w:rsid w:val="00F0428A"/>
    <w:rsid w:val="00F0476E"/>
    <w:rsid w:val="00F04E79"/>
    <w:rsid w:val="00F04E9C"/>
    <w:rsid w:val="00F05478"/>
    <w:rsid w:val="00F05789"/>
    <w:rsid w:val="00F06607"/>
    <w:rsid w:val="00F069A0"/>
    <w:rsid w:val="00F06B13"/>
    <w:rsid w:val="00F06BCF"/>
    <w:rsid w:val="00F075EA"/>
    <w:rsid w:val="00F0791B"/>
    <w:rsid w:val="00F07BC0"/>
    <w:rsid w:val="00F07C38"/>
    <w:rsid w:val="00F07D89"/>
    <w:rsid w:val="00F10192"/>
    <w:rsid w:val="00F1144A"/>
    <w:rsid w:val="00F1169F"/>
    <w:rsid w:val="00F11AB4"/>
    <w:rsid w:val="00F123B7"/>
    <w:rsid w:val="00F12B7C"/>
    <w:rsid w:val="00F12D85"/>
    <w:rsid w:val="00F12EFB"/>
    <w:rsid w:val="00F13ABC"/>
    <w:rsid w:val="00F13C12"/>
    <w:rsid w:val="00F13C56"/>
    <w:rsid w:val="00F13D01"/>
    <w:rsid w:val="00F14117"/>
    <w:rsid w:val="00F14D85"/>
    <w:rsid w:val="00F151F0"/>
    <w:rsid w:val="00F152F7"/>
    <w:rsid w:val="00F15977"/>
    <w:rsid w:val="00F15A4B"/>
    <w:rsid w:val="00F15C6E"/>
    <w:rsid w:val="00F15DA0"/>
    <w:rsid w:val="00F16031"/>
    <w:rsid w:val="00F168D9"/>
    <w:rsid w:val="00F16C91"/>
    <w:rsid w:val="00F16D8F"/>
    <w:rsid w:val="00F16DB9"/>
    <w:rsid w:val="00F16E17"/>
    <w:rsid w:val="00F17508"/>
    <w:rsid w:val="00F179C2"/>
    <w:rsid w:val="00F17B62"/>
    <w:rsid w:val="00F17E2F"/>
    <w:rsid w:val="00F203C6"/>
    <w:rsid w:val="00F2066F"/>
    <w:rsid w:val="00F20FE0"/>
    <w:rsid w:val="00F211BF"/>
    <w:rsid w:val="00F214D3"/>
    <w:rsid w:val="00F217DC"/>
    <w:rsid w:val="00F222FF"/>
    <w:rsid w:val="00F2246E"/>
    <w:rsid w:val="00F2291A"/>
    <w:rsid w:val="00F22EA3"/>
    <w:rsid w:val="00F235C1"/>
    <w:rsid w:val="00F23A8A"/>
    <w:rsid w:val="00F23B1B"/>
    <w:rsid w:val="00F252A5"/>
    <w:rsid w:val="00F25444"/>
    <w:rsid w:val="00F26980"/>
    <w:rsid w:val="00F2786B"/>
    <w:rsid w:val="00F2797E"/>
    <w:rsid w:val="00F27A78"/>
    <w:rsid w:val="00F30089"/>
    <w:rsid w:val="00F30206"/>
    <w:rsid w:val="00F30222"/>
    <w:rsid w:val="00F315E2"/>
    <w:rsid w:val="00F316C8"/>
    <w:rsid w:val="00F318FB"/>
    <w:rsid w:val="00F32017"/>
    <w:rsid w:val="00F32228"/>
    <w:rsid w:val="00F32804"/>
    <w:rsid w:val="00F32DBD"/>
    <w:rsid w:val="00F334EA"/>
    <w:rsid w:val="00F334EE"/>
    <w:rsid w:val="00F3358E"/>
    <w:rsid w:val="00F33A81"/>
    <w:rsid w:val="00F33B16"/>
    <w:rsid w:val="00F33B5B"/>
    <w:rsid w:val="00F34269"/>
    <w:rsid w:val="00F34866"/>
    <w:rsid w:val="00F34AB9"/>
    <w:rsid w:val="00F34AC4"/>
    <w:rsid w:val="00F350A3"/>
    <w:rsid w:val="00F3553F"/>
    <w:rsid w:val="00F355B6"/>
    <w:rsid w:val="00F35A20"/>
    <w:rsid w:val="00F35F42"/>
    <w:rsid w:val="00F36030"/>
    <w:rsid w:val="00F360DD"/>
    <w:rsid w:val="00F366E6"/>
    <w:rsid w:val="00F3673F"/>
    <w:rsid w:val="00F36A5D"/>
    <w:rsid w:val="00F375F9"/>
    <w:rsid w:val="00F37E54"/>
    <w:rsid w:val="00F405F0"/>
    <w:rsid w:val="00F40EE0"/>
    <w:rsid w:val="00F41195"/>
    <w:rsid w:val="00F41979"/>
    <w:rsid w:val="00F419AD"/>
    <w:rsid w:val="00F422EB"/>
    <w:rsid w:val="00F42B5F"/>
    <w:rsid w:val="00F42BF6"/>
    <w:rsid w:val="00F42E1E"/>
    <w:rsid w:val="00F43155"/>
    <w:rsid w:val="00F439F6"/>
    <w:rsid w:val="00F44613"/>
    <w:rsid w:val="00F44870"/>
    <w:rsid w:val="00F448CD"/>
    <w:rsid w:val="00F4498C"/>
    <w:rsid w:val="00F452E7"/>
    <w:rsid w:val="00F45AD1"/>
    <w:rsid w:val="00F45AE3"/>
    <w:rsid w:val="00F45E45"/>
    <w:rsid w:val="00F46FC3"/>
    <w:rsid w:val="00F5067B"/>
    <w:rsid w:val="00F516CC"/>
    <w:rsid w:val="00F5187A"/>
    <w:rsid w:val="00F51B33"/>
    <w:rsid w:val="00F51F35"/>
    <w:rsid w:val="00F51FF8"/>
    <w:rsid w:val="00F523E6"/>
    <w:rsid w:val="00F52A3D"/>
    <w:rsid w:val="00F52BA8"/>
    <w:rsid w:val="00F52C40"/>
    <w:rsid w:val="00F52C51"/>
    <w:rsid w:val="00F52FA8"/>
    <w:rsid w:val="00F534B1"/>
    <w:rsid w:val="00F538A0"/>
    <w:rsid w:val="00F53982"/>
    <w:rsid w:val="00F5432D"/>
    <w:rsid w:val="00F54AA7"/>
    <w:rsid w:val="00F54B08"/>
    <w:rsid w:val="00F54BC8"/>
    <w:rsid w:val="00F550CD"/>
    <w:rsid w:val="00F5533E"/>
    <w:rsid w:val="00F55CDD"/>
    <w:rsid w:val="00F561E6"/>
    <w:rsid w:val="00F6061C"/>
    <w:rsid w:val="00F616A3"/>
    <w:rsid w:val="00F61C3C"/>
    <w:rsid w:val="00F61DE9"/>
    <w:rsid w:val="00F6254E"/>
    <w:rsid w:val="00F6266A"/>
    <w:rsid w:val="00F62730"/>
    <w:rsid w:val="00F62E07"/>
    <w:rsid w:val="00F62F29"/>
    <w:rsid w:val="00F64487"/>
    <w:rsid w:val="00F644E5"/>
    <w:rsid w:val="00F65336"/>
    <w:rsid w:val="00F658C7"/>
    <w:rsid w:val="00F66C73"/>
    <w:rsid w:val="00F66F16"/>
    <w:rsid w:val="00F66F6D"/>
    <w:rsid w:val="00F67610"/>
    <w:rsid w:val="00F67F4A"/>
    <w:rsid w:val="00F70108"/>
    <w:rsid w:val="00F70373"/>
    <w:rsid w:val="00F708C5"/>
    <w:rsid w:val="00F71E85"/>
    <w:rsid w:val="00F72240"/>
    <w:rsid w:val="00F724B1"/>
    <w:rsid w:val="00F724B2"/>
    <w:rsid w:val="00F72DF3"/>
    <w:rsid w:val="00F72FEB"/>
    <w:rsid w:val="00F73438"/>
    <w:rsid w:val="00F73768"/>
    <w:rsid w:val="00F73B06"/>
    <w:rsid w:val="00F74724"/>
    <w:rsid w:val="00F74869"/>
    <w:rsid w:val="00F7532F"/>
    <w:rsid w:val="00F754CC"/>
    <w:rsid w:val="00F755EB"/>
    <w:rsid w:val="00F75FE7"/>
    <w:rsid w:val="00F76020"/>
    <w:rsid w:val="00F7616C"/>
    <w:rsid w:val="00F76328"/>
    <w:rsid w:val="00F772E7"/>
    <w:rsid w:val="00F77FC7"/>
    <w:rsid w:val="00F806A3"/>
    <w:rsid w:val="00F80AE0"/>
    <w:rsid w:val="00F80AE3"/>
    <w:rsid w:val="00F80B53"/>
    <w:rsid w:val="00F80F5B"/>
    <w:rsid w:val="00F81915"/>
    <w:rsid w:val="00F820BB"/>
    <w:rsid w:val="00F8253C"/>
    <w:rsid w:val="00F826FF"/>
    <w:rsid w:val="00F8282F"/>
    <w:rsid w:val="00F83266"/>
    <w:rsid w:val="00F83486"/>
    <w:rsid w:val="00F83B3A"/>
    <w:rsid w:val="00F84145"/>
    <w:rsid w:val="00F84363"/>
    <w:rsid w:val="00F84402"/>
    <w:rsid w:val="00F845B4"/>
    <w:rsid w:val="00F849A4"/>
    <w:rsid w:val="00F84EF5"/>
    <w:rsid w:val="00F8566B"/>
    <w:rsid w:val="00F85D6D"/>
    <w:rsid w:val="00F85DAB"/>
    <w:rsid w:val="00F85E80"/>
    <w:rsid w:val="00F862B6"/>
    <w:rsid w:val="00F87167"/>
    <w:rsid w:val="00F87364"/>
    <w:rsid w:val="00F90542"/>
    <w:rsid w:val="00F90ACC"/>
    <w:rsid w:val="00F90AED"/>
    <w:rsid w:val="00F90B78"/>
    <w:rsid w:val="00F91385"/>
    <w:rsid w:val="00F91515"/>
    <w:rsid w:val="00F91692"/>
    <w:rsid w:val="00F923A4"/>
    <w:rsid w:val="00F93065"/>
    <w:rsid w:val="00F933C7"/>
    <w:rsid w:val="00F9396F"/>
    <w:rsid w:val="00F93C54"/>
    <w:rsid w:val="00F94FE7"/>
    <w:rsid w:val="00F9557D"/>
    <w:rsid w:val="00F95833"/>
    <w:rsid w:val="00F958C0"/>
    <w:rsid w:val="00F95906"/>
    <w:rsid w:val="00F95AF2"/>
    <w:rsid w:val="00F95D92"/>
    <w:rsid w:val="00F966A9"/>
    <w:rsid w:val="00F96894"/>
    <w:rsid w:val="00F96953"/>
    <w:rsid w:val="00F96C87"/>
    <w:rsid w:val="00F96CD4"/>
    <w:rsid w:val="00F96D76"/>
    <w:rsid w:val="00F973D5"/>
    <w:rsid w:val="00F97628"/>
    <w:rsid w:val="00F9794F"/>
    <w:rsid w:val="00FA01A6"/>
    <w:rsid w:val="00FA0ACA"/>
    <w:rsid w:val="00FA1003"/>
    <w:rsid w:val="00FA1421"/>
    <w:rsid w:val="00FA146D"/>
    <w:rsid w:val="00FA1924"/>
    <w:rsid w:val="00FA1B14"/>
    <w:rsid w:val="00FA1DA6"/>
    <w:rsid w:val="00FA1DDA"/>
    <w:rsid w:val="00FA1F79"/>
    <w:rsid w:val="00FA228F"/>
    <w:rsid w:val="00FA268C"/>
    <w:rsid w:val="00FA280D"/>
    <w:rsid w:val="00FA2A22"/>
    <w:rsid w:val="00FA2AC3"/>
    <w:rsid w:val="00FA2BEE"/>
    <w:rsid w:val="00FA2D61"/>
    <w:rsid w:val="00FA2E69"/>
    <w:rsid w:val="00FA2EFB"/>
    <w:rsid w:val="00FA307F"/>
    <w:rsid w:val="00FA322C"/>
    <w:rsid w:val="00FA3746"/>
    <w:rsid w:val="00FA3B0B"/>
    <w:rsid w:val="00FA3CB4"/>
    <w:rsid w:val="00FA3EB6"/>
    <w:rsid w:val="00FA40B3"/>
    <w:rsid w:val="00FA41F6"/>
    <w:rsid w:val="00FA4555"/>
    <w:rsid w:val="00FA4891"/>
    <w:rsid w:val="00FA4D64"/>
    <w:rsid w:val="00FA4EC4"/>
    <w:rsid w:val="00FA4F12"/>
    <w:rsid w:val="00FA51B2"/>
    <w:rsid w:val="00FA525D"/>
    <w:rsid w:val="00FA594F"/>
    <w:rsid w:val="00FA5C75"/>
    <w:rsid w:val="00FA5D95"/>
    <w:rsid w:val="00FA6445"/>
    <w:rsid w:val="00FA660C"/>
    <w:rsid w:val="00FA7274"/>
    <w:rsid w:val="00FA76AF"/>
    <w:rsid w:val="00FA7D5A"/>
    <w:rsid w:val="00FB0265"/>
    <w:rsid w:val="00FB0A38"/>
    <w:rsid w:val="00FB0D27"/>
    <w:rsid w:val="00FB0F95"/>
    <w:rsid w:val="00FB1817"/>
    <w:rsid w:val="00FB1959"/>
    <w:rsid w:val="00FB1B85"/>
    <w:rsid w:val="00FB1D0A"/>
    <w:rsid w:val="00FB1FDF"/>
    <w:rsid w:val="00FB2350"/>
    <w:rsid w:val="00FB2637"/>
    <w:rsid w:val="00FB28FA"/>
    <w:rsid w:val="00FB3194"/>
    <w:rsid w:val="00FB3884"/>
    <w:rsid w:val="00FB3B27"/>
    <w:rsid w:val="00FB47BA"/>
    <w:rsid w:val="00FB51BD"/>
    <w:rsid w:val="00FB5EAB"/>
    <w:rsid w:val="00FB60CC"/>
    <w:rsid w:val="00FB630E"/>
    <w:rsid w:val="00FB6535"/>
    <w:rsid w:val="00FB6DB5"/>
    <w:rsid w:val="00FB7282"/>
    <w:rsid w:val="00FB75E4"/>
    <w:rsid w:val="00FB7EBF"/>
    <w:rsid w:val="00FC02F4"/>
    <w:rsid w:val="00FC08CA"/>
    <w:rsid w:val="00FC0A57"/>
    <w:rsid w:val="00FC14E5"/>
    <w:rsid w:val="00FC18FE"/>
    <w:rsid w:val="00FC20C6"/>
    <w:rsid w:val="00FC2405"/>
    <w:rsid w:val="00FC277A"/>
    <w:rsid w:val="00FC3146"/>
    <w:rsid w:val="00FC31A1"/>
    <w:rsid w:val="00FC34CE"/>
    <w:rsid w:val="00FC3509"/>
    <w:rsid w:val="00FC3BC2"/>
    <w:rsid w:val="00FC3F39"/>
    <w:rsid w:val="00FC3F55"/>
    <w:rsid w:val="00FC492F"/>
    <w:rsid w:val="00FC4CBE"/>
    <w:rsid w:val="00FC5621"/>
    <w:rsid w:val="00FC57B6"/>
    <w:rsid w:val="00FC5910"/>
    <w:rsid w:val="00FC5BC3"/>
    <w:rsid w:val="00FC60EC"/>
    <w:rsid w:val="00FC6377"/>
    <w:rsid w:val="00FC663E"/>
    <w:rsid w:val="00FC69DE"/>
    <w:rsid w:val="00FC7120"/>
    <w:rsid w:val="00FC7DE1"/>
    <w:rsid w:val="00FC7EBB"/>
    <w:rsid w:val="00FD01B5"/>
    <w:rsid w:val="00FD0966"/>
    <w:rsid w:val="00FD0CC7"/>
    <w:rsid w:val="00FD1609"/>
    <w:rsid w:val="00FD1A3E"/>
    <w:rsid w:val="00FD1AE7"/>
    <w:rsid w:val="00FD1C78"/>
    <w:rsid w:val="00FD22C4"/>
    <w:rsid w:val="00FD25F0"/>
    <w:rsid w:val="00FD2C75"/>
    <w:rsid w:val="00FD314F"/>
    <w:rsid w:val="00FD31B1"/>
    <w:rsid w:val="00FD3C49"/>
    <w:rsid w:val="00FD3D48"/>
    <w:rsid w:val="00FD3F98"/>
    <w:rsid w:val="00FD3FA0"/>
    <w:rsid w:val="00FD4381"/>
    <w:rsid w:val="00FD445D"/>
    <w:rsid w:val="00FD4E3F"/>
    <w:rsid w:val="00FD529A"/>
    <w:rsid w:val="00FD5338"/>
    <w:rsid w:val="00FD5355"/>
    <w:rsid w:val="00FD5465"/>
    <w:rsid w:val="00FD5649"/>
    <w:rsid w:val="00FD5BA6"/>
    <w:rsid w:val="00FD5ECF"/>
    <w:rsid w:val="00FD633F"/>
    <w:rsid w:val="00FD722E"/>
    <w:rsid w:val="00FD763C"/>
    <w:rsid w:val="00FD7BCB"/>
    <w:rsid w:val="00FD7D14"/>
    <w:rsid w:val="00FE01B3"/>
    <w:rsid w:val="00FE01E6"/>
    <w:rsid w:val="00FE0250"/>
    <w:rsid w:val="00FE03F9"/>
    <w:rsid w:val="00FE24C9"/>
    <w:rsid w:val="00FE2518"/>
    <w:rsid w:val="00FE2A84"/>
    <w:rsid w:val="00FE2AA1"/>
    <w:rsid w:val="00FE2AA7"/>
    <w:rsid w:val="00FE2D33"/>
    <w:rsid w:val="00FE3B1D"/>
    <w:rsid w:val="00FE492D"/>
    <w:rsid w:val="00FE496A"/>
    <w:rsid w:val="00FE4AD4"/>
    <w:rsid w:val="00FE4B45"/>
    <w:rsid w:val="00FE4BEB"/>
    <w:rsid w:val="00FE4DB6"/>
    <w:rsid w:val="00FE510D"/>
    <w:rsid w:val="00FE55EA"/>
    <w:rsid w:val="00FE5A4E"/>
    <w:rsid w:val="00FE5C19"/>
    <w:rsid w:val="00FE5CD1"/>
    <w:rsid w:val="00FE5E5E"/>
    <w:rsid w:val="00FE5EAF"/>
    <w:rsid w:val="00FE638E"/>
    <w:rsid w:val="00FE65D9"/>
    <w:rsid w:val="00FE6948"/>
    <w:rsid w:val="00FE6D1C"/>
    <w:rsid w:val="00FE6DB9"/>
    <w:rsid w:val="00FE71D5"/>
    <w:rsid w:val="00FE74DA"/>
    <w:rsid w:val="00FE7DB8"/>
    <w:rsid w:val="00FF02A1"/>
    <w:rsid w:val="00FF0429"/>
    <w:rsid w:val="00FF0952"/>
    <w:rsid w:val="00FF0D2D"/>
    <w:rsid w:val="00FF0E16"/>
    <w:rsid w:val="00FF1076"/>
    <w:rsid w:val="00FF160E"/>
    <w:rsid w:val="00FF17D0"/>
    <w:rsid w:val="00FF1A1B"/>
    <w:rsid w:val="00FF1D96"/>
    <w:rsid w:val="00FF21F8"/>
    <w:rsid w:val="00FF2667"/>
    <w:rsid w:val="00FF2A98"/>
    <w:rsid w:val="00FF324E"/>
    <w:rsid w:val="00FF3DA9"/>
    <w:rsid w:val="00FF3E7D"/>
    <w:rsid w:val="00FF4013"/>
    <w:rsid w:val="00FF492C"/>
    <w:rsid w:val="00FF5265"/>
    <w:rsid w:val="00FF5549"/>
    <w:rsid w:val="00FF5C36"/>
    <w:rsid w:val="00FF6002"/>
    <w:rsid w:val="00FF6281"/>
    <w:rsid w:val="00FF6910"/>
    <w:rsid w:val="00FF6978"/>
    <w:rsid w:val="00FF70B9"/>
    <w:rsid w:val="00FF7363"/>
    <w:rsid w:val="00FF73E1"/>
    <w:rsid w:val="00FF74F6"/>
    <w:rsid w:val="00FF75DA"/>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5" fill="f" fillcolor="white" stroke="f">
      <v:fill color="white" on="f"/>
      <v:stroke on="f"/>
      <v:textbox style="mso-rotate-with-shape:t"/>
      <o:colormru v:ext="edit" colors="#fc6,#f8f8f8"/>
    </o:shapedefaults>
    <o:shapelayout v:ext="edit">
      <o:idmap v:ext="edit" data="2"/>
    </o:shapelayout>
  </w:shapeDefaults>
  <w:decimalSymbol w:val="."/>
  <w:listSeparator w:val=","/>
  <w14:docId w14:val="4987192D"/>
  <w15:docId w15:val="{3D09FACD-D143-4EFF-85E4-3C9803C28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semiHidden/>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0"/>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customStyle="1" w:styleId="TableNormal">
    <w:name w:val="Table Normal"/>
    <w:uiPriority w:val="2"/>
    <w:semiHidden/>
    <w:unhideWhenUsed/>
    <w:qFormat/>
    <w:rsid w:val="00FD31B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styleId="Tablanormal1">
    <w:name w:val="Plain Table 1"/>
    <w:basedOn w:val="Tablanormal"/>
    <w:uiPriority w:val="41"/>
    <w:rsid w:val="00D1108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330C9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Car">
    <w:name w:val="Título Car"/>
    <w:basedOn w:val="Fuentedeprrafopredeter"/>
    <w:link w:val="Ttulo"/>
    <w:uiPriority w:val="1"/>
    <w:rsid w:val="00EF1BBE"/>
    <w:rPr>
      <w:b/>
      <w:bCs/>
      <w:sz w:val="24"/>
      <w:szCs w:val="24"/>
      <w:lang w:eastAsia="es-ES"/>
    </w:rPr>
  </w:style>
  <w:style w:type="character" w:styleId="Refdecomentario">
    <w:name w:val="annotation reference"/>
    <w:basedOn w:val="Fuentedeprrafopredeter"/>
    <w:semiHidden/>
    <w:unhideWhenUsed/>
    <w:rsid w:val="002B4515"/>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 Type="http://schemas.openxmlformats.org/officeDocument/2006/relationships/numbering" Target="numbering.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jpeg"/><Relationship Id="rId20" Type="http://schemas.microsoft.com/office/2007/relationships/hdphoto" Target="media/hdphoto1.wdp"/><Relationship Id="rId41" Type="http://schemas.openxmlformats.org/officeDocument/2006/relationships/image" Target="media/image27.jpe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hyperlink" Target="http://www.congresogto.gob.mx/" TargetMode="External"/><Relationship Id="rId1" Type="http://schemas.openxmlformats.org/officeDocument/2006/relationships/image" Target="media/image1.png"/><Relationship Id="rId4"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altName w:val="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Verdana-6699-Identity-H">
    <w:altName w:val="Calibri"/>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9378-Identity-H">
    <w:altName w:val="Calibri"/>
    <w:panose1 w:val="00000000000000000000"/>
    <w:charset w:val="00"/>
    <w:family w:val="auto"/>
    <w:notTrueType/>
    <w:pitch w:val="default"/>
    <w:sig w:usb0="00000003" w:usb1="00000000" w:usb2="00000000" w:usb3="00000000" w:csb0="00000001" w:csb1="00000000"/>
  </w:font>
  <w:font w:name="*Arial-9377-Identity-H">
    <w:altName w:val="Calibri"/>
    <w:panose1 w:val="00000000000000000000"/>
    <w:charset w:val="00"/>
    <w:family w:val="auto"/>
    <w:notTrueType/>
    <w:pitch w:val="default"/>
    <w:sig w:usb0="00000003" w:usb1="00000000" w:usb2="00000000" w:usb3="00000000" w:csb0="00000001" w:csb1="00000000"/>
  </w:font>
  <w:font w:name="*Arial-7305-Identity-H">
    <w:altName w:val="Calibri"/>
    <w:panose1 w:val="00000000000000000000"/>
    <w:charset w:val="00"/>
    <w:family w:val="auto"/>
    <w:notTrueType/>
    <w:pitch w:val="default"/>
    <w:sig w:usb0="00000003" w:usb1="00000000" w:usb2="00000000" w:usb3="00000000" w:csb0="00000001" w:csb1="00000000"/>
  </w:font>
  <w:font w:name="*Arial-Bold-7306-Identity-H">
    <w:altName w:val="Calibri"/>
    <w:panose1 w:val="00000000000000000000"/>
    <w:charset w:val="00"/>
    <w:family w:val="auto"/>
    <w:notTrueType/>
    <w:pitch w:val="default"/>
    <w:sig w:usb0="00000003" w:usb1="00000000" w:usb2="00000000" w:usb3="00000000" w:csb0="00000001" w:csb1="00000000"/>
  </w:font>
  <w:font w:name="*Arial-7162-Identity-H">
    <w:altName w:val="Calibri"/>
    <w:panose1 w:val="00000000000000000000"/>
    <w:charset w:val="00"/>
    <w:family w:val="auto"/>
    <w:notTrueType/>
    <w:pitch w:val="default"/>
    <w:sig w:usb0="00000003" w:usb1="00000000" w:usb2="00000000" w:usb3="00000000" w:csb0="00000001" w:csb1="00000000"/>
  </w:font>
  <w:font w:name="*Arial-7271-Identity-H">
    <w:altName w:val="Calibri"/>
    <w:panose1 w:val="00000000000000000000"/>
    <w:charset w:val="00"/>
    <w:family w:val="auto"/>
    <w:notTrueType/>
    <w:pitch w:val="default"/>
    <w:sig w:usb0="00000003" w:usb1="00000000" w:usb2="00000000" w:usb3="00000000" w:csb0="00000001" w:csb1="00000000"/>
  </w:font>
  <w:font w:name="*Arial-Bold-7272-Identity-H">
    <w:altName w:val="Calibri"/>
    <w:panose1 w:val="00000000000000000000"/>
    <w:charset w:val="00"/>
    <w:family w:val="auto"/>
    <w:notTrueType/>
    <w:pitch w:val="default"/>
    <w:sig w:usb0="00000003" w:usb1="00000000" w:usb2="00000000" w:usb3="00000000" w:csb0="00000001" w:csb1="00000000"/>
  </w:font>
  <w:font w:name="*Arial-7423-Identity-H">
    <w:altName w:val="Calibri"/>
    <w:panose1 w:val="00000000000000000000"/>
    <w:charset w:val="00"/>
    <w:family w:val="auto"/>
    <w:notTrueType/>
    <w:pitch w:val="default"/>
    <w:sig w:usb0="00000003" w:usb1="00000000" w:usb2="00000000" w:usb3="00000000" w:csb0="00000001" w:csb1="00000000"/>
  </w:font>
  <w:font w:name="*Arial-7407-Identity-H">
    <w:altName w:val="Calibri"/>
    <w:panose1 w:val="00000000000000000000"/>
    <w:charset w:val="00"/>
    <w:family w:val="auto"/>
    <w:notTrueType/>
    <w:pitch w:val="default"/>
    <w:sig w:usb0="00000003" w:usb1="00000000" w:usb2="00000000" w:usb3="00000000" w:csb0="00000001" w:csb1="00000000"/>
  </w:font>
  <w:font w:name="*Arial-7103-Identity-H">
    <w:altName w:val="Calibri"/>
    <w:panose1 w:val="00000000000000000000"/>
    <w:charset w:val="00"/>
    <w:family w:val="auto"/>
    <w:notTrueType/>
    <w:pitch w:val="default"/>
    <w:sig w:usb0="00000003" w:usb1="00000000" w:usb2="00000000" w:usb3="00000000" w:csb0="00000001" w:csb1="00000000"/>
  </w:font>
  <w:font w:name="*Arial-7125-Identity-H">
    <w:altName w:val="Calibri"/>
    <w:panose1 w:val="00000000000000000000"/>
    <w:charset w:val="00"/>
    <w:family w:val="auto"/>
    <w:notTrueType/>
    <w:pitch w:val="default"/>
    <w:sig w:usb0="00000003" w:usb1="00000000" w:usb2="00000000" w:usb3="00000000" w:csb0="00000001" w:csb1="00000000"/>
  </w:font>
  <w:font w:name="*Arial-7005-Identity-H">
    <w:altName w:val="Calibri"/>
    <w:panose1 w:val="00000000000000000000"/>
    <w:charset w:val="00"/>
    <w:family w:val="auto"/>
    <w:notTrueType/>
    <w:pitch w:val="default"/>
    <w:sig w:usb0="00000003" w:usb1="00000000" w:usb2="00000000" w:usb3="00000000" w:csb0="00000001" w:csb1="00000000"/>
  </w:font>
  <w:font w:name="*Arial-6736-Identity-H">
    <w:altName w:val="Calibri"/>
    <w:panose1 w:val="00000000000000000000"/>
    <w:charset w:val="00"/>
    <w:family w:val="auto"/>
    <w:notTrueType/>
    <w:pitch w:val="default"/>
    <w:sig w:usb0="00000003" w:usb1="00000000" w:usb2="00000000" w:usb3="00000000" w:csb0="00000001" w:csb1="00000000"/>
  </w:font>
  <w:font w:name="*Arial-6761-Identity-H">
    <w:altName w:val="Calibri"/>
    <w:panose1 w:val="00000000000000000000"/>
    <w:charset w:val="00"/>
    <w:family w:val="auto"/>
    <w:notTrueType/>
    <w:pitch w:val="default"/>
    <w:sig w:usb0="00000003" w:usb1="00000000" w:usb2="00000000" w:usb3="00000000" w:csb0="00000001" w:csb1="00000000"/>
  </w:font>
  <w:font w:name="*Arial-7254-Identity-H">
    <w:altName w:val="Calibri"/>
    <w:panose1 w:val="00000000000000000000"/>
    <w:charset w:val="00"/>
    <w:family w:val="auto"/>
    <w:notTrueType/>
    <w:pitch w:val="default"/>
    <w:sig w:usb0="00000003" w:usb1="00000000" w:usb2="00000000" w:usb3="00000000" w:csb0="00000001" w:csb1="00000000"/>
  </w:font>
  <w:font w:name="*Arial-Bold-7255-Identity-H">
    <w:altName w:val="Calibri"/>
    <w:panose1 w:val="00000000000000000000"/>
    <w:charset w:val="00"/>
    <w:family w:val="auto"/>
    <w:notTrueType/>
    <w:pitch w:val="default"/>
    <w:sig w:usb0="00000003" w:usb1="00000000" w:usb2="00000000" w:usb3="00000000" w:csb0="00000001" w:csb1="00000000"/>
  </w:font>
  <w:font w:name="*Arial-6660-Identity-H">
    <w:altName w:val="Calibri"/>
    <w:panose1 w:val="00000000000000000000"/>
    <w:charset w:val="00"/>
    <w:family w:val="auto"/>
    <w:notTrueType/>
    <w:pitch w:val="default"/>
    <w:sig w:usb0="00000003" w:usb1="00000000" w:usb2="00000000" w:usb3="00000000" w:csb0="00000001" w:csb1="00000000"/>
  </w:font>
  <w:font w:name="*Arial-Bold-6661-Identity-H">
    <w:altName w:val="Calibri"/>
    <w:panose1 w:val="00000000000000000000"/>
    <w:charset w:val="00"/>
    <w:family w:val="auto"/>
    <w:notTrueType/>
    <w:pitch w:val="default"/>
    <w:sig w:usb0="00000003" w:usb1="00000000" w:usb2="00000000" w:usb3="00000000" w:csb0="00000001" w:csb1="00000000"/>
  </w:font>
  <w:font w:name="*Arial-Bold-6084-Identity-H">
    <w:altName w:val="Calibri"/>
    <w:panose1 w:val="00000000000000000000"/>
    <w:charset w:val="00"/>
    <w:family w:val="auto"/>
    <w:notTrueType/>
    <w:pitch w:val="default"/>
    <w:sig w:usb0="00000003" w:usb1="00000000" w:usb2="00000000" w:usb3="00000000" w:csb0="00000001" w:csb1="00000000"/>
  </w:font>
  <w:font w:name="*Arial-6085-Identity-H">
    <w:altName w:val="Calibri"/>
    <w:panose1 w:val="00000000000000000000"/>
    <w:charset w:val="00"/>
    <w:family w:val="auto"/>
    <w:notTrueType/>
    <w:pitch w:val="default"/>
    <w:sig w:usb0="00000003" w:usb1="00000000" w:usb2="00000000" w:usb3="00000000" w:csb0="00000001" w:csb1="00000000"/>
  </w:font>
  <w:font w:name="*Arial-BoldItalic-5157-Identity">
    <w:altName w:val="Calibri"/>
    <w:panose1 w:val="00000000000000000000"/>
    <w:charset w:val="00"/>
    <w:family w:val="auto"/>
    <w:notTrueType/>
    <w:pitch w:val="default"/>
    <w:sig w:usb0="00000003" w:usb1="00000000" w:usb2="00000000" w:usb3="00000000" w:csb0="00000001" w:csb1="00000000"/>
  </w:font>
  <w:font w:name="*Arial-Bold-5156-Identity-H">
    <w:altName w:val="Calibri"/>
    <w:panose1 w:val="00000000000000000000"/>
    <w:charset w:val="00"/>
    <w:family w:val="auto"/>
    <w:notTrueType/>
    <w:pitch w:val="default"/>
    <w:sig w:usb0="00000003" w:usb1="00000000" w:usb2="00000000" w:usb3="00000000" w:csb0="00000001" w:csb1="00000000"/>
  </w:font>
  <w:font w:name="*Arial-5155-Identity-H">
    <w:altName w:val="Calibri"/>
    <w:panose1 w:val="00000000000000000000"/>
    <w:charset w:val="00"/>
    <w:family w:val="auto"/>
    <w:notTrueType/>
    <w:pitch w:val="default"/>
    <w:sig w:usb0="00000003" w:usb1="00000000" w:usb2="00000000" w:usb3="00000000" w:csb0="00000001" w:csb1="00000000"/>
  </w:font>
  <w:font w:name="*Calibri-5153-Identity-H">
    <w:altName w:val="Calibri"/>
    <w:panose1 w:val="00000000000000000000"/>
    <w:charset w:val="00"/>
    <w:family w:val="auto"/>
    <w:notTrueType/>
    <w:pitch w:val="default"/>
    <w:sig w:usb0="00000003" w:usb1="00000000" w:usb2="00000000" w:usb3="00000000" w:csb0="00000001" w:csb1="00000000"/>
  </w:font>
  <w:font w:name="*Arial-BoldItalic-6338-Identity">
    <w:altName w:val="Calibri"/>
    <w:panose1 w:val="00000000000000000000"/>
    <w:charset w:val="00"/>
    <w:family w:val="auto"/>
    <w:notTrueType/>
    <w:pitch w:val="default"/>
    <w:sig w:usb0="00000003" w:usb1="00000000" w:usb2="00000000" w:usb3="00000000" w:csb0="00000001" w:csb1="00000000"/>
  </w:font>
  <w:font w:name="*Arial-Bold-6337-Identity-H">
    <w:altName w:val="Calibri"/>
    <w:panose1 w:val="00000000000000000000"/>
    <w:charset w:val="00"/>
    <w:family w:val="auto"/>
    <w:notTrueType/>
    <w:pitch w:val="default"/>
    <w:sig w:usb0="00000003" w:usb1="00000000" w:usb2="00000000" w:usb3="00000000" w:csb0="00000001" w:csb1="00000000"/>
  </w:font>
  <w:font w:name="*Arial-6336-Identity-H">
    <w:altName w:val="Calibri"/>
    <w:panose1 w:val="00000000000000000000"/>
    <w:charset w:val="00"/>
    <w:family w:val="auto"/>
    <w:notTrueType/>
    <w:pitch w:val="default"/>
    <w:sig w:usb0="00000003" w:usb1="00000000" w:usb2="00000000" w:usb3="00000000" w:csb0="00000001" w:csb1="00000000"/>
  </w:font>
  <w:font w:name="*Arial-6132-Identity-H">
    <w:altName w:val="Calibri"/>
    <w:panose1 w:val="00000000000000000000"/>
    <w:charset w:val="00"/>
    <w:family w:val="auto"/>
    <w:notTrueType/>
    <w:pitch w:val="default"/>
    <w:sig w:usb0="00000003" w:usb1="00000000" w:usb2="00000000" w:usb3="00000000" w:csb0="00000001" w:csb1="00000000"/>
  </w:font>
  <w:font w:name="*Arial-Bold-6133-Identity-H">
    <w:altName w:val="Calibri"/>
    <w:panose1 w:val="00000000000000000000"/>
    <w:charset w:val="00"/>
    <w:family w:val="auto"/>
    <w:notTrueType/>
    <w:pitch w:val="default"/>
    <w:sig w:usb0="00000003" w:usb1="00000000" w:usb2="00000000" w:usb3="00000000" w:csb0="00000001" w:csb1="00000000"/>
  </w:font>
  <w:font w:name="*Microsoft Sans Serif-Bold-6136">
    <w:altName w:val="Calibri"/>
    <w:panose1 w:val="00000000000000000000"/>
    <w:charset w:val="00"/>
    <w:family w:val="auto"/>
    <w:notTrueType/>
    <w:pitch w:val="default"/>
    <w:sig w:usb0="00000003" w:usb1="00000000" w:usb2="00000000" w:usb3="00000000" w:csb0="00000001" w:csb1="00000000"/>
  </w:font>
  <w:font w:name="*Arial-BoldItalic-6134-Identity">
    <w:altName w:val="Calibri"/>
    <w:panose1 w:val="00000000000000000000"/>
    <w:charset w:val="00"/>
    <w:family w:val="auto"/>
    <w:notTrueType/>
    <w:pitch w:val="default"/>
    <w:sig w:usb0="00000003" w:usb1="00000000" w:usb2="00000000" w:usb3="00000000" w:csb0="00000001" w:csb1="00000000"/>
  </w:font>
  <w:font w:name="*Arial-BoldItalic-5465-Identity">
    <w:altName w:val="Calibri"/>
    <w:panose1 w:val="00000000000000000000"/>
    <w:charset w:val="00"/>
    <w:family w:val="auto"/>
    <w:notTrueType/>
    <w:pitch w:val="default"/>
    <w:sig w:usb0="00000003" w:usb1="00000000" w:usb2="00000000" w:usb3="00000000" w:csb0="00000001" w:csb1="00000000"/>
  </w:font>
  <w:font w:name="*Arial-Bold-5464-Identity-H">
    <w:altName w:val="Calibri"/>
    <w:panose1 w:val="00000000000000000000"/>
    <w:charset w:val="00"/>
    <w:family w:val="auto"/>
    <w:notTrueType/>
    <w:pitch w:val="default"/>
    <w:sig w:usb0="00000003" w:usb1="00000000" w:usb2="00000000" w:usb3="00000000" w:csb0="00000001" w:csb1="00000000"/>
  </w:font>
  <w:font w:name="*Arial-5463-Identity-H">
    <w:altName w:val="Calibri"/>
    <w:panose1 w:val="00000000000000000000"/>
    <w:charset w:val="00"/>
    <w:family w:val="auto"/>
    <w:notTrueType/>
    <w:pitch w:val="default"/>
    <w:sig w:usb0="00000003" w:usb1="00000000" w:usb2="00000000" w:usb3="00000000" w:csb0="00000001" w:csb1="00000000"/>
  </w:font>
  <w:font w:name="*Times New Roman-BoldItalic-546">
    <w:altName w:val="Calibri"/>
    <w:panose1 w:val="00000000000000000000"/>
    <w:charset w:val="00"/>
    <w:family w:val="auto"/>
    <w:notTrueType/>
    <w:pitch w:val="default"/>
    <w:sig w:usb0="00000003" w:usb1="00000000" w:usb2="00000000" w:usb3="00000000" w:csb0="00000001" w:csb1="00000000"/>
  </w:font>
  <w:font w:name="*Arial-5663-Identity-H">
    <w:altName w:val="Calibri"/>
    <w:panose1 w:val="00000000000000000000"/>
    <w:charset w:val="00"/>
    <w:family w:val="auto"/>
    <w:notTrueType/>
    <w:pitch w:val="default"/>
    <w:sig w:usb0="00000003" w:usb1="00000000" w:usb2="00000000" w:usb3="00000000" w:csb0="00000001" w:csb1="00000000"/>
  </w:font>
  <w:font w:name="*Arial-Bold-5664-Identity-H">
    <w:altName w:val="Calibri"/>
    <w:panose1 w:val="00000000000000000000"/>
    <w:charset w:val="00"/>
    <w:family w:val="auto"/>
    <w:notTrueType/>
    <w:pitch w:val="default"/>
    <w:sig w:usb0="00000003" w:usb1="00000000" w:usb2="00000000" w:usb3="00000000" w:csb0="00000001" w:csb1="00000000"/>
  </w:font>
  <w:font w:name="*Arial-5382-Identity-H">
    <w:altName w:val="Calibri"/>
    <w:panose1 w:val="00000000000000000000"/>
    <w:charset w:val="00"/>
    <w:family w:val="auto"/>
    <w:notTrueType/>
    <w:pitch w:val="default"/>
    <w:sig w:usb0="00000003" w:usb1="00000000" w:usb2="00000000" w:usb3="00000000" w:csb0="00000001" w:csb1="00000000"/>
  </w:font>
  <w:font w:name="*Arial-BoldItalic-5384-Identity">
    <w:altName w:val="Calibri"/>
    <w:panose1 w:val="00000000000000000000"/>
    <w:charset w:val="00"/>
    <w:family w:val="auto"/>
    <w:notTrueType/>
    <w:pitch w:val="default"/>
    <w:sig w:usb0="00000003" w:usb1="00000000" w:usb2="00000000" w:usb3="00000000" w:csb0="00000001" w:csb1="00000000"/>
  </w:font>
  <w:font w:name="*Arial-Bold-5383-Identity-H">
    <w:altName w:val="Calibri"/>
    <w:panose1 w:val="00000000000000000000"/>
    <w:charset w:val="00"/>
    <w:family w:val="auto"/>
    <w:notTrueType/>
    <w:pitch w:val="default"/>
    <w:sig w:usb0="00000003" w:usb1="00000000" w:usb2="00000000" w:usb3="00000000" w:csb0="00000001" w:csb1="00000000"/>
  </w:font>
  <w:font w:name="*Arial-5795-Identity-H">
    <w:altName w:val="Calibri"/>
    <w:panose1 w:val="00000000000000000000"/>
    <w:charset w:val="00"/>
    <w:family w:val="auto"/>
    <w:notTrueType/>
    <w:pitch w:val="default"/>
    <w:sig w:usb0="00000003" w:usb1="00000000" w:usb2="00000000" w:usb3="00000000" w:csb0="00000001" w:csb1="00000000"/>
  </w:font>
  <w:font w:name="*Arial-BoldItalic-5797-Identity">
    <w:altName w:val="Calibri"/>
    <w:panose1 w:val="00000000000000000000"/>
    <w:charset w:val="00"/>
    <w:family w:val="auto"/>
    <w:notTrueType/>
    <w:pitch w:val="default"/>
    <w:sig w:usb0="00000003" w:usb1="00000000" w:usb2="00000000" w:usb3="00000000" w:csb0="00000001" w:csb1="00000000"/>
  </w:font>
  <w:font w:name="*Arial-Bold-5796-Identity-H">
    <w:altName w:val="Calibri"/>
    <w:panose1 w:val="00000000000000000000"/>
    <w:charset w:val="00"/>
    <w:family w:val="auto"/>
    <w:notTrueType/>
    <w:pitch w:val="default"/>
    <w:sig w:usb0="00000003" w:usb1="00000000" w:usb2="00000000" w:usb3="00000000" w:csb0="00000001" w:csb1="00000000"/>
  </w:font>
  <w:font w:name="*Arial-5745-Identity-H">
    <w:altName w:val="Calibri"/>
    <w:panose1 w:val="00000000000000000000"/>
    <w:charset w:val="00"/>
    <w:family w:val="auto"/>
    <w:notTrueType/>
    <w:pitch w:val="default"/>
    <w:sig w:usb0="00000003" w:usb1="00000000" w:usb2="00000000" w:usb3="00000000" w:csb0="00000001" w:csb1="00000000"/>
  </w:font>
  <w:font w:name="*Arial-Bold-6385-Identity-H">
    <w:altName w:val="Calibri"/>
    <w:panose1 w:val="00000000000000000000"/>
    <w:charset w:val="00"/>
    <w:family w:val="auto"/>
    <w:notTrueType/>
    <w:pitch w:val="default"/>
    <w:sig w:usb0="00000003" w:usb1="00000000" w:usb2="00000000" w:usb3="00000000" w:csb0="00000001" w:csb1="00000000"/>
  </w:font>
  <w:font w:name="*Arial-6384-Identity-H">
    <w:altName w:val="Calibri"/>
    <w:panose1 w:val="00000000000000000000"/>
    <w:charset w:val="00"/>
    <w:family w:val="auto"/>
    <w:notTrueType/>
    <w:pitch w:val="default"/>
    <w:sig w:usb0="00000003" w:usb1="00000000" w:usb2="00000000" w:usb3="00000000" w:csb0="00000001" w:csb1="00000000"/>
  </w:font>
  <w:font w:name="*Arial-BoldItalic-6383-Identity">
    <w:altName w:val="Calibri"/>
    <w:panose1 w:val="00000000000000000000"/>
    <w:charset w:val="00"/>
    <w:family w:val="auto"/>
    <w:notTrueType/>
    <w:pitch w:val="default"/>
    <w:sig w:usb0="00000003" w:usb1="00000000" w:usb2="00000000" w:usb3="00000000" w:csb0="00000001" w:csb1="00000000"/>
  </w:font>
  <w:font w:name="*Arial-Bold-5782-Identity-H">
    <w:altName w:val="Calibri"/>
    <w:panose1 w:val="00000000000000000000"/>
    <w:charset w:val="00"/>
    <w:family w:val="auto"/>
    <w:notTrueType/>
    <w:pitch w:val="default"/>
    <w:sig w:usb0="00000003" w:usb1="00000000" w:usb2="00000000" w:usb3="00000000" w:csb0="00000001" w:csb1="00000000"/>
  </w:font>
  <w:font w:name="*Arial-5781-Identity-H">
    <w:altName w:val="Calibri"/>
    <w:panose1 w:val="00000000000000000000"/>
    <w:charset w:val="00"/>
    <w:family w:val="auto"/>
    <w:notTrueType/>
    <w:pitch w:val="default"/>
    <w:sig w:usb0="00000003" w:usb1="00000000" w:usb2="00000000" w:usb3="00000000" w:csb0="00000001" w:csb1="00000000"/>
  </w:font>
  <w:font w:name="*Arial-BoldItalic-5783-Identity">
    <w:altName w:val="Calibri"/>
    <w:panose1 w:val="00000000000000000000"/>
    <w:charset w:val="00"/>
    <w:family w:val="auto"/>
    <w:notTrueType/>
    <w:pitch w:val="default"/>
    <w:sig w:usb0="00000003" w:usb1="00000000" w:usb2="00000000" w:usb3="00000000" w:csb0="00000001" w:csb1="00000000"/>
  </w:font>
  <w:font w:name="*Arial-5292-Identity-H">
    <w:altName w:val="Calibri"/>
    <w:panose1 w:val="00000000000000000000"/>
    <w:charset w:val="00"/>
    <w:family w:val="auto"/>
    <w:notTrueType/>
    <w:pitch w:val="default"/>
    <w:sig w:usb0="00000003" w:usb1="00000000" w:usb2="00000000" w:usb3="00000000" w:csb0="00000001" w:csb1="00000000"/>
  </w:font>
  <w:font w:name="*Arial-Bold-5293-Identity-H">
    <w:altName w:val="Calibri"/>
    <w:panose1 w:val="00000000000000000000"/>
    <w:charset w:val="00"/>
    <w:family w:val="auto"/>
    <w:notTrueType/>
    <w:pitch w:val="default"/>
    <w:sig w:usb0="00000003" w:usb1="00000000" w:usb2="00000000" w:usb3="00000000" w:csb0="00000001" w:csb1="00000000"/>
  </w:font>
  <w:font w:name="*Arial-BoldItalic-6296-Identity">
    <w:altName w:val="Calibri"/>
    <w:panose1 w:val="00000000000000000000"/>
    <w:charset w:val="00"/>
    <w:family w:val="auto"/>
    <w:notTrueType/>
    <w:pitch w:val="default"/>
    <w:sig w:usb0="00000003" w:usb1="00000000" w:usb2="00000000" w:usb3="00000000" w:csb0="00000001" w:csb1="00000000"/>
  </w:font>
  <w:font w:name="*Arial-Bold-6295-Identity-H">
    <w:altName w:val="Calibri"/>
    <w:panose1 w:val="00000000000000000000"/>
    <w:charset w:val="00"/>
    <w:family w:val="auto"/>
    <w:notTrueType/>
    <w:pitch w:val="default"/>
    <w:sig w:usb0="00000003" w:usb1="00000000" w:usb2="00000000" w:usb3="00000000" w:csb0="00000001" w:csb1="00000000"/>
  </w:font>
  <w:font w:name="*Arial-6294-Identity-H">
    <w:altName w:val="Calibri"/>
    <w:panose1 w:val="00000000000000000000"/>
    <w:charset w:val="00"/>
    <w:family w:val="auto"/>
    <w:notTrueType/>
    <w:pitch w:val="default"/>
    <w:sig w:usb0="00000003" w:usb1="00000000" w:usb2="00000000" w:usb3="00000000" w:csb0="00000001" w:csb1="00000000"/>
  </w:font>
  <w:font w:name="*Arial-6262-Identity-H">
    <w:altName w:val="Calibri"/>
    <w:panose1 w:val="00000000000000000000"/>
    <w:charset w:val="00"/>
    <w:family w:val="auto"/>
    <w:notTrueType/>
    <w:pitch w:val="default"/>
    <w:sig w:usb0="00000003" w:usb1="00000000" w:usb2="00000000" w:usb3="00000000" w:csb0="00000001" w:csb1="00000000"/>
  </w:font>
  <w:font w:name="*Arial-BoldItalic-6264-Identity">
    <w:altName w:val="Calibri"/>
    <w:panose1 w:val="00000000000000000000"/>
    <w:charset w:val="00"/>
    <w:family w:val="auto"/>
    <w:notTrueType/>
    <w:pitch w:val="default"/>
    <w:sig w:usb0="00000003" w:usb1="00000000" w:usb2="00000000" w:usb3="00000000" w:csb0="00000001" w:csb1="00000000"/>
  </w:font>
  <w:font w:name="*Arial-Bold-6263-Identity-H">
    <w:altName w:val="Calibri"/>
    <w:panose1 w:val="00000000000000000000"/>
    <w:charset w:val="00"/>
    <w:family w:val="auto"/>
    <w:notTrueType/>
    <w:pitch w:val="default"/>
    <w:sig w:usb0="00000003" w:usb1="00000000" w:usb2="00000000" w:usb3="00000000" w:csb0="00000001" w:csb1="00000000"/>
  </w:font>
  <w:font w:name="*Arial-6157-Identity-H">
    <w:altName w:val="Calibri"/>
    <w:panose1 w:val="00000000000000000000"/>
    <w:charset w:val="00"/>
    <w:family w:val="auto"/>
    <w:notTrueType/>
    <w:pitch w:val="default"/>
    <w:sig w:usb0="00000003" w:usb1="00000000" w:usb2="00000000" w:usb3="00000000" w:csb0="00000001" w:csb1="00000000"/>
  </w:font>
  <w:font w:name="*Arial-Bold-6158-Identity-H">
    <w:altName w:val="Calibri"/>
    <w:panose1 w:val="00000000000000000000"/>
    <w:charset w:val="00"/>
    <w:family w:val="auto"/>
    <w:notTrueType/>
    <w:pitch w:val="default"/>
    <w:sig w:usb0="00000003" w:usb1="00000000" w:usb2="00000000" w:usb3="00000000" w:csb0="00000001" w:csb1="00000000"/>
  </w:font>
  <w:font w:name="*Arial-BoldItalic-6159-Identity">
    <w:altName w:val="Calibri"/>
    <w:panose1 w:val="00000000000000000000"/>
    <w:charset w:val="00"/>
    <w:family w:val="auto"/>
    <w:notTrueType/>
    <w:pitch w:val="default"/>
    <w:sig w:usb0="00000003" w:usb1="00000000" w:usb2="00000000" w:usb3="00000000" w:csb0="00000001" w:csb1="00000000"/>
  </w:font>
  <w:font w:name="*Arial-5984-Identity-H">
    <w:altName w:val="Calibri"/>
    <w:panose1 w:val="00000000000000000000"/>
    <w:charset w:val="00"/>
    <w:family w:val="auto"/>
    <w:notTrueType/>
    <w:pitch w:val="default"/>
    <w:sig w:usb0="00000003" w:usb1="00000000" w:usb2="00000000" w:usb3="00000000" w:csb0="00000001" w:csb1="00000000"/>
  </w:font>
  <w:font w:name="*Arial-BoldItalic-5986-Identity">
    <w:altName w:val="Calibri"/>
    <w:panose1 w:val="00000000000000000000"/>
    <w:charset w:val="00"/>
    <w:family w:val="auto"/>
    <w:notTrueType/>
    <w:pitch w:val="default"/>
    <w:sig w:usb0="00000003" w:usb1="00000000" w:usb2="00000000" w:usb3="00000000" w:csb0="00000001" w:csb1="00000000"/>
  </w:font>
  <w:font w:name="*Arial-Bold-5985-Identity-H">
    <w:altName w:val="Calibri"/>
    <w:panose1 w:val="00000000000000000000"/>
    <w:charset w:val="00"/>
    <w:family w:val="auto"/>
    <w:notTrueType/>
    <w:pitch w:val="default"/>
    <w:sig w:usb0="00000003" w:usb1="00000000" w:usb2="00000000" w:usb3="00000000" w:csb0="00000001" w:csb1="00000000"/>
  </w:font>
  <w:font w:name="*Arial-Bold-5872-Identity-H">
    <w:altName w:val="Calibri"/>
    <w:panose1 w:val="00000000000000000000"/>
    <w:charset w:val="00"/>
    <w:family w:val="auto"/>
    <w:notTrueType/>
    <w:pitch w:val="default"/>
    <w:sig w:usb0="00000003" w:usb1="00000000" w:usb2="00000000" w:usb3="00000000" w:csb0="00000001" w:csb1="00000000"/>
  </w:font>
  <w:font w:name="*Arial-BoldItalic-5873-Identity">
    <w:altName w:val="Calibri"/>
    <w:panose1 w:val="00000000000000000000"/>
    <w:charset w:val="00"/>
    <w:family w:val="auto"/>
    <w:notTrueType/>
    <w:pitch w:val="default"/>
    <w:sig w:usb0="00000003" w:usb1="00000000" w:usb2="00000000" w:usb3="00000000" w:csb0="00000001" w:csb1="00000000"/>
  </w:font>
  <w:font w:name="*Arial-5871-Identity-H">
    <w:altName w:val="Calibri"/>
    <w:panose1 w:val="00000000000000000000"/>
    <w:charset w:val="00"/>
    <w:family w:val="auto"/>
    <w:notTrueType/>
    <w:pitch w:val="default"/>
    <w:sig w:usb0="00000003" w:usb1="00000000" w:usb2="00000000" w:usb3="00000000" w:csb0="00000001" w:csb1="00000000"/>
  </w:font>
  <w:font w:name="*Arial-5319-Identity-H">
    <w:altName w:val="Calibri"/>
    <w:panose1 w:val="00000000000000000000"/>
    <w:charset w:val="00"/>
    <w:family w:val="auto"/>
    <w:notTrueType/>
    <w:pitch w:val="default"/>
    <w:sig w:usb0="00000003" w:usb1="00000000" w:usb2="00000000" w:usb3="00000000" w:csb0="00000001" w:csb1="00000000"/>
  </w:font>
  <w:font w:name="*Calibri-Bold-5317-Identity-H">
    <w:altName w:val="Calibri"/>
    <w:panose1 w:val="00000000000000000000"/>
    <w:charset w:val="00"/>
    <w:family w:val="auto"/>
    <w:notTrueType/>
    <w:pitch w:val="default"/>
    <w:sig w:usb0="00000003" w:usb1="00000000" w:usb2="00000000" w:usb3="00000000" w:csb0="00000001" w:csb1="00000000"/>
  </w:font>
  <w:font w:name="*Arial-Bold-5320-Identity-H">
    <w:altName w:val="Calibri"/>
    <w:panose1 w:val="00000000000000000000"/>
    <w:charset w:val="00"/>
    <w:family w:val="auto"/>
    <w:notTrueType/>
    <w:pitch w:val="default"/>
    <w:sig w:usb0="00000003" w:usb1="00000000" w:usb2="00000000" w:usb3="00000000" w:csb0="00000001" w:csb1="00000000"/>
  </w:font>
  <w:font w:name="*Arial-6249-Identity-H">
    <w:altName w:val="Calibri"/>
    <w:panose1 w:val="00000000000000000000"/>
    <w:charset w:val="00"/>
    <w:family w:val="auto"/>
    <w:notTrueType/>
    <w:pitch w:val="default"/>
    <w:sig w:usb0="00000003" w:usb1="00000000" w:usb2="00000000" w:usb3="00000000" w:csb0="00000001" w:csb1="00000000"/>
  </w:font>
  <w:font w:name="*Arial-Bold-6250-Identity-H">
    <w:altName w:val="Calibri"/>
    <w:panose1 w:val="00000000000000000000"/>
    <w:charset w:val="00"/>
    <w:family w:val="auto"/>
    <w:notTrueType/>
    <w:pitch w:val="default"/>
    <w:sig w:usb0="00000003" w:usb1="00000000" w:usb2="00000000" w:usb3="00000000" w:csb0="00000001" w:csb1="00000000"/>
  </w:font>
  <w:font w:name="*Arial-BoldItalic-6248-Identity">
    <w:altName w:val="Calibri"/>
    <w:panose1 w:val="00000000000000000000"/>
    <w:charset w:val="00"/>
    <w:family w:val="auto"/>
    <w:notTrueType/>
    <w:pitch w:val="default"/>
    <w:sig w:usb0="00000003" w:usb1="00000000" w:usb2="00000000" w:usb3="00000000" w:csb0="00000001" w:csb1="00000000"/>
  </w:font>
  <w:font w:name="*Arial-Bold-5761-Identity-H">
    <w:altName w:val="Calibri"/>
    <w:panose1 w:val="00000000000000000000"/>
    <w:charset w:val="00"/>
    <w:family w:val="auto"/>
    <w:notTrueType/>
    <w:pitch w:val="default"/>
    <w:sig w:usb0="00000003" w:usb1="00000000" w:usb2="00000000" w:usb3="00000000" w:csb0="00000001" w:csb1="00000000"/>
  </w:font>
  <w:font w:name="*Arial-5760-Identity-H">
    <w:altName w:val="Calibri"/>
    <w:panose1 w:val="00000000000000000000"/>
    <w:charset w:val="00"/>
    <w:family w:val="auto"/>
    <w:notTrueType/>
    <w:pitch w:val="default"/>
    <w:sig w:usb0="00000003" w:usb1="00000000" w:usb2="00000000" w:usb3="00000000" w:csb0="00000001" w:csb1="00000000"/>
  </w:font>
  <w:font w:name="*Times New Roman-5756-Identity-">
    <w:altName w:val="Calibri"/>
    <w:panose1 w:val="00000000000000000000"/>
    <w:charset w:val="00"/>
    <w:family w:val="auto"/>
    <w:notTrueType/>
    <w:pitch w:val="default"/>
    <w:sig w:usb0="00000003" w:usb1="00000000" w:usb2="00000000" w:usb3="00000000" w:csb0="00000001" w:csb1="00000000"/>
  </w:font>
  <w:font w:name="*Microsoft Sans Serif-BoldItali">
    <w:altName w:val="Calibri"/>
    <w:panose1 w:val="00000000000000000000"/>
    <w:charset w:val="00"/>
    <w:family w:val="auto"/>
    <w:notTrueType/>
    <w:pitch w:val="default"/>
    <w:sig w:usb0="00000003" w:usb1="00000000" w:usb2="00000000" w:usb3="00000000" w:csb0="00000001" w:csb1="00000000"/>
  </w:font>
  <w:font w:name="*Arial-Bold-6775-Identity-H">
    <w:altName w:val="Calibri"/>
    <w:panose1 w:val="00000000000000000000"/>
    <w:charset w:val="00"/>
    <w:family w:val="auto"/>
    <w:notTrueType/>
    <w:pitch w:val="default"/>
    <w:sig w:usb0="00000003" w:usb1="00000000" w:usb2="00000000" w:usb3="00000000" w:csb0="00000001" w:csb1="00000000"/>
  </w:font>
  <w:font w:name="*Arial-6774-Identity-H">
    <w:altName w:val="Calibri"/>
    <w:panose1 w:val="00000000000000000000"/>
    <w:charset w:val="00"/>
    <w:family w:val="auto"/>
    <w:notTrueType/>
    <w:pitch w:val="default"/>
    <w:sig w:usb0="00000003" w:usb1="00000000" w:usb2="00000000" w:usb3="00000000" w:csb0="00000001" w:csb1="00000000"/>
  </w:font>
  <w:font w:name="*Arial-BoldItalic-6776-Identity">
    <w:altName w:val="Calibri"/>
    <w:panose1 w:val="00000000000000000000"/>
    <w:charset w:val="00"/>
    <w:family w:val="auto"/>
    <w:notTrueType/>
    <w:pitch w:val="default"/>
    <w:sig w:usb0="00000003" w:usb1="00000000" w:usb2="00000000" w:usb3="00000000" w:csb0="00000001" w:csb1="00000000"/>
  </w:font>
  <w:font w:name="*Arial-5875-Identity-H">
    <w:altName w:val="Calibri"/>
    <w:panose1 w:val="00000000000000000000"/>
    <w:charset w:val="00"/>
    <w:family w:val="auto"/>
    <w:notTrueType/>
    <w:pitch w:val="default"/>
    <w:sig w:usb0="00000003" w:usb1="00000000" w:usb2="00000000" w:usb3="00000000" w:csb0="00000001" w:csb1="00000000"/>
  </w:font>
  <w:font w:name="*Arial-Bold-5874-Identity-H">
    <w:altName w:val="Calibri"/>
    <w:panose1 w:val="00000000000000000000"/>
    <w:charset w:val="00"/>
    <w:family w:val="auto"/>
    <w:notTrueType/>
    <w:pitch w:val="default"/>
    <w:sig w:usb0="00000003" w:usb1="00000000" w:usb2="00000000" w:usb3="00000000" w:csb0="00000001" w:csb1="00000000"/>
  </w:font>
  <w:font w:name="*Arial-Bold-6638-Identity-H">
    <w:altName w:val="Calibri"/>
    <w:panose1 w:val="00000000000000000000"/>
    <w:charset w:val="00"/>
    <w:family w:val="auto"/>
    <w:notTrueType/>
    <w:pitch w:val="default"/>
    <w:sig w:usb0="00000003" w:usb1="00000000" w:usb2="00000000" w:usb3="00000000" w:csb0="00000001" w:csb1="00000000"/>
  </w:font>
  <w:font w:name="*Arial-6637-Identity-H">
    <w:altName w:val="Calibri"/>
    <w:panose1 w:val="00000000000000000000"/>
    <w:charset w:val="00"/>
    <w:family w:val="auto"/>
    <w:notTrueType/>
    <w:pitch w:val="default"/>
    <w:sig w:usb0="00000003" w:usb1="00000000" w:usb2="00000000" w:usb3="00000000" w:csb0="00000001" w:csb1="00000000"/>
  </w:font>
  <w:font w:name="*Arial-BoldItalic-6639-Identity">
    <w:altName w:val="Calibri"/>
    <w:panose1 w:val="00000000000000000000"/>
    <w:charset w:val="00"/>
    <w:family w:val="auto"/>
    <w:notTrueType/>
    <w:pitch w:val="default"/>
    <w:sig w:usb0="00000003" w:usb1="00000000" w:usb2="00000000" w:usb3="00000000" w:csb0="00000001" w:csb1="00000000"/>
  </w:font>
  <w:font w:name="*Arial-6151-Identity-H">
    <w:altName w:val="Calibri"/>
    <w:panose1 w:val="00000000000000000000"/>
    <w:charset w:val="00"/>
    <w:family w:val="auto"/>
    <w:notTrueType/>
    <w:pitch w:val="default"/>
    <w:sig w:usb0="00000003" w:usb1="00000000" w:usb2="00000000" w:usb3="00000000" w:csb0="00000001" w:csb1="00000000"/>
  </w:font>
  <w:font w:name="*Arial-Bold-6152-Identity-H">
    <w:altName w:val="Calibri"/>
    <w:panose1 w:val="00000000000000000000"/>
    <w:charset w:val="00"/>
    <w:family w:val="auto"/>
    <w:notTrueType/>
    <w:pitch w:val="default"/>
    <w:sig w:usb0="00000003" w:usb1="00000000" w:usb2="00000000" w:usb3="00000000" w:csb0="00000001" w:csb1="00000000"/>
  </w:font>
  <w:font w:name="*Arial-BoldItalic-6153-Identity">
    <w:altName w:val="Calibri"/>
    <w:panose1 w:val="00000000000000000000"/>
    <w:charset w:val="00"/>
    <w:family w:val="auto"/>
    <w:notTrueType/>
    <w:pitch w:val="default"/>
    <w:sig w:usb0="00000003" w:usb1="00000000" w:usb2="00000000" w:usb3="00000000" w:csb0="00000001" w:csb1="00000000"/>
  </w:font>
  <w:font w:name="*Arial-BoldItalic-6652-Identity">
    <w:altName w:val="Calibri"/>
    <w:panose1 w:val="00000000000000000000"/>
    <w:charset w:val="00"/>
    <w:family w:val="auto"/>
    <w:notTrueType/>
    <w:pitch w:val="default"/>
    <w:sig w:usb0="00000003" w:usb1="00000000" w:usb2="00000000" w:usb3="00000000" w:csb0="00000001" w:csb1="00000000"/>
  </w:font>
  <w:font w:name="*Arial-Bold-6651-Identity-H">
    <w:altName w:val="Calibri"/>
    <w:panose1 w:val="00000000000000000000"/>
    <w:charset w:val="00"/>
    <w:family w:val="auto"/>
    <w:notTrueType/>
    <w:pitch w:val="default"/>
    <w:sig w:usb0="00000003" w:usb1="00000000" w:usb2="00000000" w:usb3="00000000" w:csb0="00000001" w:csb1="00000000"/>
  </w:font>
  <w:font w:name="*Arial-6650-Identity-H">
    <w:altName w:val="Calibri"/>
    <w:panose1 w:val="00000000000000000000"/>
    <w:charset w:val="00"/>
    <w:family w:val="auto"/>
    <w:notTrueType/>
    <w:pitch w:val="default"/>
    <w:sig w:usb0="00000003" w:usb1="00000000" w:usb2="00000000" w:usb3="00000000" w:csb0="00000001" w:csb1="00000000"/>
  </w:font>
  <w:font w:name="*Arial-6410-Identity-H">
    <w:altName w:val="Calibri"/>
    <w:panose1 w:val="00000000000000000000"/>
    <w:charset w:val="00"/>
    <w:family w:val="auto"/>
    <w:notTrueType/>
    <w:pitch w:val="default"/>
    <w:sig w:usb0="00000003" w:usb1="00000000" w:usb2="00000000" w:usb3="00000000" w:csb0="00000001" w:csb1="00000000"/>
  </w:font>
  <w:font w:name="*Arial-Bold-6411-Identity-H">
    <w:altName w:val="Calibri"/>
    <w:panose1 w:val="00000000000000000000"/>
    <w:charset w:val="00"/>
    <w:family w:val="auto"/>
    <w:notTrueType/>
    <w:pitch w:val="default"/>
    <w:sig w:usb0="00000003" w:usb1="00000000" w:usb2="00000000" w:usb3="00000000" w:csb0="00000001" w:csb1="00000000"/>
  </w:font>
  <w:font w:name="*Arial-BoldItalic-6412-Identity">
    <w:altName w:val="Calibri"/>
    <w:panose1 w:val="00000000000000000000"/>
    <w:charset w:val="00"/>
    <w:family w:val="auto"/>
    <w:notTrueType/>
    <w:pitch w:val="default"/>
    <w:sig w:usb0="00000003" w:usb1="00000000" w:usb2="00000000" w:usb3="00000000" w:csb0="00000001" w:csb1="00000000"/>
  </w:font>
  <w:font w:name="*Arial-6966-Identity-H">
    <w:altName w:val="Calibri"/>
    <w:panose1 w:val="00000000000000000000"/>
    <w:charset w:val="00"/>
    <w:family w:val="auto"/>
    <w:notTrueType/>
    <w:pitch w:val="default"/>
    <w:sig w:usb0="00000003" w:usb1="00000000" w:usb2="00000000" w:usb3="00000000" w:csb0="00000001" w:csb1="00000000"/>
  </w:font>
  <w:font w:name="*Arial-Bold-6967-Identity-H">
    <w:altName w:val="Calibri"/>
    <w:panose1 w:val="00000000000000000000"/>
    <w:charset w:val="00"/>
    <w:family w:val="auto"/>
    <w:notTrueType/>
    <w:pitch w:val="default"/>
    <w:sig w:usb0="00000003" w:usb1="00000000" w:usb2="00000000" w:usb3="00000000" w:csb0="00000001" w:csb1="00000000"/>
  </w:font>
  <w:font w:name="*Arial-BoldItalic-6968-Identity">
    <w:altName w:val="Calibri"/>
    <w:panose1 w:val="00000000000000000000"/>
    <w:charset w:val="00"/>
    <w:family w:val="auto"/>
    <w:notTrueType/>
    <w:pitch w:val="default"/>
    <w:sig w:usb0="00000003" w:usb1="00000000" w:usb2="00000000" w:usb3="00000000" w:csb0="00000001" w:csb1="00000000"/>
  </w:font>
  <w:font w:name="*Arial-BoldItalic-5125-Identity">
    <w:altName w:val="Calibri"/>
    <w:panose1 w:val="00000000000000000000"/>
    <w:charset w:val="00"/>
    <w:family w:val="auto"/>
    <w:notTrueType/>
    <w:pitch w:val="default"/>
    <w:sig w:usb0="00000003" w:usb1="00000000" w:usb2="00000000" w:usb3="00000000" w:csb0="00000001" w:csb1="00000000"/>
  </w:font>
  <w:font w:name="*Arial-Bold-5124-Identity-H">
    <w:altName w:val="Calibri"/>
    <w:panose1 w:val="00000000000000000000"/>
    <w:charset w:val="00"/>
    <w:family w:val="auto"/>
    <w:notTrueType/>
    <w:pitch w:val="default"/>
    <w:sig w:usb0="00000003" w:usb1="00000000" w:usb2="00000000" w:usb3="00000000" w:csb0="00000001" w:csb1="00000000"/>
  </w:font>
  <w:font w:name="*Arial-5123-Identity-H">
    <w:altName w:val="Calibri"/>
    <w:panose1 w:val="00000000000000000000"/>
    <w:charset w:val="00"/>
    <w:family w:val="auto"/>
    <w:notTrueType/>
    <w:pitch w:val="default"/>
    <w:sig w:usb0="00000003" w:usb1="00000000" w:usb2="00000000" w:usb3="00000000" w:csb0="00000001" w:csb1="00000000"/>
  </w:font>
  <w:font w:name="*Arial-BoldItalic-7248-Identity">
    <w:altName w:val="Calibri"/>
    <w:panose1 w:val="00000000000000000000"/>
    <w:charset w:val="00"/>
    <w:family w:val="auto"/>
    <w:notTrueType/>
    <w:pitch w:val="default"/>
    <w:sig w:usb0="00000003" w:usb1="00000000" w:usb2="00000000" w:usb3="00000000" w:csb0="00000001" w:csb1="00000000"/>
  </w:font>
  <w:font w:name="*Arial-Bold-7247-Identity-H">
    <w:altName w:val="Calibri"/>
    <w:panose1 w:val="00000000000000000000"/>
    <w:charset w:val="00"/>
    <w:family w:val="auto"/>
    <w:notTrueType/>
    <w:pitch w:val="default"/>
    <w:sig w:usb0="00000003" w:usb1="00000000" w:usb2="00000000" w:usb3="00000000" w:csb0="00000001" w:csb1="00000000"/>
  </w:font>
  <w:font w:name="*Arial-7246-Identity-H">
    <w:altName w:val="Calibri"/>
    <w:panose1 w:val="00000000000000000000"/>
    <w:charset w:val="00"/>
    <w:family w:val="auto"/>
    <w:notTrueType/>
    <w:pitch w:val="default"/>
    <w:sig w:usb0="00000003" w:usb1="00000000" w:usb2="00000000" w:usb3="00000000" w:csb0="00000001" w:csb1="00000000"/>
  </w:font>
  <w:font w:name="*Arial-6425-Identity-H">
    <w:altName w:val="Calibri"/>
    <w:panose1 w:val="00000000000000000000"/>
    <w:charset w:val="00"/>
    <w:family w:val="auto"/>
    <w:notTrueType/>
    <w:pitch w:val="default"/>
    <w:sig w:usb0="00000003" w:usb1="00000000" w:usb2="00000000" w:usb3="00000000" w:csb0="00000001" w:csb1="00000000"/>
  </w:font>
  <w:font w:name="*Arial-BoldItalic-6427-Identity">
    <w:altName w:val="Calibri"/>
    <w:panose1 w:val="00000000000000000000"/>
    <w:charset w:val="00"/>
    <w:family w:val="auto"/>
    <w:notTrueType/>
    <w:pitch w:val="default"/>
    <w:sig w:usb0="00000003" w:usb1="00000000" w:usb2="00000000" w:usb3="00000000" w:csb0="00000001" w:csb1="00000000"/>
  </w:font>
  <w:font w:name="*Arial-Bold-6426-Identity-H">
    <w:altName w:val="Calibri"/>
    <w:panose1 w:val="00000000000000000000"/>
    <w:charset w:val="00"/>
    <w:family w:val="auto"/>
    <w:notTrueType/>
    <w:pitch w:val="default"/>
    <w:sig w:usb0="00000003" w:usb1="00000000" w:usb2="00000000" w:usb3="00000000" w:csb0="00000001" w:csb1="00000000"/>
  </w:font>
  <w:font w:name="*Arial-6644-Identity-H">
    <w:altName w:val="Calibri"/>
    <w:panose1 w:val="00000000000000000000"/>
    <w:charset w:val="00"/>
    <w:family w:val="auto"/>
    <w:notTrueType/>
    <w:pitch w:val="default"/>
    <w:sig w:usb0="00000003" w:usb1="00000000" w:usb2="00000000" w:usb3="00000000" w:csb0="00000001" w:csb1="00000000"/>
  </w:font>
  <w:font w:name="*Arial-BoldItalic-6646-Identity">
    <w:altName w:val="Calibri"/>
    <w:panose1 w:val="00000000000000000000"/>
    <w:charset w:val="00"/>
    <w:family w:val="auto"/>
    <w:notTrueType/>
    <w:pitch w:val="default"/>
    <w:sig w:usb0="00000003" w:usb1="00000000" w:usb2="00000000" w:usb3="00000000" w:csb0="00000001" w:csb1="00000000"/>
  </w:font>
  <w:font w:name="*Arial-Bold-6645-Identity-H">
    <w:altName w:val="Calibri"/>
    <w:panose1 w:val="00000000000000000000"/>
    <w:charset w:val="00"/>
    <w:family w:val="auto"/>
    <w:notTrueType/>
    <w:pitch w:val="default"/>
    <w:sig w:usb0="00000003" w:usb1="00000000" w:usb2="00000000" w:usb3="00000000" w:csb0="00000001" w:csb1="00000000"/>
  </w:font>
  <w:font w:name="*Arial-6778-Identity-H">
    <w:altName w:val="Calibri"/>
    <w:panose1 w:val="00000000000000000000"/>
    <w:charset w:val="00"/>
    <w:family w:val="auto"/>
    <w:notTrueType/>
    <w:pitch w:val="default"/>
    <w:sig w:usb0="00000003" w:usb1="00000000" w:usb2="00000000" w:usb3="00000000" w:csb0="00000001" w:csb1="00000000"/>
  </w:font>
  <w:font w:name="*Arial-BoldItalic-6780-Identity">
    <w:altName w:val="Calibri"/>
    <w:panose1 w:val="00000000000000000000"/>
    <w:charset w:val="00"/>
    <w:family w:val="auto"/>
    <w:notTrueType/>
    <w:pitch w:val="default"/>
    <w:sig w:usb0="00000003" w:usb1="00000000" w:usb2="00000000" w:usb3="00000000" w:csb0="00000001" w:csb1="00000000"/>
  </w:font>
  <w:font w:name="*Arial-Bold-6779-Identity-H">
    <w:altName w:val="Calibri"/>
    <w:panose1 w:val="00000000000000000000"/>
    <w:charset w:val="00"/>
    <w:family w:val="auto"/>
    <w:notTrueType/>
    <w:pitch w:val="default"/>
    <w:sig w:usb0="00000003" w:usb1="00000000" w:usb2="00000000" w:usb3="00000000" w:csb0="00000001" w:csb1="00000000"/>
  </w:font>
  <w:font w:name="*Arial-6812-Identity-H">
    <w:altName w:val="Calibri"/>
    <w:panose1 w:val="00000000000000000000"/>
    <w:charset w:val="00"/>
    <w:family w:val="auto"/>
    <w:notTrueType/>
    <w:pitch w:val="default"/>
    <w:sig w:usb0="00000003" w:usb1="00000000" w:usb2="00000000" w:usb3="00000000" w:csb0="00000001" w:csb1="00000000"/>
  </w:font>
  <w:font w:name="*Arial-Bold-6813-Identity-H">
    <w:altName w:val="Calibri"/>
    <w:panose1 w:val="00000000000000000000"/>
    <w:charset w:val="00"/>
    <w:family w:val="auto"/>
    <w:notTrueType/>
    <w:pitch w:val="default"/>
    <w:sig w:usb0="00000003" w:usb1="00000000" w:usb2="00000000" w:usb3="00000000" w:csb0="00000001" w:csb1="00000000"/>
  </w:font>
  <w:font w:name="*Arial-BoldItalic-6811-Identity">
    <w:altName w:val="Calibri"/>
    <w:panose1 w:val="00000000000000000000"/>
    <w:charset w:val="00"/>
    <w:family w:val="auto"/>
    <w:notTrueType/>
    <w:pitch w:val="default"/>
    <w:sig w:usb0="00000003" w:usb1="00000000" w:usb2="00000000" w:usb3="00000000" w:csb0="00000001" w:csb1="00000000"/>
  </w:font>
  <w:font w:name="*Arial-Bold-6940-Identity-H">
    <w:altName w:val="Calibri"/>
    <w:panose1 w:val="00000000000000000000"/>
    <w:charset w:val="00"/>
    <w:family w:val="auto"/>
    <w:notTrueType/>
    <w:pitch w:val="default"/>
    <w:sig w:usb0="00000003" w:usb1="00000000" w:usb2="00000000" w:usb3="00000000" w:csb0="00000001" w:csb1="00000000"/>
  </w:font>
  <w:font w:name="*Arial-6939-Identity-H">
    <w:altName w:val="Calibri"/>
    <w:panose1 w:val="00000000000000000000"/>
    <w:charset w:val="00"/>
    <w:family w:val="auto"/>
    <w:notTrueType/>
    <w:pitch w:val="default"/>
    <w:sig w:usb0="00000003" w:usb1="00000000" w:usb2="00000000" w:usb3="00000000" w:csb0="00000001" w:csb1="00000000"/>
  </w:font>
  <w:font w:name="*Arial-BoldItalic-6941-Identity">
    <w:altName w:val="Calibri"/>
    <w:panose1 w:val="00000000000000000000"/>
    <w:charset w:val="00"/>
    <w:family w:val="auto"/>
    <w:notTrueType/>
    <w:pitch w:val="default"/>
    <w:sig w:usb0="00000003" w:usb1="00000000" w:usb2="00000000" w:usb3="00000000" w:csb0="00000001" w:csb1="00000000"/>
  </w:font>
  <w:font w:name="*Arial-BoldItalic-6040-Identity">
    <w:altName w:val="Calibri"/>
    <w:panose1 w:val="00000000000000000000"/>
    <w:charset w:val="00"/>
    <w:family w:val="auto"/>
    <w:notTrueType/>
    <w:pitch w:val="default"/>
    <w:sig w:usb0="00000003" w:usb1="00000000" w:usb2="00000000" w:usb3="00000000" w:csb0="00000001" w:csb1="00000000"/>
  </w:font>
  <w:font w:name="*Arial-Bold-6039-Identity-H">
    <w:altName w:val="Calibri"/>
    <w:panose1 w:val="00000000000000000000"/>
    <w:charset w:val="00"/>
    <w:family w:val="auto"/>
    <w:notTrueType/>
    <w:pitch w:val="default"/>
    <w:sig w:usb0="00000003" w:usb1="00000000" w:usb2="00000000" w:usb3="00000000" w:csb0="00000001" w:csb1="00000000"/>
  </w:font>
  <w:font w:name="*Arial-6038-Identity-H">
    <w:altName w:val="Calibri"/>
    <w:panose1 w:val="00000000000000000000"/>
    <w:charset w:val="00"/>
    <w:family w:val="auto"/>
    <w:notTrueType/>
    <w:pitch w:val="default"/>
    <w:sig w:usb0="00000003" w:usb1="00000000" w:usb2="00000000" w:usb3="00000000" w:csb0="00000001" w:csb1="00000000"/>
  </w:font>
  <w:font w:name="*Arial-BoldItalic-6593-Identity">
    <w:altName w:val="Calibri"/>
    <w:panose1 w:val="00000000000000000000"/>
    <w:charset w:val="00"/>
    <w:family w:val="auto"/>
    <w:notTrueType/>
    <w:pitch w:val="default"/>
    <w:sig w:usb0="00000003" w:usb1="00000000" w:usb2="00000000" w:usb3="00000000" w:csb0="00000001" w:csb1="00000000"/>
  </w:font>
  <w:font w:name="*Arial-Bold-6592-Identity-H">
    <w:altName w:val="Calibri"/>
    <w:panose1 w:val="00000000000000000000"/>
    <w:charset w:val="00"/>
    <w:family w:val="auto"/>
    <w:notTrueType/>
    <w:pitch w:val="default"/>
    <w:sig w:usb0="00000003" w:usb1="00000000" w:usb2="00000000" w:usb3="00000000" w:csb0="00000001" w:csb1="00000000"/>
  </w:font>
  <w:font w:name="*Arial-6591-Identity-H">
    <w:altName w:val="Calibri"/>
    <w:panose1 w:val="00000000000000000000"/>
    <w:charset w:val="00"/>
    <w:family w:val="auto"/>
    <w:notTrueType/>
    <w:pitch w:val="default"/>
    <w:sig w:usb0="00000003" w:usb1="00000000" w:usb2="00000000" w:usb3="00000000" w:csb0="00000001" w:csb1="00000000"/>
  </w:font>
  <w:font w:name="*Arial-5678-Identity-H">
    <w:altName w:val="Calibri"/>
    <w:panose1 w:val="00000000000000000000"/>
    <w:charset w:val="00"/>
    <w:family w:val="auto"/>
    <w:notTrueType/>
    <w:pitch w:val="default"/>
    <w:sig w:usb0="00000003" w:usb1="00000000" w:usb2="00000000" w:usb3="00000000" w:csb0="00000001" w:csb1="00000000"/>
  </w:font>
  <w:font w:name="*Tahoma-Italic-5682-Identity-H">
    <w:altName w:val="Calibri"/>
    <w:panose1 w:val="00000000000000000000"/>
    <w:charset w:val="00"/>
    <w:family w:val="auto"/>
    <w:notTrueType/>
    <w:pitch w:val="default"/>
    <w:sig w:usb0="00000003" w:usb1="00000000" w:usb2="00000000" w:usb3="00000000" w:csb0="00000001" w:csb1="00000000"/>
  </w:font>
  <w:font w:name="*Arial-BoldItalic-5679-Identity">
    <w:altName w:val="Calibri"/>
    <w:panose1 w:val="00000000000000000000"/>
    <w:charset w:val="00"/>
    <w:family w:val="auto"/>
    <w:notTrueType/>
    <w:pitch w:val="default"/>
    <w:sig w:usb0="00000003" w:usb1="00000000" w:usb2="00000000" w:usb3="00000000" w:csb0="00000001" w:csb1="00000000"/>
  </w:font>
  <w:font w:name="*Arial-Bold-5677-Identity-H">
    <w:altName w:val="Calibri"/>
    <w:panose1 w:val="00000000000000000000"/>
    <w:charset w:val="00"/>
    <w:family w:val="auto"/>
    <w:notTrueType/>
    <w:pitch w:val="default"/>
    <w:sig w:usb0="00000003" w:usb1="00000000" w:usb2="00000000" w:usb3="00000000" w:csb0="00000001" w:csb1="00000000"/>
  </w:font>
  <w:font w:name="*Arial-BoldItalic-6694-Identity">
    <w:altName w:val="Calibri"/>
    <w:panose1 w:val="00000000000000000000"/>
    <w:charset w:val="00"/>
    <w:family w:val="auto"/>
    <w:notTrueType/>
    <w:pitch w:val="default"/>
    <w:sig w:usb0="00000003" w:usb1="00000000" w:usb2="00000000" w:usb3="00000000" w:csb0="00000001" w:csb1="00000000"/>
  </w:font>
  <w:font w:name="*Calibri-Bold-6689-Identity-H">
    <w:altName w:val="Calibri"/>
    <w:panose1 w:val="00000000000000000000"/>
    <w:charset w:val="00"/>
    <w:family w:val="auto"/>
    <w:notTrueType/>
    <w:pitch w:val="default"/>
    <w:sig w:usb0="00000003" w:usb1="00000000" w:usb2="00000000" w:usb3="00000000" w:csb0="00000001" w:csb1="00000000"/>
  </w:font>
  <w:font w:name="*Arial-6693-Identity-H">
    <w:altName w:val="Calibri"/>
    <w:panose1 w:val="00000000000000000000"/>
    <w:charset w:val="00"/>
    <w:family w:val="auto"/>
    <w:notTrueType/>
    <w:pitch w:val="default"/>
    <w:sig w:usb0="00000003" w:usb1="00000000" w:usb2="00000000" w:usb3="00000000" w:csb0="00000001" w:csb1="00000000"/>
  </w:font>
  <w:font w:name="*Calibri-Bold-2810-Identity-H">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00000003" w:usb1="00000000" w:usb2="00000000" w:usb3="00000000" w:csb0="00000001" w:csb1="00000000"/>
  </w:font>
  <w:font w:name="*Calibri-Bold-4676-Identity-H">
    <w:altName w:val="Calibri"/>
    <w:panose1 w:val="00000000000000000000"/>
    <w:charset w:val="00"/>
    <w:family w:val="auto"/>
    <w:notTrueType/>
    <w:pitch w:val="default"/>
    <w:sig w:usb0="00000003" w:usb1="00000000" w:usb2="00000000" w:usb3="00000000" w:csb0="00000001" w:csb1="00000000"/>
  </w:font>
  <w:font w:name="*Calibri-4675-Identity-H">
    <w:altName w:val="Calibri"/>
    <w:panose1 w:val="00000000000000000000"/>
    <w:charset w:val="00"/>
    <w:family w:val="auto"/>
    <w:notTrueType/>
    <w:pitch w:val="default"/>
    <w:sig w:usb0="00000003" w:usb1="00000000" w:usb2="00000000" w:usb3="00000000" w:csb0="00000001" w:csb1="00000000"/>
  </w:font>
  <w:font w:name="*Calibri-Bold-6093-Identity-H">
    <w:altName w:val="Calibri"/>
    <w:panose1 w:val="00000000000000000000"/>
    <w:charset w:val="00"/>
    <w:family w:val="auto"/>
    <w:notTrueType/>
    <w:pitch w:val="default"/>
    <w:sig w:usb0="00000003" w:usb1="00000000" w:usb2="00000000" w:usb3="00000000" w:csb0="00000001" w:csb1="00000000"/>
  </w:font>
  <w:font w:name="*Calibri-6091-Identity-H">
    <w:altName w:val="Calibri"/>
    <w:panose1 w:val="00000000000000000000"/>
    <w:charset w:val="00"/>
    <w:family w:val="auto"/>
    <w:notTrueType/>
    <w:pitch w:val="default"/>
    <w:sig w:usb0="00000003" w:usb1="00000000" w:usb2="00000000" w:usb3="00000000" w:csb0="00000001" w:csb1="00000000"/>
  </w:font>
  <w:font w:name="*Calibri-Bold-6092-Identity-H">
    <w:altName w:val="Calibri"/>
    <w:panose1 w:val="00000000000000000000"/>
    <w:charset w:val="00"/>
    <w:family w:val="auto"/>
    <w:notTrueType/>
    <w:pitch w:val="default"/>
    <w:sig w:usb0="00000003" w:usb1="00000000" w:usb2="00000000" w:usb3="00000000" w:csb0="00000001" w:csb1="00000000"/>
  </w:font>
  <w:font w:name="*Calibri-Italic-6088-Identity-H">
    <w:altName w:val="Calibri"/>
    <w:panose1 w:val="00000000000000000000"/>
    <w:charset w:val="00"/>
    <w:family w:val="auto"/>
    <w:notTrueType/>
    <w:pitch w:val="default"/>
    <w:sig w:usb0="00000003" w:usb1="00000000" w:usb2="00000000" w:usb3="00000000" w:csb0="00000001" w:csb1="00000000"/>
  </w:font>
  <w:font w:name="*Calibri-Italic-6089-Identity-H">
    <w:altName w:val="Calibri"/>
    <w:panose1 w:val="00000000000000000000"/>
    <w:charset w:val="00"/>
    <w:family w:val="auto"/>
    <w:notTrueType/>
    <w:pitch w:val="default"/>
    <w:sig w:usb0="00000003" w:usb1="00000000" w:usb2="00000000" w:usb3="00000000" w:csb0="00000001" w:csb1="00000000"/>
  </w:font>
  <w:font w:name="*Calibri-Italic-6090-Identity-H">
    <w:altName w:val="Calibri"/>
    <w:panose1 w:val="00000000000000000000"/>
    <w:charset w:val="00"/>
    <w:family w:val="auto"/>
    <w:notTrueType/>
    <w:pitch w:val="default"/>
    <w:sig w:usb0="00000003" w:usb1="00000000" w:usb2="00000000" w:usb3="00000000" w:csb0="00000001" w:csb1="00000000"/>
  </w:font>
  <w:font w:name="*Tahoma-6094-Identity-H">
    <w:altName w:val="Calibri"/>
    <w:panose1 w:val="00000000000000000000"/>
    <w:charset w:val="00"/>
    <w:family w:val="auto"/>
    <w:notTrueType/>
    <w:pitch w:val="default"/>
    <w:sig w:usb0="00000003" w:usb1="00000000" w:usb2="00000000" w:usb3="00000000" w:csb0="00000001" w:csb1="00000000"/>
  </w:font>
  <w:font w:name="*Calibri-Bold-4840-Identity-H">
    <w:altName w:val="Calibri"/>
    <w:panose1 w:val="00000000000000000000"/>
    <w:charset w:val="00"/>
    <w:family w:val="auto"/>
    <w:notTrueType/>
    <w:pitch w:val="default"/>
    <w:sig w:usb0="00000003" w:usb1="00000000" w:usb2="00000000" w:usb3="00000000" w:csb0="00000001" w:csb1="00000000"/>
  </w:font>
  <w:font w:name="*Calibri-4839-Identity-H">
    <w:altName w:val="Calibri"/>
    <w:panose1 w:val="00000000000000000000"/>
    <w:charset w:val="00"/>
    <w:family w:val="auto"/>
    <w:notTrueType/>
    <w:pitch w:val="default"/>
    <w:sig w:usb0="00000003" w:usb1="00000000" w:usb2="00000000" w:usb3="00000000" w:csb0="00000001" w:csb1="00000000"/>
  </w:font>
  <w:font w:name="*Calibri-4353-Identity-H">
    <w:altName w:val="Calibri"/>
    <w:panose1 w:val="00000000000000000000"/>
    <w:charset w:val="00"/>
    <w:family w:val="auto"/>
    <w:notTrueType/>
    <w:pitch w:val="default"/>
    <w:sig w:usb0="00000003" w:usb1="00000000" w:usb2="00000000" w:usb3="00000000" w:csb0="00000001" w:csb1="00000000"/>
  </w:font>
  <w:font w:name="*Calibri-5036-Identity-H">
    <w:altName w:val="Calibri"/>
    <w:panose1 w:val="00000000000000000000"/>
    <w:charset w:val="00"/>
    <w:family w:val="auto"/>
    <w:notTrueType/>
    <w:pitch w:val="default"/>
    <w:sig w:usb0="00000003" w:usb1="00000000" w:usb2="00000000" w:usb3="00000000" w:csb0="00000001" w:csb1="00000000"/>
  </w:font>
  <w:font w:name="*Calibri-Bold-5037-Identity-H">
    <w:altName w:val="Calibri"/>
    <w:panose1 w:val="00000000000000000000"/>
    <w:charset w:val="00"/>
    <w:family w:val="auto"/>
    <w:notTrueType/>
    <w:pitch w:val="default"/>
    <w:sig w:usb0="00000003" w:usb1="00000000" w:usb2="00000000" w:usb3="00000000" w:csb0="00000001" w:csb1="00000000"/>
  </w:font>
  <w:font w:name="*Calibri-6800-Identity-H">
    <w:altName w:val="Calibri"/>
    <w:panose1 w:val="00000000000000000000"/>
    <w:charset w:val="00"/>
    <w:family w:val="auto"/>
    <w:notTrueType/>
    <w:pitch w:val="default"/>
    <w:sig w:usb0="00000003" w:usb1="00000000" w:usb2="00000000" w:usb3="00000000" w:csb0="00000001" w:csb1="00000000"/>
  </w:font>
  <w:font w:name="*Calibri-Bold-6799-Identity-H">
    <w:altName w:val="Calibri"/>
    <w:panose1 w:val="00000000000000000000"/>
    <w:charset w:val="00"/>
    <w:family w:val="auto"/>
    <w:notTrueType/>
    <w:pitch w:val="default"/>
    <w:sig w:usb0="00000003" w:usb1="00000000" w:usb2="00000000" w:usb3="00000000" w:csb0="00000001" w:csb1="00000000"/>
  </w:font>
  <w:font w:name="*Calibri-Bold-3609-Identity-H">
    <w:altName w:val="Calibri"/>
    <w:panose1 w:val="00000000000000000000"/>
    <w:charset w:val="00"/>
    <w:family w:val="auto"/>
    <w:notTrueType/>
    <w:pitch w:val="default"/>
    <w:sig w:usb0="00000003" w:usb1="00000000" w:usb2="00000000" w:usb3="00000000" w:csb0="00000001" w:csb1="00000000"/>
  </w:font>
  <w:font w:name="*Calibri-3608-Identity-H">
    <w:altName w:val="Calibri"/>
    <w:panose1 w:val="00000000000000000000"/>
    <w:charset w:val="00"/>
    <w:family w:val="auto"/>
    <w:notTrueType/>
    <w:pitch w:val="default"/>
    <w:sig w:usb0="00000003" w:usb1="00000000" w:usb2="00000000" w:usb3="00000000" w:csb0="00000001" w:csb1="00000000"/>
  </w:font>
  <w:font w:name="*Tahoma-5646-Identity-H">
    <w:altName w:val="Calibri"/>
    <w:panose1 w:val="00000000000000000000"/>
    <w:charset w:val="00"/>
    <w:family w:val="auto"/>
    <w:notTrueType/>
    <w:pitch w:val="default"/>
    <w:sig w:usb0="00000003" w:usb1="00000000" w:usb2="00000000" w:usb3="00000000" w:csb0="00000001" w:csb1="00000000"/>
  </w:font>
  <w:font w:name="*Minion Pro-5647-Identity-H">
    <w:altName w:val="Calibri"/>
    <w:panose1 w:val="00000000000000000000"/>
    <w:charset w:val="00"/>
    <w:family w:val="auto"/>
    <w:notTrueType/>
    <w:pitch w:val="default"/>
    <w:sig w:usb0="00000003" w:usb1="00000000" w:usb2="00000000" w:usb3="00000000" w:csb0="00000001" w:csb1="00000000"/>
  </w:font>
  <w:font w:name="*Calibri-6742-Identity-H">
    <w:altName w:val="Calibri"/>
    <w:panose1 w:val="00000000000000000000"/>
    <w:charset w:val="00"/>
    <w:family w:val="auto"/>
    <w:notTrueType/>
    <w:pitch w:val="default"/>
    <w:sig w:usb0="00000003" w:usb1="00000000" w:usb2="00000000" w:usb3="00000000" w:csb0="00000001" w:csb1="00000000"/>
  </w:font>
  <w:font w:name="*Calibri-6126-Identity-H">
    <w:altName w:val="Calibri"/>
    <w:panose1 w:val="00000000000000000000"/>
    <w:charset w:val="00"/>
    <w:family w:val="auto"/>
    <w:notTrueType/>
    <w:pitch w:val="default"/>
    <w:sig w:usb0="00000003" w:usb1="00000000" w:usb2="00000000" w:usb3="00000000" w:csb0="00000001" w:csb1="00000000"/>
  </w:font>
  <w:font w:name="*Calibri-Bold-6128-Identity-H">
    <w:altName w:val="Calibri"/>
    <w:panose1 w:val="00000000000000000000"/>
    <w:charset w:val="00"/>
    <w:family w:val="auto"/>
    <w:notTrueType/>
    <w:pitch w:val="default"/>
    <w:sig w:usb0="00000003" w:usb1="00000000" w:usb2="00000000" w:usb3="00000000" w:csb0="00000001" w:csb1="00000000"/>
  </w:font>
  <w:font w:name="*Calibri-Italic-6127-Identity-H">
    <w:altName w:val="Calibri"/>
    <w:panose1 w:val="00000000000000000000"/>
    <w:charset w:val="00"/>
    <w:family w:val="auto"/>
    <w:notTrueType/>
    <w:pitch w:val="default"/>
    <w:sig w:usb0="00000003" w:usb1="00000000" w:usb2="00000000" w:usb3="00000000" w:csb0="00000001" w:csb1="00000000"/>
  </w:font>
  <w:font w:name="*Calibri-Italic-5277-Identity-H">
    <w:altName w:val="Calibri"/>
    <w:panose1 w:val="00000000000000000000"/>
    <w:charset w:val="00"/>
    <w:family w:val="auto"/>
    <w:notTrueType/>
    <w:pitch w:val="default"/>
    <w:sig w:usb0="00000003" w:usb1="00000000" w:usb2="00000000" w:usb3="00000000" w:csb0="00000001" w:csb1="00000000"/>
  </w:font>
  <w:font w:name="*Calibri-Italic-5852-Identity-H">
    <w:altName w:val="Calibri"/>
    <w:panose1 w:val="00000000000000000000"/>
    <w:charset w:val="00"/>
    <w:family w:val="auto"/>
    <w:notTrueType/>
    <w:pitch w:val="default"/>
    <w:sig w:usb0="00000003" w:usb1="00000000" w:usb2="00000000" w:usb3="00000000" w:csb0="00000001" w:csb1="00000000"/>
  </w:font>
  <w:font w:name="*Calibri-Italic-5883-Identity-H">
    <w:altName w:val="Calibri"/>
    <w:panose1 w:val="00000000000000000000"/>
    <w:charset w:val="00"/>
    <w:family w:val="auto"/>
    <w:notTrueType/>
    <w:pitch w:val="default"/>
    <w:sig w:usb0="00000003" w:usb1="00000000" w:usb2="00000000" w:usb3="00000000" w:csb0="00000001" w:csb1="00000000"/>
  </w:font>
  <w:font w:name="*Calibri-5884-Identity-H">
    <w:altName w:val="Calibri"/>
    <w:panose1 w:val="00000000000000000000"/>
    <w:charset w:val="00"/>
    <w:family w:val="auto"/>
    <w:notTrueType/>
    <w:pitch w:val="default"/>
    <w:sig w:usb0="00000003" w:usb1="00000000" w:usb2="00000000" w:usb3="00000000" w:csb0="00000001" w:csb1="00000000"/>
  </w:font>
  <w:font w:name="*Calibri-Italic-6317-Identity-H">
    <w:altName w:val="Calibri"/>
    <w:panose1 w:val="00000000000000000000"/>
    <w:charset w:val="00"/>
    <w:family w:val="auto"/>
    <w:notTrueType/>
    <w:pitch w:val="default"/>
    <w:sig w:usb0="00000003" w:usb1="00000000" w:usb2="00000000" w:usb3="00000000" w:csb0="00000001" w:csb1="00000000"/>
  </w:font>
  <w:font w:name="*Calibri-6318-Identity-H">
    <w:altName w:val="Calibri"/>
    <w:panose1 w:val="00000000000000000000"/>
    <w:charset w:val="00"/>
    <w:family w:val="auto"/>
    <w:notTrueType/>
    <w:pitch w:val="default"/>
    <w:sig w:usb0="00000003" w:usb1="00000000" w:usb2="00000000" w:usb3="00000000" w:csb0="00000001" w:csb1="00000000"/>
  </w:font>
  <w:font w:name="*Times New Roman-6316-Identity-">
    <w:altName w:val="Calibri"/>
    <w:panose1 w:val="00000000000000000000"/>
    <w:charset w:val="00"/>
    <w:family w:val="auto"/>
    <w:notTrueType/>
    <w:pitch w:val="default"/>
    <w:sig w:usb0="00000003" w:usb1="00000000" w:usb2="00000000" w:usb3="00000000" w:csb0="00000001" w:csb1="00000000"/>
  </w:font>
  <w:font w:name="*Calibri-Italic-7024-Identity-H">
    <w:altName w:val="Calibri"/>
    <w:panose1 w:val="00000000000000000000"/>
    <w:charset w:val="00"/>
    <w:family w:val="auto"/>
    <w:notTrueType/>
    <w:pitch w:val="default"/>
    <w:sig w:usb0="00000003" w:usb1="00000000" w:usb2="00000000" w:usb3="00000000" w:csb0="00000001" w:csb1="00000000"/>
  </w:font>
  <w:font w:name="*Times New Roman-6315-Identity-">
    <w:altName w:val="Calibri"/>
    <w:panose1 w:val="00000000000000000000"/>
    <w:charset w:val="00"/>
    <w:family w:val="auto"/>
    <w:notTrueType/>
    <w:pitch w:val="default"/>
    <w:sig w:usb0="00000003" w:usb1="00000000" w:usb2="00000000" w:usb3="00000000" w:csb0="00000001" w:csb1="00000000"/>
  </w:font>
  <w:font w:name="*Tahoma-7026-Identity-H">
    <w:altName w:val="Calibri"/>
    <w:panose1 w:val="00000000000000000000"/>
    <w:charset w:val="00"/>
    <w:family w:val="auto"/>
    <w:notTrueType/>
    <w:pitch w:val="default"/>
    <w:sig w:usb0="00000003" w:usb1="00000000" w:usb2="00000000" w:usb3="00000000" w:csb0="00000001" w:csb1="00000000"/>
  </w:font>
  <w:font w:name="*Tahoma-6857-Identity-H">
    <w:altName w:val="Calibri"/>
    <w:panose1 w:val="00000000000000000000"/>
    <w:charset w:val="00"/>
    <w:family w:val="auto"/>
    <w:notTrueType/>
    <w:pitch w:val="default"/>
    <w:sig w:usb0="00000003" w:usb1="00000000" w:usb2="00000000" w:usb3="00000000" w:csb0="00000001" w:csb1="00000000"/>
  </w:font>
  <w:font w:name="*Tahoma-6858-Identity-H">
    <w:altName w:val="Calibri"/>
    <w:panose1 w:val="00000000000000000000"/>
    <w:charset w:val="00"/>
    <w:family w:val="auto"/>
    <w:notTrueType/>
    <w:pitch w:val="default"/>
    <w:sig w:usb0="00000003" w:usb1="00000000" w:usb2="00000000" w:usb3="00000000" w:csb0="00000001" w:csb1="00000000"/>
  </w:font>
  <w:font w:name="*Calibri-7833-Identity-H">
    <w:altName w:val="Calibri"/>
    <w:panose1 w:val="00000000000000000000"/>
    <w:charset w:val="00"/>
    <w:family w:val="auto"/>
    <w:notTrueType/>
    <w:pitch w:val="default"/>
    <w:sig w:usb0="00000003" w:usb1="00000000" w:usb2="00000000" w:usb3="00000000" w:csb0="00000001" w:csb1="00000000"/>
  </w:font>
  <w:font w:name="*Calibri-Bold-7836-Identity-H">
    <w:altName w:val="Calibri"/>
    <w:panose1 w:val="00000000000000000000"/>
    <w:charset w:val="00"/>
    <w:family w:val="auto"/>
    <w:notTrueType/>
    <w:pitch w:val="default"/>
    <w:sig w:usb0="00000003" w:usb1="00000000" w:usb2="00000000" w:usb3="00000000" w:csb0="00000001" w:csb1="00000000"/>
  </w:font>
  <w:font w:name="*Calibri-7835-Identity-H">
    <w:altName w:val="Calibri"/>
    <w:panose1 w:val="00000000000000000000"/>
    <w:charset w:val="00"/>
    <w:family w:val="auto"/>
    <w:notTrueType/>
    <w:pitch w:val="default"/>
    <w:sig w:usb0="00000003" w:usb1="00000000" w:usb2="00000000" w:usb3="00000000" w:csb0="00000001" w:csb1="00000000"/>
  </w:font>
  <w:font w:name="*Calibri-Italic-7834-Identity-H">
    <w:altName w:val="Calibri"/>
    <w:panose1 w:val="00000000000000000000"/>
    <w:charset w:val="00"/>
    <w:family w:val="auto"/>
    <w:notTrueType/>
    <w:pitch w:val="default"/>
    <w:sig w:usb0="00000003" w:usb1="00000000" w:usb2="00000000" w:usb3="00000000" w:csb0="00000001" w:csb1="00000000"/>
  </w:font>
  <w:font w:name="*Calibri-6728-Identity-H">
    <w:altName w:val="Calibri"/>
    <w:panose1 w:val="00000000000000000000"/>
    <w:charset w:val="00"/>
    <w:family w:val="auto"/>
    <w:notTrueType/>
    <w:pitch w:val="default"/>
    <w:sig w:usb0="00000003" w:usb1="00000000" w:usb2="00000000" w:usb3="00000000" w:csb0="00000001" w:csb1="00000000"/>
  </w:font>
  <w:font w:name="*Calibri-6729-Identity-H">
    <w:altName w:val="Calibri"/>
    <w:panose1 w:val="00000000000000000000"/>
    <w:charset w:val="00"/>
    <w:family w:val="auto"/>
    <w:notTrueType/>
    <w:pitch w:val="default"/>
    <w:sig w:usb0="00000003" w:usb1="00000000" w:usb2="00000000" w:usb3="00000000" w:csb0="00000001" w:csb1="00000000"/>
  </w:font>
  <w:font w:name="*Verdana-6380-Identity-H">
    <w:altName w:val="Calibri"/>
    <w:panose1 w:val="00000000000000000000"/>
    <w:charset w:val="00"/>
    <w:family w:val="auto"/>
    <w:notTrueType/>
    <w:pitch w:val="default"/>
    <w:sig w:usb0="00000003" w:usb1="00000000" w:usb2="00000000" w:usb3="00000000" w:csb0="00000001" w:csb1="00000000"/>
  </w:font>
  <w:font w:name="*Tahoma-7237-Identity-H">
    <w:altName w:val="Calibri"/>
    <w:panose1 w:val="00000000000000000000"/>
    <w:charset w:val="00"/>
    <w:family w:val="auto"/>
    <w:notTrueType/>
    <w:pitch w:val="default"/>
    <w:sig w:usb0="00000003" w:usb1="00000000" w:usb2="00000000" w:usb3="00000000" w:csb0="00000001" w:csb1="00000000"/>
  </w:font>
  <w:font w:name="*Calibri-Bold-6695-Identity-H">
    <w:altName w:val="Calibri"/>
    <w:panose1 w:val="00000000000000000000"/>
    <w:charset w:val="00"/>
    <w:family w:val="auto"/>
    <w:notTrueType/>
    <w:pitch w:val="default"/>
    <w:sig w:usb0="00000003" w:usb1="00000000" w:usb2="00000000" w:usb3="00000000" w:csb0="00000001" w:csb1="00000000"/>
  </w:font>
  <w:font w:name="*Calibri-Bold-8162-Identity-H">
    <w:altName w:val="Calibri"/>
    <w:panose1 w:val="00000000000000000000"/>
    <w:charset w:val="00"/>
    <w:family w:val="auto"/>
    <w:notTrueType/>
    <w:pitch w:val="default"/>
    <w:sig w:usb0="00000003" w:usb1="00000000" w:usb2="00000000" w:usb3="00000000" w:csb0="00000001" w:csb1="00000000"/>
  </w:font>
  <w:font w:name="*Calibri-8161-Identity-H">
    <w:altName w:val="Calibri"/>
    <w:panose1 w:val="00000000000000000000"/>
    <w:charset w:val="00"/>
    <w:family w:val="auto"/>
    <w:notTrueType/>
    <w:pitch w:val="default"/>
    <w:sig w:usb0="00000003" w:usb1="00000000" w:usb2="00000000" w:usb3="00000000" w:csb0="00000001" w:csb1="00000000"/>
  </w:font>
  <w:font w:name="*Calibri-BoldItalic-8160-Identi">
    <w:altName w:val="Calibri"/>
    <w:panose1 w:val="00000000000000000000"/>
    <w:charset w:val="00"/>
    <w:family w:val="auto"/>
    <w:notTrueType/>
    <w:pitch w:val="default"/>
    <w:sig w:usb0="00000003" w:usb1="00000000" w:usb2="00000000" w:usb3="00000000" w:csb0="00000001" w:csb1="00000000"/>
  </w:font>
  <w:font w:name="*Arial-Bold-8164-Identity-H">
    <w:altName w:val="Calibri"/>
    <w:panose1 w:val="00000000000000000000"/>
    <w:charset w:val="00"/>
    <w:family w:val="auto"/>
    <w:notTrueType/>
    <w:pitch w:val="default"/>
    <w:sig w:usb0="00000003" w:usb1="00000000" w:usb2="00000000" w:usb3="00000000" w:csb0="00000001" w:csb1="00000000"/>
  </w:font>
  <w:font w:name="*Calibri-8159-Identity-H">
    <w:altName w:val="Calibri"/>
    <w:panose1 w:val="00000000000000000000"/>
    <w:charset w:val="00"/>
    <w:family w:val="auto"/>
    <w:notTrueType/>
    <w:pitch w:val="default"/>
    <w:sig w:usb0="00000003" w:usb1="00000000" w:usb2="00000000" w:usb3="00000000" w:csb0="00000001" w:csb1="00000000"/>
  </w:font>
  <w:font w:name="*Calibri-5224-Identity-H">
    <w:altName w:val="Calibri"/>
    <w:panose1 w:val="00000000000000000000"/>
    <w:charset w:val="00"/>
    <w:family w:val="auto"/>
    <w:notTrueType/>
    <w:pitch w:val="default"/>
    <w:sig w:usb0="00000003" w:usb1="00000000" w:usb2="00000000" w:usb3="00000000" w:csb0="00000001" w:csb1="00000000"/>
  </w:font>
  <w:font w:name="*Arial-Bold-5225-Identity-H">
    <w:altName w:val="Calibri"/>
    <w:panose1 w:val="00000000000000000000"/>
    <w:charset w:val="00"/>
    <w:family w:val="auto"/>
    <w:notTrueType/>
    <w:pitch w:val="default"/>
    <w:sig w:usb0="00000003" w:usb1="00000000" w:usb2="00000000" w:usb3="00000000" w:csb0="00000001" w:csb1="00000000"/>
  </w:font>
  <w:font w:name="*Arial-BoldItalic-5226-Identity">
    <w:altName w:val="Calibri"/>
    <w:panose1 w:val="00000000000000000000"/>
    <w:charset w:val="00"/>
    <w:family w:val="auto"/>
    <w:notTrueType/>
    <w:pitch w:val="default"/>
    <w:sig w:usb0="00000003" w:usb1="00000000" w:usb2="00000000" w:usb3="00000000" w:csb0="00000001" w:csb1="00000000"/>
  </w:font>
  <w:font w:name="*Calibri-Bold-5427-Identity-H">
    <w:altName w:val="Calibri"/>
    <w:panose1 w:val="00000000000000000000"/>
    <w:charset w:val="00"/>
    <w:family w:val="auto"/>
    <w:notTrueType/>
    <w:pitch w:val="default"/>
    <w:sig w:usb0="00000003" w:usb1="00000000" w:usb2="00000000" w:usb3="00000000" w:csb0="00000001" w:csb1="00000000"/>
  </w:font>
  <w:font w:name="*Arial-Bold-5428-Identity-H">
    <w:altName w:val="Calibri"/>
    <w:panose1 w:val="00000000000000000000"/>
    <w:charset w:val="00"/>
    <w:family w:val="auto"/>
    <w:notTrueType/>
    <w:pitch w:val="default"/>
    <w:sig w:usb0="00000003" w:usb1="00000000" w:usb2="00000000" w:usb3="00000000" w:csb0="00000001" w:csb1="00000000"/>
  </w:font>
  <w:font w:name="*Courier New-5430-Identity-H">
    <w:altName w:val="Calibri"/>
    <w:panose1 w:val="00000000000000000000"/>
    <w:charset w:val="00"/>
    <w:family w:val="auto"/>
    <w:notTrueType/>
    <w:pitch w:val="default"/>
    <w:sig w:usb0="00000003" w:usb1="00000000" w:usb2="00000000" w:usb3="00000000" w:csb0="00000001" w:csb1="00000000"/>
  </w:font>
  <w:font w:name="*Arial-BoldItalic-5429-Identity">
    <w:altName w:val="Calibri"/>
    <w:panose1 w:val="00000000000000000000"/>
    <w:charset w:val="00"/>
    <w:family w:val="auto"/>
    <w:notTrueType/>
    <w:pitch w:val="default"/>
    <w:sig w:usb0="00000003" w:usb1="00000000" w:usb2="00000000" w:usb3="00000000" w:csb0="00000001" w:csb1="00000000"/>
  </w:font>
  <w:font w:name="*Times New Roman-5426-Identity-">
    <w:altName w:val="Calibri"/>
    <w:panose1 w:val="00000000000000000000"/>
    <w:charset w:val="00"/>
    <w:family w:val="auto"/>
    <w:notTrueType/>
    <w:pitch w:val="default"/>
    <w:sig w:usb0="00000003" w:usb1="00000000" w:usb2="00000000" w:usb3="00000000" w:csb0="00000001" w:csb1="00000000"/>
  </w:font>
  <w:font w:name="*Times New Roman-5425-Identity-">
    <w:altName w:val="Calibri"/>
    <w:panose1 w:val="00000000000000000000"/>
    <w:charset w:val="00"/>
    <w:family w:val="auto"/>
    <w:notTrueType/>
    <w:pitch w:val="default"/>
    <w:sig w:usb0="00000003" w:usb1="00000000" w:usb2="00000000" w:usb3="00000000" w:csb0="00000001" w:csb1="00000000"/>
  </w:font>
  <w:font w:name="*Calibri-Bold-4602-Identity-H">
    <w:altName w:val="Calibri"/>
    <w:panose1 w:val="00000000000000000000"/>
    <w:charset w:val="00"/>
    <w:family w:val="auto"/>
    <w:notTrueType/>
    <w:pitch w:val="default"/>
    <w:sig w:usb0="00000003" w:usb1="00000000" w:usb2="00000000" w:usb3="00000000" w:csb0="00000001" w:csb1="00000000"/>
  </w:font>
  <w:font w:name="*Calibri-4601-Identity-H">
    <w:altName w:val="Calibri"/>
    <w:panose1 w:val="00000000000000000000"/>
    <w:charset w:val="00"/>
    <w:family w:val="auto"/>
    <w:notTrueType/>
    <w:pitch w:val="default"/>
    <w:sig w:usb0="00000003" w:usb1="00000000" w:usb2="00000000" w:usb3="00000000" w:csb0="00000001" w:csb1="00000000"/>
  </w:font>
  <w:font w:name="*Tahoma-BoldItalic-4605-Identit">
    <w:altName w:val="Calibri"/>
    <w:panose1 w:val="00000000000000000000"/>
    <w:charset w:val="00"/>
    <w:family w:val="auto"/>
    <w:notTrueType/>
    <w:pitch w:val="default"/>
    <w:sig w:usb0="00000003" w:usb1="00000000" w:usb2="00000000" w:usb3="00000000" w:csb0="00000001" w:csb1="00000000"/>
  </w:font>
  <w:font w:name="*Calibri-5672-Identity-H">
    <w:altName w:val="Calibri"/>
    <w:panose1 w:val="00000000000000000000"/>
    <w:charset w:val="00"/>
    <w:family w:val="auto"/>
    <w:notTrueType/>
    <w:pitch w:val="default"/>
    <w:sig w:usb0="00000003" w:usb1="00000000" w:usb2="00000000" w:usb3="00000000" w:csb0="00000001" w:csb1="00000000"/>
  </w:font>
  <w:font w:name="*Arial-BoldItalic-5674-Identity">
    <w:altName w:val="Calibri"/>
    <w:panose1 w:val="00000000000000000000"/>
    <w:charset w:val="00"/>
    <w:family w:val="auto"/>
    <w:notTrueType/>
    <w:pitch w:val="default"/>
    <w:sig w:usb0="00000003" w:usb1="00000000" w:usb2="00000000" w:usb3="00000000" w:csb0="00000001" w:csb1="00000000"/>
  </w:font>
  <w:font w:name="*Times New Roman-5671-Identity-">
    <w:altName w:val="Calibri"/>
    <w:panose1 w:val="00000000000000000000"/>
    <w:charset w:val="00"/>
    <w:family w:val="auto"/>
    <w:notTrueType/>
    <w:pitch w:val="default"/>
    <w:sig w:usb0="00000003" w:usb1="00000000" w:usb2="00000000" w:usb3="00000000" w:csb0="00000001" w:csb1="00000000"/>
  </w:font>
  <w:font w:name="*Calibri-Bold-5673-Identity-H">
    <w:altName w:val="Calibri"/>
    <w:panose1 w:val="00000000000000000000"/>
    <w:charset w:val="00"/>
    <w:family w:val="auto"/>
    <w:notTrueType/>
    <w:pitch w:val="default"/>
    <w:sig w:usb0="00000003" w:usb1="00000000" w:usb2="00000000" w:usb3="00000000" w:csb0="00000001" w:csb1="00000000"/>
  </w:font>
  <w:font w:name="*Microsoft Sans Serif-Bold-5576">
    <w:altName w:val="Calibri"/>
    <w:panose1 w:val="00000000000000000000"/>
    <w:charset w:val="00"/>
    <w:family w:val="auto"/>
    <w:notTrueType/>
    <w:pitch w:val="default"/>
    <w:sig w:usb0="00000003" w:usb1="00000000" w:usb2="00000000" w:usb3="00000000" w:csb0="00000001" w:csb1="00000000"/>
  </w:font>
  <w:font w:name="*Courier New-5572-Identity-H">
    <w:altName w:val="Calibri"/>
    <w:panose1 w:val="00000000000000000000"/>
    <w:charset w:val="00"/>
    <w:family w:val="auto"/>
    <w:notTrueType/>
    <w:pitch w:val="default"/>
    <w:sig w:usb0="00000003" w:usb1="00000000" w:usb2="00000000" w:usb3="00000000" w:csb0="00000001" w:csb1="00000000"/>
  </w:font>
  <w:font w:name="*Arial-BoldItalic-5571-Identity">
    <w:altName w:val="Calibri"/>
    <w:panose1 w:val="00000000000000000000"/>
    <w:charset w:val="00"/>
    <w:family w:val="auto"/>
    <w:notTrueType/>
    <w:pitch w:val="default"/>
    <w:sig w:usb0="00000003" w:usb1="00000000" w:usb2="00000000" w:usb3="00000000" w:csb0="00000001" w:csb1="00000000"/>
  </w:font>
  <w:font w:name="*Calibri-5389-Identity-H">
    <w:altName w:val="Calibri"/>
    <w:panose1 w:val="00000000000000000000"/>
    <w:charset w:val="00"/>
    <w:family w:val="auto"/>
    <w:notTrueType/>
    <w:pitch w:val="default"/>
    <w:sig w:usb0="00000003" w:usb1="00000000" w:usb2="00000000" w:usb3="00000000" w:csb0="00000001" w:csb1="00000000"/>
  </w:font>
  <w:font w:name="*Courier New-6394-Identity-H">
    <w:altName w:val="Calibri"/>
    <w:panose1 w:val="00000000000000000000"/>
    <w:charset w:val="00"/>
    <w:family w:val="auto"/>
    <w:notTrueType/>
    <w:pitch w:val="default"/>
    <w:sig w:usb0="00000003" w:usb1="00000000" w:usb2="00000000" w:usb3="00000000" w:csb0="00000001" w:csb1="00000000"/>
  </w:font>
  <w:font w:name="*Arial-Bold-6393-Identity-H">
    <w:altName w:val="Calibri"/>
    <w:panose1 w:val="00000000000000000000"/>
    <w:charset w:val="00"/>
    <w:family w:val="auto"/>
    <w:notTrueType/>
    <w:pitch w:val="default"/>
    <w:sig w:usb0="00000003" w:usb1="00000000" w:usb2="00000000" w:usb3="00000000" w:csb0="00000001" w:csb1="00000000"/>
  </w:font>
  <w:font w:name="*Courier New-6395-Identity-H">
    <w:altName w:val="Calibri"/>
    <w:panose1 w:val="00000000000000000000"/>
    <w:charset w:val="00"/>
    <w:family w:val="auto"/>
    <w:notTrueType/>
    <w:pitch w:val="default"/>
    <w:sig w:usb0="00000003" w:usb1="00000000" w:usb2="00000000" w:usb3="00000000" w:csb0="00000001" w:csb1="00000000"/>
  </w:font>
  <w:font w:name="*Courier New-5100-Identity-H">
    <w:altName w:val="Calibri"/>
    <w:panose1 w:val="00000000000000000000"/>
    <w:charset w:val="00"/>
    <w:family w:val="auto"/>
    <w:notTrueType/>
    <w:pitch w:val="default"/>
    <w:sig w:usb0="00000003" w:usb1="00000000" w:usb2="00000000" w:usb3="00000000" w:csb0="00000001" w:csb1="00000000"/>
  </w:font>
  <w:font w:name="*Calibri-Bold-5099-Identity-H">
    <w:altName w:val="Calibri"/>
    <w:panose1 w:val="00000000000000000000"/>
    <w:charset w:val="00"/>
    <w:family w:val="auto"/>
    <w:notTrueType/>
    <w:pitch w:val="default"/>
    <w:sig w:usb0="00000003" w:usb1="00000000" w:usb2="00000000" w:usb3="00000000" w:csb0="00000001" w:csb1="00000000"/>
  </w:font>
  <w:font w:name="*Microsoft Sans Serif-Bold-5103">
    <w:altName w:val="Calibri"/>
    <w:panose1 w:val="00000000000000000000"/>
    <w:charset w:val="00"/>
    <w:family w:val="auto"/>
    <w:notTrueType/>
    <w:pitch w:val="default"/>
    <w:sig w:usb0="00000003" w:usb1="00000000" w:usb2="00000000" w:usb3="00000000" w:csb0="00000001" w:csb1="00000000"/>
  </w:font>
  <w:font w:name="*Calibri-Bold-4740-Identity-H">
    <w:altName w:val="Calibri"/>
    <w:panose1 w:val="00000000000000000000"/>
    <w:charset w:val="00"/>
    <w:family w:val="auto"/>
    <w:notTrueType/>
    <w:pitch w:val="default"/>
    <w:sig w:usb0="00000003" w:usb1="00000000" w:usb2="00000000" w:usb3="00000000" w:csb0="00000001" w:csb1="00000000"/>
  </w:font>
  <w:font w:name="*Calibri-4739-Identity-H">
    <w:altName w:val="Calibri"/>
    <w:panose1 w:val="00000000000000000000"/>
    <w:charset w:val="00"/>
    <w:family w:val="auto"/>
    <w:notTrueType/>
    <w:pitch w:val="default"/>
    <w:sig w:usb0="00000003" w:usb1="00000000" w:usb2="00000000" w:usb3="00000000" w:csb0="00000001" w:csb1="00000000"/>
  </w:font>
  <w:font w:name="*Verdana-4742-Identity-H">
    <w:altName w:val="Calibri"/>
    <w:panose1 w:val="00000000000000000000"/>
    <w:charset w:val="00"/>
    <w:family w:val="auto"/>
    <w:notTrueType/>
    <w:pitch w:val="default"/>
    <w:sig w:usb0="00000003" w:usb1="00000000" w:usb2="00000000" w:usb3="00000000" w:csb0="00000001" w:csb1="00000000"/>
  </w:font>
  <w:font w:name="*Courier New-Bold-6065-Identity">
    <w:altName w:val="Calibri"/>
    <w:panose1 w:val="00000000000000000000"/>
    <w:charset w:val="00"/>
    <w:family w:val="auto"/>
    <w:notTrueType/>
    <w:pitch w:val="default"/>
    <w:sig w:usb0="00000003" w:usb1="00000000" w:usb2="00000000" w:usb3="00000000" w:csb0="00000001" w:csb1="00000000"/>
  </w:font>
  <w:font w:name="*Microsoft Sans Serif-6067-Iden">
    <w:altName w:val="Calibri"/>
    <w:panose1 w:val="00000000000000000000"/>
    <w:charset w:val="00"/>
    <w:family w:val="auto"/>
    <w:notTrueType/>
    <w:pitch w:val="default"/>
    <w:sig w:usb0="00000003" w:usb1="00000000" w:usb2="00000000" w:usb3="00000000" w:csb0="00000001" w:csb1="00000000"/>
  </w:font>
  <w:font w:name="*Arial-BoldItalic-6064-Identity">
    <w:altName w:val="Calibri"/>
    <w:panose1 w:val="00000000000000000000"/>
    <w:charset w:val="00"/>
    <w:family w:val="auto"/>
    <w:notTrueType/>
    <w:pitch w:val="default"/>
    <w:sig w:usb0="00000003" w:usb1="00000000" w:usb2="00000000" w:usb3="00000000" w:csb0="00000001" w:csb1="00000000"/>
  </w:font>
  <w:font w:name="*Calibri-Bold-4064-Identity-H">
    <w:altName w:val="Calibri"/>
    <w:panose1 w:val="00000000000000000000"/>
    <w:charset w:val="00"/>
    <w:family w:val="auto"/>
    <w:notTrueType/>
    <w:pitch w:val="default"/>
    <w:sig w:usb0="00000003" w:usb1="00000000" w:usb2="00000000" w:usb3="00000000" w:csb0="00000001" w:csb1="00000000"/>
  </w:font>
  <w:font w:name="*Microsoft Sans Serif-4066-Iden">
    <w:altName w:val="Calibri"/>
    <w:panose1 w:val="00000000000000000000"/>
    <w:charset w:val="00"/>
    <w:family w:val="auto"/>
    <w:notTrueType/>
    <w:pitch w:val="default"/>
    <w:sig w:usb0="00000003" w:usb1="00000000" w:usb2="00000000" w:usb3="00000000" w:csb0="00000001" w:csb1="00000000"/>
  </w:font>
  <w:font w:name="*Calibri-Bold-4063-Identity-H">
    <w:altName w:val="Calibri"/>
    <w:panose1 w:val="00000000000000000000"/>
    <w:charset w:val="00"/>
    <w:family w:val="auto"/>
    <w:notTrueType/>
    <w:pitch w:val="default"/>
    <w:sig w:usb0="00000003" w:usb1="00000000" w:usb2="00000000" w:usb3="00000000" w:csb0="00000001" w:csb1="00000000"/>
  </w:font>
  <w:font w:name="*Arial-Bold-7374-Identity-H">
    <w:altName w:val="Calibri"/>
    <w:panose1 w:val="00000000000000000000"/>
    <w:charset w:val="00"/>
    <w:family w:val="auto"/>
    <w:notTrueType/>
    <w:pitch w:val="default"/>
    <w:sig w:usb0="00000003" w:usb1="00000000" w:usb2="00000000" w:usb3="00000000" w:csb0="00000001" w:csb1="00000000"/>
  </w:font>
  <w:font w:name="*Arial-7371-Identity-H">
    <w:altName w:val="Calibri"/>
    <w:panose1 w:val="00000000000000000000"/>
    <w:charset w:val="00"/>
    <w:family w:val="auto"/>
    <w:notTrueType/>
    <w:pitch w:val="default"/>
    <w:sig w:usb0="00000003" w:usb1="00000000" w:usb2="00000000" w:usb3="00000000" w:csb0="00000001" w:csb1="00000000"/>
  </w:font>
  <w:font w:name="*Arial-Italic-7373-Identity-H">
    <w:altName w:val="Calibri"/>
    <w:panose1 w:val="00000000000000000000"/>
    <w:charset w:val="00"/>
    <w:family w:val="auto"/>
    <w:notTrueType/>
    <w:pitch w:val="default"/>
    <w:sig w:usb0="00000003" w:usb1="00000000" w:usb2="00000000" w:usb3="00000000" w:csb0="00000001" w:csb1="00000000"/>
  </w:font>
  <w:font w:name="*Arial-Bold-7372-Identity-H">
    <w:altName w:val="Calibri"/>
    <w:panose1 w:val="00000000000000000000"/>
    <w:charset w:val="00"/>
    <w:family w:val="auto"/>
    <w:notTrueType/>
    <w:pitch w:val="default"/>
    <w:sig w:usb0="00000003" w:usb1="00000000" w:usb2="00000000" w:usb3="00000000" w:csb0="00000001" w:csb1="00000000"/>
  </w:font>
  <w:font w:name="*Microsoft Sans Serif-Bold-7375">
    <w:altName w:val="Calibri"/>
    <w:panose1 w:val="00000000000000000000"/>
    <w:charset w:val="00"/>
    <w:family w:val="auto"/>
    <w:notTrueType/>
    <w:pitch w:val="default"/>
    <w:sig w:usb0="00000003" w:usb1="00000000" w:usb2="00000000" w:usb3="00000000" w:csb0="00000001" w:csb1="00000000"/>
  </w:font>
  <w:font w:name="*Times New Roman-Bold-7164-Iden">
    <w:altName w:val="Calibri"/>
    <w:panose1 w:val="00000000000000000000"/>
    <w:charset w:val="00"/>
    <w:family w:val="auto"/>
    <w:notTrueType/>
    <w:pitch w:val="default"/>
    <w:sig w:usb0="00000003" w:usb1="00000000" w:usb2="00000000" w:usb3="00000000" w:csb0="00000001" w:csb1="00000000"/>
  </w:font>
  <w:font w:name="*Arial-7168-Identity-H">
    <w:altName w:val="Calibri"/>
    <w:panose1 w:val="00000000000000000000"/>
    <w:charset w:val="00"/>
    <w:family w:val="auto"/>
    <w:notTrueType/>
    <w:pitch w:val="default"/>
    <w:sig w:usb0="00000003" w:usb1="00000000" w:usb2="00000000" w:usb3="00000000" w:csb0="00000001" w:csb1="00000000"/>
  </w:font>
  <w:font w:name="*Arial-7166-Identity-H">
    <w:altName w:val="Calibri"/>
    <w:panose1 w:val="00000000000000000000"/>
    <w:charset w:val="00"/>
    <w:family w:val="auto"/>
    <w:notTrueType/>
    <w:pitch w:val="default"/>
    <w:sig w:usb0="00000003" w:usb1="00000000" w:usb2="00000000" w:usb3="00000000" w:csb0="00000001" w:csb1="00000000"/>
  </w:font>
  <w:font w:name="*Arial-Bold-7167-Identity-H">
    <w:altName w:val="Calibri"/>
    <w:panose1 w:val="00000000000000000000"/>
    <w:charset w:val="00"/>
    <w:family w:val="auto"/>
    <w:notTrueType/>
    <w:pitch w:val="default"/>
    <w:sig w:usb0="00000003" w:usb1="00000000" w:usb2="00000000" w:usb3="00000000" w:csb0="00000001" w:csb1="00000000"/>
  </w:font>
  <w:font w:name="*Microsoft Sans Serif-Bold-7382">
    <w:altName w:val="Calibri"/>
    <w:panose1 w:val="00000000000000000000"/>
    <w:charset w:val="00"/>
    <w:family w:val="auto"/>
    <w:notTrueType/>
    <w:pitch w:val="default"/>
    <w:sig w:usb0="00000003" w:usb1="00000000" w:usb2="00000000" w:usb3="00000000" w:csb0="00000001" w:csb1="00000000"/>
  </w:font>
  <w:font w:name="*Arial-7379-Identity-H">
    <w:altName w:val="Calibri"/>
    <w:panose1 w:val="00000000000000000000"/>
    <w:charset w:val="00"/>
    <w:family w:val="auto"/>
    <w:notTrueType/>
    <w:pitch w:val="default"/>
    <w:sig w:usb0="00000003" w:usb1="00000000" w:usb2="00000000" w:usb3="00000000" w:csb0="00000001" w:csb1="00000000"/>
  </w:font>
  <w:font w:name="*Arial-Italic-7380-Identity-H">
    <w:altName w:val="Calibri"/>
    <w:panose1 w:val="00000000000000000000"/>
    <w:charset w:val="00"/>
    <w:family w:val="auto"/>
    <w:notTrueType/>
    <w:pitch w:val="default"/>
    <w:sig w:usb0="00000003" w:usb1="00000000" w:usb2="00000000" w:usb3="00000000" w:csb0="00000001" w:csb1="00000000"/>
  </w:font>
  <w:font w:name="*Arial-7068-Identity-H">
    <w:altName w:val="Calibri"/>
    <w:panose1 w:val="00000000000000000000"/>
    <w:charset w:val="00"/>
    <w:family w:val="auto"/>
    <w:notTrueType/>
    <w:pitch w:val="default"/>
    <w:sig w:usb0="00000003" w:usb1="00000000" w:usb2="00000000" w:usb3="00000000" w:csb0="00000001" w:csb1="00000000"/>
  </w:font>
  <w:font w:name="*Arial-7845-Identity-H">
    <w:altName w:val="Calibri"/>
    <w:panose1 w:val="00000000000000000000"/>
    <w:charset w:val="00"/>
    <w:family w:val="auto"/>
    <w:notTrueType/>
    <w:pitch w:val="default"/>
    <w:sig w:usb0="00000003" w:usb1="00000000" w:usb2="00000000" w:usb3="00000000" w:csb0="00000001" w:csb1="00000000"/>
  </w:font>
  <w:font w:name="*Arial-Bold-7846-Identity-H">
    <w:altName w:val="Calibri"/>
    <w:panose1 w:val="00000000000000000000"/>
    <w:charset w:val="00"/>
    <w:family w:val="auto"/>
    <w:notTrueType/>
    <w:pitch w:val="default"/>
    <w:sig w:usb0="00000003" w:usb1="00000000" w:usb2="00000000" w:usb3="00000000" w:csb0="00000001" w:csb1="00000000"/>
  </w:font>
  <w:font w:name="*Arial-7808-Identity-H">
    <w:altName w:val="Calibri"/>
    <w:panose1 w:val="00000000000000000000"/>
    <w:charset w:val="00"/>
    <w:family w:val="auto"/>
    <w:notTrueType/>
    <w:pitch w:val="default"/>
    <w:sig w:usb0="00000003" w:usb1="00000000" w:usb2="00000000" w:usb3="00000000" w:csb0="00000001" w:csb1="00000000"/>
  </w:font>
  <w:font w:name="*Arial-7543-Identity-H">
    <w:altName w:val="Calibri"/>
    <w:panose1 w:val="00000000000000000000"/>
    <w:charset w:val="00"/>
    <w:family w:val="auto"/>
    <w:notTrueType/>
    <w:pitch w:val="default"/>
    <w:sig w:usb0="00000003" w:usb1="00000000" w:usb2="00000000" w:usb3="00000000" w:csb0="00000001" w:csb1="00000000"/>
  </w:font>
  <w:font w:name="*Arial-8316-Identity-H">
    <w:altName w:val="Calibri"/>
    <w:panose1 w:val="00000000000000000000"/>
    <w:charset w:val="00"/>
    <w:family w:val="auto"/>
    <w:notTrueType/>
    <w:pitch w:val="default"/>
    <w:sig w:usb0="00000003" w:usb1="00000000" w:usb2="00000000" w:usb3="00000000" w:csb0="00000001" w:csb1="00000000"/>
  </w:font>
  <w:font w:name="*Microsoft Sans Serif-Italic-83">
    <w:altName w:val="Calibri"/>
    <w:panose1 w:val="00000000000000000000"/>
    <w:charset w:val="00"/>
    <w:family w:val="auto"/>
    <w:notTrueType/>
    <w:pitch w:val="default"/>
    <w:sig w:usb0="00000003" w:usb1="00000000" w:usb2="00000000" w:usb3="00000000" w:csb0="00000001" w:csb1="00000000"/>
  </w:font>
  <w:font w:name="*Arial-Italic-8317-Identity-H">
    <w:altName w:val="Calibri"/>
    <w:panose1 w:val="00000000000000000000"/>
    <w:charset w:val="00"/>
    <w:family w:val="auto"/>
    <w:notTrueType/>
    <w:pitch w:val="default"/>
    <w:sig w:usb0="00000003" w:usb1="00000000" w:usb2="00000000" w:usb3="00000000" w:csb0="00000001" w:csb1="00000000"/>
  </w:font>
  <w:font w:name="*Arial-7772-Identity-H">
    <w:altName w:val="Calibri"/>
    <w:panose1 w:val="00000000000000000000"/>
    <w:charset w:val="00"/>
    <w:family w:val="auto"/>
    <w:notTrueType/>
    <w:pitch w:val="default"/>
    <w:sig w:usb0="00000003" w:usb1="00000000" w:usb2="00000000" w:usb3="00000000" w:csb0="00000001" w:csb1="00000000"/>
  </w:font>
  <w:font w:name="*Microsoft Sans Serif-Italic-77">
    <w:altName w:val="Calibri"/>
    <w:panose1 w:val="00000000000000000000"/>
    <w:charset w:val="00"/>
    <w:family w:val="auto"/>
    <w:notTrueType/>
    <w:pitch w:val="default"/>
    <w:sig w:usb0="00000003" w:usb1="00000000" w:usb2="00000000" w:usb3="00000000" w:csb0="00000001" w:csb1="00000000"/>
  </w:font>
  <w:font w:name="*Arial-Italic-7773-Identity-H">
    <w:altName w:val="Calibri"/>
    <w:panose1 w:val="00000000000000000000"/>
    <w:charset w:val="00"/>
    <w:family w:val="auto"/>
    <w:notTrueType/>
    <w:pitch w:val="default"/>
    <w:sig w:usb0="00000003" w:usb1="00000000" w:usb2="00000000" w:usb3="00000000" w:csb0="00000001" w:csb1="00000000"/>
  </w:font>
  <w:font w:name="*Calibri-Bold-5107-Identity-H">
    <w:altName w:val="Calibri"/>
    <w:panose1 w:val="00000000000000000000"/>
    <w:charset w:val="00"/>
    <w:family w:val="auto"/>
    <w:notTrueType/>
    <w:pitch w:val="default"/>
    <w:sig w:usb0="00000003" w:usb1="00000000" w:usb2="00000000" w:usb3="00000000" w:csb0="00000001" w:csb1="00000000"/>
  </w:font>
  <w:font w:name="*Arial-Bold-5110-Identity-H">
    <w:altName w:val="Calibri"/>
    <w:panose1 w:val="00000000000000000000"/>
    <w:charset w:val="00"/>
    <w:family w:val="auto"/>
    <w:notTrueType/>
    <w:pitch w:val="default"/>
    <w:sig w:usb0="00000003" w:usb1="00000000" w:usb2="00000000" w:usb3="00000000" w:csb0="00000001" w:csb1="00000000"/>
  </w:font>
  <w:font w:name="*Arial-5109-Identity-H">
    <w:altName w:val="Calibri"/>
    <w:panose1 w:val="00000000000000000000"/>
    <w:charset w:val="00"/>
    <w:family w:val="auto"/>
    <w:notTrueType/>
    <w:pitch w:val="default"/>
    <w:sig w:usb0="00000003" w:usb1="00000000" w:usb2="00000000" w:usb3="00000000" w:csb0="00000001" w:csb1="00000000"/>
  </w:font>
  <w:font w:name="*Arial-7814-Identity-H">
    <w:altName w:val="Calibri"/>
    <w:panose1 w:val="00000000000000000000"/>
    <w:charset w:val="00"/>
    <w:family w:val="auto"/>
    <w:notTrueType/>
    <w:pitch w:val="default"/>
    <w:sig w:usb0="00000003" w:usb1="00000000" w:usb2="00000000" w:usb3="00000000" w:csb0="00000001" w:csb1="00000000"/>
  </w:font>
  <w:font w:name="*Arial-Italic-7815-Identity-H">
    <w:altName w:val="Calibri"/>
    <w:panose1 w:val="00000000000000000000"/>
    <w:charset w:val="00"/>
    <w:family w:val="auto"/>
    <w:notTrueType/>
    <w:pitch w:val="default"/>
    <w:sig w:usb0="00000003" w:usb1="00000000" w:usb2="00000000" w:usb3="00000000" w:csb0="00000001" w:csb1="00000000"/>
  </w:font>
  <w:font w:name="*Calibri-Bold-8742-Identity-H">
    <w:altName w:val="Calibri"/>
    <w:panose1 w:val="00000000000000000000"/>
    <w:charset w:val="00"/>
    <w:family w:val="auto"/>
    <w:notTrueType/>
    <w:pitch w:val="default"/>
    <w:sig w:usb0="00000003" w:usb1="00000000" w:usb2="00000000" w:usb3="00000000" w:csb0="00000001" w:csb1="00000000"/>
  </w:font>
  <w:font w:name="*Arial-Bold-8745-Identity-H">
    <w:altName w:val="Calibri"/>
    <w:panose1 w:val="00000000000000000000"/>
    <w:charset w:val="00"/>
    <w:family w:val="auto"/>
    <w:notTrueType/>
    <w:pitch w:val="default"/>
    <w:sig w:usb0="00000003" w:usb1="00000000" w:usb2="00000000" w:usb3="00000000" w:csb0="00000001" w:csb1="00000000"/>
  </w:font>
  <w:font w:name="*Arial-8743-Identity-H">
    <w:altName w:val="Calibri"/>
    <w:panose1 w:val="00000000000000000000"/>
    <w:charset w:val="00"/>
    <w:family w:val="auto"/>
    <w:notTrueType/>
    <w:pitch w:val="default"/>
    <w:sig w:usb0="00000003" w:usb1="00000000" w:usb2="00000000" w:usb3="00000000" w:csb0="00000001" w:csb1="00000000"/>
  </w:font>
  <w:font w:name="*Arial-Italic-8744-Identity-H">
    <w:altName w:val="Calibri"/>
    <w:panose1 w:val="00000000000000000000"/>
    <w:charset w:val="00"/>
    <w:family w:val="auto"/>
    <w:notTrueType/>
    <w:pitch w:val="default"/>
    <w:sig w:usb0="00000003" w:usb1="00000000" w:usb2="00000000" w:usb3="00000000" w:csb0="00000001" w:csb1="00000000"/>
  </w:font>
  <w:font w:name="*Arial-7851-Identity-H">
    <w:altName w:val="Calibri"/>
    <w:panose1 w:val="00000000000000000000"/>
    <w:charset w:val="00"/>
    <w:family w:val="auto"/>
    <w:notTrueType/>
    <w:pitch w:val="default"/>
    <w:sig w:usb0="00000003" w:usb1="00000000" w:usb2="00000000" w:usb3="00000000" w:csb0="00000001" w:csb1="00000000"/>
  </w:font>
  <w:font w:name="*Arial-Italic-7852-Identity-H">
    <w:altName w:val="Calibri"/>
    <w:panose1 w:val="00000000000000000000"/>
    <w:charset w:val="00"/>
    <w:family w:val="auto"/>
    <w:notTrueType/>
    <w:pitch w:val="default"/>
    <w:sig w:usb0="00000003" w:usb1="00000000" w:usb2="00000000" w:usb3="00000000" w:csb0="00000001" w:csb1="00000000"/>
  </w:font>
  <w:font w:name="*Arial-6771-Identity-H">
    <w:altName w:val="Calibri"/>
    <w:panose1 w:val="00000000000000000000"/>
    <w:charset w:val="00"/>
    <w:family w:val="auto"/>
    <w:notTrueType/>
    <w:pitch w:val="default"/>
    <w:sig w:usb0="00000003" w:usb1="00000000" w:usb2="00000000" w:usb3="00000000" w:csb0="00000001" w:csb1="00000000"/>
  </w:font>
  <w:font w:name="*Arial-7108-Identity-H">
    <w:altName w:val="Calibri"/>
    <w:panose1 w:val="00000000000000000000"/>
    <w:charset w:val="00"/>
    <w:family w:val="auto"/>
    <w:notTrueType/>
    <w:pitch w:val="default"/>
    <w:sig w:usb0="00000003" w:usb1="00000000" w:usb2="00000000" w:usb3="00000000" w:csb0="00000001" w:csb1="00000000"/>
  </w:font>
  <w:font w:name="*Arial-7106-Identity-H">
    <w:altName w:val="Calibri"/>
    <w:panose1 w:val="00000000000000000000"/>
    <w:charset w:val="00"/>
    <w:family w:val="auto"/>
    <w:notTrueType/>
    <w:pitch w:val="default"/>
    <w:sig w:usb0="00000003" w:usb1="00000000" w:usb2="00000000" w:usb3="00000000" w:csb0="00000001" w:csb1="00000000"/>
  </w:font>
  <w:font w:name="*Arial-Bold-7107-Identity-H">
    <w:altName w:val="Calibri"/>
    <w:panose1 w:val="00000000000000000000"/>
    <w:charset w:val="00"/>
    <w:family w:val="auto"/>
    <w:notTrueType/>
    <w:pitch w:val="default"/>
    <w:sig w:usb0="00000003" w:usb1="00000000" w:usb2="00000000" w:usb3="00000000" w:csb0="00000001" w:csb1="00000000"/>
  </w:font>
  <w:font w:name="*Arial-8166-Identity-H">
    <w:altName w:val="Calibri"/>
    <w:panose1 w:val="00000000000000000000"/>
    <w:charset w:val="00"/>
    <w:family w:val="auto"/>
    <w:notTrueType/>
    <w:pitch w:val="default"/>
    <w:sig w:usb0="00000003" w:usb1="00000000" w:usb2="00000000" w:usb3="00000000" w:csb0="00000001" w:csb1="00000000"/>
  </w:font>
  <w:font w:name="*Arial-Italic-8167-Identity-H">
    <w:altName w:val="Calibri"/>
    <w:panose1 w:val="00000000000000000000"/>
    <w:charset w:val="00"/>
    <w:family w:val="auto"/>
    <w:notTrueType/>
    <w:pitch w:val="default"/>
    <w:sig w:usb0="00000003" w:usb1="00000000" w:usb2="00000000" w:usb3="00000000" w:csb0="00000001" w:csb1="00000000"/>
  </w:font>
  <w:font w:name="*Arial-Bold-8168-Identity-H">
    <w:altName w:val="Calibri"/>
    <w:panose1 w:val="00000000000000000000"/>
    <w:charset w:val="00"/>
    <w:family w:val="auto"/>
    <w:notTrueType/>
    <w:pitch w:val="default"/>
    <w:sig w:usb0="00000003" w:usb1="00000000" w:usb2="00000000" w:usb3="00000000" w:csb0="00000001" w:csb1="00000000"/>
  </w:font>
  <w:font w:name="*Calibri-Italic-8165-Identity-H">
    <w:altName w:val="Calibri"/>
    <w:panose1 w:val="00000000000000000000"/>
    <w:charset w:val="00"/>
    <w:family w:val="auto"/>
    <w:notTrueType/>
    <w:pitch w:val="default"/>
    <w:sig w:usb0="00000003" w:usb1="00000000" w:usb2="00000000" w:usb3="00000000" w:csb0="00000001" w:csb1="00000000"/>
  </w:font>
  <w:font w:name="*Arial-Bold-7662-Identity-H">
    <w:altName w:val="Calibri"/>
    <w:panose1 w:val="00000000000000000000"/>
    <w:charset w:val="00"/>
    <w:family w:val="auto"/>
    <w:notTrueType/>
    <w:pitch w:val="default"/>
    <w:sig w:usb0="00000003" w:usb1="00000000" w:usb2="00000000" w:usb3="00000000" w:csb0="00000001" w:csb1="00000000"/>
  </w:font>
  <w:font w:name="*Arial-7661-Identity-H">
    <w:altName w:val="Calibri"/>
    <w:panose1 w:val="00000000000000000000"/>
    <w:charset w:val="00"/>
    <w:family w:val="auto"/>
    <w:notTrueType/>
    <w:pitch w:val="default"/>
    <w:sig w:usb0="00000003" w:usb1="00000000" w:usb2="00000000" w:usb3="00000000" w:csb0="00000001" w:csb1="00000000"/>
  </w:font>
  <w:font w:name="*Microsoft Sans Serif-Italic-76">
    <w:altName w:val="Calibri"/>
    <w:panose1 w:val="00000000000000000000"/>
    <w:charset w:val="00"/>
    <w:family w:val="auto"/>
    <w:notTrueType/>
    <w:pitch w:val="default"/>
    <w:sig w:usb0="00000003" w:usb1="00000000" w:usb2="00000000" w:usb3="00000000" w:csb0="00000001" w:csb1="00000000"/>
  </w:font>
  <w:font w:name="*Microsoft Sans Serif-Bold-7663">
    <w:altName w:val="Calibri"/>
    <w:panose1 w:val="00000000000000000000"/>
    <w:charset w:val="00"/>
    <w:family w:val="auto"/>
    <w:notTrueType/>
    <w:pitch w:val="default"/>
    <w:sig w:usb0="00000003" w:usb1="00000000" w:usb2="00000000" w:usb3="00000000" w:csb0="00000001" w:csb1="00000000"/>
  </w:font>
  <w:font w:name="*Arial-6901-Identity-H">
    <w:altName w:val="Calibri"/>
    <w:panose1 w:val="00000000000000000000"/>
    <w:charset w:val="00"/>
    <w:family w:val="auto"/>
    <w:notTrueType/>
    <w:pitch w:val="default"/>
    <w:sig w:usb0="00000003" w:usb1="00000000" w:usb2="00000000" w:usb3="00000000" w:csb0="00000001" w:csb1="00000000"/>
  </w:font>
  <w:font w:name="*Arial-Bold-6902-Identity-H">
    <w:altName w:val="Calibri"/>
    <w:panose1 w:val="00000000000000000000"/>
    <w:charset w:val="00"/>
    <w:family w:val="auto"/>
    <w:notTrueType/>
    <w:pitch w:val="default"/>
    <w:sig w:usb0="00000003" w:usb1="00000000" w:usb2="00000000" w:usb3="00000000" w:csb0="00000001" w:csb1="00000000"/>
  </w:font>
  <w:font w:name="*Arial-7761-Identity-H">
    <w:altName w:val="Calibri"/>
    <w:panose1 w:val="00000000000000000000"/>
    <w:charset w:val="00"/>
    <w:family w:val="auto"/>
    <w:notTrueType/>
    <w:pitch w:val="default"/>
    <w:sig w:usb0="00000003" w:usb1="00000000" w:usb2="00000000" w:usb3="00000000" w:csb0="00000001" w:csb1="00000000"/>
  </w:font>
  <w:font w:name="*Arial-7758-Identity-H">
    <w:altName w:val="Calibri"/>
    <w:panose1 w:val="00000000000000000000"/>
    <w:charset w:val="00"/>
    <w:family w:val="auto"/>
    <w:notTrueType/>
    <w:pitch w:val="default"/>
    <w:sig w:usb0="00000003" w:usb1="00000000" w:usb2="00000000" w:usb3="00000000" w:csb0="00000001" w:csb1="00000000"/>
  </w:font>
  <w:font w:name="*Arial-Italic-7759-Identity-H">
    <w:altName w:val="Calibri"/>
    <w:panose1 w:val="00000000000000000000"/>
    <w:charset w:val="00"/>
    <w:family w:val="auto"/>
    <w:notTrueType/>
    <w:pitch w:val="default"/>
    <w:sig w:usb0="00000003" w:usb1="00000000" w:usb2="00000000" w:usb3="00000000" w:csb0="00000001" w:csb1="00000000"/>
  </w:font>
  <w:font w:name="*Arial-7116-Identity-H">
    <w:altName w:val="Calibri"/>
    <w:panose1 w:val="00000000000000000000"/>
    <w:charset w:val="00"/>
    <w:family w:val="auto"/>
    <w:notTrueType/>
    <w:pitch w:val="default"/>
    <w:sig w:usb0="00000003" w:usb1="00000000" w:usb2="00000000" w:usb3="00000000" w:csb0="00000001" w:csb1="00000000"/>
  </w:font>
  <w:font w:name="*Times New Roman-7115-Identity-">
    <w:altName w:val="Calibri"/>
    <w:panose1 w:val="00000000000000000000"/>
    <w:charset w:val="00"/>
    <w:family w:val="auto"/>
    <w:notTrueType/>
    <w:pitch w:val="default"/>
    <w:sig w:usb0="00000003" w:usb1="00000000" w:usb2="00000000" w:usb3="00000000" w:csb0="00000001" w:csb1="00000000"/>
  </w:font>
  <w:font w:name="*Arial-8107-Identity-H">
    <w:altName w:val="Calibri"/>
    <w:panose1 w:val="00000000000000000000"/>
    <w:charset w:val="00"/>
    <w:family w:val="auto"/>
    <w:notTrueType/>
    <w:pitch w:val="default"/>
    <w:sig w:usb0="00000003" w:usb1="00000000" w:usb2="00000000" w:usb3="00000000" w:csb0="00000001" w:csb1="00000000"/>
  </w:font>
  <w:font w:name="*Arial-Bold-8108-Identity-H">
    <w:altName w:val="Calibri"/>
    <w:panose1 w:val="00000000000000000000"/>
    <w:charset w:val="00"/>
    <w:family w:val="auto"/>
    <w:notTrueType/>
    <w:pitch w:val="default"/>
    <w:sig w:usb0="00000003" w:usb1="00000000" w:usb2="00000000" w:usb3="00000000" w:csb0="00000001" w:csb1="00000000"/>
  </w:font>
  <w:font w:name="*Times New Roman-8104-Identity-">
    <w:altName w:val="Calibri"/>
    <w:panose1 w:val="00000000000000000000"/>
    <w:charset w:val="00"/>
    <w:family w:val="auto"/>
    <w:notTrueType/>
    <w:pitch w:val="default"/>
    <w:sig w:usb0="00000003" w:usb1="00000000" w:usb2="00000000" w:usb3="00000000" w:csb0="00000001" w:csb1="00000000"/>
  </w:font>
  <w:font w:name="*Microsoft Sans Serif-Bold-8110">
    <w:altName w:val="Calibri"/>
    <w:panose1 w:val="00000000000000000000"/>
    <w:charset w:val="00"/>
    <w:family w:val="auto"/>
    <w:notTrueType/>
    <w:pitch w:val="default"/>
    <w:sig w:usb0="00000003" w:usb1="00000000" w:usb2="00000000" w:usb3="00000000" w:csb0="00000001" w:csb1="00000000"/>
  </w:font>
  <w:font w:name="*Arial-6986-Identity-H">
    <w:altName w:val="Calibri"/>
    <w:panose1 w:val="00000000000000000000"/>
    <w:charset w:val="00"/>
    <w:family w:val="auto"/>
    <w:notTrueType/>
    <w:pitch w:val="default"/>
    <w:sig w:usb0="00000003" w:usb1="00000000" w:usb2="00000000" w:usb3="00000000" w:csb0="00000001" w:csb1="00000000"/>
  </w:font>
  <w:font w:name="*Arial-7597-Identity-H">
    <w:altName w:val="Calibri"/>
    <w:panose1 w:val="00000000000000000000"/>
    <w:charset w:val="00"/>
    <w:family w:val="auto"/>
    <w:notTrueType/>
    <w:pitch w:val="default"/>
    <w:sig w:usb0="00000003" w:usb1="00000000" w:usb2="00000000" w:usb3="00000000" w:csb0="00000001" w:csb1="00000000"/>
  </w:font>
  <w:font w:name="*Arial-7596-Identity-H">
    <w:altName w:val="Calibri"/>
    <w:panose1 w:val="00000000000000000000"/>
    <w:charset w:val="00"/>
    <w:family w:val="auto"/>
    <w:notTrueType/>
    <w:pitch w:val="default"/>
    <w:sig w:usb0="00000003" w:usb1="00000000" w:usb2="00000000" w:usb3="00000000" w:csb0="00000001" w:csb1="00000000"/>
  </w:font>
  <w:font w:name="*Comic Sans MS-9414-Identity-H">
    <w:altName w:val="Calibri"/>
    <w:panose1 w:val="00000000000000000000"/>
    <w:charset w:val="00"/>
    <w:family w:val="auto"/>
    <w:notTrueType/>
    <w:pitch w:val="default"/>
    <w:sig w:usb0="00000003" w:usb1="00000000" w:usb2="00000000" w:usb3="00000000" w:csb0="00000001" w:csb1="00000000"/>
  </w:font>
  <w:font w:name="*Arial-9411-Identity-H">
    <w:altName w:val="Calibri"/>
    <w:panose1 w:val="00000000000000000000"/>
    <w:charset w:val="00"/>
    <w:family w:val="auto"/>
    <w:notTrueType/>
    <w:pitch w:val="default"/>
    <w:sig w:usb0="00000003" w:usb1="00000000" w:usb2="00000000" w:usb3="00000000" w:csb0="00000001" w:csb1="00000000"/>
  </w:font>
  <w:font w:name="*Arial-Italic-9413-Identity-H">
    <w:altName w:val="Calibri"/>
    <w:panose1 w:val="00000000000000000000"/>
    <w:charset w:val="00"/>
    <w:family w:val="auto"/>
    <w:notTrueType/>
    <w:pitch w:val="default"/>
    <w:sig w:usb0="00000003" w:usb1="00000000" w:usb2="00000000" w:usb3="00000000" w:csb0="00000001" w:csb1="00000000"/>
  </w:font>
  <w:font w:name="*Arial-Italic-9412-Identity-H">
    <w:altName w:val="Calibri"/>
    <w:panose1 w:val="00000000000000000000"/>
    <w:charset w:val="00"/>
    <w:family w:val="auto"/>
    <w:notTrueType/>
    <w:pitch w:val="default"/>
    <w:sig w:usb0="00000003" w:usb1="00000000" w:usb2="00000000" w:usb3="00000000" w:csb0="00000001" w:csb1="00000000"/>
  </w:font>
  <w:font w:name="*Microsoft Sans Serif-Italic-94">
    <w:altName w:val="Calibri"/>
    <w:panose1 w:val="00000000000000000000"/>
    <w:charset w:val="00"/>
    <w:family w:val="auto"/>
    <w:notTrueType/>
    <w:pitch w:val="default"/>
    <w:sig w:usb0="00000003" w:usb1="00000000" w:usb2="00000000" w:usb3="00000000" w:csb0="00000001" w:csb1="00000000"/>
  </w:font>
  <w:font w:name="*Arial-8601-Identity-H">
    <w:altName w:val="Calibri"/>
    <w:panose1 w:val="00000000000000000000"/>
    <w:charset w:val="00"/>
    <w:family w:val="auto"/>
    <w:notTrueType/>
    <w:pitch w:val="default"/>
    <w:sig w:usb0="00000003" w:usb1="00000000" w:usb2="00000000" w:usb3="00000000" w:csb0="00000001" w:csb1="00000000"/>
  </w:font>
  <w:font w:name="*Arial-Italic-8602-Identity-H">
    <w:altName w:val="Calibri"/>
    <w:panose1 w:val="00000000000000000000"/>
    <w:charset w:val="00"/>
    <w:family w:val="auto"/>
    <w:notTrueType/>
    <w:pitch w:val="default"/>
    <w:sig w:usb0="00000003" w:usb1="00000000" w:usb2="00000000" w:usb3="00000000" w:csb0="00000001" w:csb1="00000000"/>
  </w:font>
  <w:font w:name="*Microsoft Sans Serif-Italic-86">
    <w:altName w:val="Calibri"/>
    <w:panose1 w:val="00000000000000000000"/>
    <w:charset w:val="00"/>
    <w:family w:val="auto"/>
    <w:notTrueType/>
    <w:pitch w:val="default"/>
    <w:sig w:usb0="00000003" w:usb1="00000000" w:usb2="00000000" w:usb3="00000000" w:csb0="00000001" w:csb1="00000000"/>
  </w:font>
  <w:font w:name="*Microsoft Sans Serif-Bold-8604">
    <w:altName w:val="Calibri"/>
    <w:panose1 w:val="00000000000000000000"/>
    <w:charset w:val="00"/>
    <w:family w:val="auto"/>
    <w:notTrueType/>
    <w:pitch w:val="default"/>
    <w:sig w:usb0="00000003" w:usb1="00000000" w:usb2="00000000" w:usb3="00000000" w:csb0="00000001" w:csb1="00000000"/>
  </w:font>
  <w:font w:name="*Calibri-Bold-5491-Identity-H">
    <w:altName w:val="Calibri"/>
    <w:panose1 w:val="00000000000000000000"/>
    <w:charset w:val="00"/>
    <w:family w:val="auto"/>
    <w:notTrueType/>
    <w:pitch w:val="default"/>
    <w:sig w:usb0="00000003" w:usb1="00000000" w:usb2="00000000" w:usb3="00000000" w:csb0="00000001" w:csb1="00000000"/>
  </w:font>
  <w:font w:name="*Arial-Bold-5493-Identity-H">
    <w:altName w:val="Calibri"/>
    <w:panose1 w:val="00000000000000000000"/>
    <w:charset w:val="00"/>
    <w:family w:val="auto"/>
    <w:notTrueType/>
    <w:pitch w:val="default"/>
    <w:sig w:usb0="00000003" w:usb1="00000000" w:usb2="00000000" w:usb3="00000000" w:csb0="00000001" w:csb1="00000000"/>
  </w:font>
  <w:font w:name="*Arial-5492-Identity-H">
    <w:altName w:val="Calibri"/>
    <w:panose1 w:val="00000000000000000000"/>
    <w:charset w:val="00"/>
    <w:family w:val="auto"/>
    <w:notTrueType/>
    <w:pitch w:val="default"/>
    <w:sig w:usb0="00000003" w:usb1="00000000" w:usb2="00000000" w:usb3="00000000" w:csb0="00000001" w:csb1="00000000"/>
  </w:font>
  <w:font w:name="*Arial-7848-Identity-H">
    <w:altName w:val="Calibri"/>
    <w:panose1 w:val="00000000000000000000"/>
    <w:charset w:val="00"/>
    <w:family w:val="auto"/>
    <w:notTrueType/>
    <w:pitch w:val="default"/>
    <w:sig w:usb0="00000003" w:usb1="00000000" w:usb2="00000000" w:usb3="00000000" w:csb0="00000001" w:csb1="00000000"/>
  </w:font>
  <w:font w:name="*Arial-Italic-7846-Identity-H">
    <w:altName w:val="Calibri"/>
    <w:panose1 w:val="00000000000000000000"/>
    <w:charset w:val="00"/>
    <w:family w:val="auto"/>
    <w:notTrueType/>
    <w:pitch w:val="default"/>
    <w:sig w:usb0="00000003" w:usb1="00000000" w:usb2="00000000" w:usb3="00000000" w:csb0="00000001" w:csb1="00000000"/>
  </w:font>
  <w:font w:name="*Arial-Bold-7847-Identity-H">
    <w:altName w:val="Calibri"/>
    <w:panose1 w:val="00000000000000000000"/>
    <w:charset w:val="00"/>
    <w:family w:val="auto"/>
    <w:notTrueType/>
    <w:pitch w:val="default"/>
    <w:sig w:usb0="00000003" w:usb1="00000000" w:usb2="00000000" w:usb3="00000000" w:csb0="00000001" w:csb1="00000000"/>
  </w:font>
  <w:font w:name="*Arial-7145-Identity-H">
    <w:altName w:val="Calibri"/>
    <w:panose1 w:val="00000000000000000000"/>
    <w:charset w:val="00"/>
    <w:family w:val="auto"/>
    <w:notTrueType/>
    <w:pitch w:val="default"/>
    <w:sig w:usb0="00000003" w:usb1="00000000" w:usb2="00000000" w:usb3="00000000" w:csb0="00000001" w:csb1="00000000"/>
  </w:font>
  <w:font w:name="*Arial-Italic-7146-Identity-H">
    <w:altName w:val="Calibri"/>
    <w:panose1 w:val="00000000000000000000"/>
    <w:charset w:val="00"/>
    <w:family w:val="auto"/>
    <w:notTrueType/>
    <w:pitch w:val="default"/>
    <w:sig w:usb0="00000003" w:usb1="00000000" w:usb2="00000000" w:usb3="00000000" w:csb0="00000001" w:csb1="00000000"/>
  </w:font>
  <w:font w:name="*Arial-7482-Identity-H">
    <w:altName w:val="Calibri"/>
    <w:panose1 w:val="00000000000000000000"/>
    <w:charset w:val="00"/>
    <w:family w:val="auto"/>
    <w:notTrueType/>
    <w:pitch w:val="default"/>
    <w:sig w:usb0="00000003" w:usb1="00000000" w:usb2="00000000" w:usb3="00000000" w:csb0="00000001" w:csb1="00000000"/>
  </w:font>
  <w:font w:name="*Arial-7598-Identity-H">
    <w:altName w:val="Calibri"/>
    <w:panose1 w:val="00000000000000000000"/>
    <w:charset w:val="00"/>
    <w:family w:val="auto"/>
    <w:notTrueType/>
    <w:pitch w:val="default"/>
    <w:sig w:usb0="00000003" w:usb1="00000000" w:usb2="00000000" w:usb3="00000000" w:csb0="00000001" w:csb1="00000000"/>
  </w:font>
  <w:font w:name="*Arial-Italic-7597-Identity-H">
    <w:altName w:val="Calibri"/>
    <w:panose1 w:val="00000000000000000000"/>
    <w:charset w:val="00"/>
    <w:family w:val="auto"/>
    <w:notTrueType/>
    <w:pitch w:val="default"/>
    <w:sig w:usb0="00000003" w:usb1="00000000" w:usb2="00000000" w:usb3="00000000" w:csb0="00000001" w:csb1="00000000"/>
  </w:font>
  <w:font w:name="*Arial-6248-Identity-H">
    <w:altName w:val="Calibri"/>
    <w:panose1 w:val="00000000000000000000"/>
    <w:charset w:val="00"/>
    <w:family w:val="auto"/>
    <w:notTrueType/>
    <w:pitch w:val="default"/>
    <w:sig w:usb0="00000003" w:usb1="00000000" w:usb2="00000000" w:usb3="00000000" w:csb0="00000001" w:csb1="00000000"/>
  </w:font>
  <w:font w:name="*Arial-6247-Identity-H">
    <w:altName w:val="Calibri"/>
    <w:panose1 w:val="00000000000000000000"/>
    <w:charset w:val="00"/>
    <w:family w:val="auto"/>
    <w:notTrueType/>
    <w:pitch w:val="default"/>
    <w:sig w:usb0="00000003" w:usb1="00000000" w:usb2="00000000" w:usb3="00000000" w:csb0="00000001" w:csb1="00000000"/>
  </w:font>
  <w:font w:name="*Microsoft Sans Serif-Bold-6249">
    <w:altName w:val="Calibri"/>
    <w:panose1 w:val="00000000000000000000"/>
    <w:charset w:val="00"/>
    <w:family w:val="auto"/>
    <w:notTrueType/>
    <w:pitch w:val="default"/>
    <w:sig w:usb0="00000003" w:usb1="00000000" w:usb2="00000000" w:usb3="00000000" w:csb0="00000001" w:csb1="00000000"/>
  </w:font>
  <w:font w:name="*Microsoft Sans Serif-Bold-7775">
    <w:altName w:val="Calibri"/>
    <w:panose1 w:val="00000000000000000000"/>
    <w:charset w:val="00"/>
    <w:family w:val="auto"/>
    <w:notTrueType/>
    <w:pitch w:val="default"/>
    <w:sig w:usb0="00000003" w:usb1="00000000" w:usb2="00000000" w:usb3="00000000" w:csb0="00000001" w:csb1="00000000"/>
  </w:font>
  <w:font w:name="*Arial-6246-Identity-H">
    <w:altName w:val="Calibri"/>
    <w:panose1 w:val="00000000000000000000"/>
    <w:charset w:val="00"/>
    <w:family w:val="auto"/>
    <w:notTrueType/>
    <w:pitch w:val="default"/>
    <w:sig w:usb0="00000003" w:usb1="00000000" w:usb2="00000000" w:usb3="00000000" w:csb0="00000001" w:csb1="00000000"/>
  </w:font>
  <w:font w:name="*Arial-Bold-6248-Identity-H">
    <w:altName w:val="Calibri"/>
    <w:panose1 w:val="00000000000000000000"/>
    <w:charset w:val="00"/>
    <w:family w:val="auto"/>
    <w:notTrueType/>
    <w:pitch w:val="default"/>
    <w:sig w:usb0="00000003" w:usb1="00000000" w:usb2="00000000" w:usb3="00000000" w:csb0="00000001" w:csb1="00000000"/>
  </w:font>
  <w:font w:name="*Calibri-Bold-6244-Identity-H">
    <w:altName w:val="Calibri"/>
    <w:panose1 w:val="00000000000000000000"/>
    <w:charset w:val="00"/>
    <w:family w:val="auto"/>
    <w:notTrueType/>
    <w:pitch w:val="default"/>
    <w:sig w:usb0="00000003" w:usb1="00000000" w:usb2="00000000" w:usb3="00000000" w:csb0="00000001" w:csb1="00000000"/>
  </w:font>
  <w:font w:name="*Arial-Italic-6247-Identity-H">
    <w:altName w:val="Calibri"/>
    <w:panose1 w:val="00000000000000000000"/>
    <w:charset w:val="00"/>
    <w:family w:val="auto"/>
    <w:notTrueType/>
    <w:pitch w:val="default"/>
    <w:sig w:usb0="00000003" w:usb1="00000000" w:usb2="00000000" w:usb3="00000000" w:csb0="00000001" w:csb1="00000000"/>
  </w:font>
  <w:font w:name="*Calibri-6243-Identity-H">
    <w:altName w:val="Calibri"/>
    <w:panose1 w:val="00000000000000000000"/>
    <w:charset w:val="00"/>
    <w:family w:val="auto"/>
    <w:notTrueType/>
    <w:pitch w:val="default"/>
    <w:sig w:usb0="00000003" w:usb1="00000000" w:usb2="00000000" w:usb3="00000000" w:csb0="00000001" w:csb1="00000000"/>
  </w:font>
  <w:font w:name="*Arial-5769-Identity-H">
    <w:altName w:val="Calibri"/>
    <w:panose1 w:val="00000000000000000000"/>
    <w:charset w:val="00"/>
    <w:family w:val="auto"/>
    <w:notTrueType/>
    <w:pitch w:val="default"/>
    <w:sig w:usb0="00000003" w:usb1="00000000" w:usb2="00000000" w:usb3="00000000" w:csb0="00000001" w:csb1="00000000"/>
  </w:font>
  <w:font w:name="*Arial-Bold-7095-Identity-H">
    <w:altName w:val="Calibri"/>
    <w:panose1 w:val="00000000000000000000"/>
    <w:charset w:val="00"/>
    <w:family w:val="auto"/>
    <w:notTrueType/>
    <w:pitch w:val="default"/>
    <w:sig w:usb0="00000003" w:usb1="00000000" w:usb2="00000000" w:usb3="00000000" w:csb0="00000001" w:csb1="00000000"/>
  </w:font>
  <w:font w:name="*Arial-7093-Identity-H">
    <w:altName w:val="Calibri"/>
    <w:panose1 w:val="00000000000000000000"/>
    <w:charset w:val="00"/>
    <w:family w:val="auto"/>
    <w:notTrueType/>
    <w:pitch w:val="default"/>
    <w:sig w:usb0="00000003" w:usb1="00000000" w:usb2="00000000" w:usb3="00000000" w:csb0="00000001" w:csb1="00000000"/>
  </w:font>
  <w:font w:name="*Arial-Bold-7094-Identity-H">
    <w:altName w:val="Calibri"/>
    <w:panose1 w:val="00000000000000000000"/>
    <w:charset w:val="00"/>
    <w:family w:val="auto"/>
    <w:notTrueType/>
    <w:pitch w:val="default"/>
    <w:sig w:usb0="00000003" w:usb1="00000000" w:usb2="00000000" w:usb3="00000000" w:csb0="00000001" w:csb1="00000000"/>
  </w:font>
  <w:font w:name="*Arial-6957-Identity-H">
    <w:altName w:val="Calibri"/>
    <w:panose1 w:val="00000000000000000000"/>
    <w:charset w:val="00"/>
    <w:family w:val="auto"/>
    <w:notTrueType/>
    <w:pitch w:val="default"/>
    <w:sig w:usb0="00000003" w:usb1="00000000" w:usb2="00000000" w:usb3="00000000" w:csb0="00000001" w:csb1="00000000"/>
  </w:font>
  <w:font w:name="*Microsoft Sans Serif-Bold-7384">
    <w:altName w:val="Calibri"/>
    <w:panose1 w:val="00000000000000000000"/>
    <w:charset w:val="00"/>
    <w:family w:val="auto"/>
    <w:notTrueType/>
    <w:pitch w:val="default"/>
    <w:sig w:usb0="00000003" w:usb1="00000000" w:usb2="00000000" w:usb3="00000000" w:csb0="00000001" w:csb1="00000000"/>
  </w:font>
  <w:font w:name="*Arial-7382-Identity-H">
    <w:altName w:val="Calibri"/>
    <w:panose1 w:val="00000000000000000000"/>
    <w:charset w:val="00"/>
    <w:family w:val="auto"/>
    <w:notTrueType/>
    <w:pitch w:val="default"/>
    <w:sig w:usb0="00000003" w:usb1="00000000" w:usb2="00000000" w:usb3="00000000" w:csb0="00000001" w:csb1="00000000"/>
  </w:font>
  <w:font w:name="*Arial-Bold-7383-Identity-H">
    <w:altName w:val="Calibri"/>
    <w:panose1 w:val="00000000000000000000"/>
    <w:charset w:val="00"/>
    <w:family w:val="auto"/>
    <w:notTrueType/>
    <w:pitch w:val="default"/>
    <w:sig w:usb0="00000003" w:usb1="00000000" w:usb2="00000000" w:usb3="00000000" w:csb0="00000001" w:csb1="00000000"/>
  </w:font>
  <w:font w:name="*Calibri-7742-Identity-H">
    <w:altName w:val="Calibri"/>
    <w:panose1 w:val="00000000000000000000"/>
    <w:charset w:val="00"/>
    <w:family w:val="auto"/>
    <w:notTrueType/>
    <w:pitch w:val="default"/>
    <w:sig w:usb0="00000003" w:usb1="00000000" w:usb2="00000000" w:usb3="00000000" w:csb0="00000001" w:csb1="00000000"/>
  </w:font>
  <w:font w:name="*Arial-7743-Identity-H">
    <w:altName w:val="Calibri"/>
    <w:panose1 w:val="00000000000000000000"/>
    <w:charset w:val="00"/>
    <w:family w:val="auto"/>
    <w:notTrueType/>
    <w:pitch w:val="default"/>
    <w:sig w:usb0="00000003" w:usb1="00000000" w:usb2="00000000" w:usb3="00000000" w:csb0="00000001" w:csb1="00000000"/>
  </w:font>
  <w:font w:name="*Arial-7990-Identity-H">
    <w:altName w:val="Calibri"/>
    <w:panose1 w:val="00000000000000000000"/>
    <w:charset w:val="00"/>
    <w:family w:val="auto"/>
    <w:notTrueType/>
    <w:pitch w:val="default"/>
    <w:sig w:usb0="00000003" w:usb1="00000000" w:usb2="00000000" w:usb3="00000000" w:csb0="00000001" w:csb1="00000000"/>
  </w:font>
  <w:font w:name="*Arial-7989-Identity-H">
    <w:altName w:val="Calibri"/>
    <w:panose1 w:val="00000000000000000000"/>
    <w:charset w:val="00"/>
    <w:family w:val="auto"/>
    <w:notTrueType/>
    <w:pitch w:val="default"/>
    <w:sig w:usb0="00000003" w:usb1="00000000" w:usb2="00000000" w:usb3="00000000" w:csb0="00000001" w:csb1="00000000"/>
  </w:font>
  <w:font w:name="*Times New Roman-Bold-6706-Iden">
    <w:altName w:val="Calibri"/>
    <w:panose1 w:val="00000000000000000000"/>
    <w:charset w:val="00"/>
    <w:family w:val="auto"/>
    <w:notTrueType/>
    <w:pitch w:val="default"/>
    <w:sig w:usb0="00000003" w:usb1="00000000" w:usb2="00000000" w:usb3="00000000" w:csb0="00000001" w:csb1="00000000"/>
  </w:font>
  <w:font w:name="*Arial-6707-Identity-H">
    <w:altName w:val="Calibri"/>
    <w:panose1 w:val="00000000000000000000"/>
    <w:charset w:val="00"/>
    <w:family w:val="auto"/>
    <w:notTrueType/>
    <w:pitch w:val="default"/>
    <w:sig w:usb0="00000003" w:usb1="00000000" w:usb2="00000000" w:usb3="00000000" w:csb0="00000001" w:csb1="00000000"/>
  </w:font>
  <w:font w:name="*Arial-Bold-6708-Identity-H">
    <w:altName w:val="Calibri"/>
    <w:panose1 w:val="00000000000000000000"/>
    <w:charset w:val="00"/>
    <w:family w:val="auto"/>
    <w:notTrueType/>
    <w:pitch w:val="default"/>
    <w:sig w:usb0="00000003" w:usb1="00000000" w:usb2="00000000" w:usb3="00000000" w:csb0="00000001" w:csb1="00000000"/>
  </w:font>
  <w:font w:name="*Microsoft Sans Serif-Italic-67">
    <w:altName w:val="Calibri"/>
    <w:panose1 w:val="00000000000000000000"/>
    <w:charset w:val="00"/>
    <w:family w:val="auto"/>
    <w:notTrueType/>
    <w:pitch w:val="default"/>
    <w:sig w:usb0="00000003" w:usb1="00000000" w:usb2="00000000" w:usb3="00000000" w:csb0="00000001" w:csb1="00000000"/>
  </w:font>
  <w:font w:name="*Microsoft Sans Serif-Italic-10">
    <w:altName w:val="Calibri"/>
    <w:panose1 w:val="00000000000000000000"/>
    <w:charset w:val="00"/>
    <w:family w:val="auto"/>
    <w:notTrueType/>
    <w:pitch w:val="default"/>
    <w:sig w:usb0="00000003" w:usb1="00000000" w:usb2="00000000" w:usb3="00000000" w:csb0="00000001" w:csb1="00000000"/>
  </w:font>
  <w:font w:name="*Times New Roman-10750-Identity">
    <w:altName w:val="Calibri"/>
    <w:panose1 w:val="00000000000000000000"/>
    <w:charset w:val="00"/>
    <w:family w:val="auto"/>
    <w:notTrueType/>
    <w:pitch w:val="default"/>
    <w:sig w:usb0="00000003" w:usb1="00000000" w:usb2="00000000" w:usb3="00000000" w:csb0="00000001" w:csb1="00000000"/>
  </w:font>
  <w:font w:name="*Times New Roman-10749-Identity">
    <w:altName w:val="Calibri"/>
    <w:panose1 w:val="00000000000000000000"/>
    <w:charset w:val="00"/>
    <w:family w:val="auto"/>
    <w:notTrueType/>
    <w:pitch w:val="default"/>
    <w:sig w:usb0="00000003" w:usb1="00000000" w:usb2="00000000" w:usb3="00000000" w:csb0="00000001" w:csb1="00000000"/>
  </w:font>
  <w:font w:name="*Arial-10752-Identity-H">
    <w:altName w:val="Calibri"/>
    <w:panose1 w:val="00000000000000000000"/>
    <w:charset w:val="00"/>
    <w:family w:val="auto"/>
    <w:notTrueType/>
    <w:pitch w:val="default"/>
    <w:sig w:usb0="00000003" w:usb1="00000000" w:usb2="00000000" w:usb3="00000000" w:csb0="00000001" w:csb1="00000000"/>
  </w:font>
  <w:font w:name="*Arial-7042-Identity-H">
    <w:altName w:val="Calibri"/>
    <w:panose1 w:val="00000000000000000000"/>
    <w:charset w:val="00"/>
    <w:family w:val="auto"/>
    <w:notTrueType/>
    <w:pitch w:val="default"/>
    <w:sig w:usb0="00000003" w:usb1="00000000" w:usb2="00000000" w:usb3="00000000" w:csb0="00000001" w:csb1="00000000"/>
  </w:font>
  <w:font w:name="*Arial-8021-Identity-H">
    <w:altName w:val="Calibri"/>
    <w:panose1 w:val="00000000000000000000"/>
    <w:charset w:val="00"/>
    <w:family w:val="auto"/>
    <w:notTrueType/>
    <w:pitch w:val="default"/>
    <w:sig w:usb0="00000003" w:usb1="00000000" w:usb2="00000000" w:usb3="00000000" w:csb0="00000001" w:csb1="00000000"/>
  </w:font>
  <w:font w:name="*Arial-Italic-8023-Identity-H">
    <w:altName w:val="Calibri"/>
    <w:panose1 w:val="00000000000000000000"/>
    <w:charset w:val="00"/>
    <w:family w:val="auto"/>
    <w:notTrueType/>
    <w:pitch w:val="default"/>
    <w:sig w:usb0="00000003" w:usb1="00000000" w:usb2="00000000" w:usb3="00000000" w:csb0="00000001" w:csb1="00000000"/>
  </w:font>
  <w:font w:name="*Arial-Bold-8022-Identity-H">
    <w:altName w:val="Calibri"/>
    <w:panose1 w:val="00000000000000000000"/>
    <w:charset w:val="00"/>
    <w:family w:val="auto"/>
    <w:notTrueType/>
    <w:pitch w:val="default"/>
    <w:sig w:usb0="00000003" w:usb1="00000000" w:usb2="00000000" w:usb3="00000000" w:csb0="00000001" w:csb1="00000000"/>
  </w:font>
  <w:font w:name="*Arial-7797-Identity-H">
    <w:altName w:val="Calibri"/>
    <w:panose1 w:val="00000000000000000000"/>
    <w:charset w:val="00"/>
    <w:family w:val="auto"/>
    <w:notTrueType/>
    <w:pitch w:val="default"/>
    <w:sig w:usb0="00000003" w:usb1="00000000" w:usb2="00000000" w:usb3="00000000" w:csb0="00000001" w:csb1="00000000"/>
  </w:font>
  <w:font w:name="*Microsoft Sans Serif-Bold-7800">
    <w:altName w:val="Calibri"/>
    <w:panose1 w:val="00000000000000000000"/>
    <w:charset w:val="00"/>
    <w:family w:val="auto"/>
    <w:notTrueType/>
    <w:pitch w:val="default"/>
    <w:sig w:usb0="00000003" w:usb1="00000000" w:usb2="00000000" w:usb3="00000000" w:csb0="00000001" w:csb1="00000000"/>
  </w:font>
  <w:font w:name="*Arial-Bold-7798-Identity-H">
    <w:altName w:val="Calibri"/>
    <w:panose1 w:val="00000000000000000000"/>
    <w:charset w:val="00"/>
    <w:family w:val="auto"/>
    <w:notTrueType/>
    <w:pitch w:val="default"/>
    <w:sig w:usb0="00000003" w:usb1="00000000" w:usb2="00000000" w:usb3="00000000" w:csb0="00000001" w:csb1="00000000"/>
  </w:font>
  <w:font w:name="*Arial-8058-Identity-H">
    <w:altName w:val="Calibri"/>
    <w:panose1 w:val="00000000000000000000"/>
    <w:charset w:val="00"/>
    <w:family w:val="auto"/>
    <w:notTrueType/>
    <w:pitch w:val="default"/>
    <w:sig w:usb0="00000003" w:usb1="00000000" w:usb2="00000000" w:usb3="00000000" w:csb0="00000001" w:csb1="00000000"/>
  </w:font>
  <w:font w:name="*Arial-Bold-8059-Identity-H">
    <w:altName w:val="Calibri"/>
    <w:panose1 w:val="00000000000000000000"/>
    <w:charset w:val="00"/>
    <w:family w:val="auto"/>
    <w:notTrueType/>
    <w:pitch w:val="default"/>
    <w:sig w:usb0="00000003" w:usb1="00000000" w:usb2="00000000" w:usb3="00000000" w:csb0="00000001" w:csb1="00000000"/>
  </w:font>
  <w:font w:name="*Arial-7307-Identity-H">
    <w:altName w:val="Calibri"/>
    <w:panose1 w:val="00000000000000000000"/>
    <w:charset w:val="00"/>
    <w:family w:val="auto"/>
    <w:notTrueType/>
    <w:pitch w:val="default"/>
    <w:sig w:usb0="00000003" w:usb1="00000000" w:usb2="00000000" w:usb3="00000000" w:csb0="00000001" w:csb1="00000000"/>
  </w:font>
  <w:font w:name="*Arial-7306-Identity-H">
    <w:altName w:val="Calibri"/>
    <w:panose1 w:val="00000000000000000000"/>
    <w:charset w:val="00"/>
    <w:family w:val="auto"/>
    <w:notTrueType/>
    <w:pitch w:val="default"/>
    <w:sig w:usb0="00000003" w:usb1="00000000" w:usb2="00000000" w:usb3="00000000" w:csb0="00000001" w:csb1="00000000"/>
  </w:font>
  <w:font w:name="*Arial-6619-Identity-H">
    <w:altName w:val="Calibri"/>
    <w:panose1 w:val="00000000000000000000"/>
    <w:charset w:val="00"/>
    <w:family w:val="auto"/>
    <w:notTrueType/>
    <w:pitch w:val="default"/>
    <w:sig w:usb0="00000003" w:usb1="00000000" w:usb2="00000000" w:usb3="00000000" w:csb0="00000001" w:csb1="00000000"/>
  </w:font>
  <w:font w:name="*Arial-6618-Identity-H">
    <w:altName w:val="Calibri"/>
    <w:panose1 w:val="00000000000000000000"/>
    <w:charset w:val="00"/>
    <w:family w:val="auto"/>
    <w:notTrueType/>
    <w:pitch w:val="default"/>
    <w:sig w:usb0="00000003" w:usb1="00000000" w:usb2="00000000" w:usb3="00000000" w:csb0="00000001" w:csb1="00000000"/>
  </w:font>
  <w:font w:name="*Microsoft Sans Serif-Bold-6620">
    <w:altName w:val="Calibri"/>
    <w:panose1 w:val="00000000000000000000"/>
    <w:charset w:val="00"/>
    <w:family w:val="auto"/>
    <w:notTrueType/>
    <w:pitch w:val="default"/>
    <w:sig w:usb0="00000003" w:usb1="00000000" w:usb2="00000000" w:usb3="00000000" w:csb0="00000001" w:csb1="00000000"/>
  </w:font>
  <w:font w:name="*Arial-7213-Identity-H">
    <w:altName w:val="Calibri"/>
    <w:panose1 w:val="00000000000000000000"/>
    <w:charset w:val="00"/>
    <w:family w:val="auto"/>
    <w:notTrueType/>
    <w:pitch w:val="default"/>
    <w:sig w:usb0="00000003" w:usb1="00000000" w:usb2="00000000" w:usb3="00000000" w:csb0="00000001" w:csb1="00000000"/>
  </w:font>
  <w:font w:name="*Arial-6302-Identity-H">
    <w:altName w:val="Calibri"/>
    <w:panose1 w:val="00000000000000000000"/>
    <w:charset w:val="00"/>
    <w:family w:val="auto"/>
    <w:notTrueType/>
    <w:pitch w:val="default"/>
    <w:sig w:usb0="00000003" w:usb1="00000000" w:usb2="00000000" w:usb3="00000000" w:csb0="00000001" w:csb1="00000000"/>
  </w:font>
  <w:font w:name="*Arial-6301-Identity-H">
    <w:altName w:val="Calibri"/>
    <w:panose1 w:val="00000000000000000000"/>
    <w:charset w:val="00"/>
    <w:family w:val="auto"/>
    <w:notTrueType/>
    <w:pitch w:val="default"/>
    <w:sig w:usb0="00000003" w:usb1="00000000" w:usb2="00000000" w:usb3="00000000" w:csb0="00000001" w:csb1="00000000"/>
  </w:font>
  <w:font w:name="*Comic Sans MS-Bold-5715-Identi">
    <w:altName w:val="Calibri"/>
    <w:panose1 w:val="00000000000000000000"/>
    <w:charset w:val="00"/>
    <w:family w:val="auto"/>
    <w:notTrueType/>
    <w:pitch w:val="default"/>
    <w:sig w:usb0="00000003" w:usb1="00000000" w:usb2="00000000" w:usb3="00000000" w:csb0="00000001" w:csb1="00000000"/>
  </w:font>
  <w:font w:name="*Arial-5713-Identity-H">
    <w:altName w:val="Calibri"/>
    <w:panose1 w:val="00000000000000000000"/>
    <w:charset w:val="00"/>
    <w:family w:val="auto"/>
    <w:notTrueType/>
    <w:pitch w:val="default"/>
    <w:sig w:usb0="00000003" w:usb1="00000000" w:usb2="00000000" w:usb3="00000000" w:csb0="00000001" w:csb1="00000000"/>
  </w:font>
  <w:font w:name="*Arial-Bold-6944-Identity-H">
    <w:altName w:val="Calibri"/>
    <w:panose1 w:val="00000000000000000000"/>
    <w:charset w:val="00"/>
    <w:family w:val="auto"/>
    <w:notTrueType/>
    <w:pitch w:val="default"/>
    <w:sig w:usb0="00000003" w:usb1="00000000" w:usb2="00000000" w:usb3="00000000" w:csb0="00000001" w:csb1="00000000"/>
  </w:font>
  <w:font w:name="*Arial-6942-Identity-H">
    <w:altName w:val="Calibri"/>
    <w:panose1 w:val="00000000000000000000"/>
    <w:charset w:val="00"/>
    <w:family w:val="auto"/>
    <w:notTrueType/>
    <w:pitch w:val="default"/>
    <w:sig w:usb0="00000003" w:usb1="00000000" w:usb2="00000000" w:usb3="00000000" w:csb0="00000001" w:csb1="00000000"/>
  </w:font>
  <w:font w:name="*Arial-Bold-6943-Identity-H">
    <w:altName w:val="Calibri"/>
    <w:panose1 w:val="00000000000000000000"/>
    <w:charset w:val="00"/>
    <w:family w:val="auto"/>
    <w:notTrueType/>
    <w:pitch w:val="default"/>
    <w:sig w:usb0="00000003" w:usb1="00000000" w:usb2="00000000" w:usb3="00000000" w:csb0="00000001" w:csb1="00000000"/>
  </w:font>
  <w:font w:name="*Microsoft Sans Serif-7191-Iden">
    <w:altName w:val="Calibri"/>
    <w:panose1 w:val="00000000000000000000"/>
    <w:charset w:val="00"/>
    <w:family w:val="auto"/>
    <w:notTrueType/>
    <w:pitch w:val="default"/>
    <w:sig w:usb0="00000003" w:usb1="00000000" w:usb2="00000000" w:usb3="00000000" w:csb0="00000001" w:csb1="00000000"/>
  </w:font>
  <w:font w:name="*Arial-7189-Identity-H">
    <w:altName w:val="Calibri"/>
    <w:panose1 w:val="00000000000000000000"/>
    <w:charset w:val="00"/>
    <w:family w:val="auto"/>
    <w:notTrueType/>
    <w:pitch w:val="default"/>
    <w:sig w:usb0="00000003" w:usb1="00000000" w:usb2="00000000" w:usb3="00000000" w:csb0="00000001" w:csb1="00000000"/>
  </w:font>
  <w:font w:name="*Arial-Bold-7190-Identity-H">
    <w:altName w:val="Calibri"/>
    <w:panose1 w:val="00000000000000000000"/>
    <w:charset w:val="00"/>
    <w:family w:val="auto"/>
    <w:notTrueType/>
    <w:pitch w:val="default"/>
    <w:sig w:usb0="00000003" w:usb1="00000000" w:usb2="00000000" w:usb3="00000000" w:csb0="00000001" w:csb1="00000000"/>
  </w:font>
  <w:font w:name="*Arial-7314-Identity-H">
    <w:altName w:val="Calibri"/>
    <w:panose1 w:val="00000000000000000000"/>
    <w:charset w:val="00"/>
    <w:family w:val="auto"/>
    <w:notTrueType/>
    <w:pitch w:val="default"/>
    <w:sig w:usb0="00000003" w:usb1="00000000" w:usb2="00000000" w:usb3="00000000" w:csb0="00000001" w:csb1="00000000"/>
  </w:font>
  <w:font w:name="*Microsoft Sans Serif-Bold-7318">
    <w:altName w:val="Calibri"/>
    <w:panose1 w:val="00000000000000000000"/>
    <w:charset w:val="00"/>
    <w:family w:val="auto"/>
    <w:notTrueType/>
    <w:pitch w:val="default"/>
    <w:sig w:usb0="00000003" w:usb1="00000000" w:usb2="00000000" w:usb3="00000000" w:csb0="00000001" w:csb1="00000000"/>
  </w:font>
  <w:font w:name="*Arial-Bold-7315-Identity-H">
    <w:altName w:val="Calibri"/>
    <w:panose1 w:val="00000000000000000000"/>
    <w:charset w:val="00"/>
    <w:family w:val="auto"/>
    <w:notTrueType/>
    <w:pitch w:val="default"/>
    <w:sig w:usb0="00000003" w:usb1="00000000" w:usb2="00000000" w:usb3="00000000" w:csb0="00000001" w:csb1="00000000"/>
  </w:font>
  <w:font w:name="*Arial-7653-Identity-H">
    <w:altName w:val="Calibri"/>
    <w:panose1 w:val="00000000000000000000"/>
    <w:charset w:val="00"/>
    <w:family w:val="auto"/>
    <w:notTrueType/>
    <w:pitch w:val="default"/>
    <w:sig w:usb0="00000003" w:usb1="00000000" w:usb2="00000000" w:usb3="00000000" w:csb0="00000001" w:csb1="00000000"/>
  </w:font>
  <w:font w:name="*Arial-7265-Identity-H">
    <w:altName w:val="Calibri"/>
    <w:panose1 w:val="00000000000000000000"/>
    <w:charset w:val="00"/>
    <w:family w:val="auto"/>
    <w:notTrueType/>
    <w:pitch w:val="default"/>
    <w:sig w:usb0="00000003" w:usb1="00000000" w:usb2="00000000" w:usb3="00000000" w:csb0="00000001" w:csb1="00000000"/>
  </w:font>
  <w:font w:name="*Arial-7264-Identity-H">
    <w:altName w:val="Calibri"/>
    <w:panose1 w:val="00000000000000000000"/>
    <w:charset w:val="00"/>
    <w:family w:val="auto"/>
    <w:notTrueType/>
    <w:pitch w:val="default"/>
    <w:sig w:usb0="00000003" w:usb1="00000000" w:usb2="00000000" w:usb3="00000000" w:csb0="00000001" w:csb1="00000000"/>
  </w:font>
  <w:font w:name="*Arial-8962-Identity-H">
    <w:altName w:val="Calibri"/>
    <w:panose1 w:val="00000000000000000000"/>
    <w:charset w:val="00"/>
    <w:family w:val="auto"/>
    <w:notTrueType/>
    <w:pitch w:val="default"/>
    <w:sig w:usb0="00000003" w:usb1="00000000" w:usb2="00000000" w:usb3="00000000" w:csb0="00000001" w:csb1="00000000"/>
  </w:font>
  <w:font w:name="*Arial-8961-Identity-H">
    <w:altName w:val="Calibri"/>
    <w:panose1 w:val="00000000000000000000"/>
    <w:charset w:val="00"/>
    <w:family w:val="auto"/>
    <w:notTrueType/>
    <w:pitch w:val="default"/>
    <w:sig w:usb0="00000003" w:usb1="00000000" w:usb2="00000000" w:usb3="00000000" w:csb0="00000001" w:csb1="00000000"/>
  </w:font>
  <w:font w:name="*Verdana-Bold-8963-Identity-H">
    <w:altName w:val="Calibri"/>
    <w:panose1 w:val="00000000000000000000"/>
    <w:charset w:val="00"/>
    <w:family w:val="auto"/>
    <w:notTrueType/>
    <w:pitch w:val="default"/>
    <w:sig w:usb0="00000003" w:usb1="00000000" w:usb2="00000000" w:usb3="00000000" w:csb0="00000001" w:csb1="00000000"/>
  </w:font>
  <w:font w:name="*Times New Roman-8956-Identity-">
    <w:altName w:val="Calibri"/>
    <w:panose1 w:val="00000000000000000000"/>
    <w:charset w:val="00"/>
    <w:family w:val="auto"/>
    <w:notTrueType/>
    <w:pitch w:val="default"/>
    <w:sig w:usb0="00000003" w:usb1="00000000" w:usb2="00000000" w:usb3="00000000" w:csb0="00000001" w:csb1="00000000"/>
  </w:font>
  <w:font w:name="*Microsoft Sans Serif-Italic-89">
    <w:altName w:val="Calibri"/>
    <w:panose1 w:val="00000000000000000000"/>
    <w:charset w:val="00"/>
    <w:family w:val="auto"/>
    <w:notTrueType/>
    <w:pitch w:val="default"/>
    <w:sig w:usb0="00000003" w:usb1="00000000" w:usb2="00000000" w:usb3="00000000" w:csb0="00000001" w:csb1="00000000"/>
  </w:font>
  <w:font w:name="*Times New Roman-Italic-8957-Id">
    <w:altName w:val="Calibri"/>
    <w:panose1 w:val="00000000000000000000"/>
    <w:charset w:val="00"/>
    <w:family w:val="auto"/>
    <w:notTrueType/>
    <w:pitch w:val="default"/>
    <w:sig w:usb0="00000003" w:usb1="00000000" w:usb2="00000000" w:usb3="00000000" w:csb0="00000001" w:csb1="00000000"/>
  </w:font>
  <w:font w:name="*Arial-8960-Identity-H">
    <w:altName w:val="Calibri"/>
    <w:panose1 w:val="00000000000000000000"/>
    <w:charset w:val="00"/>
    <w:family w:val="auto"/>
    <w:notTrueType/>
    <w:pitch w:val="default"/>
    <w:sig w:usb0="00000003" w:usb1="00000000" w:usb2="00000000" w:usb3="00000000" w:csb0="00000001" w:csb1="00000000"/>
  </w:font>
  <w:font w:name="*Times New Roman-8913-Identity-">
    <w:altName w:val="Calibri"/>
    <w:panose1 w:val="00000000000000000000"/>
    <w:charset w:val="00"/>
    <w:family w:val="auto"/>
    <w:notTrueType/>
    <w:pitch w:val="default"/>
    <w:sig w:usb0="00000003" w:usb1="00000000" w:usb2="00000000" w:usb3="00000000" w:csb0="00000001" w:csb1="00000000"/>
  </w:font>
  <w:font w:name="*Calibri-8914-Identity-H">
    <w:altName w:val="Calibri"/>
    <w:panose1 w:val="00000000000000000000"/>
    <w:charset w:val="00"/>
    <w:family w:val="auto"/>
    <w:notTrueType/>
    <w:pitch w:val="default"/>
    <w:sig w:usb0="00000003" w:usb1="00000000" w:usb2="00000000" w:usb3="00000000" w:csb0="00000001" w:csb1="00000000"/>
  </w:font>
  <w:font w:name="*Arial-8916-Identity-H">
    <w:altName w:val="Calibri"/>
    <w:panose1 w:val="00000000000000000000"/>
    <w:charset w:val="00"/>
    <w:family w:val="auto"/>
    <w:notTrueType/>
    <w:pitch w:val="default"/>
    <w:sig w:usb0="00000003" w:usb1="00000000" w:usb2="00000000" w:usb3="00000000" w:csb0="00000001" w:csb1="00000000"/>
  </w:font>
  <w:font w:name="*Arial-8915-Identity-H">
    <w:altName w:val="Calibri"/>
    <w:panose1 w:val="00000000000000000000"/>
    <w:charset w:val="00"/>
    <w:family w:val="auto"/>
    <w:notTrueType/>
    <w:pitch w:val="default"/>
    <w:sig w:usb0="00000003" w:usb1="00000000" w:usb2="00000000" w:usb3="00000000" w:csb0="00000001" w:csb1="00000000"/>
  </w:font>
  <w:font w:name="*Comic Sans MS-7777-Identity-H">
    <w:altName w:val="Calibri"/>
    <w:panose1 w:val="00000000000000000000"/>
    <w:charset w:val="00"/>
    <w:family w:val="auto"/>
    <w:notTrueType/>
    <w:pitch w:val="default"/>
    <w:sig w:usb0="00000003" w:usb1="00000000" w:usb2="00000000" w:usb3="00000000" w:csb0="00000001" w:csb1="00000000"/>
  </w:font>
  <w:font w:name="*Arial-7774-Identity-H">
    <w:altName w:val="Calibri"/>
    <w:panose1 w:val="00000000000000000000"/>
    <w:charset w:val="00"/>
    <w:family w:val="auto"/>
    <w:notTrueType/>
    <w:pitch w:val="default"/>
    <w:sig w:usb0="00000003" w:usb1="00000000" w:usb2="00000000" w:usb3="00000000" w:csb0="00000001" w:csb1="00000000"/>
  </w:font>
  <w:font w:name="*Arial-Italic-7776-Identity-H">
    <w:altName w:val="Calibri"/>
    <w:panose1 w:val="00000000000000000000"/>
    <w:charset w:val="00"/>
    <w:family w:val="auto"/>
    <w:notTrueType/>
    <w:pitch w:val="default"/>
    <w:sig w:usb0="00000003" w:usb1="00000000" w:usb2="00000000" w:usb3="00000000" w:csb0="00000001" w:csb1="00000000"/>
  </w:font>
  <w:font w:name="*Arial-Bold-7775-Identity-H">
    <w:altName w:val="Calibri"/>
    <w:panose1 w:val="00000000000000000000"/>
    <w:charset w:val="00"/>
    <w:family w:val="auto"/>
    <w:notTrueType/>
    <w:pitch w:val="default"/>
    <w:sig w:usb0="00000003" w:usb1="00000000" w:usb2="00000000" w:usb3="00000000" w:csb0="00000001" w:csb1="00000000"/>
  </w:font>
  <w:font w:name="*Arial-7319-Identity-H">
    <w:altName w:val="Calibri"/>
    <w:panose1 w:val="00000000000000000000"/>
    <w:charset w:val="00"/>
    <w:family w:val="auto"/>
    <w:notTrueType/>
    <w:pitch w:val="default"/>
    <w:sig w:usb0="00000003" w:usb1="00000000" w:usb2="00000000" w:usb3="00000000" w:csb0="00000001" w:csb1="00000000"/>
  </w:font>
  <w:font w:name="*Arial-Bold-7320-Identity-H">
    <w:altName w:val="Calibri"/>
    <w:panose1 w:val="00000000000000000000"/>
    <w:charset w:val="00"/>
    <w:family w:val="auto"/>
    <w:notTrueType/>
    <w:pitch w:val="default"/>
    <w:sig w:usb0="00000003" w:usb1="00000000" w:usb2="00000000" w:usb3="00000000" w:csb0="00000001" w:csb1="00000000"/>
  </w:font>
  <w:font w:name="*Minion Pro-Bold-6341-Identity-">
    <w:altName w:val="Calibri"/>
    <w:panose1 w:val="00000000000000000000"/>
    <w:charset w:val="00"/>
    <w:family w:val="auto"/>
    <w:notTrueType/>
    <w:pitch w:val="default"/>
    <w:sig w:usb0="00000003" w:usb1="00000000" w:usb2="00000000" w:usb3="00000000" w:csb0="00000001" w:csb1="00000000"/>
  </w:font>
  <w:font w:name="*Arial-Bold-6339-Identity-H">
    <w:altName w:val="Calibri"/>
    <w:panose1 w:val="00000000000000000000"/>
    <w:charset w:val="00"/>
    <w:family w:val="auto"/>
    <w:notTrueType/>
    <w:pitch w:val="default"/>
    <w:sig w:usb0="00000003" w:usb1="00000000" w:usb2="00000000" w:usb3="00000000" w:csb0="00000001" w:csb1="00000000"/>
  </w:font>
  <w:font w:name="*Arial-6340-Identity-H">
    <w:altName w:val="Calibri"/>
    <w:panose1 w:val="00000000000000000000"/>
    <w:charset w:val="00"/>
    <w:family w:val="auto"/>
    <w:notTrueType/>
    <w:pitch w:val="default"/>
    <w:sig w:usb0="00000003" w:usb1="00000000" w:usb2="00000000" w:usb3="00000000" w:csb0="00000001" w:csb1="00000000"/>
  </w:font>
  <w:font w:name="*Arial-6338-Identity-H">
    <w:altName w:val="Calibri"/>
    <w:panose1 w:val="00000000000000000000"/>
    <w:charset w:val="00"/>
    <w:family w:val="auto"/>
    <w:notTrueType/>
    <w:pitch w:val="default"/>
    <w:sig w:usb0="00000003" w:usb1="00000000" w:usb2="00000000" w:usb3="00000000" w:csb0="00000001" w:csb1="00000000"/>
  </w:font>
  <w:font w:name="*Arial-7437-Identity-H">
    <w:altName w:val="Calibri"/>
    <w:panose1 w:val="00000000000000000000"/>
    <w:charset w:val="00"/>
    <w:family w:val="auto"/>
    <w:notTrueType/>
    <w:pitch w:val="default"/>
    <w:sig w:usb0="00000003" w:usb1="00000000" w:usb2="00000000" w:usb3="00000000" w:csb0="00000001" w:csb1="00000000"/>
  </w:font>
  <w:font w:name="*Arial-7324-Identity-H">
    <w:altName w:val="Calibri"/>
    <w:panose1 w:val="00000000000000000000"/>
    <w:charset w:val="00"/>
    <w:family w:val="auto"/>
    <w:notTrueType/>
    <w:pitch w:val="default"/>
    <w:sig w:usb0="00000003" w:usb1="00000000" w:usb2="00000000" w:usb3="00000000" w:csb0="00000001" w:csb1="00000000"/>
  </w:font>
  <w:font w:name="*Arial-Bold-7325-Identity-H">
    <w:altName w:val="Calibri"/>
    <w:panose1 w:val="00000000000000000000"/>
    <w:charset w:val="00"/>
    <w:family w:val="auto"/>
    <w:notTrueType/>
    <w:pitch w:val="default"/>
    <w:sig w:usb0="00000003" w:usb1="00000000" w:usb2="00000000" w:usb3="00000000" w:csb0="00000001" w:csb1="00000000"/>
  </w:font>
  <w:font w:name="*Arial-5390-Identity-H">
    <w:altName w:val="Calibri"/>
    <w:panose1 w:val="00000000000000000000"/>
    <w:charset w:val="00"/>
    <w:family w:val="auto"/>
    <w:notTrueType/>
    <w:pitch w:val="default"/>
    <w:sig w:usb0="00000003" w:usb1="00000000" w:usb2="00000000" w:usb3="00000000" w:csb0="00000001" w:csb1="00000000"/>
  </w:font>
  <w:font w:name="*Arial-Bold-6861-Identity-H">
    <w:altName w:val="Calibri"/>
    <w:panose1 w:val="00000000000000000000"/>
    <w:charset w:val="00"/>
    <w:family w:val="auto"/>
    <w:notTrueType/>
    <w:pitch w:val="default"/>
    <w:sig w:usb0="00000003" w:usb1="00000000" w:usb2="00000000" w:usb3="00000000" w:csb0="00000001" w:csb1="00000000"/>
  </w:font>
  <w:font w:name="*Arial-6860-Identity-H">
    <w:altName w:val="Calibri"/>
    <w:panose1 w:val="00000000000000000000"/>
    <w:charset w:val="00"/>
    <w:family w:val="auto"/>
    <w:notTrueType/>
    <w:pitch w:val="default"/>
    <w:sig w:usb0="00000003" w:usb1="00000000" w:usb2="00000000" w:usb3="00000000" w:csb0="00000001" w:csb1="00000000"/>
  </w:font>
  <w:font w:name="*Microsoft Sans Serif-Bold-6862">
    <w:altName w:val="Calibri"/>
    <w:panose1 w:val="00000000000000000000"/>
    <w:charset w:val="00"/>
    <w:family w:val="auto"/>
    <w:notTrueType/>
    <w:pitch w:val="default"/>
    <w:sig w:usb0="00000003" w:usb1="00000000" w:usb2="00000000" w:usb3="00000000" w:csb0="00000001" w:csb1="00000000"/>
  </w:font>
  <w:font w:name="*Arial-7551-Identity-H">
    <w:altName w:val="Calibri"/>
    <w:panose1 w:val="00000000000000000000"/>
    <w:charset w:val="00"/>
    <w:family w:val="auto"/>
    <w:notTrueType/>
    <w:pitch w:val="default"/>
    <w:sig w:usb0="00000003" w:usb1="00000000" w:usb2="00000000" w:usb3="00000000" w:csb0="00000001" w:csb1="00000000"/>
  </w:font>
  <w:font w:name="*Arial-7550-Identity-H">
    <w:altName w:val="Calibri"/>
    <w:panose1 w:val="00000000000000000000"/>
    <w:charset w:val="00"/>
    <w:family w:val="auto"/>
    <w:notTrueType/>
    <w:pitch w:val="default"/>
    <w:sig w:usb0="00000003" w:usb1="00000000" w:usb2="00000000" w:usb3="00000000" w:csb0="00000001" w:csb1="00000000"/>
  </w:font>
  <w:font w:name="*Arial-6902-Identity-H">
    <w:altName w:val="Calibri"/>
    <w:panose1 w:val="00000000000000000000"/>
    <w:charset w:val="00"/>
    <w:family w:val="auto"/>
    <w:notTrueType/>
    <w:pitch w:val="default"/>
    <w:sig w:usb0="00000003" w:usb1="00000000" w:usb2="00000000" w:usb3="00000000" w:csb0="00000001" w:csb1="00000000"/>
  </w:font>
  <w:font w:name="*Arial-6900-Identity-H">
    <w:altName w:val="Calibri"/>
    <w:panose1 w:val="00000000000000000000"/>
    <w:charset w:val="00"/>
    <w:family w:val="auto"/>
    <w:notTrueType/>
    <w:pitch w:val="default"/>
    <w:sig w:usb0="00000003" w:usb1="00000000" w:usb2="00000000" w:usb3="00000000" w:csb0="00000001" w:csb1="00000000"/>
  </w:font>
  <w:font w:name="*Microsoft Sans Serif-Bold-7720">
    <w:altName w:val="Calibri"/>
    <w:panose1 w:val="00000000000000000000"/>
    <w:charset w:val="00"/>
    <w:family w:val="auto"/>
    <w:notTrueType/>
    <w:pitch w:val="default"/>
    <w:sig w:usb0="00000003" w:usb1="00000000" w:usb2="00000000" w:usb3="00000000" w:csb0="00000001" w:csb1="00000000"/>
  </w:font>
  <w:font w:name="*Arial-7719-Identity-H">
    <w:altName w:val="Calibri"/>
    <w:panose1 w:val="00000000000000000000"/>
    <w:charset w:val="00"/>
    <w:family w:val="auto"/>
    <w:notTrueType/>
    <w:pitch w:val="default"/>
    <w:sig w:usb0="00000003" w:usb1="00000000" w:usb2="00000000" w:usb3="00000000" w:csb0="00000001" w:csb1="00000000"/>
  </w:font>
  <w:font w:name="*Times New Roman-Bold-6952-Iden">
    <w:altName w:val="Calibri"/>
    <w:panose1 w:val="00000000000000000000"/>
    <w:charset w:val="00"/>
    <w:family w:val="auto"/>
    <w:notTrueType/>
    <w:pitch w:val="default"/>
    <w:sig w:usb0="00000003" w:usb1="00000000" w:usb2="00000000" w:usb3="00000000" w:csb0="00000001" w:csb1="00000000"/>
  </w:font>
  <w:font w:name="*Arial-Bold-6956-Identity-H">
    <w:altName w:val="Calibri"/>
    <w:panose1 w:val="00000000000000000000"/>
    <w:charset w:val="00"/>
    <w:family w:val="auto"/>
    <w:notTrueType/>
    <w:pitch w:val="default"/>
    <w:sig w:usb0="00000003" w:usb1="00000000" w:usb2="00000000" w:usb3="00000000" w:csb0="00000001" w:csb1="00000000"/>
  </w:font>
  <w:font w:name="*Arial-6955-Identity-H">
    <w:altName w:val="Calibri"/>
    <w:panose1 w:val="00000000000000000000"/>
    <w:charset w:val="00"/>
    <w:family w:val="auto"/>
    <w:notTrueType/>
    <w:pitch w:val="default"/>
    <w:sig w:usb0="00000003" w:usb1="00000000" w:usb2="00000000" w:usb3="00000000" w:csb0="00000001" w:csb1="00000000"/>
  </w:font>
  <w:font w:name="*Arial-Bold-7176-Identity-H">
    <w:altName w:val="Calibri"/>
    <w:panose1 w:val="00000000000000000000"/>
    <w:charset w:val="00"/>
    <w:family w:val="auto"/>
    <w:notTrueType/>
    <w:pitch w:val="default"/>
    <w:sig w:usb0="00000003" w:usb1="00000000" w:usb2="00000000" w:usb3="00000000" w:csb0="00000001" w:csb1="00000000"/>
  </w:font>
  <w:font w:name="*Arial-7177-Identity-H">
    <w:altName w:val="Calibri"/>
    <w:panose1 w:val="00000000000000000000"/>
    <w:charset w:val="00"/>
    <w:family w:val="auto"/>
    <w:notTrueType/>
    <w:pitch w:val="default"/>
    <w:sig w:usb0="00000003" w:usb1="00000000" w:usb2="00000000" w:usb3="00000000" w:csb0="00000001" w:csb1="00000000"/>
  </w:font>
  <w:font w:name="*Arial-7175-Identity-H">
    <w:altName w:val="Calibri"/>
    <w:panose1 w:val="00000000000000000000"/>
    <w:charset w:val="00"/>
    <w:family w:val="auto"/>
    <w:notTrueType/>
    <w:pitch w:val="default"/>
    <w:sig w:usb0="00000003" w:usb1="00000000" w:usb2="00000000" w:usb3="00000000" w:csb0="00000001" w:csb1="00000000"/>
  </w:font>
  <w:font w:name="*Arial-7082-Identity-H">
    <w:altName w:val="Calibri"/>
    <w:panose1 w:val="00000000000000000000"/>
    <w:charset w:val="00"/>
    <w:family w:val="auto"/>
    <w:notTrueType/>
    <w:pitch w:val="default"/>
    <w:sig w:usb0="00000003" w:usb1="00000000" w:usb2="00000000" w:usb3="00000000" w:csb0="00000001" w:csb1="00000000"/>
  </w:font>
  <w:font w:name="*Arial-7209-Identity-H">
    <w:altName w:val="Calibri"/>
    <w:panose1 w:val="00000000000000000000"/>
    <w:charset w:val="00"/>
    <w:family w:val="auto"/>
    <w:notTrueType/>
    <w:pitch w:val="default"/>
    <w:sig w:usb0="00000003" w:usb1="00000000" w:usb2="00000000" w:usb3="00000000" w:csb0="00000001" w:csb1="00000000"/>
  </w:font>
  <w:font w:name="*Arial-9670-Identity-H">
    <w:altName w:val="Calibri"/>
    <w:panose1 w:val="00000000000000000000"/>
    <w:charset w:val="00"/>
    <w:family w:val="auto"/>
    <w:notTrueType/>
    <w:pitch w:val="default"/>
    <w:sig w:usb0="00000003" w:usb1="00000000" w:usb2="00000000" w:usb3="00000000" w:csb0="00000001" w:csb1="00000000"/>
  </w:font>
  <w:font w:name="*Arial-9672-Identity-H">
    <w:altName w:val="Calibri"/>
    <w:panose1 w:val="00000000000000000000"/>
    <w:charset w:val="00"/>
    <w:family w:val="auto"/>
    <w:notTrueType/>
    <w:pitch w:val="default"/>
    <w:sig w:usb0="00000003" w:usb1="00000000" w:usb2="00000000" w:usb3="00000000" w:csb0="00000001" w:csb1="00000000"/>
  </w:font>
  <w:font w:name="*Arial-Bold-9673-Identity-H">
    <w:altName w:val="Calibri"/>
    <w:panose1 w:val="00000000000000000000"/>
    <w:charset w:val="00"/>
    <w:family w:val="auto"/>
    <w:notTrueType/>
    <w:pitch w:val="default"/>
    <w:sig w:usb0="00000003" w:usb1="00000000" w:usb2="00000000" w:usb3="00000000" w:csb0="00000001" w:csb1="00000000"/>
  </w:font>
  <w:font w:name="*Times New Roman-9667-Identity-">
    <w:altName w:val="Calibri"/>
    <w:panose1 w:val="00000000000000000000"/>
    <w:charset w:val="00"/>
    <w:family w:val="auto"/>
    <w:notTrueType/>
    <w:pitch w:val="default"/>
    <w:sig w:usb0="00000003" w:usb1="00000000" w:usb2="00000000" w:usb3="00000000" w:csb0="00000001" w:csb1="00000000"/>
  </w:font>
  <w:font w:name="*Microsoft Sans Serif-Italic-96">
    <w:altName w:val="Calibri"/>
    <w:panose1 w:val="00000000000000000000"/>
    <w:charset w:val="00"/>
    <w:family w:val="auto"/>
    <w:notTrueType/>
    <w:pitch w:val="default"/>
    <w:sig w:usb0="00000003" w:usb1="00000000" w:usb2="00000000" w:usb3="00000000" w:csb0="00000001" w:csb1="00000000"/>
  </w:font>
  <w:font w:name="*Calibri-9669-Identity-H">
    <w:altName w:val="Calibri"/>
    <w:panose1 w:val="00000000000000000000"/>
    <w:charset w:val="00"/>
    <w:family w:val="auto"/>
    <w:notTrueType/>
    <w:pitch w:val="default"/>
    <w:sig w:usb0="00000003" w:usb1="00000000" w:usb2="00000000" w:usb3="00000000" w:csb0="00000001" w:csb1="00000000"/>
  </w:font>
  <w:font w:name="*Arial-9671-Identity-H">
    <w:altName w:val="Calibri"/>
    <w:panose1 w:val="00000000000000000000"/>
    <w:charset w:val="00"/>
    <w:family w:val="auto"/>
    <w:notTrueType/>
    <w:pitch w:val="default"/>
    <w:sig w:usb0="00000003" w:usb1="00000000" w:usb2="00000000" w:usb3="00000000" w:csb0="00000001" w:csb1="00000000"/>
  </w:font>
  <w:font w:name="*Calibri-7605-Identity-H">
    <w:altName w:val="Calibri"/>
    <w:panose1 w:val="00000000000000000000"/>
    <w:charset w:val="00"/>
    <w:family w:val="auto"/>
    <w:notTrueType/>
    <w:pitch w:val="default"/>
    <w:sig w:usb0="00000003" w:usb1="00000000" w:usb2="00000000" w:usb3="00000000" w:csb0="00000001" w:csb1="00000000"/>
  </w:font>
  <w:font w:name="*Arial-7606-Identity-H">
    <w:altName w:val="Calibri"/>
    <w:panose1 w:val="00000000000000000000"/>
    <w:charset w:val="00"/>
    <w:family w:val="auto"/>
    <w:notTrueType/>
    <w:pitch w:val="default"/>
    <w:sig w:usb0="00000003" w:usb1="00000000" w:usb2="00000000" w:usb3="00000000" w:csb0="00000001" w:csb1="00000000"/>
  </w:font>
  <w:font w:name="*Arial-Italic-7607-Identity-H">
    <w:altName w:val="Calibri"/>
    <w:panose1 w:val="00000000000000000000"/>
    <w:charset w:val="00"/>
    <w:family w:val="auto"/>
    <w:notTrueType/>
    <w:pitch w:val="default"/>
    <w:sig w:usb0="00000003" w:usb1="00000000" w:usb2="00000000" w:usb3="00000000" w:csb0="00000001" w:csb1="00000000"/>
  </w:font>
  <w:font w:name="*Arial-7289-Identity-H">
    <w:altName w:val="Calibri"/>
    <w:panose1 w:val="00000000000000000000"/>
    <w:charset w:val="00"/>
    <w:family w:val="auto"/>
    <w:notTrueType/>
    <w:pitch w:val="default"/>
    <w:sig w:usb0="00000003" w:usb1="00000000" w:usb2="00000000" w:usb3="00000000" w:csb0="00000001" w:csb1="00000000"/>
  </w:font>
  <w:font w:name="*Arial-8105-Identity-H">
    <w:altName w:val="Calibri"/>
    <w:panose1 w:val="00000000000000000000"/>
    <w:charset w:val="00"/>
    <w:family w:val="auto"/>
    <w:notTrueType/>
    <w:pitch w:val="default"/>
    <w:sig w:usb0="00000003" w:usb1="00000000" w:usb2="00000000" w:usb3="00000000" w:csb0="00000001" w:csb1="00000000"/>
  </w:font>
  <w:font w:name="*Arial-8102-Identity-H">
    <w:altName w:val="Calibri"/>
    <w:panose1 w:val="00000000000000000000"/>
    <w:charset w:val="00"/>
    <w:family w:val="auto"/>
    <w:notTrueType/>
    <w:pitch w:val="default"/>
    <w:sig w:usb0="00000003" w:usb1="00000000" w:usb2="00000000" w:usb3="00000000" w:csb0="00000001" w:csb1="00000000"/>
  </w:font>
  <w:font w:name="*Arial-Italic-8104-Identity-H">
    <w:altName w:val="Calibri"/>
    <w:panose1 w:val="00000000000000000000"/>
    <w:charset w:val="00"/>
    <w:family w:val="auto"/>
    <w:notTrueType/>
    <w:pitch w:val="default"/>
    <w:sig w:usb0="00000003" w:usb1="00000000" w:usb2="00000000" w:usb3="00000000" w:csb0="00000001" w:csb1="00000000"/>
  </w:font>
  <w:font w:name="*Arial-Bold-8103-Identity-H">
    <w:altName w:val="Calibri"/>
    <w:panose1 w:val="00000000000000000000"/>
    <w:charset w:val="00"/>
    <w:family w:val="auto"/>
    <w:notTrueType/>
    <w:pitch w:val="default"/>
    <w:sig w:usb0="00000003" w:usb1="00000000" w:usb2="00000000" w:usb3="00000000" w:csb0="00000001" w:csb1="00000000"/>
  </w:font>
  <w:font w:name="*Arial-7649-Identity-H">
    <w:altName w:val="Calibri"/>
    <w:panose1 w:val="00000000000000000000"/>
    <w:charset w:val="00"/>
    <w:family w:val="auto"/>
    <w:notTrueType/>
    <w:pitch w:val="default"/>
    <w:sig w:usb0="00000003" w:usb1="00000000" w:usb2="00000000" w:usb3="00000000" w:csb0="00000001" w:csb1="00000000"/>
  </w:font>
  <w:font w:name="*Arial-Bold-7648-Identity-H">
    <w:altName w:val="Calibri"/>
    <w:panose1 w:val="00000000000000000000"/>
    <w:charset w:val="00"/>
    <w:family w:val="auto"/>
    <w:notTrueType/>
    <w:pitch w:val="default"/>
    <w:sig w:usb0="00000003" w:usb1="00000000" w:usb2="00000000" w:usb3="00000000" w:csb0="00000001" w:csb1="00000000"/>
  </w:font>
  <w:font w:name="*Arial-7647-Identity-H">
    <w:altName w:val="Calibri"/>
    <w:panose1 w:val="00000000000000000000"/>
    <w:charset w:val="00"/>
    <w:family w:val="auto"/>
    <w:notTrueType/>
    <w:pitch w:val="default"/>
    <w:sig w:usb0="00000003" w:usb1="00000000" w:usb2="00000000" w:usb3="00000000" w:csb0="00000001" w:csb1="00000000"/>
  </w:font>
  <w:font w:name="*Times New Roman-Italic-7645-Id">
    <w:altName w:val="Calibri"/>
    <w:panose1 w:val="00000000000000000000"/>
    <w:charset w:val="00"/>
    <w:family w:val="auto"/>
    <w:notTrueType/>
    <w:pitch w:val="default"/>
    <w:sig w:usb0="00000003" w:usb1="00000000" w:usb2="00000000" w:usb3="00000000" w:csb0="00000001" w:csb1="00000000"/>
  </w:font>
  <w:font w:name="*Times New Roman-Bold-6177-Iden">
    <w:altName w:val="Calibri"/>
    <w:panose1 w:val="00000000000000000000"/>
    <w:charset w:val="00"/>
    <w:family w:val="auto"/>
    <w:notTrueType/>
    <w:pitch w:val="default"/>
    <w:sig w:usb0="00000003" w:usb1="00000000" w:usb2="00000000" w:usb3="00000000" w:csb0="00000001" w:csb1="00000000"/>
  </w:font>
  <w:font w:name="*Arial-6182-Identity-H">
    <w:altName w:val="Calibri"/>
    <w:panose1 w:val="00000000000000000000"/>
    <w:charset w:val="00"/>
    <w:family w:val="auto"/>
    <w:notTrueType/>
    <w:pitch w:val="default"/>
    <w:sig w:usb0="00000003" w:usb1="00000000" w:usb2="00000000" w:usb3="00000000" w:csb0="00000001" w:csb1="00000000"/>
  </w:font>
  <w:font w:name="*Arial-Bold-6183-Identity-H">
    <w:altName w:val="Calibri"/>
    <w:panose1 w:val="00000000000000000000"/>
    <w:charset w:val="00"/>
    <w:family w:val="auto"/>
    <w:notTrueType/>
    <w:pitch w:val="default"/>
    <w:sig w:usb0="00000003" w:usb1="00000000" w:usb2="00000000" w:usb3="00000000" w:csb0="00000001" w:csb1="00000000"/>
  </w:font>
  <w:font w:name="*Arial-7884-Identity-H">
    <w:altName w:val="Calibri"/>
    <w:panose1 w:val="00000000000000000000"/>
    <w:charset w:val="00"/>
    <w:family w:val="auto"/>
    <w:notTrueType/>
    <w:pitch w:val="default"/>
    <w:sig w:usb0="00000003" w:usb1="00000000" w:usb2="00000000" w:usb3="00000000" w:csb0="00000001" w:csb1="00000000"/>
  </w:font>
  <w:font w:name="*Arial-7340-Identity-H">
    <w:altName w:val="Calibri"/>
    <w:panose1 w:val="00000000000000000000"/>
    <w:charset w:val="00"/>
    <w:family w:val="auto"/>
    <w:notTrueType/>
    <w:pitch w:val="default"/>
    <w:sig w:usb0="00000003" w:usb1="00000000" w:usb2="00000000" w:usb3="00000000" w:csb0="00000001" w:csb1="00000000"/>
  </w:font>
  <w:font w:name="*Arial-7338-Identity-H">
    <w:altName w:val="Calibri"/>
    <w:panose1 w:val="00000000000000000000"/>
    <w:charset w:val="00"/>
    <w:family w:val="auto"/>
    <w:notTrueType/>
    <w:pitch w:val="default"/>
    <w:sig w:usb0="00000003" w:usb1="00000000" w:usb2="00000000" w:usb3="00000000" w:csb0="00000001" w:csb1="00000000"/>
  </w:font>
  <w:font w:name="*Arial-Bold-7339-Identity-H">
    <w:altName w:val="Calibri"/>
    <w:panose1 w:val="00000000000000000000"/>
    <w:charset w:val="00"/>
    <w:family w:val="auto"/>
    <w:notTrueType/>
    <w:pitch w:val="default"/>
    <w:sig w:usb0="00000003" w:usb1="00000000" w:usb2="00000000" w:usb3="00000000" w:csb0="00000001" w:csb1="00000000"/>
  </w:font>
  <w:font w:name="*Arial-6807-Identity-H">
    <w:altName w:val="Calibri"/>
    <w:panose1 w:val="00000000000000000000"/>
    <w:charset w:val="00"/>
    <w:family w:val="auto"/>
    <w:notTrueType/>
    <w:pitch w:val="default"/>
    <w:sig w:usb0="00000003" w:usb1="00000000" w:usb2="00000000" w:usb3="00000000" w:csb0="00000001" w:csb1="00000000"/>
  </w:font>
  <w:font w:name="*Arial-6806-Identity-H">
    <w:altName w:val="Calibri"/>
    <w:panose1 w:val="00000000000000000000"/>
    <w:charset w:val="00"/>
    <w:family w:val="auto"/>
    <w:notTrueType/>
    <w:pitch w:val="default"/>
    <w:sig w:usb0="00000003" w:usb1="00000000" w:usb2="00000000" w:usb3="00000000" w:csb0="00000001" w:csb1="00000000"/>
  </w:font>
  <w:font w:name="*Arial-Bold-6905-Identity-H">
    <w:altName w:val="Calibri"/>
    <w:panose1 w:val="00000000000000000000"/>
    <w:charset w:val="00"/>
    <w:family w:val="auto"/>
    <w:notTrueType/>
    <w:pitch w:val="default"/>
    <w:sig w:usb0="00000003" w:usb1="00000000" w:usb2="00000000" w:usb3="00000000" w:csb0="00000001" w:csb1="00000000"/>
  </w:font>
  <w:font w:name="*Arial-6903-Identity-H">
    <w:altName w:val="Calibri"/>
    <w:panose1 w:val="00000000000000000000"/>
    <w:charset w:val="00"/>
    <w:family w:val="auto"/>
    <w:notTrueType/>
    <w:pitch w:val="default"/>
    <w:sig w:usb0="00000003" w:usb1="00000000" w:usb2="00000000" w:usb3="00000000" w:csb0="00000001" w:csb1="00000000"/>
  </w:font>
  <w:font w:name="*Arial-Bold-6904-Identity-H">
    <w:altName w:val="Calibri"/>
    <w:panose1 w:val="00000000000000000000"/>
    <w:charset w:val="00"/>
    <w:family w:val="auto"/>
    <w:notTrueType/>
    <w:pitch w:val="default"/>
    <w:sig w:usb0="00000003" w:usb1="00000000" w:usb2="00000000" w:usb3="00000000" w:csb0="00000001" w:csb1="00000000"/>
  </w:font>
  <w:font w:name="*Microsoft Sans Serif-Bold-6906">
    <w:altName w:val="Calibri"/>
    <w:panose1 w:val="00000000000000000000"/>
    <w:charset w:val="00"/>
    <w:family w:val="auto"/>
    <w:notTrueType/>
    <w:pitch w:val="default"/>
    <w:sig w:usb0="00000003" w:usb1="00000000" w:usb2="00000000" w:usb3="00000000" w:csb0="00000001" w:csb1="00000000"/>
  </w:font>
  <w:font w:name="*Arial-7648-Identity-H">
    <w:altName w:val="Calibri"/>
    <w:panose1 w:val="00000000000000000000"/>
    <w:charset w:val="00"/>
    <w:family w:val="auto"/>
    <w:notTrueType/>
    <w:pitch w:val="default"/>
    <w:sig w:usb0="00000003" w:usb1="00000000" w:usb2="00000000" w:usb3="00000000" w:csb0="00000001" w:csb1="00000000"/>
  </w:font>
  <w:font w:name="*Microsoft Sans Serif-Bold-7649">
    <w:altName w:val="Calibri"/>
    <w:panose1 w:val="00000000000000000000"/>
    <w:charset w:val="00"/>
    <w:family w:val="auto"/>
    <w:notTrueType/>
    <w:pitch w:val="default"/>
    <w:sig w:usb0="00000003" w:usb1="00000000" w:usb2="00000000" w:usb3="00000000" w:csb0="00000001" w:csb1="00000000"/>
  </w:font>
  <w:font w:name="*Arial-Bold-6477-Identity-H">
    <w:altName w:val="Calibri"/>
    <w:panose1 w:val="00000000000000000000"/>
    <w:charset w:val="00"/>
    <w:family w:val="auto"/>
    <w:notTrueType/>
    <w:pitch w:val="default"/>
    <w:sig w:usb0="00000003" w:usb1="00000000" w:usb2="00000000" w:usb3="00000000" w:csb0="00000001" w:csb1="00000000"/>
  </w:font>
  <w:font w:name="*Arial-6478-Identity-H">
    <w:altName w:val="Calibri"/>
    <w:panose1 w:val="00000000000000000000"/>
    <w:charset w:val="00"/>
    <w:family w:val="auto"/>
    <w:notTrueType/>
    <w:pitch w:val="default"/>
    <w:sig w:usb0="00000003" w:usb1="00000000" w:usb2="00000000" w:usb3="00000000" w:csb0="00000001" w:csb1="00000000"/>
  </w:font>
  <w:font w:name="*Arial-6476-Identity-H">
    <w:altName w:val="Calibri"/>
    <w:panose1 w:val="00000000000000000000"/>
    <w:charset w:val="00"/>
    <w:family w:val="auto"/>
    <w:notTrueType/>
    <w:pitch w:val="default"/>
    <w:sig w:usb0="00000003" w:usb1="00000000" w:usb2="00000000" w:usb3="00000000" w:csb0="00000001" w:csb1="00000000"/>
  </w:font>
  <w:font w:name="*Arial-7592-Identity-H">
    <w:altName w:val="Calibri"/>
    <w:panose1 w:val="00000000000000000000"/>
    <w:charset w:val="00"/>
    <w:family w:val="auto"/>
    <w:notTrueType/>
    <w:pitch w:val="default"/>
    <w:sig w:usb0="00000003" w:usb1="00000000" w:usb2="00000000" w:usb3="00000000" w:csb0="00000001" w:csb1="00000000"/>
  </w:font>
  <w:font w:name="*Arial-7100-Identity-H">
    <w:altName w:val="Calibri"/>
    <w:panose1 w:val="00000000000000000000"/>
    <w:charset w:val="00"/>
    <w:family w:val="auto"/>
    <w:notTrueType/>
    <w:pitch w:val="default"/>
    <w:sig w:usb0="00000003" w:usb1="00000000" w:usb2="00000000" w:usb3="00000000" w:csb0="00000001" w:csb1="00000000"/>
  </w:font>
  <w:font w:name="*Arial-7099-Identity-H">
    <w:altName w:val="Calibri"/>
    <w:panose1 w:val="00000000000000000000"/>
    <w:charset w:val="00"/>
    <w:family w:val="auto"/>
    <w:notTrueType/>
    <w:pitch w:val="default"/>
    <w:sig w:usb0="00000003" w:usb1="00000000" w:usb2="00000000" w:usb3="00000000" w:csb0="00000001" w:csb1="00000000"/>
  </w:font>
  <w:font w:name="*Arial-Bold-7322-Identity-H">
    <w:altName w:val="Calibri"/>
    <w:panose1 w:val="00000000000000000000"/>
    <w:charset w:val="00"/>
    <w:family w:val="auto"/>
    <w:notTrueType/>
    <w:pitch w:val="default"/>
    <w:sig w:usb0="00000003" w:usb1="00000000" w:usb2="00000000" w:usb3="00000000" w:csb0="00000001" w:csb1="00000000"/>
  </w:font>
  <w:font w:name="*Arial-7321-Identity-H">
    <w:altName w:val="Calibri"/>
    <w:panose1 w:val="00000000000000000000"/>
    <w:charset w:val="00"/>
    <w:family w:val="auto"/>
    <w:notTrueType/>
    <w:pitch w:val="default"/>
    <w:sig w:usb0="00000003" w:usb1="00000000" w:usb2="00000000" w:usb3="00000000" w:csb0="00000001" w:csb1="00000000"/>
  </w:font>
  <w:font w:name="*Arial-6892-Identity-H">
    <w:altName w:val="Calibri"/>
    <w:panose1 w:val="00000000000000000000"/>
    <w:charset w:val="00"/>
    <w:family w:val="auto"/>
    <w:notTrueType/>
    <w:pitch w:val="default"/>
    <w:sig w:usb0="00000003" w:usb1="00000000" w:usb2="00000000" w:usb3="00000000" w:csb0="00000001" w:csb1="00000000"/>
  </w:font>
  <w:font w:name="*Arial-6891-Identity-H">
    <w:altName w:val="Calibri"/>
    <w:panose1 w:val="00000000000000000000"/>
    <w:charset w:val="00"/>
    <w:family w:val="auto"/>
    <w:notTrueType/>
    <w:pitch w:val="default"/>
    <w:sig w:usb0="00000003" w:usb1="00000000" w:usb2="00000000" w:usb3="00000000" w:csb0="00000001" w:csb1="00000000"/>
  </w:font>
  <w:font w:name="*Arial-6744-Identity-H">
    <w:altName w:val="Calibri"/>
    <w:panose1 w:val="00000000000000000000"/>
    <w:charset w:val="00"/>
    <w:family w:val="auto"/>
    <w:notTrueType/>
    <w:pitch w:val="default"/>
    <w:sig w:usb0="00000003" w:usb1="00000000" w:usb2="00000000" w:usb3="00000000" w:csb0="00000001" w:csb1="00000000"/>
  </w:font>
  <w:font w:name="*Arial-9423-Identity-H">
    <w:altName w:val="Calibri"/>
    <w:panose1 w:val="00000000000000000000"/>
    <w:charset w:val="00"/>
    <w:family w:val="auto"/>
    <w:notTrueType/>
    <w:pitch w:val="default"/>
    <w:sig w:usb0="00000003" w:usb1="00000000" w:usb2="00000000" w:usb3="00000000" w:csb0="00000001" w:csb1="00000000"/>
  </w:font>
  <w:font w:name="*Arial-Bold-9424-Identity-H">
    <w:altName w:val="Calibri"/>
    <w:panose1 w:val="00000000000000000000"/>
    <w:charset w:val="00"/>
    <w:family w:val="auto"/>
    <w:notTrueType/>
    <w:pitch w:val="default"/>
    <w:sig w:usb0="00000003" w:usb1="00000000" w:usb2="00000000" w:usb3="00000000" w:csb0="00000001" w:csb1="00000000"/>
  </w:font>
  <w:font w:name="*Times New Roman-9416-Identity-">
    <w:altName w:val="Calibri"/>
    <w:panose1 w:val="00000000000000000000"/>
    <w:charset w:val="00"/>
    <w:family w:val="auto"/>
    <w:notTrueType/>
    <w:pitch w:val="default"/>
    <w:sig w:usb0="00000003" w:usb1="00000000" w:usb2="00000000" w:usb3="00000000" w:csb0="00000001" w:csb1="00000000"/>
  </w:font>
  <w:font w:name="*Arial-Italic-9422-Identity-H">
    <w:altName w:val="Calibri"/>
    <w:panose1 w:val="00000000000000000000"/>
    <w:charset w:val="00"/>
    <w:family w:val="auto"/>
    <w:notTrueType/>
    <w:pitch w:val="default"/>
    <w:sig w:usb0="00000003" w:usb1="00000000" w:usb2="00000000" w:usb3="00000000" w:csb0="00000001" w:csb1="00000000"/>
  </w:font>
  <w:font w:name="*Times New Roman-Italic-9417-Id">
    <w:altName w:val="Calibri"/>
    <w:panose1 w:val="00000000000000000000"/>
    <w:charset w:val="00"/>
    <w:family w:val="auto"/>
    <w:notTrueType/>
    <w:pitch w:val="default"/>
    <w:sig w:usb0="00000003" w:usb1="00000000" w:usb2="00000000" w:usb3="00000000" w:csb0="00000001" w:csb1="00000000"/>
  </w:font>
  <w:font w:name="*Times New Roman-9415-Identity-">
    <w:altName w:val="Calibri"/>
    <w:panose1 w:val="00000000000000000000"/>
    <w:charset w:val="00"/>
    <w:family w:val="auto"/>
    <w:notTrueType/>
    <w:pitch w:val="default"/>
    <w:sig w:usb0="00000003" w:usb1="00000000" w:usb2="00000000" w:usb3="00000000" w:csb0="00000001" w:csb1="00000000"/>
  </w:font>
  <w:font w:name="*Tahoma-10262-Identity-H">
    <w:altName w:val="Calibri"/>
    <w:panose1 w:val="00000000000000000000"/>
    <w:charset w:val="00"/>
    <w:family w:val="auto"/>
    <w:notTrueType/>
    <w:pitch w:val="default"/>
    <w:sig w:usb0="00000003" w:usb1="00000000" w:usb2="00000000" w:usb3="00000000" w:csb0="00000001" w:csb1="00000000"/>
  </w:font>
  <w:font w:name="*Arial-Italic-10259-Identity-H">
    <w:altName w:val="Calibri"/>
    <w:panose1 w:val="00000000000000000000"/>
    <w:charset w:val="00"/>
    <w:family w:val="auto"/>
    <w:notTrueType/>
    <w:pitch w:val="default"/>
    <w:sig w:usb0="00000003" w:usb1="00000000" w:usb2="00000000" w:usb3="00000000" w:csb0="00000001" w:csb1="00000000"/>
  </w:font>
  <w:font w:name="*Arial-10260-Identity-H">
    <w:altName w:val="Calibri"/>
    <w:panose1 w:val="00000000000000000000"/>
    <w:charset w:val="00"/>
    <w:family w:val="auto"/>
    <w:notTrueType/>
    <w:pitch w:val="default"/>
    <w:sig w:usb0="00000003" w:usb1="00000000" w:usb2="00000000" w:usb3="00000000" w:csb0="00000001" w:csb1="00000000"/>
  </w:font>
  <w:font w:name="*Arial-10257-Identity-H">
    <w:altName w:val="Calibri"/>
    <w:panose1 w:val="00000000000000000000"/>
    <w:charset w:val="00"/>
    <w:family w:val="auto"/>
    <w:notTrueType/>
    <w:pitch w:val="default"/>
    <w:sig w:usb0="00000003" w:usb1="00000000" w:usb2="00000000" w:usb3="00000000" w:csb0="00000001" w:csb1="00000000"/>
  </w:font>
  <w:font w:name="*Arial-Italic-10258-Identity-H">
    <w:altName w:val="Calibri"/>
    <w:panose1 w:val="00000000000000000000"/>
    <w:charset w:val="00"/>
    <w:family w:val="auto"/>
    <w:notTrueType/>
    <w:pitch w:val="default"/>
    <w:sig w:usb0="00000003" w:usb1="00000000" w:usb2="00000000" w:usb3="00000000" w:csb0="00000001" w:csb1="00000000"/>
  </w:font>
  <w:font w:name="*Arial-8080-Identity-H">
    <w:altName w:val="Calibri"/>
    <w:panose1 w:val="00000000000000000000"/>
    <w:charset w:val="00"/>
    <w:family w:val="auto"/>
    <w:notTrueType/>
    <w:pitch w:val="default"/>
    <w:sig w:usb0="00000003" w:usb1="00000000" w:usb2="00000000" w:usb3="00000000" w:csb0="00000001" w:csb1="00000000"/>
  </w:font>
  <w:font w:name="*Calibri-Italic-8078-Identity-H">
    <w:altName w:val="Calibri"/>
    <w:panose1 w:val="00000000000000000000"/>
    <w:charset w:val="00"/>
    <w:family w:val="auto"/>
    <w:notTrueType/>
    <w:pitch w:val="default"/>
    <w:sig w:usb0="00000003" w:usb1="00000000" w:usb2="00000000" w:usb3="00000000" w:csb0="00000001" w:csb1="00000000"/>
  </w:font>
  <w:font w:name="*Arial-Bold-8082-Identity-H">
    <w:altName w:val="Calibri"/>
    <w:panose1 w:val="00000000000000000000"/>
    <w:charset w:val="00"/>
    <w:family w:val="auto"/>
    <w:notTrueType/>
    <w:pitch w:val="default"/>
    <w:sig w:usb0="00000003" w:usb1="00000000" w:usb2="00000000" w:usb3="00000000" w:csb0="00000001" w:csb1="00000000"/>
  </w:font>
  <w:font w:name="*Arial-8083-Identity-H">
    <w:altName w:val="Calibri"/>
    <w:panose1 w:val="00000000000000000000"/>
    <w:charset w:val="00"/>
    <w:family w:val="auto"/>
    <w:notTrueType/>
    <w:pitch w:val="default"/>
    <w:sig w:usb0="00000003" w:usb1="00000000" w:usb2="00000000" w:usb3="00000000" w:csb0="00000001" w:csb1="00000000"/>
  </w:font>
  <w:font w:name="*Arial-Bold-8081-Identity-H">
    <w:altName w:val="Calibri"/>
    <w:panose1 w:val="00000000000000000000"/>
    <w:charset w:val="00"/>
    <w:family w:val="auto"/>
    <w:notTrueType/>
    <w:pitch w:val="default"/>
    <w:sig w:usb0="00000003" w:usb1="00000000" w:usb2="00000000" w:usb3="00000000" w:csb0="00000001" w:csb1="00000000"/>
  </w:font>
  <w:font w:name="*Arial-7114-Identity-H">
    <w:altName w:val="Calibri"/>
    <w:panose1 w:val="00000000000000000000"/>
    <w:charset w:val="00"/>
    <w:family w:val="auto"/>
    <w:notTrueType/>
    <w:pitch w:val="default"/>
    <w:sig w:usb0="00000003" w:usb1="00000000" w:usb2="00000000" w:usb3="00000000" w:csb0="00000001" w:csb1="00000000"/>
  </w:font>
  <w:font w:name="*Arial-Bold-7113-Identity-H">
    <w:altName w:val="Calibri"/>
    <w:panose1 w:val="00000000000000000000"/>
    <w:charset w:val="00"/>
    <w:family w:val="auto"/>
    <w:notTrueType/>
    <w:pitch w:val="default"/>
    <w:sig w:usb0="00000003" w:usb1="00000000" w:usb2="00000000" w:usb3="00000000" w:csb0="00000001" w:csb1="00000000"/>
  </w:font>
  <w:font w:name="*Arial-7111-Identity-H">
    <w:altName w:val="Calibri"/>
    <w:panose1 w:val="00000000000000000000"/>
    <w:charset w:val="00"/>
    <w:family w:val="auto"/>
    <w:notTrueType/>
    <w:pitch w:val="default"/>
    <w:sig w:usb0="00000003" w:usb1="00000000" w:usb2="00000000" w:usb3="00000000" w:csb0="00000001" w:csb1="00000000"/>
  </w:font>
  <w:font w:name="*Arial-7112-Identity-H">
    <w:altName w:val="Calibri"/>
    <w:panose1 w:val="00000000000000000000"/>
    <w:charset w:val="00"/>
    <w:family w:val="auto"/>
    <w:notTrueType/>
    <w:pitch w:val="default"/>
    <w:sig w:usb0="00000003" w:usb1="00000000" w:usb2="00000000" w:usb3="00000000" w:csb0="00000001" w:csb1="00000000"/>
  </w:font>
  <w:font w:name="*Arial-6951-Identity-H">
    <w:altName w:val="Calibri"/>
    <w:panose1 w:val="00000000000000000000"/>
    <w:charset w:val="00"/>
    <w:family w:val="auto"/>
    <w:notTrueType/>
    <w:pitch w:val="default"/>
    <w:sig w:usb0="00000003" w:usb1="00000000" w:usb2="00000000" w:usb3="00000000" w:csb0="00000001" w:csb1="00000000"/>
  </w:font>
  <w:font w:name="*Arial-6950-Identity-H">
    <w:altName w:val="Calibri"/>
    <w:panose1 w:val="00000000000000000000"/>
    <w:charset w:val="00"/>
    <w:family w:val="auto"/>
    <w:notTrueType/>
    <w:pitch w:val="default"/>
    <w:sig w:usb0="00000003" w:usb1="00000000" w:usb2="00000000" w:usb3="00000000" w:csb0="00000001" w:csb1="00000000"/>
  </w:font>
  <w:font w:name="*Arial-5547-Identity-H">
    <w:altName w:val="Calibri"/>
    <w:panose1 w:val="00000000000000000000"/>
    <w:charset w:val="00"/>
    <w:family w:val="auto"/>
    <w:notTrueType/>
    <w:pitch w:val="default"/>
    <w:sig w:usb0="00000003" w:usb1="00000000" w:usb2="00000000" w:usb3="00000000" w:csb0="00000001" w:csb1="00000000"/>
  </w:font>
  <w:font w:name="*Arial-5546-Identity-H">
    <w:altName w:val="Calibri"/>
    <w:panose1 w:val="00000000000000000000"/>
    <w:charset w:val="00"/>
    <w:family w:val="auto"/>
    <w:notTrueType/>
    <w:pitch w:val="default"/>
    <w:sig w:usb0="00000003" w:usb1="00000000" w:usb2="00000000" w:usb3="00000000" w:csb0="00000001" w:csb1="00000000"/>
  </w:font>
  <w:font w:name="*Microsoft Sans Serif-Bold-5548">
    <w:altName w:val="Calibri"/>
    <w:panose1 w:val="00000000000000000000"/>
    <w:charset w:val="00"/>
    <w:family w:val="auto"/>
    <w:notTrueType/>
    <w:pitch w:val="default"/>
    <w:sig w:usb0="00000003" w:usb1="00000000" w:usb2="00000000" w:usb3="00000000" w:csb0="00000001" w:csb1="00000000"/>
  </w:font>
  <w:font w:name="*Arial-7542-Identity-H">
    <w:altName w:val="Calibri"/>
    <w:panose1 w:val="00000000000000000000"/>
    <w:charset w:val="00"/>
    <w:family w:val="auto"/>
    <w:notTrueType/>
    <w:pitch w:val="default"/>
    <w:sig w:usb0="00000003" w:usb1="00000000" w:usb2="00000000" w:usb3="00000000" w:csb0="00000001" w:csb1="00000000"/>
  </w:font>
  <w:font w:name="*Arial-7203-Identity-H">
    <w:altName w:val="Calibri"/>
    <w:panose1 w:val="00000000000000000000"/>
    <w:charset w:val="00"/>
    <w:family w:val="auto"/>
    <w:notTrueType/>
    <w:pitch w:val="default"/>
    <w:sig w:usb0="00000003" w:usb1="00000000" w:usb2="00000000" w:usb3="00000000" w:csb0="00000001" w:csb1="00000000"/>
  </w:font>
  <w:font w:name="*Arial-7202-Identity-H">
    <w:altName w:val="Calibri"/>
    <w:panose1 w:val="00000000000000000000"/>
    <w:charset w:val="00"/>
    <w:family w:val="auto"/>
    <w:notTrueType/>
    <w:pitch w:val="default"/>
    <w:sig w:usb0="00000003" w:usb1="00000000" w:usb2="00000000" w:usb3="00000000" w:csb0="00000001" w:csb1="00000000"/>
  </w:font>
  <w:font w:name="*Arial-Bold-5738-Identity-H">
    <w:altName w:val="Calibri"/>
    <w:panose1 w:val="00000000000000000000"/>
    <w:charset w:val="00"/>
    <w:family w:val="auto"/>
    <w:notTrueType/>
    <w:pitch w:val="default"/>
    <w:sig w:usb0="00000003" w:usb1="00000000" w:usb2="00000000" w:usb3="00000000" w:csb0="00000001" w:csb1="00000000"/>
  </w:font>
  <w:font w:name="*Arial-Bold-5737-Identity-H">
    <w:altName w:val="Calibri"/>
    <w:panose1 w:val="00000000000000000000"/>
    <w:charset w:val="00"/>
    <w:family w:val="auto"/>
    <w:notTrueType/>
    <w:pitch w:val="default"/>
    <w:sig w:usb0="00000003" w:usb1="00000000" w:usb2="00000000" w:usb3="00000000" w:csb0="00000001" w:csb1="00000000"/>
  </w:font>
  <w:font w:name="*Arial-5739-Identity-H">
    <w:altName w:val="Calibri"/>
    <w:panose1 w:val="00000000000000000000"/>
    <w:charset w:val="00"/>
    <w:family w:val="auto"/>
    <w:notTrueType/>
    <w:pitch w:val="default"/>
    <w:sig w:usb0="00000003" w:usb1="00000000" w:usb2="00000000" w:usb3="00000000" w:csb0="00000001" w:csb1="00000000"/>
  </w:font>
  <w:font w:name="*Arial-5736-Identity-H">
    <w:altName w:val="Calibri"/>
    <w:panose1 w:val="00000000000000000000"/>
    <w:charset w:val="00"/>
    <w:family w:val="auto"/>
    <w:notTrueType/>
    <w:pitch w:val="default"/>
    <w:sig w:usb0="00000003" w:usb1="00000000" w:usb2="00000000" w:usb3="00000000" w:csb0="00000001" w:csb1="00000000"/>
  </w:font>
  <w:font w:name="*Arial-5284-Identity-H">
    <w:altName w:val="Calibri"/>
    <w:panose1 w:val="00000000000000000000"/>
    <w:charset w:val="00"/>
    <w:family w:val="auto"/>
    <w:notTrueType/>
    <w:pitch w:val="default"/>
    <w:sig w:usb0="00000003" w:usb1="00000000" w:usb2="00000000" w:usb3="00000000" w:csb0="00000001" w:csb1="00000000"/>
  </w:font>
  <w:font w:name="*Arial-4894-Identity-H">
    <w:altName w:val="Calibri"/>
    <w:panose1 w:val="00000000000000000000"/>
    <w:charset w:val="00"/>
    <w:family w:val="auto"/>
    <w:notTrueType/>
    <w:pitch w:val="default"/>
    <w:sig w:usb0="00000003" w:usb1="00000000" w:usb2="00000000" w:usb3="00000000" w:csb0="00000001" w:csb1="00000000"/>
  </w:font>
  <w:font w:name="*Arial-5286-Identity-H">
    <w:altName w:val="Calibri"/>
    <w:panose1 w:val="00000000000000000000"/>
    <w:charset w:val="00"/>
    <w:family w:val="auto"/>
    <w:notTrueType/>
    <w:pitch w:val="default"/>
    <w:sig w:usb0="00000003" w:usb1="00000000" w:usb2="00000000" w:usb3="00000000" w:csb0="00000001" w:csb1="00000000"/>
  </w:font>
  <w:font w:name="*Microsoft Sans Serif-Bold-6672">
    <w:altName w:val="Calibri"/>
    <w:panose1 w:val="00000000000000000000"/>
    <w:charset w:val="00"/>
    <w:family w:val="auto"/>
    <w:notTrueType/>
    <w:pitch w:val="default"/>
    <w:sig w:usb0="00000003" w:usb1="00000000" w:usb2="00000000" w:usb3="00000000" w:csb0="00000001" w:csb1="00000000"/>
  </w:font>
  <w:font w:name="*Arial-6669-Identity-H">
    <w:altName w:val="Calibri"/>
    <w:panose1 w:val="00000000000000000000"/>
    <w:charset w:val="00"/>
    <w:family w:val="auto"/>
    <w:notTrueType/>
    <w:pitch w:val="default"/>
    <w:sig w:usb0="00000003" w:usb1="00000000" w:usb2="00000000" w:usb3="00000000" w:csb0="00000001" w:csb1="00000000"/>
  </w:font>
  <w:font w:name="*Microsoft Sans Serif-Bold-6671">
    <w:altName w:val="Calibri"/>
    <w:panose1 w:val="00000000000000000000"/>
    <w:charset w:val="00"/>
    <w:family w:val="auto"/>
    <w:notTrueType/>
    <w:pitch w:val="default"/>
    <w:sig w:usb0="00000003" w:usb1="00000000" w:usb2="00000000" w:usb3="00000000" w:csb0="00000001" w:csb1="00000000"/>
  </w:font>
  <w:font w:name="*Arial-Bold-6670-Identity-H">
    <w:altName w:val="Calibri"/>
    <w:panose1 w:val="00000000000000000000"/>
    <w:charset w:val="00"/>
    <w:family w:val="auto"/>
    <w:notTrueType/>
    <w:pitch w:val="default"/>
    <w:sig w:usb0="00000003" w:usb1="00000000" w:usb2="00000000" w:usb3="00000000" w:csb0="00000001" w:csb1="00000000"/>
  </w:font>
  <w:font w:name="*Arial-7299-Identity-H">
    <w:altName w:val="Calibri"/>
    <w:panose1 w:val="00000000000000000000"/>
    <w:charset w:val="00"/>
    <w:family w:val="auto"/>
    <w:notTrueType/>
    <w:pitch w:val="default"/>
    <w:sig w:usb0="00000003" w:usb1="00000000" w:usb2="00000000" w:usb3="00000000" w:csb0="00000001" w:csb1="00000000"/>
  </w:font>
  <w:font w:name="*Times New Roman-7298-Identity-">
    <w:altName w:val="Calibri"/>
    <w:panose1 w:val="00000000000000000000"/>
    <w:charset w:val="00"/>
    <w:family w:val="auto"/>
    <w:notTrueType/>
    <w:pitch w:val="default"/>
    <w:sig w:usb0="00000003" w:usb1="00000000" w:usb2="00000000" w:usb3="00000000" w:csb0="00000001" w:csb1="00000000"/>
  </w:font>
  <w:font w:name="*Arial-Bold-6544-Identity-H">
    <w:altName w:val="Calibri"/>
    <w:panose1 w:val="00000000000000000000"/>
    <w:charset w:val="00"/>
    <w:family w:val="auto"/>
    <w:notTrueType/>
    <w:pitch w:val="default"/>
    <w:sig w:usb0="00000003" w:usb1="00000000" w:usb2="00000000" w:usb3="00000000" w:csb0="00000001" w:csb1="00000000"/>
  </w:font>
  <w:font w:name="*Arial-6543-Identity-H">
    <w:altName w:val="Calibri"/>
    <w:panose1 w:val="00000000000000000000"/>
    <w:charset w:val="00"/>
    <w:family w:val="auto"/>
    <w:notTrueType/>
    <w:pitch w:val="default"/>
    <w:sig w:usb0="00000003" w:usb1="00000000" w:usb2="00000000" w:usb3="00000000" w:csb0="00000001" w:csb1="00000000"/>
  </w:font>
  <w:font w:name="*Arial-6748-Identity-H">
    <w:altName w:val="Calibri"/>
    <w:panose1 w:val="00000000000000000000"/>
    <w:charset w:val="00"/>
    <w:family w:val="auto"/>
    <w:notTrueType/>
    <w:pitch w:val="default"/>
    <w:sig w:usb0="00000003" w:usb1="00000000" w:usb2="00000000" w:usb3="00000000" w:csb0="00000001" w:csb1="00000000"/>
  </w:font>
  <w:font w:name="*Arial-6541-Identity-H">
    <w:altName w:val="Calibri"/>
    <w:panose1 w:val="00000000000000000000"/>
    <w:charset w:val="00"/>
    <w:family w:val="auto"/>
    <w:notTrueType/>
    <w:pitch w:val="default"/>
    <w:sig w:usb0="00000003" w:usb1="00000000" w:usb2="00000000" w:usb3="00000000" w:csb0="00000001" w:csb1="00000000"/>
  </w:font>
  <w:font w:name="*Arial-Bold-7073-Identity-H">
    <w:altName w:val="Calibri"/>
    <w:panose1 w:val="00000000000000000000"/>
    <w:charset w:val="00"/>
    <w:family w:val="auto"/>
    <w:notTrueType/>
    <w:pitch w:val="default"/>
    <w:sig w:usb0="00000003" w:usb1="00000000" w:usb2="00000000" w:usb3="00000000" w:csb0="00000001" w:csb1="00000000"/>
  </w:font>
  <w:font w:name="*Arial-7074-Identity-H">
    <w:altName w:val="Calibri"/>
    <w:panose1 w:val="00000000000000000000"/>
    <w:charset w:val="00"/>
    <w:family w:val="auto"/>
    <w:notTrueType/>
    <w:pitch w:val="default"/>
    <w:sig w:usb0="00000003" w:usb1="00000000" w:usb2="00000000" w:usb3="00000000" w:csb0="00000001" w:csb1="00000000"/>
  </w:font>
  <w:font w:name="*Arial-7072-Identity-H">
    <w:altName w:val="Calibri"/>
    <w:panose1 w:val="00000000000000000000"/>
    <w:charset w:val="00"/>
    <w:family w:val="auto"/>
    <w:notTrueType/>
    <w:pitch w:val="default"/>
    <w:sig w:usb0="00000003" w:usb1="00000000" w:usb2="00000000" w:usb3="00000000" w:csb0="00000001" w:csb1="00000000"/>
  </w:font>
  <w:font w:name="*Times New Roman-6813-Identity-">
    <w:altName w:val="Calibri"/>
    <w:panose1 w:val="00000000000000000000"/>
    <w:charset w:val="00"/>
    <w:family w:val="auto"/>
    <w:notTrueType/>
    <w:pitch w:val="default"/>
    <w:sig w:usb0="00000003" w:usb1="00000000" w:usb2="00000000" w:usb3="00000000" w:csb0="00000001" w:csb1="00000000"/>
  </w:font>
  <w:font w:name="*Arial-6814-Identity-H">
    <w:altName w:val="Calibri"/>
    <w:panose1 w:val="00000000000000000000"/>
    <w:charset w:val="00"/>
    <w:family w:val="auto"/>
    <w:notTrueType/>
    <w:pitch w:val="default"/>
    <w:sig w:usb0="00000003" w:usb1="00000000" w:usb2="00000000" w:usb3="00000000" w:csb0="00000001" w:csb1="00000000"/>
  </w:font>
  <w:font w:name="*Arial-6804-Identity-H">
    <w:altName w:val="Calibri"/>
    <w:panose1 w:val="00000000000000000000"/>
    <w:charset w:val="00"/>
    <w:family w:val="auto"/>
    <w:notTrueType/>
    <w:pitch w:val="default"/>
    <w:sig w:usb0="00000003" w:usb1="00000000" w:usb2="00000000" w:usb3="00000000" w:csb0="00000001" w:csb1="00000000"/>
  </w:font>
  <w:font w:name="*Arial-6633-Identity-H">
    <w:altName w:val="Calibri"/>
    <w:panose1 w:val="00000000000000000000"/>
    <w:charset w:val="00"/>
    <w:family w:val="auto"/>
    <w:notTrueType/>
    <w:pitch w:val="default"/>
    <w:sig w:usb0="00000003" w:usb1="00000000" w:usb2="00000000" w:usb3="00000000" w:csb0="00000001" w:csb1="00000000"/>
  </w:font>
  <w:font w:name="*Arial-Bold-6634-Identity-H">
    <w:altName w:val="Calibri"/>
    <w:panose1 w:val="00000000000000000000"/>
    <w:charset w:val="00"/>
    <w:family w:val="auto"/>
    <w:notTrueType/>
    <w:pitch w:val="default"/>
    <w:sig w:usb0="00000003" w:usb1="00000000" w:usb2="00000000" w:usb3="00000000" w:csb0="00000001" w:csb1="00000000"/>
  </w:font>
  <w:font w:name="*Arial-9713-Identity-H">
    <w:altName w:val="Calibri"/>
    <w:panose1 w:val="00000000000000000000"/>
    <w:charset w:val="00"/>
    <w:family w:val="auto"/>
    <w:notTrueType/>
    <w:pitch w:val="default"/>
    <w:sig w:usb0="00000003" w:usb1="00000000" w:usb2="00000000" w:usb3="00000000" w:csb0="00000001" w:csb1="00000000"/>
  </w:font>
  <w:font w:name="*Microsoft Sans Serif-Italic-97">
    <w:altName w:val="Calibri"/>
    <w:panose1 w:val="00000000000000000000"/>
    <w:charset w:val="00"/>
    <w:family w:val="auto"/>
    <w:notTrueType/>
    <w:pitch w:val="default"/>
    <w:sig w:usb0="00000003" w:usb1="00000000" w:usb2="00000000" w:usb3="00000000" w:csb0="00000001" w:csb1="00000000"/>
  </w:font>
  <w:font w:name="*Times New Roman-Italic-9712-Id">
    <w:altName w:val="Calibri"/>
    <w:panose1 w:val="00000000000000000000"/>
    <w:charset w:val="00"/>
    <w:family w:val="auto"/>
    <w:notTrueType/>
    <w:pitch w:val="default"/>
    <w:sig w:usb0="00000003" w:usb1="00000000" w:usb2="00000000" w:usb3="00000000" w:csb0="00000001" w:csb1="00000000"/>
  </w:font>
  <w:font w:name="*Arial-6526-Identity-H">
    <w:altName w:val="Calibri"/>
    <w:panose1 w:val="00000000000000000000"/>
    <w:charset w:val="00"/>
    <w:family w:val="auto"/>
    <w:notTrueType/>
    <w:pitch w:val="default"/>
    <w:sig w:usb0="00000003" w:usb1="00000000" w:usb2="00000000" w:usb3="00000000" w:csb0="00000001" w:csb1="00000000"/>
  </w:font>
  <w:font w:name="*Arial-Italic-6527-Identity-H">
    <w:altName w:val="Calibri"/>
    <w:panose1 w:val="00000000000000000000"/>
    <w:charset w:val="00"/>
    <w:family w:val="auto"/>
    <w:notTrueType/>
    <w:pitch w:val="default"/>
    <w:sig w:usb0="00000003" w:usb1="00000000" w:usb2="00000000" w:usb3="00000000" w:csb0="00000001" w:csb1="00000000"/>
  </w:font>
  <w:font w:name="*Arial-7624-Identity-H">
    <w:altName w:val="Calibri"/>
    <w:panose1 w:val="00000000000000000000"/>
    <w:charset w:val="00"/>
    <w:family w:val="auto"/>
    <w:notTrueType/>
    <w:pitch w:val="default"/>
    <w:sig w:usb0="00000003" w:usb1="00000000" w:usb2="00000000" w:usb3="00000000" w:csb0="00000001" w:csb1="00000000"/>
  </w:font>
  <w:font w:name="*Arial-Italic-7626-Identity-H">
    <w:altName w:val="Calibri"/>
    <w:panose1 w:val="00000000000000000000"/>
    <w:charset w:val="00"/>
    <w:family w:val="auto"/>
    <w:notTrueType/>
    <w:pitch w:val="default"/>
    <w:sig w:usb0="00000003" w:usb1="00000000" w:usb2="00000000" w:usb3="00000000" w:csb0="00000001" w:csb1="00000000"/>
  </w:font>
  <w:font w:name="*Arial-Bold-7625-Identity-H">
    <w:altName w:val="Calibri"/>
    <w:panose1 w:val="00000000000000000000"/>
    <w:charset w:val="00"/>
    <w:family w:val="auto"/>
    <w:notTrueType/>
    <w:pitch w:val="default"/>
    <w:sig w:usb0="00000003" w:usb1="00000000" w:usb2="00000000" w:usb3="00000000" w:csb0="00000001" w:csb1="00000000"/>
  </w:font>
  <w:font w:name="*Arial-Bold-7711-Identity-H">
    <w:altName w:val="Calibri"/>
    <w:panose1 w:val="00000000000000000000"/>
    <w:charset w:val="00"/>
    <w:family w:val="auto"/>
    <w:notTrueType/>
    <w:pitch w:val="default"/>
    <w:sig w:usb0="00000003" w:usb1="00000000" w:usb2="00000000" w:usb3="00000000" w:csb0="00000001" w:csb1="00000000"/>
  </w:font>
  <w:font w:name="*Arial-7710-Identity-H">
    <w:altName w:val="Calibri"/>
    <w:panose1 w:val="00000000000000000000"/>
    <w:charset w:val="00"/>
    <w:family w:val="auto"/>
    <w:notTrueType/>
    <w:pitch w:val="default"/>
    <w:sig w:usb0="00000003" w:usb1="00000000" w:usb2="00000000" w:usb3="00000000" w:csb0="00000001" w:csb1="00000000"/>
  </w:font>
  <w:font w:name="*Arial-6610-Identity-H">
    <w:altName w:val="Calibri"/>
    <w:panose1 w:val="00000000000000000000"/>
    <w:charset w:val="00"/>
    <w:family w:val="auto"/>
    <w:notTrueType/>
    <w:pitch w:val="default"/>
    <w:sig w:usb0="00000003" w:usb1="00000000" w:usb2="00000000" w:usb3="00000000" w:csb0="00000001" w:csb1="00000000"/>
  </w:font>
  <w:font w:name="*Calibri-Bold-6608-Identity-H">
    <w:altName w:val="Calibri"/>
    <w:panose1 w:val="00000000000000000000"/>
    <w:charset w:val="00"/>
    <w:family w:val="auto"/>
    <w:notTrueType/>
    <w:pitch w:val="default"/>
    <w:sig w:usb0="00000003" w:usb1="00000000" w:usb2="00000000" w:usb3="00000000" w:csb0="00000001" w:csb1="00000000"/>
  </w:font>
  <w:font w:name="*Calibri-7536-Identity-H">
    <w:altName w:val="Calibri"/>
    <w:panose1 w:val="00000000000000000000"/>
    <w:charset w:val="00"/>
    <w:family w:val="auto"/>
    <w:notTrueType/>
    <w:pitch w:val="default"/>
    <w:sig w:usb0="00000003" w:usb1="00000000" w:usb2="00000000" w:usb3="00000000" w:csb0="00000001" w:csb1="00000000"/>
  </w:font>
  <w:font w:name="*Arial-7537-Identity-H">
    <w:altName w:val="Calibri"/>
    <w:panose1 w:val="00000000000000000000"/>
    <w:charset w:val="00"/>
    <w:family w:val="auto"/>
    <w:notTrueType/>
    <w:pitch w:val="default"/>
    <w:sig w:usb0="00000003" w:usb1="00000000" w:usb2="00000000" w:usb3="00000000" w:csb0="00000001" w:csb1="00000000"/>
  </w:font>
  <w:font w:name="*Arial-6486-Identity-H">
    <w:altName w:val="Calibri"/>
    <w:panose1 w:val="00000000000000000000"/>
    <w:charset w:val="00"/>
    <w:family w:val="auto"/>
    <w:notTrueType/>
    <w:pitch w:val="default"/>
    <w:sig w:usb0="00000003" w:usb1="00000000" w:usb2="00000000" w:usb3="00000000" w:csb0="00000001" w:csb1="00000000"/>
  </w:font>
  <w:font w:name="*Microsoft Sans Serif-Italic-64">
    <w:altName w:val="Calibri"/>
    <w:panose1 w:val="00000000000000000000"/>
    <w:charset w:val="00"/>
    <w:family w:val="auto"/>
    <w:notTrueType/>
    <w:pitch w:val="default"/>
    <w:sig w:usb0="00000003" w:usb1="00000000" w:usb2="00000000" w:usb3="00000000" w:csb0="00000001" w:csb1="00000000"/>
  </w:font>
  <w:font w:name="*Arial-5641-Identity-H">
    <w:altName w:val="Calibri"/>
    <w:panose1 w:val="00000000000000000000"/>
    <w:charset w:val="00"/>
    <w:family w:val="auto"/>
    <w:notTrueType/>
    <w:pitch w:val="default"/>
    <w:sig w:usb0="00000003" w:usb1="00000000" w:usb2="00000000" w:usb3="00000000" w:csb0="00000001" w:csb1="00000000"/>
  </w:font>
  <w:font w:name="*Courier New-Bold-5643-Identity">
    <w:altName w:val="Calibri"/>
    <w:panose1 w:val="00000000000000000000"/>
    <w:charset w:val="00"/>
    <w:family w:val="auto"/>
    <w:notTrueType/>
    <w:pitch w:val="default"/>
    <w:sig w:usb0="00000003" w:usb1="00000000" w:usb2="00000000" w:usb3="00000000" w:csb0="00000001" w:csb1="00000000"/>
  </w:font>
  <w:font w:name="*Calibri-Bold-5640-Identity-H">
    <w:altName w:val="Calibri"/>
    <w:panose1 w:val="00000000000000000000"/>
    <w:charset w:val="00"/>
    <w:family w:val="auto"/>
    <w:notTrueType/>
    <w:pitch w:val="default"/>
    <w:sig w:usb0="00000003" w:usb1="00000000" w:usb2="00000000" w:usb3="00000000" w:csb0="00000001" w:csb1="00000000"/>
  </w:font>
  <w:font w:name="*Calibri-Bold-4890-Identity-H">
    <w:altName w:val="Calibri"/>
    <w:panose1 w:val="00000000000000000000"/>
    <w:charset w:val="00"/>
    <w:family w:val="auto"/>
    <w:notTrueType/>
    <w:pitch w:val="default"/>
    <w:sig w:usb0="00000003" w:usb1="00000000" w:usb2="00000000" w:usb3="00000000" w:csb0="00000001" w:csb1="00000000"/>
  </w:font>
  <w:font w:name="*Arial-Bold-7419-Identity-H">
    <w:altName w:val="Calibri"/>
    <w:panose1 w:val="00000000000000000000"/>
    <w:charset w:val="00"/>
    <w:family w:val="auto"/>
    <w:notTrueType/>
    <w:pitch w:val="default"/>
    <w:sig w:usb0="00000003" w:usb1="00000000" w:usb2="00000000" w:usb3="00000000" w:csb0="00000001" w:csb1="00000000"/>
  </w:font>
  <w:font w:name="*Arial-7417-Identity-H">
    <w:altName w:val="Calibri"/>
    <w:panose1 w:val="00000000000000000000"/>
    <w:charset w:val="00"/>
    <w:family w:val="auto"/>
    <w:notTrueType/>
    <w:pitch w:val="default"/>
    <w:sig w:usb0="00000003" w:usb1="00000000" w:usb2="00000000" w:usb3="00000000" w:csb0="00000001" w:csb1="00000000"/>
  </w:font>
  <w:font w:name="*Arial-Bold-7418-Identity-H">
    <w:altName w:val="Calibri"/>
    <w:panose1 w:val="00000000000000000000"/>
    <w:charset w:val="00"/>
    <w:family w:val="auto"/>
    <w:notTrueType/>
    <w:pitch w:val="default"/>
    <w:sig w:usb0="00000003" w:usb1="00000000" w:usb2="00000000" w:usb3="00000000" w:csb0="00000001" w:csb1="00000000"/>
  </w:font>
  <w:font w:name="*Arial-7567-Identity-H">
    <w:altName w:val="Calibri"/>
    <w:panose1 w:val="00000000000000000000"/>
    <w:charset w:val="00"/>
    <w:family w:val="auto"/>
    <w:notTrueType/>
    <w:pitch w:val="default"/>
    <w:sig w:usb0="00000003" w:usb1="00000000" w:usb2="00000000" w:usb3="00000000" w:csb0="00000001" w:csb1="00000000"/>
  </w:font>
  <w:font w:name="*Arial-9246-Identity-H">
    <w:altName w:val="Calibri"/>
    <w:panose1 w:val="00000000000000000000"/>
    <w:charset w:val="00"/>
    <w:family w:val="auto"/>
    <w:notTrueType/>
    <w:pitch w:val="default"/>
    <w:sig w:usb0="00000003" w:usb1="00000000" w:usb2="00000000" w:usb3="00000000" w:csb0="00000001" w:csb1="00000000"/>
  </w:font>
  <w:font w:name="*Microsoft Sans Serif-Bold-9249">
    <w:altName w:val="Calibri"/>
    <w:panose1 w:val="00000000000000000000"/>
    <w:charset w:val="00"/>
    <w:family w:val="auto"/>
    <w:notTrueType/>
    <w:pitch w:val="default"/>
    <w:sig w:usb0="00000003" w:usb1="00000000" w:usb2="00000000" w:usb3="00000000" w:csb0="00000001" w:csb1="00000000"/>
  </w:font>
  <w:font w:name="*Microsoft Sans Serif-Bold-9248">
    <w:altName w:val="Calibri"/>
    <w:panose1 w:val="00000000000000000000"/>
    <w:charset w:val="00"/>
    <w:family w:val="auto"/>
    <w:notTrueType/>
    <w:pitch w:val="default"/>
    <w:sig w:usb0="00000003" w:usb1="00000000" w:usb2="00000000" w:usb3="00000000" w:csb0="00000001" w:csb1="00000000"/>
  </w:font>
  <w:font w:name="*Arial-Italic-9245-Identity-H">
    <w:altName w:val="Calibri"/>
    <w:panose1 w:val="00000000000000000000"/>
    <w:charset w:val="00"/>
    <w:family w:val="auto"/>
    <w:notTrueType/>
    <w:pitch w:val="default"/>
    <w:sig w:usb0="00000003" w:usb1="00000000" w:usb2="00000000" w:usb3="00000000" w:csb0="00000001" w:csb1="00000000"/>
  </w:font>
  <w:font w:name="*Arial-Italic-7948-Identity-H">
    <w:altName w:val="Calibri"/>
    <w:panose1 w:val="00000000000000000000"/>
    <w:charset w:val="00"/>
    <w:family w:val="auto"/>
    <w:notTrueType/>
    <w:pitch w:val="default"/>
    <w:sig w:usb0="00000003" w:usb1="00000000" w:usb2="00000000" w:usb3="00000000" w:csb0="00000001" w:csb1="00000000"/>
  </w:font>
  <w:font w:name="*Arial-7949-Identity-H">
    <w:altName w:val="Calibri"/>
    <w:panose1 w:val="00000000000000000000"/>
    <w:charset w:val="00"/>
    <w:family w:val="auto"/>
    <w:notTrueType/>
    <w:pitch w:val="default"/>
    <w:sig w:usb0="00000003" w:usb1="00000000" w:usb2="00000000" w:usb3="00000000" w:csb0="00000001" w:csb1="00000000"/>
  </w:font>
  <w:font w:name="*Times New Roman-7946-Identity-">
    <w:altName w:val="Calibri"/>
    <w:panose1 w:val="00000000000000000000"/>
    <w:charset w:val="00"/>
    <w:family w:val="auto"/>
    <w:notTrueType/>
    <w:pitch w:val="default"/>
    <w:sig w:usb0="00000003" w:usb1="00000000" w:usb2="00000000" w:usb3="00000000" w:csb0="00000001" w:csb1="00000000"/>
  </w:font>
  <w:font w:name="*Microsoft Sans Serif-7952-Iden">
    <w:altName w:val="Calibri"/>
    <w:panose1 w:val="00000000000000000000"/>
    <w:charset w:val="00"/>
    <w:family w:val="auto"/>
    <w:notTrueType/>
    <w:pitch w:val="default"/>
    <w:sig w:usb0="00000003" w:usb1="00000000" w:usb2="00000000" w:usb3="00000000" w:csb0="00000001" w:csb1="00000000"/>
  </w:font>
  <w:font w:name="*Arial-Italic-7950-Identity-H">
    <w:altName w:val="Calibri"/>
    <w:panose1 w:val="00000000000000000000"/>
    <w:charset w:val="00"/>
    <w:family w:val="auto"/>
    <w:notTrueType/>
    <w:pitch w:val="default"/>
    <w:sig w:usb0="00000003" w:usb1="00000000" w:usb2="00000000" w:usb3="00000000" w:csb0="00000001" w:csb1="00000000"/>
  </w:font>
  <w:font w:name="*Times New Roman-7944-Identity-">
    <w:altName w:val="Calibri"/>
    <w:panose1 w:val="00000000000000000000"/>
    <w:charset w:val="00"/>
    <w:family w:val="auto"/>
    <w:notTrueType/>
    <w:pitch w:val="default"/>
    <w:sig w:usb0="00000003" w:usb1="00000000" w:usb2="00000000" w:usb3="00000000" w:csb0="00000001" w:csb1="00000000"/>
  </w:font>
  <w:font w:name="*Times New Roman-7945-Identity-">
    <w:altName w:val="Calibri"/>
    <w:panose1 w:val="00000000000000000000"/>
    <w:charset w:val="00"/>
    <w:family w:val="auto"/>
    <w:notTrueType/>
    <w:pitch w:val="default"/>
    <w:sig w:usb0="00000003" w:usb1="00000000" w:usb2="00000000" w:usb3="00000000" w:csb0="00000001" w:csb1="00000000"/>
  </w:font>
  <w:font w:name="*Times New Roman-4902-Identity-">
    <w:altName w:val="Calibri"/>
    <w:panose1 w:val="00000000000000000000"/>
    <w:charset w:val="00"/>
    <w:family w:val="auto"/>
    <w:notTrueType/>
    <w:pitch w:val="default"/>
    <w:sig w:usb0="00000003" w:usb1="00000000" w:usb2="00000000" w:usb3="00000000" w:csb0="00000001" w:csb1="00000000"/>
  </w:font>
  <w:font w:name="*Arial-Italic-4904-Identity-H">
    <w:altName w:val="Calibri"/>
    <w:panose1 w:val="00000000000000000000"/>
    <w:charset w:val="00"/>
    <w:family w:val="auto"/>
    <w:notTrueType/>
    <w:pitch w:val="default"/>
    <w:sig w:usb0="00000003" w:usb1="00000000" w:usb2="00000000" w:usb3="00000000" w:csb0="00000001" w:csb1="00000000"/>
  </w:font>
  <w:font w:name="*Arial-4907-Identity-H">
    <w:altName w:val="Calibri"/>
    <w:panose1 w:val="00000000000000000000"/>
    <w:charset w:val="00"/>
    <w:family w:val="auto"/>
    <w:notTrueType/>
    <w:pitch w:val="default"/>
    <w:sig w:usb0="00000003" w:usb1="00000000" w:usb2="00000000" w:usb3="00000000" w:csb0="00000001" w:csb1="00000000"/>
  </w:font>
  <w:font w:name="*Arial-4905-Identity-H">
    <w:altName w:val="Calibri"/>
    <w:panose1 w:val="00000000000000000000"/>
    <w:charset w:val="00"/>
    <w:family w:val="auto"/>
    <w:notTrueType/>
    <w:pitch w:val="default"/>
    <w:sig w:usb0="00000003" w:usb1="00000000" w:usb2="00000000" w:usb3="00000000" w:csb0="00000001" w:csb1="00000000"/>
  </w:font>
  <w:font w:name="*Calibri-4903-Identity-H">
    <w:altName w:val="Calibri"/>
    <w:panose1 w:val="00000000000000000000"/>
    <w:charset w:val="00"/>
    <w:family w:val="auto"/>
    <w:notTrueType/>
    <w:pitch w:val="default"/>
    <w:sig w:usb0="00000003" w:usb1="00000000" w:usb2="00000000" w:usb3="00000000" w:csb0="00000001" w:csb1="00000000"/>
  </w:font>
  <w:font w:name="*Microsoft Sans Serif-4909-Iden">
    <w:altName w:val="Calibri"/>
    <w:panose1 w:val="00000000000000000000"/>
    <w:charset w:val="00"/>
    <w:family w:val="auto"/>
    <w:notTrueType/>
    <w:pitch w:val="default"/>
    <w:sig w:usb0="00000003" w:usb1="00000000" w:usb2="00000000" w:usb3="00000000" w:csb0="00000001" w:csb1="00000000"/>
  </w:font>
  <w:font w:name="*Verdana-4908-Identity-H">
    <w:altName w:val="Calibri"/>
    <w:panose1 w:val="00000000000000000000"/>
    <w:charset w:val="00"/>
    <w:family w:val="auto"/>
    <w:notTrueType/>
    <w:pitch w:val="default"/>
    <w:sig w:usb0="00000003" w:usb1="00000000" w:usb2="00000000" w:usb3="00000000" w:csb0="00000001" w:csb1="00000000"/>
  </w:font>
  <w:font w:name="*Times New Roman-8496-Identity-">
    <w:altName w:val="Calibri"/>
    <w:panose1 w:val="00000000000000000000"/>
    <w:charset w:val="00"/>
    <w:family w:val="auto"/>
    <w:notTrueType/>
    <w:pitch w:val="default"/>
    <w:sig w:usb0="00000003" w:usb1="00000000" w:usb2="00000000" w:usb3="00000000" w:csb0="00000001" w:csb1="00000000"/>
  </w:font>
  <w:font w:name="*Arial-Italic-8502-Identity-H">
    <w:altName w:val="Calibri"/>
    <w:panose1 w:val="00000000000000000000"/>
    <w:charset w:val="00"/>
    <w:family w:val="auto"/>
    <w:notTrueType/>
    <w:pitch w:val="default"/>
    <w:sig w:usb0="00000003" w:usb1="00000000" w:usb2="00000000" w:usb3="00000000" w:csb0="00000001" w:csb1="00000000"/>
  </w:font>
  <w:font w:name="*Times New Roman-Italic-8495-Id">
    <w:altName w:val="Calibri"/>
    <w:panose1 w:val="00000000000000000000"/>
    <w:charset w:val="00"/>
    <w:family w:val="auto"/>
    <w:notTrueType/>
    <w:pitch w:val="default"/>
    <w:sig w:usb0="00000003" w:usb1="00000000" w:usb2="00000000" w:usb3="00000000" w:csb0="00000001" w:csb1="00000000"/>
  </w:font>
  <w:font w:name="*Arial-8501-Identity-H">
    <w:altName w:val="Calibri"/>
    <w:panose1 w:val="00000000000000000000"/>
    <w:charset w:val="00"/>
    <w:family w:val="auto"/>
    <w:notTrueType/>
    <w:pitch w:val="default"/>
    <w:sig w:usb0="00000003" w:usb1="00000000" w:usb2="00000000" w:usb3="00000000" w:csb0="00000001" w:csb1="00000000"/>
  </w:font>
  <w:font w:name="*Times New Roman-8494-Identity-">
    <w:altName w:val="Calibri"/>
    <w:panose1 w:val="00000000000000000000"/>
    <w:charset w:val="00"/>
    <w:family w:val="auto"/>
    <w:notTrueType/>
    <w:pitch w:val="default"/>
    <w:sig w:usb0="00000003" w:usb1="00000000" w:usb2="00000000" w:usb3="00000000" w:csb0="00000001" w:csb1="00000000"/>
  </w:font>
  <w:font w:name="*Times New Roman-7914-Identity-">
    <w:altName w:val="Calibri"/>
    <w:panose1 w:val="00000000000000000000"/>
    <w:charset w:val="00"/>
    <w:family w:val="auto"/>
    <w:notTrueType/>
    <w:pitch w:val="default"/>
    <w:sig w:usb0="00000003" w:usb1="00000000" w:usb2="00000000" w:usb3="00000000" w:csb0="00000001" w:csb1="00000000"/>
  </w:font>
  <w:font w:name="*Arial-7915-Identity-H">
    <w:altName w:val="Calibri"/>
    <w:panose1 w:val="00000000000000000000"/>
    <w:charset w:val="00"/>
    <w:family w:val="auto"/>
    <w:notTrueType/>
    <w:pitch w:val="default"/>
    <w:sig w:usb0="00000003" w:usb1="00000000" w:usb2="00000000" w:usb3="00000000" w:csb0="00000001" w:csb1="00000000"/>
  </w:font>
  <w:font w:name="*Arial-Bold-7916-Identity-H">
    <w:altName w:val="Calibri"/>
    <w:panose1 w:val="00000000000000000000"/>
    <w:charset w:val="00"/>
    <w:family w:val="auto"/>
    <w:notTrueType/>
    <w:pitch w:val="default"/>
    <w:sig w:usb0="00000003" w:usb1="00000000" w:usb2="00000000" w:usb3="00000000" w:csb0="00000001" w:csb1="00000000"/>
  </w:font>
  <w:font w:name="*Arial-7626-Identity-H">
    <w:altName w:val="Calibri"/>
    <w:panose1 w:val="00000000000000000000"/>
    <w:charset w:val="00"/>
    <w:family w:val="auto"/>
    <w:notTrueType/>
    <w:pitch w:val="default"/>
    <w:sig w:usb0="00000003" w:usb1="00000000" w:usb2="00000000" w:usb3="00000000" w:csb0="00000001" w:csb1="00000000"/>
  </w:font>
  <w:font w:name="*Arial-7403-Identity-H">
    <w:altName w:val="Calibri"/>
    <w:panose1 w:val="00000000000000000000"/>
    <w:charset w:val="00"/>
    <w:family w:val="auto"/>
    <w:notTrueType/>
    <w:pitch w:val="default"/>
    <w:sig w:usb0="00000003" w:usb1="00000000" w:usb2="00000000" w:usb3="00000000" w:csb0="00000001" w:csb1="00000000"/>
  </w:font>
  <w:font w:name="*Arial-8304-Identity-H">
    <w:altName w:val="Calibri"/>
    <w:panose1 w:val="00000000000000000000"/>
    <w:charset w:val="00"/>
    <w:family w:val="auto"/>
    <w:notTrueType/>
    <w:pitch w:val="default"/>
    <w:sig w:usb0="00000003" w:usb1="00000000" w:usb2="00000000" w:usb3="00000000" w:csb0="00000001" w:csb1="00000000"/>
  </w:font>
  <w:font w:name="*Arial-8302-Identity-H">
    <w:altName w:val="Calibri"/>
    <w:panose1 w:val="00000000000000000000"/>
    <w:charset w:val="00"/>
    <w:family w:val="auto"/>
    <w:notTrueType/>
    <w:pitch w:val="default"/>
    <w:sig w:usb0="00000003" w:usb1="00000000" w:usb2="00000000" w:usb3="00000000" w:csb0="00000001" w:csb1="00000000"/>
  </w:font>
  <w:font w:name="*Arial-Bold-8303-Identity-H">
    <w:altName w:val="Calibri"/>
    <w:panose1 w:val="00000000000000000000"/>
    <w:charset w:val="00"/>
    <w:family w:val="auto"/>
    <w:notTrueType/>
    <w:pitch w:val="default"/>
    <w:sig w:usb0="00000003" w:usb1="00000000" w:usb2="00000000" w:usb3="00000000" w:csb0="00000001" w:csb1="00000000"/>
  </w:font>
  <w:font w:name="*Arial-7215-Identity-H">
    <w:altName w:val="Calibri"/>
    <w:panose1 w:val="00000000000000000000"/>
    <w:charset w:val="00"/>
    <w:family w:val="auto"/>
    <w:notTrueType/>
    <w:pitch w:val="default"/>
    <w:sig w:usb0="00000003" w:usb1="00000000" w:usb2="00000000" w:usb3="00000000" w:csb0="00000001" w:csb1="00000000"/>
  </w:font>
  <w:font w:name="*Arial-7061-Identity-H">
    <w:altName w:val="Calibri"/>
    <w:panose1 w:val="00000000000000000000"/>
    <w:charset w:val="00"/>
    <w:family w:val="auto"/>
    <w:notTrueType/>
    <w:pitch w:val="default"/>
    <w:sig w:usb0="00000003" w:usb1="00000000" w:usb2="00000000" w:usb3="00000000" w:csb0="00000001" w:csb1="00000000"/>
  </w:font>
  <w:font w:name="*Arial-7060-Identity-H">
    <w:altName w:val="Calibri"/>
    <w:panose1 w:val="00000000000000000000"/>
    <w:charset w:val="00"/>
    <w:family w:val="auto"/>
    <w:notTrueType/>
    <w:pitch w:val="default"/>
    <w:sig w:usb0="00000003" w:usb1="00000000" w:usb2="00000000" w:usb3="00000000" w:csb0="00000001" w:csb1="00000000"/>
  </w:font>
  <w:font w:name="*Microsoft Sans Serif-Bold-7062">
    <w:altName w:val="Calibri"/>
    <w:panose1 w:val="00000000000000000000"/>
    <w:charset w:val="00"/>
    <w:family w:val="auto"/>
    <w:notTrueType/>
    <w:pitch w:val="default"/>
    <w:sig w:usb0="00000003" w:usb1="00000000" w:usb2="00000000" w:usb3="00000000" w:csb0="00000001" w:csb1="00000000"/>
  </w:font>
  <w:font w:name="*Calibri-Bold-8015-Identity-H">
    <w:altName w:val="Calibri"/>
    <w:panose1 w:val="00000000000000000000"/>
    <w:charset w:val="00"/>
    <w:family w:val="auto"/>
    <w:notTrueType/>
    <w:pitch w:val="default"/>
    <w:sig w:usb0="00000003" w:usb1="00000000" w:usb2="00000000" w:usb3="00000000" w:csb0="00000001" w:csb1="00000000"/>
  </w:font>
  <w:font w:name="*Arial-Bold-8017-Identity-H">
    <w:altName w:val="Calibri"/>
    <w:panose1 w:val="00000000000000000000"/>
    <w:charset w:val="00"/>
    <w:family w:val="auto"/>
    <w:notTrueType/>
    <w:pitch w:val="default"/>
    <w:sig w:usb0="00000003" w:usb1="00000000" w:usb2="00000000" w:usb3="00000000" w:csb0="00000001" w:csb1="00000000"/>
  </w:font>
  <w:font w:name="*Arial-8016-Identity-H">
    <w:altName w:val="Calibri"/>
    <w:panose1 w:val="00000000000000000000"/>
    <w:charset w:val="00"/>
    <w:family w:val="auto"/>
    <w:notTrueType/>
    <w:pitch w:val="default"/>
    <w:sig w:usb0="00000003" w:usb1="00000000" w:usb2="00000000" w:usb3="00000000" w:csb0="00000001" w:csb1="00000000"/>
  </w:font>
  <w:font w:name="*Arial-6862-Identity-H">
    <w:altName w:val="Calibri"/>
    <w:panose1 w:val="00000000000000000000"/>
    <w:charset w:val="00"/>
    <w:family w:val="auto"/>
    <w:notTrueType/>
    <w:pitch w:val="default"/>
    <w:sig w:usb0="00000003" w:usb1="00000000" w:usb2="00000000" w:usb3="00000000" w:csb0="00000001" w:csb1="00000000"/>
  </w:font>
  <w:font w:name="*Arial-Bold-6863-Identity-H">
    <w:altName w:val="Calibri"/>
    <w:panose1 w:val="00000000000000000000"/>
    <w:charset w:val="00"/>
    <w:family w:val="auto"/>
    <w:notTrueType/>
    <w:pitch w:val="default"/>
    <w:sig w:usb0="00000003" w:usb1="00000000" w:usb2="00000000" w:usb3="00000000" w:csb0="00000001" w:csb1="00000000"/>
  </w:font>
  <w:font w:name="*Arial-6616-Identity-H">
    <w:altName w:val="Calibri"/>
    <w:panose1 w:val="00000000000000000000"/>
    <w:charset w:val="00"/>
    <w:family w:val="auto"/>
    <w:notTrueType/>
    <w:pitch w:val="default"/>
    <w:sig w:usb0="00000003" w:usb1="00000000" w:usb2="00000000" w:usb3="00000000" w:csb0="00000001" w:csb1="00000000"/>
  </w:font>
  <w:font w:name="*Arial-Bold-6617-Identity-H">
    <w:altName w:val="Calibri"/>
    <w:panose1 w:val="00000000000000000000"/>
    <w:charset w:val="00"/>
    <w:family w:val="auto"/>
    <w:notTrueType/>
    <w:pitch w:val="default"/>
    <w:sig w:usb0="00000003" w:usb1="00000000" w:usb2="00000000" w:usb3="00000000" w:csb0="00000001" w:csb1="00000000"/>
  </w:font>
  <w:font w:name="*Calibri-Bold-7371-Identity-H">
    <w:altName w:val="Calibri"/>
    <w:panose1 w:val="00000000000000000000"/>
    <w:charset w:val="00"/>
    <w:family w:val="auto"/>
    <w:notTrueType/>
    <w:pitch w:val="default"/>
    <w:sig w:usb0="00000003" w:usb1="00000000" w:usb2="00000000" w:usb3="00000000" w:csb0="00000001" w:csb1="00000000"/>
  </w:font>
  <w:font w:name="*Arial-7372-Identity-H">
    <w:altName w:val="Calibri"/>
    <w:panose1 w:val="00000000000000000000"/>
    <w:charset w:val="00"/>
    <w:family w:val="auto"/>
    <w:notTrueType/>
    <w:pitch w:val="default"/>
    <w:sig w:usb0="00000003" w:usb1="00000000" w:usb2="00000000" w:usb3="00000000" w:csb0="00000001" w:csb1="00000000"/>
  </w:font>
  <w:font w:name="*Arial-Bold-7373-Identity-H">
    <w:altName w:val="Calibri"/>
    <w:panose1 w:val="00000000000000000000"/>
    <w:charset w:val="00"/>
    <w:family w:val="auto"/>
    <w:notTrueType/>
    <w:pitch w:val="default"/>
    <w:sig w:usb0="00000003" w:usb1="00000000" w:usb2="00000000" w:usb3="00000000" w:csb0="00000001" w:csb1="00000000"/>
  </w:font>
  <w:font w:name="*Arial-6452-Identity-H">
    <w:altName w:val="Calibri"/>
    <w:panose1 w:val="00000000000000000000"/>
    <w:charset w:val="00"/>
    <w:family w:val="auto"/>
    <w:notTrueType/>
    <w:pitch w:val="default"/>
    <w:sig w:usb0="00000003" w:usb1="00000000" w:usb2="00000000" w:usb3="00000000" w:csb0="00000001" w:csb1="00000000"/>
  </w:font>
  <w:font w:name="*Arial-Bold-6453-Identity-H">
    <w:altName w:val="Calibri"/>
    <w:panose1 w:val="00000000000000000000"/>
    <w:charset w:val="00"/>
    <w:family w:val="auto"/>
    <w:notTrueType/>
    <w:pitch w:val="default"/>
    <w:sig w:usb0="00000003" w:usb1="00000000" w:usb2="00000000" w:usb3="00000000" w:csb0="00000001" w:csb1="00000000"/>
  </w:font>
  <w:font w:name="*Microsoft Sans Serif-Bold-7670">
    <w:altName w:val="Calibri"/>
    <w:panose1 w:val="00000000000000000000"/>
    <w:charset w:val="00"/>
    <w:family w:val="auto"/>
    <w:notTrueType/>
    <w:pitch w:val="default"/>
    <w:sig w:usb0="00000003" w:usb1="00000000" w:usb2="00000000" w:usb3="00000000" w:csb0="00000001" w:csb1="00000000"/>
  </w:font>
  <w:font w:name="*Arial-7668-Identity-H">
    <w:altName w:val="Calibri"/>
    <w:panose1 w:val="00000000000000000000"/>
    <w:charset w:val="00"/>
    <w:family w:val="auto"/>
    <w:notTrueType/>
    <w:pitch w:val="default"/>
    <w:sig w:usb0="00000003" w:usb1="00000000" w:usb2="00000000" w:usb3="00000000" w:csb0="00000001" w:csb1="00000000"/>
  </w:font>
  <w:font w:name="*Arial-7667-Identity-H">
    <w:altName w:val="Calibri"/>
    <w:panose1 w:val="00000000000000000000"/>
    <w:charset w:val="00"/>
    <w:family w:val="auto"/>
    <w:notTrueType/>
    <w:pitch w:val="default"/>
    <w:sig w:usb0="00000003" w:usb1="00000000" w:usb2="00000000" w:usb3="00000000" w:csb0="00000001" w:csb1="00000000"/>
  </w:font>
  <w:font w:name="*Arial-7466-Identity-H">
    <w:altName w:val="Calibri"/>
    <w:panose1 w:val="00000000000000000000"/>
    <w:charset w:val="00"/>
    <w:family w:val="auto"/>
    <w:notTrueType/>
    <w:pitch w:val="default"/>
    <w:sig w:usb0="00000003" w:usb1="00000000" w:usb2="00000000" w:usb3="00000000" w:csb0="00000001" w:csb1="00000000"/>
  </w:font>
  <w:font w:name="*Arial-Bold-7467-Identity-H">
    <w:altName w:val="Calibri"/>
    <w:panose1 w:val="00000000000000000000"/>
    <w:charset w:val="00"/>
    <w:family w:val="auto"/>
    <w:notTrueType/>
    <w:pitch w:val="default"/>
    <w:sig w:usb0="00000003" w:usb1="00000000" w:usb2="00000000" w:usb3="00000000" w:csb0="00000001" w:csb1="00000000"/>
  </w:font>
  <w:font w:name="*Arial-7152-Identity-H">
    <w:altName w:val="Calibri"/>
    <w:panose1 w:val="00000000000000000000"/>
    <w:charset w:val="00"/>
    <w:family w:val="auto"/>
    <w:notTrueType/>
    <w:pitch w:val="default"/>
    <w:sig w:usb0="00000003" w:usb1="00000000" w:usb2="00000000" w:usb3="00000000" w:csb0="00000001" w:csb1="00000000"/>
  </w:font>
  <w:font w:name="*Arial-8155-Identity-H">
    <w:altName w:val="Calibri"/>
    <w:panose1 w:val="00000000000000000000"/>
    <w:charset w:val="00"/>
    <w:family w:val="auto"/>
    <w:notTrueType/>
    <w:pitch w:val="default"/>
    <w:sig w:usb0="00000003" w:usb1="00000000" w:usb2="00000000" w:usb3="00000000" w:csb0="00000001" w:csb1="00000000"/>
  </w:font>
  <w:font w:name="*Arial-Bold-8156-Identity-H">
    <w:altName w:val="Calibri"/>
    <w:panose1 w:val="00000000000000000000"/>
    <w:charset w:val="00"/>
    <w:family w:val="auto"/>
    <w:notTrueType/>
    <w:pitch w:val="default"/>
    <w:sig w:usb0="00000003" w:usb1="00000000" w:usb2="00000000" w:usb3="00000000" w:csb0="00000001" w:csb1="00000000"/>
  </w:font>
  <w:font w:name="*Calibri-Bold-8153-Identity-H">
    <w:altName w:val="Calibri"/>
    <w:panose1 w:val="00000000000000000000"/>
    <w:charset w:val="00"/>
    <w:family w:val="auto"/>
    <w:notTrueType/>
    <w:pitch w:val="default"/>
    <w:sig w:usb0="00000003" w:usb1="00000000" w:usb2="00000000" w:usb3="00000000" w:csb0="00000001" w:csb1="00000000"/>
  </w:font>
  <w:font w:name="*Courier New-Bold-8427-Identity">
    <w:altName w:val="Calibri"/>
    <w:panose1 w:val="00000000000000000000"/>
    <w:charset w:val="00"/>
    <w:family w:val="auto"/>
    <w:notTrueType/>
    <w:pitch w:val="default"/>
    <w:sig w:usb0="00000003" w:usb1="00000000" w:usb2="00000000" w:usb3="00000000" w:csb0="00000001" w:csb1="00000000"/>
  </w:font>
  <w:font w:name="*Arial-8425-Identity-H">
    <w:altName w:val="Calibri"/>
    <w:panose1 w:val="00000000000000000000"/>
    <w:charset w:val="00"/>
    <w:family w:val="auto"/>
    <w:notTrueType/>
    <w:pitch w:val="default"/>
    <w:sig w:usb0="00000003" w:usb1="00000000" w:usb2="00000000" w:usb3="00000000" w:csb0="00000001" w:csb1="00000000"/>
  </w:font>
  <w:font w:name="Lato">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434E5"/>
    <w:rsid w:val="000B65D4"/>
    <w:rsid w:val="000D490F"/>
    <w:rsid w:val="000D6363"/>
    <w:rsid w:val="00140319"/>
    <w:rsid w:val="00186280"/>
    <w:rsid w:val="001931BB"/>
    <w:rsid w:val="001A500B"/>
    <w:rsid w:val="001F00F7"/>
    <w:rsid w:val="00206EF9"/>
    <w:rsid w:val="00257A37"/>
    <w:rsid w:val="002A0763"/>
    <w:rsid w:val="0034760A"/>
    <w:rsid w:val="00377DC6"/>
    <w:rsid w:val="003C139E"/>
    <w:rsid w:val="003C492F"/>
    <w:rsid w:val="003C6D8F"/>
    <w:rsid w:val="003F724D"/>
    <w:rsid w:val="004C4E7F"/>
    <w:rsid w:val="00536A70"/>
    <w:rsid w:val="0053705C"/>
    <w:rsid w:val="00650F4F"/>
    <w:rsid w:val="00664844"/>
    <w:rsid w:val="006920A6"/>
    <w:rsid w:val="006C62A2"/>
    <w:rsid w:val="006D4305"/>
    <w:rsid w:val="006E0508"/>
    <w:rsid w:val="00701706"/>
    <w:rsid w:val="00753049"/>
    <w:rsid w:val="00783E95"/>
    <w:rsid w:val="00785FDD"/>
    <w:rsid w:val="00810CC8"/>
    <w:rsid w:val="008158BE"/>
    <w:rsid w:val="008B080C"/>
    <w:rsid w:val="008D4924"/>
    <w:rsid w:val="009D4353"/>
    <w:rsid w:val="009E353E"/>
    <w:rsid w:val="009F1122"/>
    <w:rsid w:val="00A16B0E"/>
    <w:rsid w:val="00AA468D"/>
    <w:rsid w:val="00AD3760"/>
    <w:rsid w:val="00B6798B"/>
    <w:rsid w:val="00B74A1A"/>
    <w:rsid w:val="00BD60DF"/>
    <w:rsid w:val="00BE7105"/>
    <w:rsid w:val="00C81A41"/>
    <w:rsid w:val="00CF3271"/>
    <w:rsid w:val="00D0533C"/>
    <w:rsid w:val="00D058A6"/>
    <w:rsid w:val="00D4602E"/>
    <w:rsid w:val="00DA6C87"/>
    <w:rsid w:val="00E405EA"/>
    <w:rsid w:val="00E50304"/>
    <w:rsid w:val="00E6566D"/>
    <w:rsid w:val="00EC156F"/>
    <w:rsid w:val="00EF4ACF"/>
    <w:rsid w:val="00F3459E"/>
    <w:rsid w:val="00F36980"/>
    <w:rsid w:val="00F43827"/>
    <w:rsid w:val="00F502B0"/>
    <w:rsid w:val="00FA6CAD"/>
    <w:rsid w:val="00FC03AE"/>
    <w:rsid w:val="00FC69FF"/>
    <w:rsid w:val="00FC7A72"/>
    <w:rsid w:val="00FD59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E2F546EF7DAC34DB691300278981828" ma:contentTypeVersion="13" ma:contentTypeDescription="Create a new document." ma:contentTypeScope="" ma:versionID="f757bdf2f6724d000e08da4adcdd20b4">
  <xsd:schema xmlns:xsd="http://www.w3.org/2001/XMLSchema" xmlns:xs="http://www.w3.org/2001/XMLSchema" xmlns:p="http://schemas.microsoft.com/office/2006/metadata/properties" xmlns:ns3="e4cbaefe-6814-4875-8675-15c5825136e7" xmlns:ns4="81e10172-0d17-40c7-a1cb-6ddad6d2522d" targetNamespace="http://schemas.microsoft.com/office/2006/metadata/properties" ma:root="true" ma:fieldsID="03cbad9b5e1586441730cdaba2bdf3c9" ns3:_="" ns4:_="">
    <xsd:import namespace="e4cbaefe-6814-4875-8675-15c5825136e7"/>
    <xsd:import namespace="81e10172-0d17-40c7-a1cb-6ddad6d2522d"/>
    <xsd:element name="properties">
      <xsd:complexType>
        <xsd:sequence>
          <xsd:element name="documentManagement">
            <xsd:complexType>
              <xsd:all>
                <xsd:element ref="ns3:MediaServiceMetadata" minOccurs="0"/>
                <xsd:element ref="ns3:MediaServiceFastMetadata"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cbaefe-6814-4875-8675-15c5825136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Length (seconds)" ma:internalName="MediaLengthInSeconds" ma:readOnly="true">
      <xsd:simpleType>
        <xsd:restriction base="dms:Unknown"/>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e10172-0d17-40c7-a1cb-6ddad6d2522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02AD662-DD31-46AA-87A8-7D5F07B639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cbaefe-6814-4875-8675-15c5825136e7"/>
    <ds:schemaRef ds:uri="81e10172-0d17-40c7-a1cb-6ddad6d252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customXml/itemProps3.xml><?xml version="1.0" encoding="utf-8"?>
<ds:datastoreItem xmlns:ds="http://schemas.openxmlformats.org/officeDocument/2006/customXml" ds:itemID="{EA238442-0884-4235-869E-9027AAAB779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5A3B6B5-B80A-455F-B6FE-BB63C51D6F9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1437</TotalTime>
  <Pages>205</Pages>
  <Words>116018</Words>
  <Characters>638102</Characters>
  <Application>Microsoft Office Word</Application>
  <DocSecurity>0</DocSecurity>
  <Lines>5317</Lines>
  <Paragraphs>1505</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752615</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93</cp:revision>
  <cp:lastPrinted>2022-02-02T23:51:00Z</cp:lastPrinted>
  <dcterms:created xsi:type="dcterms:W3CDTF">2022-04-23T03:46:00Z</dcterms:created>
  <dcterms:modified xsi:type="dcterms:W3CDTF">2022-06-09T04:39:00Z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0x0101009E2F546EF7DAC34DB691300278981828</vt:lpwstr>
  </property>
</Properties>
</file>